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959E" w14:textId="1D9C0A72" w:rsidR="004C3159" w:rsidRPr="00ED7767" w:rsidRDefault="00D343D2" w:rsidP="00212B26">
      <w:pPr>
        <w:pStyle w:val="Title"/>
      </w:pPr>
      <w:r>
        <w:rPr>
          <w:noProof/>
        </w:rPr>
        <mc:AlternateContent>
          <mc:Choice Requires="wps">
            <w:drawing>
              <wp:anchor distT="0" distB="0" distL="114300" distR="114300" simplePos="0" relativeHeight="251658265" behindDoc="0" locked="0" layoutInCell="1" allowOverlap="1" wp14:anchorId="06497DED" wp14:editId="5D9EF5EB">
                <wp:simplePos x="0" y="0"/>
                <wp:positionH relativeFrom="column">
                  <wp:posOffset>-900752</wp:posOffset>
                </wp:positionH>
                <wp:positionV relativeFrom="paragraph">
                  <wp:posOffset>-900752</wp:posOffset>
                </wp:positionV>
                <wp:extent cx="7751928" cy="1405719"/>
                <wp:effectExtent l="0" t="0" r="20955" b="23495"/>
                <wp:wrapNone/>
                <wp:docPr id="29025462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51928" cy="1405719"/>
                        </a:xfrm>
                        <a:prstGeom prst="rect">
                          <a:avLst/>
                        </a:prstGeom>
                        <a:solidFill>
                          <a:srgbClr val="FFDC00"/>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EDD99" id="Rectangle 3" o:spid="_x0000_s1026" alt="&quot;&quot;" style="position:absolute;margin-left:-70.95pt;margin-top:-70.95pt;width:610.4pt;height:110.7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sFgwIAAIkFAAAOAAAAZHJzL2Uyb0RvYy54bWysVE1v2zAMvQ/YfxB0X20HybIGdYoggYcB&#10;RVusHXpWZCk2IIuapMTJfv0o+SNdF2zAsIssmuQj+UTy5vbYKHIQ1tWgc5pdpZQIzaGs9S6n356L&#10;D58ocZ7pkinQIqcn4ejt8v27m9YsxAQqUKWwBEG0W7Qmp5X3ZpEkjleiYe4KjNColGAb5lG0u6S0&#10;rEX0RiWTNP2YtGBLY4EL5/DvplPSZcSXUnD/IKUTnqicYm4+njae23Amyxu22Flmqpr3abB/yKJh&#10;tcagI9SGeUb2tv4Nqqm5BQfSX3FoEpCy5iLWgNVk6ZtqnipmRKwFyXFmpMn9P1h+f3gyjxZpaI1b&#10;OLyGKo7SNuGL+ZFjJOs0kiWOnnD8OZ/PsusJPi9HXTZNZ/PsOtCZnN2Ndf6zgIaES04tvkYkiR3u&#10;nO9MB5MQzYGqy6JWKgp2t10rSw4MX64oNus0Phai/2Km9N88i+KSJ+IE1+Rcdbz5kxIBUOmvQpK6&#10;xDonMeXYkGJMiHEutM86VcVK0eWZzdJzsNDCwSNSEgEDssT6RuweYLDsQAbsjqDePriK2M+jc/qn&#10;xDrn0SNGBu1H56bWYC8BKKyqj9zZDyR11ASWtlCeHi2x0E2TM7yo8YHvmPOPzOL44KDhSvAPeEgF&#10;bU6hv1FSgf1x6X+wx65GLSUtjmNO3fc9s4IS9UVjv19n02mY3yhMZ/MJCva1Zvtao/fNGrBvMlw+&#10;hsdrsPdquEoLzQtujlWIiiqmOcbOKfd2ENa+WxO4e7hYraIZzqxh/k4/GR7AA6uhgZ+PL8yavss9&#10;Dsg9DKPLFm+avbMNnhpWew+yjpNw5rXnG+c9Nk6/m8JCeS1Hq/MGXf4EAAD//wMAUEsDBBQABgAI&#10;AAAAIQCpT+uD3QAAAA0BAAAPAAAAZHJzL2Rvd25yZXYueG1sTI9NTsMwEEb3SNzBGiQ2qLWDCm1C&#10;nAohQN0hWg4wjadJRDyOYjc1nB53A+zm5+mbN+U62l5MNPrOsYZsrkAQ18503Gj42L3MViB8QDbY&#10;OyYNX+RhXV1elFgYd+J3mrahESmEfYEa2hCGQkpft2TRz91AnHYHN1oMqR0baUY8pXDby1ul7qXF&#10;jtOFFgd6aqn+3B6thun1RnYYn53c5Ye4+VaLzRs7ra+v4uMDiEAx/MFw1k/qUCWnvTuy8aLXMMsW&#10;WZ7Y3+rMqOUqzfYalvkdyKqU/7+ofgAAAP//AwBQSwECLQAUAAYACAAAACEAtoM4kv4AAADhAQAA&#10;EwAAAAAAAAAAAAAAAAAAAAAAW0NvbnRlbnRfVHlwZXNdLnhtbFBLAQItABQABgAIAAAAIQA4/SH/&#10;1gAAAJQBAAALAAAAAAAAAAAAAAAAAC8BAABfcmVscy8ucmVsc1BLAQItABQABgAIAAAAIQAa67sF&#10;gwIAAIkFAAAOAAAAAAAAAAAAAAAAAC4CAABkcnMvZTJvRG9jLnhtbFBLAQItABQABgAIAAAAIQCp&#10;T+uD3QAAAA0BAAAPAAAAAAAAAAAAAAAAAN0EAABkcnMvZG93bnJldi54bWxQSwUGAAAAAAQABADz&#10;AAAA5wUAAAAA&#10;" fillcolor="#ffdc00" strokecolor="yellow" strokeweight="1pt"/>
            </w:pict>
          </mc:Fallback>
        </mc:AlternateContent>
      </w:r>
      <w:r w:rsidR="091A4BCA">
        <w:t>some</w:t>
      </w:r>
    </w:p>
    <w:p w14:paraId="5F262898" w14:textId="0EE854D1" w:rsidR="00AF64C9" w:rsidRDefault="00596B5E" w:rsidP="0088726C">
      <w:pPr>
        <w:pStyle w:val="Title"/>
        <w:jc w:val="center"/>
      </w:pPr>
      <w:r w:rsidRPr="00920DE2">
        <w:rPr>
          <w:rFonts w:ascii="Roboto" w:hAnsi="Roboto" w:cs="Arial"/>
          <w:noProof/>
        </w:rPr>
        <w:drawing>
          <wp:inline distT="0" distB="0" distL="0" distR="0" wp14:anchorId="60AAE71F" wp14:editId="1170F1F3">
            <wp:extent cx="1282700" cy="1334770"/>
            <wp:effectExtent l="0" t="0" r="0" b="0"/>
            <wp:docPr id="606327983" name="Picture 6063279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27983" name="Picture 60632798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700" cy="1334770"/>
                    </a:xfrm>
                    <a:prstGeom prst="rect">
                      <a:avLst/>
                    </a:prstGeom>
                  </pic:spPr>
                </pic:pic>
              </a:graphicData>
            </a:graphic>
          </wp:inline>
        </w:drawing>
      </w:r>
    </w:p>
    <w:p w14:paraId="40E89A02" w14:textId="04DB1D87" w:rsidR="008A3050" w:rsidRPr="00ED7767" w:rsidRDefault="18A2D6B4" w:rsidP="00AF64C9">
      <w:pPr>
        <w:pStyle w:val="Title"/>
        <w:jc w:val="center"/>
      </w:pPr>
      <w:r w:rsidRPr="00ED7767">
        <w:t>Review of general practice incentives</w:t>
      </w:r>
      <w:r w:rsidR="00D72D6E">
        <w:t>:</w:t>
      </w:r>
      <w:r w:rsidRPr="00ED7767">
        <w:t xml:space="preserve"> International evidence and literature review</w:t>
      </w:r>
    </w:p>
    <w:p w14:paraId="50932F96" w14:textId="020A9432" w:rsidR="0066399A" w:rsidRPr="00ED7767" w:rsidRDefault="0066399A" w:rsidP="00596B5E">
      <w:pPr>
        <w:jc w:val="center"/>
      </w:pPr>
      <w:r w:rsidRPr="00ED7767">
        <w:t>Commissioned by:</w:t>
      </w:r>
    </w:p>
    <w:p w14:paraId="415969BE" w14:textId="368FEDE1" w:rsidR="00AC5A90" w:rsidRPr="00F50AA3" w:rsidRDefault="00155034" w:rsidP="00596B5E">
      <w:pPr>
        <w:jc w:val="center"/>
        <w:rPr>
          <w:sz w:val="24"/>
          <w:szCs w:val="24"/>
        </w:rPr>
      </w:pPr>
      <w:bookmarkStart w:id="0" w:name="_Hlk159017407"/>
      <w:r>
        <w:rPr>
          <w:sz w:val="24"/>
          <w:szCs w:val="24"/>
        </w:rPr>
        <w:t xml:space="preserve">Australian </w:t>
      </w:r>
      <w:r w:rsidR="00AC5A90" w:rsidRPr="00F50AA3">
        <w:rPr>
          <w:sz w:val="24"/>
          <w:szCs w:val="24"/>
        </w:rPr>
        <w:t>Department of Health and Aged Care</w:t>
      </w:r>
    </w:p>
    <w:bookmarkEnd w:id="0"/>
    <w:p w14:paraId="66E048EE" w14:textId="46000A01" w:rsidR="00AC5A90" w:rsidRPr="00ED7767" w:rsidRDefault="0066399A" w:rsidP="00596B5E">
      <w:pPr>
        <w:jc w:val="center"/>
      </w:pPr>
      <w:r w:rsidRPr="00ED7767">
        <w:t>Conducted by:</w:t>
      </w:r>
    </w:p>
    <w:p w14:paraId="7C57854F" w14:textId="23AA792D" w:rsidR="00C22AA3" w:rsidRPr="00F50AA3" w:rsidRDefault="00AB6284" w:rsidP="00810F37">
      <w:pPr>
        <w:spacing w:after="0"/>
        <w:jc w:val="center"/>
        <w:rPr>
          <w:sz w:val="24"/>
          <w:szCs w:val="24"/>
        </w:rPr>
      </w:pPr>
      <w:r w:rsidRPr="00F50AA3">
        <w:rPr>
          <w:sz w:val="24"/>
          <w:szCs w:val="24"/>
        </w:rPr>
        <w:t>Centre for Primary Health Care and Equity</w:t>
      </w:r>
      <w:r w:rsidR="00834D88" w:rsidRPr="00F50AA3">
        <w:rPr>
          <w:sz w:val="24"/>
          <w:szCs w:val="24"/>
        </w:rPr>
        <w:t xml:space="preserve">, </w:t>
      </w:r>
      <w:r w:rsidRPr="00F50AA3">
        <w:rPr>
          <w:sz w:val="24"/>
          <w:szCs w:val="24"/>
        </w:rPr>
        <w:t>Centre for Future Health Systems</w:t>
      </w:r>
      <w:r w:rsidR="5A15A2DC" w:rsidRPr="00F50AA3">
        <w:rPr>
          <w:sz w:val="24"/>
          <w:szCs w:val="24"/>
        </w:rPr>
        <w:t xml:space="preserve"> </w:t>
      </w:r>
      <w:r w:rsidR="00834D88" w:rsidRPr="00F50AA3">
        <w:rPr>
          <w:sz w:val="24"/>
          <w:szCs w:val="24"/>
        </w:rPr>
        <w:t>and</w:t>
      </w:r>
      <w:r w:rsidR="5A15A2DC" w:rsidRPr="00F50AA3">
        <w:rPr>
          <w:sz w:val="24"/>
          <w:szCs w:val="24"/>
        </w:rPr>
        <w:t xml:space="preserve"> School of Population Health</w:t>
      </w:r>
      <w:r w:rsidR="00870326">
        <w:rPr>
          <w:sz w:val="24"/>
          <w:szCs w:val="24"/>
        </w:rPr>
        <w:t xml:space="preserve">, </w:t>
      </w:r>
      <w:r w:rsidR="00C22AA3">
        <w:rPr>
          <w:sz w:val="24"/>
          <w:szCs w:val="24"/>
        </w:rPr>
        <w:t xml:space="preserve">Faculty of Medicine and Health, </w:t>
      </w:r>
      <w:r w:rsidR="00C22AA3" w:rsidRPr="00F50AA3">
        <w:rPr>
          <w:sz w:val="24"/>
          <w:szCs w:val="24"/>
        </w:rPr>
        <w:t>University of New South Wales</w:t>
      </w:r>
    </w:p>
    <w:p w14:paraId="18A83D84" w14:textId="0A8C96D1" w:rsidR="00F6003A" w:rsidRPr="00ED7767" w:rsidRDefault="000071BA" w:rsidP="00596B5E">
      <w:pPr>
        <w:jc w:val="center"/>
      </w:pPr>
      <w:r w:rsidRPr="00ED7767">
        <w:t>Authors:</w:t>
      </w:r>
    </w:p>
    <w:p w14:paraId="4F1D801D" w14:textId="47196BCB" w:rsidR="00A368E7" w:rsidRPr="00ED7767" w:rsidRDefault="00BA1368" w:rsidP="007E25D6">
      <w:pPr>
        <w:jc w:val="center"/>
      </w:pPr>
      <w:r w:rsidRPr="00F50AA3">
        <w:rPr>
          <w:sz w:val="24"/>
          <w:szCs w:val="24"/>
        </w:rPr>
        <w:t>Prof Michael Kidd AO,</w:t>
      </w:r>
      <w:r w:rsidRPr="00F50AA3" w:rsidDel="00B3764F">
        <w:rPr>
          <w:sz w:val="24"/>
          <w:szCs w:val="24"/>
        </w:rPr>
        <w:t xml:space="preserve"> </w:t>
      </w:r>
      <w:r w:rsidR="00A257A8" w:rsidRPr="00F50AA3">
        <w:rPr>
          <w:sz w:val="24"/>
          <w:szCs w:val="24"/>
        </w:rPr>
        <w:t>A/Prof Joel Rhee</w:t>
      </w:r>
      <w:r w:rsidR="00A257A8">
        <w:rPr>
          <w:sz w:val="24"/>
          <w:szCs w:val="24"/>
        </w:rPr>
        <w:t>,</w:t>
      </w:r>
      <w:r w:rsidR="00A257A8" w:rsidRPr="00F50AA3">
        <w:rPr>
          <w:sz w:val="24"/>
          <w:szCs w:val="24"/>
        </w:rPr>
        <w:t xml:space="preserve"> </w:t>
      </w:r>
      <w:r w:rsidR="004E5A4F" w:rsidRPr="00F50AA3">
        <w:rPr>
          <w:sz w:val="24"/>
          <w:szCs w:val="24"/>
        </w:rPr>
        <w:t>A/Prof Anurag Sharma</w:t>
      </w:r>
      <w:r w:rsidR="004E5A4F">
        <w:rPr>
          <w:sz w:val="24"/>
          <w:szCs w:val="24"/>
        </w:rPr>
        <w:t>,</w:t>
      </w:r>
      <w:r w:rsidR="004E5A4F" w:rsidRPr="00F50AA3">
        <w:rPr>
          <w:sz w:val="24"/>
          <w:szCs w:val="24"/>
        </w:rPr>
        <w:t xml:space="preserve"> </w:t>
      </w:r>
      <w:r w:rsidR="000071BA" w:rsidRPr="00F50AA3">
        <w:rPr>
          <w:sz w:val="24"/>
          <w:szCs w:val="24"/>
        </w:rPr>
        <w:t>Dr Ben Harris-Roxas</w:t>
      </w:r>
      <w:r w:rsidR="00622B04" w:rsidRPr="00F50AA3">
        <w:rPr>
          <w:sz w:val="24"/>
          <w:szCs w:val="24"/>
        </w:rPr>
        <w:t xml:space="preserve">, </w:t>
      </w:r>
      <w:r w:rsidR="00337096" w:rsidRPr="00F50AA3">
        <w:rPr>
          <w:sz w:val="24"/>
          <w:szCs w:val="24"/>
        </w:rPr>
        <w:t xml:space="preserve">Emeritus Prof Mark Harris AO, </w:t>
      </w:r>
      <w:r w:rsidR="00A257A8" w:rsidRPr="009E5A2D">
        <w:t>Cathelijne</w:t>
      </w:r>
      <w:r w:rsidR="00A257A8" w:rsidRPr="00F50AA3">
        <w:rPr>
          <w:sz w:val="24"/>
          <w:szCs w:val="24"/>
        </w:rPr>
        <w:t xml:space="preserve"> </w:t>
      </w:r>
      <w:r w:rsidR="000071BA" w:rsidRPr="00F50AA3">
        <w:rPr>
          <w:sz w:val="24"/>
          <w:szCs w:val="24"/>
        </w:rPr>
        <w:t>van Kemenade</w:t>
      </w:r>
      <w:r w:rsidR="00622B04" w:rsidRPr="00F50AA3">
        <w:rPr>
          <w:sz w:val="24"/>
          <w:szCs w:val="24"/>
        </w:rPr>
        <w:t xml:space="preserve">, </w:t>
      </w:r>
      <w:r w:rsidR="000071BA" w:rsidRPr="00F50AA3">
        <w:rPr>
          <w:sz w:val="24"/>
          <w:szCs w:val="24"/>
        </w:rPr>
        <w:t>Mary Burns</w:t>
      </w:r>
      <w:r w:rsidR="00622B04" w:rsidRPr="00F50AA3">
        <w:rPr>
          <w:sz w:val="24"/>
          <w:szCs w:val="24"/>
        </w:rPr>
        <w:t xml:space="preserve">, </w:t>
      </w:r>
      <w:r w:rsidR="000071BA" w:rsidRPr="00F50AA3">
        <w:rPr>
          <w:sz w:val="24"/>
          <w:szCs w:val="24"/>
        </w:rPr>
        <w:t>Kate Marshall</w:t>
      </w:r>
      <w:r w:rsidR="00622B04" w:rsidRPr="00F50AA3">
        <w:rPr>
          <w:sz w:val="24"/>
          <w:szCs w:val="24"/>
        </w:rPr>
        <w:t xml:space="preserve">, </w:t>
      </w:r>
      <w:r w:rsidR="5D43E4F2" w:rsidRPr="00F50AA3">
        <w:rPr>
          <w:sz w:val="24"/>
          <w:szCs w:val="24"/>
        </w:rPr>
        <w:t xml:space="preserve">Dr </w:t>
      </w:r>
      <w:r w:rsidR="00DA3B14" w:rsidRPr="00F50AA3">
        <w:rPr>
          <w:sz w:val="24"/>
          <w:szCs w:val="24"/>
        </w:rPr>
        <w:t xml:space="preserve">Rula Ali, </w:t>
      </w:r>
      <w:r w:rsidR="5D43E4F2" w:rsidRPr="00F50AA3">
        <w:rPr>
          <w:sz w:val="24"/>
          <w:szCs w:val="24"/>
        </w:rPr>
        <w:t xml:space="preserve">Dr </w:t>
      </w:r>
      <w:r w:rsidR="000071BA" w:rsidRPr="00F50AA3">
        <w:rPr>
          <w:sz w:val="24"/>
          <w:szCs w:val="24"/>
        </w:rPr>
        <w:t>Anthony Sunjaya</w:t>
      </w:r>
      <w:r w:rsidR="00622B04" w:rsidRPr="00F50AA3">
        <w:rPr>
          <w:sz w:val="24"/>
          <w:szCs w:val="24"/>
        </w:rPr>
        <w:t xml:space="preserve">, </w:t>
      </w:r>
      <w:r w:rsidR="00A644C4" w:rsidRPr="00F50AA3">
        <w:rPr>
          <w:sz w:val="24"/>
          <w:szCs w:val="24"/>
        </w:rPr>
        <w:t>Rachael Kearns</w:t>
      </w:r>
      <w:r w:rsidR="00622B04" w:rsidRPr="00F50AA3">
        <w:rPr>
          <w:sz w:val="24"/>
          <w:szCs w:val="24"/>
        </w:rPr>
        <w:t xml:space="preserve">, </w:t>
      </w:r>
      <w:r w:rsidR="00C364A5" w:rsidRPr="00F50AA3">
        <w:rPr>
          <w:sz w:val="24"/>
          <w:szCs w:val="24"/>
        </w:rPr>
        <w:t xml:space="preserve">Dr </w:t>
      </w:r>
      <w:r w:rsidR="0D139EE6" w:rsidRPr="00F50AA3">
        <w:rPr>
          <w:sz w:val="24"/>
          <w:szCs w:val="24"/>
        </w:rPr>
        <w:t>Michael Wright</w:t>
      </w:r>
      <w:r w:rsidR="00191C12" w:rsidRPr="00F50AA3">
        <w:rPr>
          <w:sz w:val="24"/>
          <w:szCs w:val="24"/>
        </w:rPr>
        <w:t>, Dr Shona Bates</w:t>
      </w:r>
      <w:r w:rsidR="00B3764F" w:rsidRPr="00F50AA3">
        <w:rPr>
          <w:sz w:val="24"/>
          <w:szCs w:val="24"/>
        </w:rPr>
        <w:t xml:space="preserve">, </w:t>
      </w:r>
      <w:r w:rsidR="00F92DA5" w:rsidRPr="00F50AA3">
        <w:rPr>
          <w:sz w:val="24"/>
          <w:szCs w:val="24"/>
        </w:rPr>
        <w:t xml:space="preserve">Dr Nouhad El Hadad, </w:t>
      </w:r>
      <w:r w:rsidR="00B3764F" w:rsidRPr="00F50AA3">
        <w:rPr>
          <w:sz w:val="24"/>
          <w:szCs w:val="24"/>
        </w:rPr>
        <w:t xml:space="preserve">A/Prof </w:t>
      </w:r>
      <w:r w:rsidR="00A318B5" w:rsidRPr="00F50AA3">
        <w:rPr>
          <w:sz w:val="24"/>
          <w:szCs w:val="24"/>
        </w:rPr>
        <w:t>Frederic Sitas</w:t>
      </w:r>
      <w:r w:rsidR="00FD2F42">
        <w:rPr>
          <w:sz w:val="24"/>
          <w:szCs w:val="24"/>
        </w:rPr>
        <w:t xml:space="preserve"> and </w:t>
      </w:r>
      <w:r w:rsidR="00B3764F" w:rsidRPr="00F50AA3">
        <w:rPr>
          <w:sz w:val="24"/>
          <w:szCs w:val="24"/>
        </w:rPr>
        <w:t>A/Prof Margo Barr</w:t>
      </w:r>
    </w:p>
    <w:p w14:paraId="1A3BBACF" w14:textId="4D619EF0" w:rsidR="00BF741B" w:rsidRDefault="003A0D91" w:rsidP="008D0BDB">
      <w:pPr>
        <w:jc w:val="center"/>
        <w:rPr>
          <w:sz w:val="18"/>
          <w:szCs w:val="18"/>
        </w:rPr>
      </w:pPr>
      <w:r>
        <w:t>A</w:t>
      </w:r>
      <w:r w:rsidR="00DA0EF0">
        <w:t>pril</w:t>
      </w:r>
      <w:r w:rsidR="00D62D0D" w:rsidRPr="00ED7767">
        <w:t xml:space="preserve"> </w:t>
      </w:r>
      <w:r w:rsidR="009923AF" w:rsidRPr="00ED7767">
        <w:t>202</w:t>
      </w:r>
      <w:r w:rsidR="005A1C39" w:rsidRPr="00ED7767">
        <w:t>4</w:t>
      </w:r>
    </w:p>
    <w:p w14:paraId="5836A733" w14:textId="77777777" w:rsidR="0088726C" w:rsidRDefault="0088726C">
      <w:pPr>
        <w:rPr>
          <w:rFonts w:ascii="Calibri" w:hAnsi="Calibri" w:cs="Calibri"/>
          <w:color w:val="000000"/>
          <w:sz w:val="18"/>
          <w:szCs w:val="18"/>
        </w:rPr>
      </w:pPr>
      <w:r>
        <w:rPr>
          <w:sz w:val="18"/>
          <w:szCs w:val="18"/>
        </w:rPr>
        <w:br w:type="page"/>
      </w:r>
    </w:p>
    <w:p w14:paraId="5C919BEE" w14:textId="374B20D0" w:rsidR="00BF741B" w:rsidRPr="00DB1A2B" w:rsidRDefault="00BF741B" w:rsidP="00BF741B">
      <w:pPr>
        <w:pStyle w:val="Default"/>
        <w:ind w:right="113"/>
        <w:rPr>
          <w:color w:val="auto"/>
          <w:sz w:val="18"/>
          <w:szCs w:val="18"/>
        </w:rPr>
      </w:pPr>
      <w:r w:rsidRPr="00DB1A2B">
        <w:rPr>
          <w:sz w:val="18"/>
          <w:szCs w:val="18"/>
        </w:rPr>
        <w:lastRenderedPageBreak/>
        <w:t xml:space="preserve">This report is copyright and confidential and has been prepared for the </w:t>
      </w:r>
      <w:r w:rsidR="00155034">
        <w:rPr>
          <w:sz w:val="18"/>
          <w:szCs w:val="18"/>
        </w:rPr>
        <w:t xml:space="preserve">Australian </w:t>
      </w:r>
      <w:r w:rsidR="008D0BDB" w:rsidRPr="008D0BDB">
        <w:rPr>
          <w:sz w:val="18"/>
          <w:szCs w:val="18"/>
        </w:rPr>
        <w:t>Department of Health and Aged Care</w:t>
      </w:r>
      <w:r w:rsidR="008D0BDB">
        <w:rPr>
          <w:sz w:val="18"/>
          <w:szCs w:val="18"/>
        </w:rPr>
        <w:t xml:space="preserve"> </w:t>
      </w:r>
      <w:r w:rsidRPr="00DB1A2B">
        <w:rPr>
          <w:sz w:val="18"/>
          <w:szCs w:val="18"/>
        </w:rPr>
        <w:t xml:space="preserve">as </w:t>
      </w:r>
      <w:r w:rsidR="008D0BDB">
        <w:rPr>
          <w:sz w:val="18"/>
          <w:szCs w:val="18"/>
        </w:rPr>
        <w:t>a piece of commissioned work.</w:t>
      </w:r>
      <w:r w:rsidRPr="00DB1A2B">
        <w:rPr>
          <w:sz w:val="18"/>
          <w:szCs w:val="18"/>
        </w:rPr>
        <w:t xml:space="preserve"> </w:t>
      </w:r>
      <w:r w:rsidRPr="00DB1A2B">
        <w:rPr>
          <w:color w:val="auto"/>
          <w:sz w:val="18"/>
          <w:szCs w:val="18"/>
        </w:rPr>
        <w:t xml:space="preserve">Information provided in the report is confidential and may </w:t>
      </w:r>
      <w:r>
        <w:rPr>
          <w:color w:val="auto"/>
          <w:sz w:val="18"/>
          <w:szCs w:val="18"/>
        </w:rPr>
        <w:t xml:space="preserve">not </w:t>
      </w:r>
      <w:r w:rsidRPr="00DB1A2B">
        <w:rPr>
          <w:color w:val="auto"/>
          <w:sz w:val="18"/>
          <w:szCs w:val="18"/>
        </w:rPr>
        <w:t xml:space="preserve">be reproduced in part or whole or quoted </w:t>
      </w:r>
      <w:r w:rsidR="008D0BDB">
        <w:rPr>
          <w:color w:val="auto"/>
          <w:sz w:val="18"/>
          <w:szCs w:val="18"/>
        </w:rPr>
        <w:t>without approval</w:t>
      </w:r>
      <w:r w:rsidRPr="00DB1A2B">
        <w:rPr>
          <w:color w:val="auto"/>
          <w:sz w:val="18"/>
          <w:szCs w:val="18"/>
        </w:rPr>
        <w:t xml:space="preserve">. </w:t>
      </w:r>
    </w:p>
    <w:p w14:paraId="0692AECA" w14:textId="47F7E52C" w:rsidR="00BF741B" w:rsidRPr="00DB1A2B" w:rsidRDefault="00BF741B" w:rsidP="00BF741B">
      <w:pPr>
        <w:pStyle w:val="Default"/>
        <w:ind w:right="113"/>
        <w:rPr>
          <w:sz w:val="18"/>
          <w:szCs w:val="18"/>
        </w:rPr>
      </w:pPr>
      <w:r w:rsidRPr="00843081">
        <w:rPr>
          <w:b/>
          <w:bCs/>
          <w:sz w:val="18"/>
          <w:szCs w:val="18"/>
        </w:rPr>
        <w:t>Suggested citation:</w:t>
      </w:r>
      <w:r w:rsidRPr="00DB1A2B">
        <w:rPr>
          <w:sz w:val="18"/>
          <w:szCs w:val="18"/>
        </w:rPr>
        <w:t xml:space="preserve"> </w:t>
      </w:r>
      <w:r w:rsidRPr="00BF741B">
        <w:rPr>
          <w:sz w:val="18"/>
          <w:szCs w:val="18"/>
        </w:rPr>
        <w:t xml:space="preserve">Kidd </w:t>
      </w:r>
      <w:r>
        <w:rPr>
          <w:sz w:val="18"/>
          <w:szCs w:val="18"/>
        </w:rPr>
        <w:t>M</w:t>
      </w:r>
      <w:r w:rsidRPr="00BF741B">
        <w:rPr>
          <w:sz w:val="18"/>
          <w:szCs w:val="18"/>
        </w:rPr>
        <w:t>, Rhee</w:t>
      </w:r>
      <w:r w:rsidR="00A011C6">
        <w:rPr>
          <w:sz w:val="18"/>
          <w:szCs w:val="18"/>
        </w:rPr>
        <w:t xml:space="preserve"> J</w:t>
      </w:r>
      <w:r w:rsidRPr="00BF741B">
        <w:rPr>
          <w:sz w:val="18"/>
          <w:szCs w:val="18"/>
        </w:rPr>
        <w:t>, Sharma</w:t>
      </w:r>
      <w:r w:rsidR="00A011C6">
        <w:rPr>
          <w:sz w:val="18"/>
          <w:szCs w:val="18"/>
        </w:rPr>
        <w:t xml:space="preserve"> A</w:t>
      </w:r>
      <w:r w:rsidRPr="00BF741B">
        <w:rPr>
          <w:sz w:val="18"/>
          <w:szCs w:val="18"/>
        </w:rPr>
        <w:t xml:space="preserve">, </w:t>
      </w:r>
      <w:r w:rsidR="00A011C6" w:rsidRPr="00BF741B">
        <w:rPr>
          <w:sz w:val="18"/>
          <w:szCs w:val="18"/>
        </w:rPr>
        <w:t>Harris-Roxas</w:t>
      </w:r>
      <w:r w:rsidR="00A011C6">
        <w:rPr>
          <w:sz w:val="18"/>
          <w:szCs w:val="18"/>
        </w:rPr>
        <w:t xml:space="preserve"> B, </w:t>
      </w:r>
      <w:r w:rsidRPr="00BF741B">
        <w:rPr>
          <w:sz w:val="18"/>
          <w:szCs w:val="18"/>
        </w:rPr>
        <w:t>Harris</w:t>
      </w:r>
      <w:r w:rsidR="00A011C6">
        <w:rPr>
          <w:sz w:val="18"/>
          <w:szCs w:val="18"/>
        </w:rPr>
        <w:t xml:space="preserve"> M</w:t>
      </w:r>
      <w:r w:rsidRPr="00BF741B">
        <w:rPr>
          <w:sz w:val="18"/>
          <w:szCs w:val="18"/>
        </w:rPr>
        <w:t xml:space="preserve">, </w:t>
      </w:r>
      <w:r w:rsidR="004E5A4F">
        <w:rPr>
          <w:sz w:val="18"/>
          <w:szCs w:val="18"/>
        </w:rPr>
        <w:t xml:space="preserve">van </w:t>
      </w:r>
      <w:r w:rsidRPr="00BF741B">
        <w:rPr>
          <w:sz w:val="18"/>
          <w:szCs w:val="18"/>
        </w:rPr>
        <w:t>Kemenade</w:t>
      </w:r>
      <w:r w:rsidR="00A011C6">
        <w:rPr>
          <w:sz w:val="18"/>
          <w:szCs w:val="18"/>
        </w:rPr>
        <w:t xml:space="preserve"> C</w:t>
      </w:r>
      <w:r w:rsidRPr="00BF741B">
        <w:rPr>
          <w:sz w:val="18"/>
          <w:szCs w:val="18"/>
        </w:rPr>
        <w:t>, Burns</w:t>
      </w:r>
      <w:r w:rsidR="00A011C6">
        <w:rPr>
          <w:sz w:val="18"/>
          <w:szCs w:val="18"/>
        </w:rPr>
        <w:t xml:space="preserve"> M</w:t>
      </w:r>
      <w:r w:rsidRPr="00BF741B">
        <w:rPr>
          <w:sz w:val="18"/>
          <w:szCs w:val="18"/>
        </w:rPr>
        <w:t>, Marshall</w:t>
      </w:r>
      <w:r w:rsidR="00A011C6">
        <w:rPr>
          <w:sz w:val="18"/>
          <w:szCs w:val="18"/>
        </w:rPr>
        <w:t xml:space="preserve"> K</w:t>
      </w:r>
      <w:r w:rsidRPr="00BF741B">
        <w:rPr>
          <w:sz w:val="18"/>
          <w:szCs w:val="18"/>
        </w:rPr>
        <w:t>, Ali</w:t>
      </w:r>
      <w:r w:rsidR="00A011C6">
        <w:rPr>
          <w:sz w:val="18"/>
          <w:szCs w:val="18"/>
        </w:rPr>
        <w:t xml:space="preserve"> R</w:t>
      </w:r>
      <w:r w:rsidRPr="00BF741B">
        <w:rPr>
          <w:sz w:val="18"/>
          <w:szCs w:val="18"/>
        </w:rPr>
        <w:t>, Sunjaya</w:t>
      </w:r>
      <w:r w:rsidR="00A011C6">
        <w:rPr>
          <w:sz w:val="18"/>
          <w:szCs w:val="18"/>
        </w:rPr>
        <w:t xml:space="preserve"> A</w:t>
      </w:r>
      <w:r w:rsidRPr="00BF741B">
        <w:rPr>
          <w:sz w:val="18"/>
          <w:szCs w:val="18"/>
        </w:rPr>
        <w:t>, Kearns</w:t>
      </w:r>
      <w:r w:rsidR="00A011C6">
        <w:rPr>
          <w:sz w:val="18"/>
          <w:szCs w:val="18"/>
        </w:rPr>
        <w:t xml:space="preserve"> R</w:t>
      </w:r>
      <w:r w:rsidRPr="00BF741B">
        <w:rPr>
          <w:sz w:val="18"/>
          <w:szCs w:val="18"/>
        </w:rPr>
        <w:t>, Wright</w:t>
      </w:r>
      <w:r w:rsidR="00A011C6">
        <w:rPr>
          <w:sz w:val="18"/>
          <w:szCs w:val="18"/>
        </w:rPr>
        <w:t xml:space="preserve"> M</w:t>
      </w:r>
      <w:r w:rsidRPr="00BF741B">
        <w:rPr>
          <w:sz w:val="18"/>
          <w:szCs w:val="18"/>
        </w:rPr>
        <w:t>, Bates</w:t>
      </w:r>
      <w:r w:rsidR="00A011C6">
        <w:rPr>
          <w:sz w:val="18"/>
          <w:szCs w:val="18"/>
        </w:rPr>
        <w:t xml:space="preserve"> S</w:t>
      </w:r>
      <w:r w:rsidRPr="00BF741B">
        <w:rPr>
          <w:sz w:val="18"/>
          <w:szCs w:val="18"/>
        </w:rPr>
        <w:t>, El Hadad</w:t>
      </w:r>
      <w:r w:rsidR="00A011C6">
        <w:rPr>
          <w:sz w:val="18"/>
          <w:szCs w:val="18"/>
        </w:rPr>
        <w:t xml:space="preserve"> N</w:t>
      </w:r>
      <w:r w:rsidRPr="00BF741B">
        <w:rPr>
          <w:sz w:val="18"/>
          <w:szCs w:val="18"/>
        </w:rPr>
        <w:t xml:space="preserve">, Sitas </w:t>
      </w:r>
      <w:r w:rsidR="00A011C6">
        <w:rPr>
          <w:sz w:val="18"/>
          <w:szCs w:val="18"/>
        </w:rPr>
        <w:t xml:space="preserve">F </w:t>
      </w:r>
      <w:r w:rsidRPr="00BF741B">
        <w:rPr>
          <w:sz w:val="18"/>
          <w:szCs w:val="18"/>
        </w:rPr>
        <w:t>and Barr</w:t>
      </w:r>
      <w:r w:rsidR="00A011C6">
        <w:rPr>
          <w:sz w:val="18"/>
          <w:szCs w:val="18"/>
        </w:rPr>
        <w:t xml:space="preserve"> M</w:t>
      </w:r>
      <w:r>
        <w:rPr>
          <w:sz w:val="18"/>
          <w:szCs w:val="18"/>
        </w:rPr>
        <w:t xml:space="preserve"> (2024)</w:t>
      </w:r>
      <w:r w:rsidRPr="00DB1A2B">
        <w:rPr>
          <w:sz w:val="18"/>
          <w:szCs w:val="18"/>
        </w:rPr>
        <w:t xml:space="preserve"> </w:t>
      </w:r>
      <w:r w:rsidRPr="00BF741B">
        <w:rPr>
          <w:sz w:val="18"/>
          <w:szCs w:val="18"/>
        </w:rPr>
        <w:t xml:space="preserve">Review of </w:t>
      </w:r>
      <w:r w:rsidR="00A011C6">
        <w:rPr>
          <w:sz w:val="18"/>
          <w:szCs w:val="18"/>
        </w:rPr>
        <w:t>G</w:t>
      </w:r>
      <w:r w:rsidRPr="00BF741B">
        <w:rPr>
          <w:sz w:val="18"/>
          <w:szCs w:val="18"/>
        </w:rPr>
        <w:t xml:space="preserve">eneral </w:t>
      </w:r>
      <w:r w:rsidR="00A011C6">
        <w:rPr>
          <w:sz w:val="18"/>
          <w:szCs w:val="18"/>
        </w:rPr>
        <w:t>P</w:t>
      </w:r>
      <w:r w:rsidRPr="00BF741B">
        <w:rPr>
          <w:sz w:val="18"/>
          <w:szCs w:val="18"/>
        </w:rPr>
        <w:t xml:space="preserve">ractice </w:t>
      </w:r>
      <w:r w:rsidR="00A011C6">
        <w:rPr>
          <w:sz w:val="18"/>
          <w:szCs w:val="18"/>
        </w:rPr>
        <w:t>I</w:t>
      </w:r>
      <w:r w:rsidRPr="00BF741B">
        <w:rPr>
          <w:sz w:val="18"/>
          <w:szCs w:val="18"/>
        </w:rPr>
        <w:t xml:space="preserve">ncentives - International </w:t>
      </w:r>
      <w:r w:rsidR="00A011C6">
        <w:rPr>
          <w:sz w:val="18"/>
          <w:szCs w:val="18"/>
        </w:rPr>
        <w:t>E</w:t>
      </w:r>
      <w:r w:rsidRPr="00BF741B">
        <w:rPr>
          <w:sz w:val="18"/>
          <w:szCs w:val="18"/>
        </w:rPr>
        <w:t xml:space="preserve">vidence and </w:t>
      </w:r>
      <w:r w:rsidR="00A011C6">
        <w:rPr>
          <w:sz w:val="18"/>
          <w:szCs w:val="18"/>
        </w:rPr>
        <w:t>L</w:t>
      </w:r>
      <w:r w:rsidRPr="00BF741B">
        <w:rPr>
          <w:sz w:val="18"/>
          <w:szCs w:val="18"/>
        </w:rPr>
        <w:t xml:space="preserve">iterature </w:t>
      </w:r>
      <w:r>
        <w:rPr>
          <w:sz w:val="18"/>
          <w:szCs w:val="18"/>
        </w:rPr>
        <w:t>R</w:t>
      </w:r>
      <w:r w:rsidRPr="00BF741B">
        <w:rPr>
          <w:sz w:val="18"/>
          <w:szCs w:val="18"/>
        </w:rPr>
        <w:t>eview</w:t>
      </w:r>
      <w:r w:rsidRPr="00DB1A2B">
        <w:rPr>
          <w:sz w:val="18"/>
          <w:szCs w:val="18"/>
        </w:rPr>
        <w:t xml:space="preserve"> Report. </w:t>
      </w:r>
      <w:r w:rsidR="008D0BDB">
        <w:rPr>
          <w:sz w:val="18"/>
          <w:szCs w:val="18"/>
        </w:rPr>
        <w:t>Faculty of Medicine and Health</w:t>
      </w:r>
      <w:r>
        <w:rPr>
          <w:sz w:val="18"/>
          <w:szCs w:val="18"/>
        </w:rPr>
        <w:t>,</w:t>
      </w:r>
      <w:r w:rsidRPr="00DB1A2B">
        <w:rPr>
          <w:sz w:val="18"/>
          <w:szCs w:val="18"/>
        </w:rPr>
        <w:t xml:space="preserve"> </w:t>
      </w:r>
      <w:r>
        <w:rPr>
          <w:sz w:val="18"/>
          <w:szCs w:val="18"/>
        </w:rPr>
        <w:t xml:space="preserve">UNSW </w:t>
      </w:r>
      <w:r w:rsidRPr="00DB1A2B">
        <w:rPr>
          <w:sz w:val="18"/>
          <w:szCs w:val="18"/>
        </w:rPr>
        <w:t>Sydney</w:t>
      </w:r>
      <w:r>
        <w:rPr>
          <w:sz w:val="18"/>
          <w:szCs w:val="18"/>
        </w:rPr>
        <w:t>.</w:t>
      </w:r>
    </w:p>
    <w:p w14:paraId="1FB9256A" w14:textId="14E8142E" w:rsidR="00BF741B" w:rsidRPr="00DB1A2B" w:rsidRDefault="00BF741B" w:rsidP="00BF741B">
      <w:pPr>
        <w:pStyle w:val="Default"/>
        <w:ind w:right="113"/>
        <w:rPr>
          <w:sz w:val="18"/>
          <w:szCs w:val="18"/>
        </w:rPr>
      </w:pPr>
      <w:r w:rsidRPr="00843081">
        <w:rPr>
          <w:b/>
          <w:bCs/>
          <w:sz w:val="18"/>
          <w:szCs w:val="18"/>
        </w:rPr>
        <w:t>For further information,</w:t>
      </w:r>
      <w:r w:rsidRPr="00DB1A2B">
        <w:rPr>
          <w:sz w:val="18"/>
          <w:szCs w:val="18"/>
        </w:rPr>
        <w:t xml:space="preserve"> please contact Centre for Primary Health Care and Equity, </w:t>
      </w:r>
      <w:r w:rsidR="008D0BDB" w:rsidRPr="008D0BDB">
        <w:rPr>
          <w:sz w:val="18"/>
          <w:szCs w:val="18"/>
        </w:rPr>
        <w:t xml:space="preserve">Centre for Future Health Systems </w:t>
      </w:r>
      <w:r w:rsidR="008D0BDB">
        <w:rPr>
          <w:sz w:val="18"/>
          <w:szCs w:val="18"/>
        </w:rPr>
        <w:t xml:space="preserve">or the </w:t>
      </w:r>
      <w:r w:rsidR="008D0BDB" w:rsidRPr="008D0BDB">
        <w:rPr>
          <w:sz w:val="18"/>
          <w:szCs w:val="18"/>
        </w:rPr>
        <w:t>School of Population Health</w:t>
      </w:r>
      <w:r w:rsidR="008D0BDB">
        <w:rPr>
          <w:sz w:val="18"/>
          <w:szCs w:val="18"/>
        </w:rPr>
        <w:t xml:space="preserve"> at the Faculty of Medicine and Health,</w:t>
      </w:r>
      <w:r w:rsidR="008D0BDB" w:rsidRPr="008D0BDB">
        <w:rPr>
          <w:sz w:val="18"/>
          <w:szCs w:val="18"/>
        </w:rPr>
        <w:t xml:space="preserve"> </w:t>
      </w:r>
      <w:r w:rsidRPr="00DB1A2B">
        <w:rPr>
          <w:sz w:val="18"/>
          <w:szCs w:val="18"/>
        </w:rPr>
        <w:t>UNSW.</w:t>
      </w:r>
    </w:p>
    <w:p w14:paraId="2580A07A" w14:textId="0B5685AE" w:rsidR="009923AF" w:rsidRPr="00ED7767" w:rsidRDefault="009923AF" w:rsidP="00BF741B">
      <w:r w:rsidRPr="00ED7767">
        <w:br w:type="page"/>
      </w:r>
    </w:p>
    <w:sdt>
      <w:sdtPr>
        <w:rPr>
          <w:rFonts w:asciiTheme="minorHAnsi" w:eastAsiaTheme="minorEastAsia" w:hAnsiTheme="minorHAnsi" w:cstheme="minorBidi"/>
          <w:color w:val="auto"/>
          <w:sz w:val="22"/>
          <w:szCs w:val="22"/>
        </w:rPr>
        <w:id w:val="1271580429"/>
        <w:docPartObj>
          <w:docPartGallery w:val="Table of Contents"/>
          <w:docPartUnique/>
        </w:docPartObj>
      </w:sdtPr>
      <w:sdtEndPr>
        <w:rPr>
          <w:rFonts w:eastAsiaTheme="minorHAnsi"/>
        </w:rPr>
      </w:sdtEndPr>
      <w:sdtContent>
        <w:p w14:paraId="75A334DC" w14:textId="2149C3B1" w:rsidR="000424FF" w:rsidRPr="00ED7767" w:rsidRDefault="000424FF">
          <w:pPr>
            <w:pStyle w:val="TOCHeading"/>
          </w:pPr>
          <w:r w:rsidRPr="00ED7767">
            <w:t>Contents</w:t>
          </w:r>
        </w:p>
        <w:p w14:paraId="45FFB028" w14:textId="55D8F5F8" w:rsidR="00D72D6E" w:rsidRDefault="000424FF" w:rsidP="00D72D6E">
          <w:pPr>
            <w:pStyle w:val="TOC1"/>
            <w:rPr>
              <w:rFonts w:eastAsiaTheme="minorEastAsia"/>
              <w:kern w:val="2"/>
              <w:sz w:val="24"/>
              <w:szCs w:val="24"/>
              <w:lang w:eastAsia="en-AU"/>
              <w14:ligatures w14:val="standardContextual"/>
            </w:rPr>
          </w:pPr>
          <w:r w:rsidRPr="00ED7767">
            <w:rPr>
              <w:sz w:val="20"/>
              <w:szCs w:val="20"/>
            </w:rPr>
            <w:fldChar w:fldCharType="begin"/>
          </w:r>
          <w:r w:rsidRPr="00ED7767">
            <w:rPr>
              <w:sz w:val="20"/>
              <w:szCs w:val="20"/>
            </w:rPr>
            <w:instrText xml:space="preserve"> TOC \o "1-2" \h \z \u </w:instrText>
          </w:r>
          <w:r w:rsidRPr="00ED7767">
            <w:rPr>
              <w:sz w:val="20"/>
              <w:szCs w:val="20"/>
            </w:rPr>
            <w:fldChar w:fldCharType="separate"/>
          </w:r>
          <w:hyperlink w:anchor="_Toc163393463" w:history="1">
            <w:r w:rsidR="00D72D6E" w:rsidRPr="00801D97">
              <w:rPr>
                <w:rStyle w:val="Hyperlink"/>
              </w:rPr>
              <w:t>Summary of Findings</w:t>
            </w:r>
            <w:r w:rsidR="00D72D6E">
              <w:rPr>
                <w:webHidden/>
              </w:rPr>
              <w:tab/>
            </w:r>
            <w:r w:rsidR="00D72D6E">
              <w:rPr>
                <w:webHidden/>
              </w:rPr>
              <w:fldChar w:fldCharType="begin"/>
            </w:r>
            <w:r w:rsidR="00D72D6E">
              <w:rPr>
                <w:webHidden/>
              </w:rPr>
              <w:instrText xml:space="preserve"> PAGEREF _Toc163393463 \h </w:instrText>
            </w:r>
            <w:r w:rsidR="00D72D6E">
              <w:rPr>
                <w:webHidden/>
              </w:rPr>
            </w:r>
            <w:r w:rsidR="00D72D6E">
              <w:rPr>
                <w:webHidden/>
              </w:rPr>
              <w:fldChar w:fldCharType="separate"/>
            </w:r>
            <w:r w:rsidR="00B46990">
              <w:rPr>
                <w:webHidden/>
              </w:rPr>
              <w:t>3</w:t>
            </w:r>
            <w:r w:rsidR="00D72D6E">
              <w:rPr>
                <w:webHidden/>
              </w:rPr>
              <w:fldChar w:fldCharType="end"/>
            </w:r>
          </w:hyperlink>
        </w:p>
        <w:p w14:paraId="7D15B5EF" w14:textId="3308C45D" w:rsidR="00D72D6E" w:rsidRDefault="00000000" w:rsidP="00D72D6E">
          <w:pPr>
            <w:pStyle w:val="TOC1"/>
            <w:rPr>
              <w:rFonts w:eastAsiaTheme="minorEastAsia"/>
              <w:kern w:val="2"/>
              <w:sz w:val="24"/>
              <w:szCs w:val="24"/>
              <w:lang w:eastAsia="en-AU"/>
              <w14:ligatures w14:val="standardContextual"/>
            </w:rPr>
          </w:pPr>
          <w:hyperlink w:anchor="_Toc163393464" w:history="1">
            <w:r w:rsidR="00D72D6E" w:rsidRPr="00801D97">
              <w:rPr>
                <w:rStyle w:val="Hyperlink"/>
              </w:rPr>
              <w:t>Acronyms and Glossary of Terms</w:t>
            </w:r>
            <w:r w:rsidR="00D72D6E">
              <w:rPr>
                <w:webHidden/>
              </w:rPr>
              <w:tab/>
            </w:r>
            <w:r w:rsidR="00D72D6E">
              <w:rPr>
                <w:webHidden/>
              </w:rPr>
              <w:fldChar w:fldCharType="begin"/>
            </w:r>
            <w:r w:rsidR="00D72D6E">
              <w:rPr>
                <w:webHidden/>
              </w:rPr>
              <w:instrText xml:space="preserve"> PAGEREF _Toc163393464 \h </w:instrText>
            </w:r>
            <w:r w:rsidR="00D72D6E">
              <w:rPr>
                <w:webHidden/>
              </w:rPr>
            </w:r>
            <w:r w:rsidR="00D72D6E">
              <w:rPr>
                <w:webHidden/>
              </w:rPr>
              <w:fldChar w:fldCharType="separate"/>
            </w:r>
            <w:r w:rsidR="00B46990">
              <w:rPr>
                <w:webHidden/>
              </w:rPr>
              <w:t>4</w:t>
            </w:r>
            <w:r w:rsidR="00D72D6E">
              <w:rPr>
                <w:webHidden/>
              </w:rPr>
              <w:fldChar w:fldCharType="end"/>
            </w:r>
          </w:hyperlink>
        </w:p>
        <w:p w14:paraId="44F195FF" w14:textId="300A45D0" w:rsidR="00D72D6E" w:rsidRDefault="00000000" w:rsidP="00D72D6E">
          <w:pPr>
            <w:pStyle w:val="TOC1"/>
            <w:rPr>
              <w:rFonts w:eastAsiaTheme="minorEastAsia"/>
              <w:kern w:val="2"/>
              <w:sz w:val="24"/>
              <w:szCs w:val="24"/>
              <w:lang w:eastAsia="en-AU"/>
              <w14:ligatures w14:val="standardContextual"/>
            </w:rPr>
          </w:pPr>
          <w:hyperlink w:anchor="_Toc163393465" w:history="1">
            <w:r w:rsidR="00D72D6E" w:rsidRPr="00801D97">
              <w:rPr>
                <w:rStyle w:val="Hyperlink"/>
              </w:rPr>
              <w:t>Background</w:t>
            </w:r>
            <w:r w:rsidR="00D72D6E">
              <w:rPr>
                <w:webHidden/>
              </w:rPr>
              <w:tab/>
            </w:r>
            <w:r w:rsidR="00D72D6E">
              <w:rPr>
                <w:webHidden/>
              </w:rPr>
              <w:fldChar w:fldCharType="begin"/>
            </w:r>
            <w:r w:rsidR="00D72D6E">
              <w:rPr>
                <w:webHidden/>
              </w:rPr>
              <w:instrText xml:space="preserve"> PAGEREF _Toc163393465 \h </w:instrText>
            </w:r>
            <w:r w:rsidR="00D72D6E">
              <w:rPr>
                <w:webHidden/>
              </w:rPr>
            </w:r>
            <w:r w:rsidR="00D72D6E">
              <w:rPr>
                <w:webHidden/>
              </w:rPr>
              <w:fldChar w:fldCharType="separate"/>
            </w:r>
            <w:r w:rsidR="00B46990">
              <w:rPr>
                <w:webHidden/>
              </w:rPr>
              <w:t>5</w:t>
            </w:r>
            <w:r w:rsidR="00D72D6E">
              <w:rPr>
                <w:webHidden/>
              </w:rPr>
              <w:fldChar w:fldCharType="end"/>
            </w:r>
          </w:hyperlink>
        </w:p>
        <w:p w14:paraId="0314415D" w14:textId="492452BF" w:rsidR="00D72D6E" w:rsidRDefault="00000000" w:rsidP="00D72D6E">
          <w:pPr>
            <w:pStyle w:val="TOC1"/>
            <w:rPr>
              <w:rFonts w:eastAsiaTheme="minorEastAsia"/>
              <w:kern w:val="2"/>
              <w:sz w:val="24"/>
              <w:szCs w:val="24"/>
              <w:lang w:eastAsia="en-AU"/>
              <w14:ligatures w14:val="standardContextual"/>
            </w:rPr>
          </w:pPr>
          <w:hyperlink w:anchor="_Toc163393466" w:history="1">
            <w:r w:rsidR="00D72D6E" w:rsidRPr="00801D97">
              <w:rPr>
                <w:rStyle w:val="Hyperlink"/>
              </w:rPr>
              <w:t>Objectives</w:t>
            </w:r>
            <w:r w:rsidR="00D72D6E">
              <w:rPr>
                <w:webHidden/>
              </w:rPr>
              <w:tab/>
            </w:r>
            <w:r w:rsidR="00D72D6E">
              <w:rPr>
                <w:webHidden/>
              </w:rPr>
              <w:fldChar w:fldCharType="begin"/>
            </w:r>
            <w:r w:rsidR="00D72D6E">
              <w:rPr>
                <w:webHidden/>
              </w:rPr>
              <w:instrText xml:space="preserve"> PAGEREF _Toc163393466 \h </w:instrText>
            </w:r>
            <w:r w:rsidR="00D72D6E">
              <w:rPr>
                <w:webHidden/>
              </w:rPr>
            </w:r>
            <w:r w:rsidR="00D72D6E">
              <w:rPr>
                <w:webHidden/>
              </w:rPr>
              <w:fldChar w:fldCharType="separate"/>
            </w:r>
            <w:r w:rsidR="00B46990">
              <w:rPr>
                <w:webHidden/>
              </w:rPr>
              <w:t>6</w:t>
            </w:r>
            <w:r w:rsidR="00D72D6E">
              <w:rPr>
                <w:webHidden/>
              </w:rPr>
              <w:fldChar w:fldCharType="end"/>
            </w:r>
          </w:hyperlink>
        </w:p>
        <w:p w14:paraId="3B1C4B93" w14:textId="0EFC84CB" w:rsidR="00D72D6E" w:rsidRDefault="00000000" w:rsidP="00D72D6E">
          <w:pPr>
            <w:pStyle w:val="TOC1"/>
            <w:rPr>
              <w:rFonts w:eastAsiaTheme="minorEastAsia"/>
              <w:kern w:val="2"/>
              <w:sz w:val="24"/>
              <w:szCs w:val="24"/>
              <w:lang w:eastAsia="en-AU"/>
              <w14:ligatures w14:val="standardContextual"/>
            </w:rPr>
          </w:pPr>
          <w:hyperlink w:anchor="_Toc163393467" w:history="1">
            <w:r w:rsidR="00D72D6E" w:rsidRPr="00801D97">
              <w:rPr>
                <w:rStyle w:val="Hyperlink"/>
              </w:rPr>
              <w:t>Methods</w:t>
            </w:r>
            <w:r w:rsidR="00D72D6E">
              <w:rPr>
                <w:webHidden/>
              </w:rPr>
              <w:tab/>
            </w:r>
            <w:r w:rsidR="00D72D6E">
              <w:rPr>
                <w:webHidden/>
              </w:rPr>
              <w:fldChar w:fldCharType="begin"/>
            </w:r>
            <w:r w:rsidR="00D72D6E">
              <w:rPr>
                <w:webHidden/>
              </w:rPr>
              <w:instrText xml:space="preserve"> PAGEREF _Toc163393467 \h </w:instrText>
            </w:r>
            <w:r w:rsidR="00D72D6E">
              <w:rPr>
                <w:webHidden/>
              </w:rPr>
            </w:r>
            <w:r w:rsidR="00D72D6E">
              <w:rPr>
                <w:webHidden/>
              </w:rPr>
              <w:fldChar w:fldCharType="separate"/>
            </w:r>
            <w:r w:rsidR="00B46990">
              <w:rPr>
                <w:webHidden/>
              </w:rPr>
              <w:t>7</w:t>
            </w:r>
            <w:r w:rsidR="00D72D6E">
              <w:rPr>
                <w:webHidden/>
              </w:rPr>
              <w:fldChar w:fldCharType="end"/>
            </w:r>
          </w:hyperlink>
        </w:p>
        <w:p w14:paraId="478C287C" w14:textId="116F9C96" w:rsidR="00D72D6E" w:rsidRDefault="00000000">
          <w:pPr>
            <w:pStyle w:val="TOC2"/>
            <w:tabs>
              <w:tab w:val="right" w:leader="dot" w:pos="9350"/>
            </w:tabs>
            <w:rPr>
              <w:rFonts w:eastAsiaTheme="minorEastAsia"/>
              <w:noProof/>
              <w:kern w:val="2"/>
              <w:sz w:val="24"/>
              <w:szCs w:val="24"/>
              <w:lang w:eastAsia="en-AU"/>
              <w14:ligatures w14:val="standardContextual"/>
            </w:rPr>
          </w:pPr>
          <w:hyperlink w:anchor="_Toc163393468" w:history="1">
            <w:r w:rsidR="00D72D6E" w:rsidRPr="00801D97">
              <w:rPr>
                <w:rStyle w:val="Hyperlink"/>
                <w:noProof/>
              </w:rPr>
              <w:t>Criteria for considering studies for this review</w:t>
            </w:r>
            <w:r w:rsidR="00D72D6E">
              <w:rPr>
                <w:noProof/>
                <w:webHidden/>
              </w:rPr>
              <w:tab/>
            </w:r>
            <w:r w:rsidR="00D72D6E">
              <w:rPr>
                <w:noProof/>
                <w:webHidden/>
              </w:rPr>
              <w:fldChar w:fldCharType="begin"/>
            </w:r>
            <w:r w:rsidR="00D72D6E">
              <w:rPr>
                <w:noProof/>
                <w:webHidden/>
              </w:rPr>
              <w:instrText xml:space="preserve"> PAGEREF _Toc163393468 \h </w:instrText>
            </w:r>
            <w:r w:rsidR="00D72D6E">
              <w:rPr>
                <w:noProof/>
                <w:webHidden/>
              </w:rPr>
            </w:r>
            <w:r w:rsidR="00D72D6E">
              <w:rPr>
                <w:noProof/>
                <w:webHidden/>
              </w:rPr>
              <w:fldChar w:fldCharType="separate"/>
            </w:r>
            <w:r w:rsidR="00B46990">
              <w:rPr>
                <w:noProof/>
                <w:webHidden/>
              </w:rPr>
              <w:t>7</w:t>
            </w:r>
            <w:r w:rsidR="00D72D6E">
              <w:rPr>
                <w:noProof/>
                <w:webHidden/>
              </w:rPr>
              <w:fldChar w:fldCharType="end"/>
            </w:r>
          </w:hyperlink>
        </w:p>
        <w:p w14:paraId="66FA04F8" w14:textId="2916208C" w:rsidR="00D72D6E" w:rsidRDefault="00000000">
          <w:pPr>
            <w:pStyle w:val="TOC2"/>
            <w:tabs>
              <w:tab w:val="right" w:leader="dot" w:pos="9350"/>
            </w:tabs>
            <w:rPr>
              <w:rFonts w:eastAsiaTheme="minorEastAsia"/>
              <w:noProof/>
              <w:kern w:val="2"/>
              <w:sz w:val="24"/>
              <w:szCs w:val="24"/>
              <w:lang w:eastAsia="en-AU"/>
              <w14:ligatures w14:val="standardContextual"/>
            </w:rPr>
          </w:pPr>
          <w:hyperlink w:anchor="_Toc163393469" w:history="1">
            <w:r w:rsidR="00D72D6E" w:rsidRPr="00801D97">
              <w:rPr>
                <w:rStyle w:val="Hyperlink"/>
                <w:noProof/>
              </w:rPr>
              <w:t>Search methods for identification of studies</w:t>
            </w:r>
            <w:r w:rsidR="00D72D6E">
              <w:rPr>
                <w:noProof/>
                <w:webHidden/>
              </w:rPr>
              <w:tab/>
            </w:r>
            <w:r w:rsidR="00D72D6E">
              <w:rPr>
                <w:noProof/>
                <w:webHidden/>
              </w:rPr>
              <w:fldChar w:fldCharType="begin"/>
            </w:r>
            <w:r w:rsidR="00D72D6E">
              <w:rPr>
                <w:noProof/>
                <w:webHidden/>
              </w:rPr>
              <w:instrText xml:space="preserve"> PAGEREF _Toc163393469 \h </w:instrText>
            </w:r>
            <w:r w:rsidR="00D72D6E">
              <w:rPr>
                <w:noProof/>
                <w:webHidden/>
              </w:rPr>
            </w:r>
            <w:r w:rsidR="00D72D6E">
              <w:rPr>
                <w:noProof/>
                <w:webHidden/>
              </w:rPr>
              <w:fldChar w:fldCharType="separate"/>
            </w:r>
            <w:r w:rsidR="00B46990">
              <w:rPr>
                <w:noProof/>
                <w:webHidden/>
              </w:rPr>
              <w:t>8</w:t>
            </w:r>
            <w:r w:rsidR="00D72D6E">
              <w:rPr>
                <w:noProof/>
                <w:webHidden/>
              </w:rPr>
              <w:fldChar w:fldCharType="end"/>
            </w:r>
          </w:hyperlink>
        </w:p>
        <w:p w14:paraId="209D9BD3" w14:textId="6EB31BB5" w:rsidR="00D72D6E" w:rsidRDefault="00000000">
          <w:pPr>
            <w:pStyle w:val="TOC2"/>
            <w:tabs>
              <w:tab w:val="right" w:leader="dot" w:pos="9350"/>
            </w:tabs>
            <w:rPr>
              <w:rFonts w:eastAsiaTheme="minorEastAsia"/>
              <w:noProof/>
              <w:kern w:val="2"/>
              <w:sz w:val="24"/>
              <w:szCs w:val="24"/>
              <w:lang w:eastAsia="en-AU"/>
              <w14:ligatures w14:val="standardContextual"/>
            </w:rPr>
          </w:pPr>
          <w:hyperlink w:anchor="_Toc163393470" w:history="1">
            <w:r w:rsidR="00D72D6E" w:rsidRPr="00801D97">
              <w:rPr>
                <w:rStyle w:val="Hyperlink"/>
                <w:noProof/>
              </w:rPr>
              <w:t>Data collection and analysis</w:t>
            </w:r>
            <w:r w:rsidR="00D72D6E">
              <w:rPr>
                <w:noProof/>
                <w:webHidden/>
              </w:rPr>
              <w:tab/>
            </w:r>
            <w:r w:rsidR="00D72D6E">
              <w:rPr>
                <w:noProof/>
                <w:webHidden/>
              </w:rPr>
              <w:fldChar w:fldCharType="begin"/>
            </w:r>
            <w:r w:rsidR="00D72D6E">
              <w:rPr>
                <w:noProof/>
                <w:webHidden/>
              </w:rPr>
              <w:instrText xml:space="preserve"> PAGEREF _Toc163393470 \h </w:instrText>
            </w:r>
            <w:r w:rsidR="00D72D6E">
              <w:rPr>
                <w:noProof/>
                <w:webHidden/>
              </w:rPr>
            </w:r>
            <w:r w:rsidR="00D72D6E">
              <w:rPr>
                <w:noProof/>
                <w:webHidden/>
              </w:rPr>
              <w:fldChar w:fldCharType="separate"/>
            </w:r>
            <w:r w:rsidR="00B46990">
              <w:rPr>
                <w:noProof/>
                <w:webHidden/>
              </w:rPr>
              <w:t>8</w:t>
            </w:r>
            <w:r w:rsidR="00D72D6E">
              <w:rPr>
                <w:noProof/>
                <w:webHidden/>
              </w:rPr>
              <w:fldChar w:fldCharType="end"/>
            </w:r>
          </w:hyperlink>
        </w:p>
        <w:p w14:paraId="596FBF8C" w14:textId="359AF972" w:rsidR="00D72D6E" w:rsidRDefault="00000000" w:rsidP="00D72D6E">
          <w:pPr>
            <w:pStyle w:val="TOC1"/>
            <w:rPr>
              <w:rFonts w:eastAsiaTheme="minorEastAsia"/>
              <w:kern w:val="2"/>
              <w:sz w:val="24"/>
              <w:szCs w:val="24"/>
              <w:lang w:eastAsia="en-AU"/>
              <w14:ligatures w14:val="standardContextual"/>
            </w:rPr>
          </w:pPr>
          <w:hyperlink w:anchor="_Toc163393471" w:history="1">
            <w:r w:rsidR="00D72D6E" w:rsidRPr="00801D97">
              <w:rPr>
                <w:rStyle w:val="Hyperlink"/>
              </w:rPr>
              <w:t>Results</w:t>
            </w:r>
            <w:r w:rsidR="00D72D6E">
              <w:rPr>
                <w:webHidden/>
              </w:rPr>
              <w:tab/>
            </w:r>
            <w:r w:rsidR="00D72D6E">
              <w:rPr>
                <w:webHidden/>
              </w:rPr>
              <w:fldChar w:fldCharType="begin"/>
            </w:r>
            <w:r w:rsidR="00D72D6E">
              <w:rPr>
                <w:webHidden/>
              </w:rPr>
              <w:instrText xml:space="preserve"> PAGEREF _Toc163393471 \h </w:instrText>
            </w:r>
            <w:r w:rsidR="00D72D6E">
              <w:rPr>
                <w:webHidden/>
              </w:rPr>
            </w:r>
            <w:r w:rsidR="00D72D6E">
              <w:rPr>
                <w:webHidden/>
              </w:rPr>
              <w:fldChar w:fldCharType="separate"/>
            </w:r>
            <w:r w:rsidR="00B46990">
              <w:rPr>
                <w:webHidden/>
              </w:rPr>
              <w:t>10</w:t>
            </w:r>
            <w:r w:rsidR="00D72D6E">
              <w:rPr>
                <w:webHidden/>
              </w:rPr>
              <w:fldChar w:fldCharType="end"/>
            </w:r>
          </w:hyperlink>
        </w:p>
        <w:p w14:paraId="2F144C28" w14:textId="2F3D746A" w:rsidR="00D72D6E" w:rsidRDefault="00000000">
          <w:pPr>
            <w:pStyle w:val="TOC2"/>
            <w:tabs>
              <w:tab w:val="right" w:leader="dot" w:pos="9350"/>
            </w:tabs>
            <w:rPr>
              <w:rFonts w:eastAsiaTheme="minorEastAsia"/>
              <w:noProof/>
              <w:kern w:val="2"/>
              <w:sz w:val="24"/>
              <w:szCs w:val="24"/>
              <w:lang w:eastAsia="en-AU"/>
              <w14:ligatures w14:val="standardContextual"/>
            </w:rPr>
          </w:pPr>
          <w:hyperlink w:anchor="_Toc163393472" w:history="1">
            <w:r w:rsidR="00D72D6E" w:rsidRPr="00801D97">
              <w:rPr>
                <w:rStyle w:val="Hyperlink"/>
                <w:noProof/>
              </w:rPr>
              <w:t>Description of studies</w:t>
            </w:r>
            <w:r w:rsidR="00D72D6E">
              <w:rPr>
                <w:noProof/>
                <w:webHidden/>
              </w:rPr>
              <w:tab/>
            </w:r>
            <w:r w:rsidR="00D72D6E">
              <w:rPr>
                <w:noProof/>
                <w:webHidden/>
              </w:rPr>
              <w:fldChar w:fldCharType="begin"/>
            </w:r>
            <w:r w:rsidR="00D72D6E">
              <w:rPr>
                <w:noProof/>
                <w:webHidden/>
              </w:rPr>
              <w:instrText xml:space="preserve"> PAGEREF _Toc163393472 \h </w:instrText>
            </w:r>
            <w:r w:rsidR="00D72D6E">
              <w:rPr>
                <w:noProof/>
                <w:webHidden/>
              </w:rPr>
            </w:r>
            <w:r w:rsidR="00D72D6E">
              <w:rPr>
                <w:noProof/>
                <w:webHidden/>
              </w:rPr>
              <w:fldChar w:fldCharType="separate"/>
            </w:r>
            <w:r w:rsidR="00B46990">
              <w:rPr>
                <w:noProof/>
                <w:webHidden/>
              </w:rPr>
              <w:t>11</w:t>
            </w:r>
            <w:r w:rsidR="00D72D6E">
              <w:rPr>
                <w:noProof/>
                <w:webHidden/>
              </w:rPr>
              <w:fldChar w:fldCharType="end"/>
            </w:r>
          </w:hyperlink>
        </w:p>
        <w:p w14:paraId="38BA5C65" w14:textId="383D0030" w:rsidR="00D72D6E" w:rsidRDefault="00000000">
          <w:pPr>
            <w:pStyle w:val="TOC2"/>
            <w:tabs>
              <w:tab w:val="right" w:leader="dot" w:pos="9350"/>
            </w:tabs>
            <w:rPr>
              <w:rFonts w:eastAsiaTheme="minorEastAsia"/>
              <w:noProof/>
              <w:kern w:val="2"/>
              <w:sz w:val="24"/>
              <w:szCs w:val="24"/>
              <w:lang w:eastAsia="en-AU"/>
              <w14:ligatures w14:val="standardContextual"/>
            </w:rPr>
          </w:pPr>
          <w:hyperlink w:anchor="_Toc163393473" w:history="1">
            <w:r w:rsidR="00D72D6E" w:rsidRPr="00801D97">
              <w:rPr>
                <w:rStyle w:val="Hyperlink"/>
                <w:noProof/>
              </w:rPr>
              <w:t>Results for the specific research questions</w:t>
            </w:r>
            <w:r w:rsidR="00D72D6E">
              <w:rPr>
                <w:noProof/>
                <w:webHidden/>
              </w:rPr>
              <w:tab/>
            </w:r>
            <w:r w:rsidR="00D72D6E">
              <w:rPr>
                <w:noProof/>
                <w:webHidden/>
              </w:rPr>
              <w:fldChar w:fldCharType="begin"/>
            </w:r>
            <w:r w:rsidR="00D72D6E">
              <w:rPr>
                <w:noProof/>
                <w:webHidden/>
              </w:rPr>
              <w:instrText xml:space="preserve"> PAGEREF _Toc163393473 \h </w:instrText>
            </w:r>
            <w:r w:rsidR="00D72D6E">
              <w:rPr>
                <w:noProof/>
                <w:webHidden/>
              </w:rPr>
            </w:r>
            <w:r w:rsidR="00D72D6E">
              <w:rPr>
                <w:noProof/>
                <w:webHidden/>
              </w:rPr>
              <w:fldChar w:fldCharType="separate"/>
            </w:r>
            <w:r w:rsidR="00B46990">
              <w:rPr>
                <w:noProof/>
                <w:webHidden/>
              </w:rPr>
              <w:t>13</w:t>
            </w:r>
            <w:r w:rsidR="00D72D6E">
              <w:rPr>
                <w:noProof/>
                <w:webHidden/>
              </w:rPr>
              <w:fldChar w:fldCharType="end"/>
            </w:r>
          </w:hyperlink>
        </w:p>
        <w:p w14:paraId="60775B91" w14:textId="1C568F6C" w:rsidR="00D72D6E" w:rsidRPr="00FB30FF" w:rsidRDefault="00FB30FF">
          <w:pPr>
            <w:pStyle w:val="TOC2"/>
            <w:tabs>
              <w:tab w:val="right" w:leader="dot" w:pos="9350"/>
            </w:tabs>
            <w:rPr>
              <w:rFonts w:eastAsiaTheme="minorEastAsia"/>
              <w:noProof/>
              <w:kern w:val="2"/>
              <w:sz w:val="24"/>
              <w:szCs w:val="24"/>
              <w:lang w:eastAsia="en-AU"/>
              <w14:ligatures w14:val="standardContextual"/>
            </w:rPr>
          </w:pPr>
          <w:r w:rsidRPr="00FB30FF">
            <w:rPr>
              <w:rStyle w:val="Hyperlink"/>
              <w:noProof/>
              <w:u w:val="none"/>
            </w:rPr>
            <w:t xml:space="preserve">- </w:t>
          </w:r>
          <w:hyperlink w:anchor="_Toc163393474" w:history="1">
            <w:r w:rsidR="00D72D6E" w:rsidRPr="00FB30FF">
              <w:rPr>
                <w:rStyle w:val="Hyperlink"/>
                <w:noProof/>
                <w:u w:val="none"/>
              </w:rPr>
              <w:t>RQ1: Evidence</w:t>
            </w:r>
            <w:r w:rsidR="00D72D6E" w:rsidRPr="00FB30FF">
              <w:rPr>
                <w:rStyle w:val="Hyperlink"/>
                <w:rFonts w:ascii="Calibri" w:hAnsi="Calibri" w:cs="Calibri"/>
                <w:b/>
                <w:bCs/>
                <w:noProof/>
                <w:u w:val="none"/>
                <w:shd w:val="clear" w:color="auto" w:fill="FFFFFF"/>
              </w:rPr>
              <w:t xml:space="preserve"> </w:t>
            </w:r>
            <w:r w:rsidR="00D72D6E" w:rsidRPr="00FB30FF">
              <w:rPr>
                <w:rStyle w:val="Hyperlink"/>
                <w:noProof/>
                <w:u w:val="none"/>
              </w:rPr>
              <w:t>from the literature on the impact of blended funding models on quality outcomes in multidisciplinary settings</w:t>
            </w:r>
            <w:r w:rsidR="00D72D6E" w:rsidRPr="00FB30FF">
              <w:rPr>
                <w:noProof/>
                <w:webHidden/>
              </w:rPr>
              <w:tab/>
            </w:r>
            <w:r w:rsidR="00D72D6E" w:rsidRPr="00FB30FF">
              <w:rPr>
                <w:noProof/>
                <w:webHidden/>
              </w:rPr>
              <w:fldChar w:fldCharType="begin"/>
            </w:r>
            <w:r w:rsidR="00D72D6E" w:rsidRPr="00FB30FF">
              <w:rPr>
                <w:noProof/>
                <w:webHidden/>
              </w:rPr>
              <w:instrText xml:space="preserve"> PAGEREF _Toc163393474 \h </w:instrText>
            </w:r>
            <w:r w:rsidR="00D72D6E" w:rsidRPr="00FB30FF">
              <w:rPr>
                <w:noProof/>
                <w:webHidden/>
              </w:rPr>
            </w:r>
            <w:r w:rsidR="00D72D6E" w:rsidRPr="00FB30FF">
              <w:rPr>
                <w:noProof/>
                <w:webHidden/>
              </w:rPr>
              <w:fldChar w:fldCharType="separate"/>
            </w:r>
            <w:r w:rsidR="00B46990">
              <w:rPr>
                <w:noProof/>
                <w:webHidden/>
              </w:rPr>
              <w:t>14</w:t>
            </w:r>
            <w:r w:rsidR="00D72D6E" w:rsidRPr="00FB30FF">
              <w:rPr>
                <w:noProof/>
                <w:webHidden/>
              </w:rPr>
              <w:fldChar w:fldCharType="end"/>
            </w:r>
          </w:hyperlink>
        </w:p>
        <w:p w14:paraId="5E00B173" w14:textId="1B5323E6" w:rsidR="00D72D6E" w:rsidRPr="00FB30FF" w:rsidRDefault="00FB30FF">
          <w:pPr>
            <w:pStyle w:val="TOC2"/>
            <w:tabs>
              <w:tab w:val="right" w:leader="dot" w:pos="9350"/>
            </w:tabs>
            <w:rPr>
              <w:rFonts w:eastAsiaTheme="minorEastAsia"/>
              <w:noProof/>
              <w:kern w:val="2"/>
              <w:sz w:val="24"/>
              <w:szCs w:val="24"/>
              <w:lang w:eastAsia="en-AU"/>
              <w14:ligatures w14:val="standardContextual"/>
            </w:rPr>
          </w:pPr>
          <w:r w:rsidRPr="00FB30FF">
            <w:rPr>
              <w:rStyle w:val="Hyperlink"/>
              <w:noProof/>
              <w:u w:val="none"/>
            </w:rPr>
            <w:t xml:space="preserve">- </w:t>
          </w:r>
          <w:hyperlink w:anchor="_Toc163393475" w:history="1">
            <w:r w:rsidR="00D72D6E" w:rsidRPr="00FB30FF">
              <w:rPr>
                <w:rStyle w:val="Hyperlink"/>
                <w:noProof/>
                <w:u w:val="none"/>
              </w:rPr>
              <w:t>RQ2: Evidence from the literature on the effectiveness of different payment models on preventive care for people with complex chronic disease</w:t>
            </w:r>
            <w:r w:rsidR="00D72D6E" w:rsidRPr="00FB30FF">
              <w:rPr>
                <w:noProof/>
                <w:webHidden/>
              </w:rPr>
              <w:tab/>
            </w:r>
            <w:r w:rsidR="00D72D6E" w:rsidRPr="00FB30FF">
              <w:rPr>
                <w:noProof/>
                <w:webHidden/>
              </w:rPr>
              <w:fldChar w:fldCharType="begin"/>
            </w:r>
            <w:r w:rsidR="00D72D6E" w:rsidRPr="00FB30FF">
              <w:rPr>
                <w:noProof/>
                <w:webHidden/>
              </w:rPr>
              <w:instrText xml:space="preserve"> PAGEREF _Toc163393475 \h </w:instrText>
            </w:r>
            <w:r w:rsidR="00D72D6E" w:rsidRPr="00FB30FF">
              <w:rPr>
                <w:noProof/>
                <w:webHidden/>
              </w:rPr>
            </w:r>
            <w:r w:rsidR="00D72D6E" w:rsidRPr="00FB30FF">
              <w:rPr>
                <w:noProof/>
                <w:webHidden/>
              </w:rPr>
              <w:fldChar w:fldCharType="separate"/>
            </w:r>
            <w:r w:rsidR="00B46990">
              <w:rPr>
                <w:noProof/>
                <w:webHidden/>
              </w:rPr>
              <w:t>20</w:t>
            </w:r>
            <w:r w:rsidR="00D72D6E" w:rsidRPr="00FB30FF">
              <w:rPr>
                <w:noProof/>
                <w:webHidden/>
              </w:rPr>
              <w:fldChar w:fldCharType="end"/>
            </w:r>
          </w:hyperlink>
        </w:p>
        <w:p w14:paraId="5BA47892" w14:textId="6DFDBB15" w:rsidR="00D72D6E" w:rsidRPr="00FB30FF" w:rsidRDefault="00FB30FF">
          <w:pPr>
            <w:pStyle w:val="TOC2"/>
            <w:tabs>
              <w:tab w:val="right" w:leader="dot" w:pos="9350"/>
            </w:tabs>
            <w:rPr>
              <w:rFonts w:eastAsiaTheme="minorEastAsia"/>
              <w:noProof/>
              <w:kern w:val="2"/>
              <w:sz w:val="24"/>
              <w:szCs w:val="24"/>
              <w:lang w:eastAsia="en-AU"/>
              <w14:ligatures w14:val="standardContextual"/>
            </w:rPr>
          </w:pPr>
          <w:r w:rsidRPr="00FB30FF">
            <w:rPr>
              <w:rStyle w:val="Hyperlink"/>
              <w:noProof/>
              <w:u w:val="none"/>
            </w:rPr>
            <w:t xml:space="preserve">- </w:t>
          </w:r>
          <w:hyperlink w:anchor="_Toc163393476" w:history="1">
            <w:r w:rsidR="00D72D6E" w:rsidRPr="00FB30FF">
              <w:rPr>
                <w:rStyle w:val="Hyperlink"/>
                <w:noProof/>
                <w:u w:val="none"/>
              </w:rPr>
              <w:t>RQ3: Benefits of funding primary care using different payment models</w:t>
            </w:r>
            <w:r w:rsidR="00D72D6E" w:rsidRPr="00FB30FF">
              <w:rPr>
                <w:noProof/>
                <w:webHidden/>
              </w:rPr>
              <w:tab/>
            </w:r>
            <w:r w:rsidR="00D72D6E" w:rsidRPr="00FB30FF">
              <w:rPr>
                <w:noProof/>
                <w:webHidden/>
              </w:rPr>
              <w:fldChar w:fldCharType="begin"/>
            </w:r>
            <w:r w:rsidR="00D72D6E" w:rsidRPr="00FB30FF">
              <w:rPr>
                <w:noProof/>
                <w:webHidden/>
              </w:rPr>
              <w:instrText xml:space="preserve"> PAGEREF _Toc163393476 \h </w:instrText>
            </w:r>
            <w:r w:rsidR="00D72D6E" w:rsidRPr="00FB30FF">
              <w:rPr>
                <w:noProof/>
                <w:webHidden/>
              </w:rPr>
            </w:r>
            <w:r w:rsidR="00D72D6E" w:rsidRPr="00FB30FF">
              <w:rPr>
                <w:noProof/>
                <w:webHidden/>
              </w:rPr>
              <w:fldChar w:fldCharType="separate"/>
            </w:r>
            <w:r w:rsidR="00B46990">
              <w:rPr>
                <w:noProof/>
                <w:webHidden/>
              </w:rPr>
              <w:t>25</w:t>
            </w:r>
            <w:r w:rsidR="00D72D6E" w:rsidRPr="00FB30FF">
              <w:rPr>
                <w:noProof/>
                <w:webHidden/>
              </w:rPr>
              <w:fldChar w:fldCharType="end"/>
            </w:r>
          </w:hyperlink>
        </w:p>
        <w:p w14:paraId="4FB2532D" w14:textId="0A505B3C" w:rsidR="00D72D6E" w:rsidRPr="00FB30FF" w:rsidRDefault="00FB30FF">
          <w:pPr>
            <w:pStyle w:val="TOC2"/>
            <w:tabs>
              <w:tab w:val="right" w:leader="dot" w:pos="9350"/>
            </w:tabs>
            <w:rPr>
              <w:rFonts w:eastAsiaTheme="minorEastAsia"/>
              <w:noProof/>
              <w:kern w:val="2"/>
              <w:sz w:val="24"/>
              <w:szCs w:val="24"/>
              <w:lang w:eastAsia="en-AU"/>
              <w14:ligatures w14:val="standardContextual"/>
            </w:rPr>
          </w:pPr>
          <w:r w:rsidRPr="00FB30FF">
            <w:rPr>
              <w:rStyle w:val="Hyperlink"/>
              <w:noProof/>
              <w:u w:val="none"/>
            </w:rPr>
            <w:t xml:space="preserve">- </w:t>
          </w:r>
          <w:hyperlink w:anchor="_Toc163393477" w:history="1">
            <w:r w:rsidR="00D72D6E" w:rsidRPr="00FB30FF">
              <w:rPr>
                <w:rStyle w:val="Hyperlink"/>
                <w:noProof/>
                <w:u w:val="none"/>
              </w:rPr>
              <w:t>RQ4: Evidence from the literature on what drives behavioural change in primary care providers</w:t>
            </w:r>
            <w:r w:rsidR="00D72D6E" w:rsidRPr="00FB30FF">
              <w:rPr>
                <w:noProof/>
                <w:webHidden/>
              </w:rPr>
              <w:tab/>
            </w:r>
            <w:r w:rsidR="00D72D6E" w:rsidRPr="00FB30FF">
              <w:rPr>
                <w:noProof/>
                <w:webHidden/>
              </w:rPr>
              <w:fldChar w:fldCharType="begin"/>
            </w:r>
            <w:r w:rsidR="00D72D6E" w:rsidRPr="00FB30FF">
              <w:rPr>
                <w:noProof/>
                <w:webHidden/>
              </w:rPr>
              <w:instrText xml:space="preserve"> PAGEREF _Toc163393477 \h </w:instrText>
            </w:r>
            <w:r w:rsidR="00D72D6E" w:rsidRPr="00FB30FF">
              <w:rPr>
                <w:noProof/>
                <w:webHidden/>
              </w:rPr>
            </w:r>
            <w:r w:rsidR="00D72D6E" w:rsidRPr="00FB30FF">
              <w:rPr>
                <w:noProof/>
                <w:webHidden/>
              </w:rPr>
              <w:fldChar w:fldCharType="separate"/>
            </w:r>
            <w:r w:rsidR="00B46990">
              <w:rPr>
                <w:noProof/>
                <w:webHidden/>
              </w:rPr>
              <w:t>30</w:t>
            </w:r>
            <w:r w:rsidR="00D72D6E" w:rsidRPr="00FB30FF">
              <w:rPr>
                <w:noProof/>
                <w:webHidden/>
              </w:rPr>
              <w:fldChar w:fldCharType="end"/>
            </w:r>
          </w:hyperlink>
        </w:p>
        <w:p w14:paraId="072DD2E6" w14:textId="7C6824E2" w:rsidR="00D72D6E" w:rsidRDefault="00000000" w:rsidP="00D72D6E">
          <w:pPr>
            <w:pStyle w:val="TOC1"/>
            <w:rPr>
              <w:rFonts w:eastAsiaTheme="minorEastAsia"/>
              <w:kern w:val="2"/>
              <w:sz w:val="24"/>
              <w:szCs w:val="24"/>
              <w:lang w:eastAsia="en-AU"/>
              <w14:ligatures w14:val="standardContextual"/>
            </w:rPr>
          </w:pPr>
          <w:hyperlink w:anchor="_Toc163393478" w:history="1">
            <w:r w:rsidR="00D72D6E" w:rsidRPr="00801D97">
              <w:rPr>
                <w:rStyle w:val="Hyperlink"/>
              </w:rPr>
              <w:t>Discussion</w:t>
            </w:r>
            <w:r w:rsidR="00D72D6E">
              <w:rPr>
                <w:webHidden/>
              </w:rPr>
              <w:tab/>
            </w:r>
            <w:r w:rsidR="00D72D6E">
              <w:rPr>
                <w:webHidden/>
              </w:rPr>
              <w:fldChar w:fldCharType="begin"/>
            </w:r>
            <w:r w:rsidR="00D72D6E">
              <w:rPr>
                <w:webHidden/>
              </w:rPr>
              <w:instrText xml:space="preserve"> PAGEREF _Toc163393478 \h </w:instrText>
            </w:r>
            <w:r w:rsidR="00D72D6E">
              <w:rPr>
                <w:webHidden/>
              </w:rPr>
            </w:r>
            <w:r w:rsidR="00D72D6E">
              <w:rPr>
                <w:webHidden/>
              </w:rPr>
              <w:fldChar w:fldCharType="separate"/>
            </w:r>
            <w:r w:rsidR="00B46990">
              <w:rPr>
                <w:webHidden/>
              </w:rPr>
              <w:t>35</w:t>
            </w:r>
            <w:r w:rsidR="00D72D6E">
              <w:rPr>
                <w:webHidden/>
              </w:rPr>
              <w:fldChar w:fldCharType="end"/>
            </w:r>
          </w:hyperlink>
        </w:p>
        <w:p w14:paraId="0400641A" w14:textId="598E6CFC" w:rsidR="00D72D6E" w:rsidRDefault="00000000" w:rsidP="00D72D6E">
          <w:pPr>
            <w:pStyle w:val="TOC1"/>
            <w:rPr>
              <w:rFonts w:eastAsiaTheme="minorEastAsia"/>
              <w:kern w:val="2"/>
              <w:sz w:val="24"/>
              <w:szCs w:val="24"/>
              <w:lang w:eastAsia="en-AU"/>
              <w14:ligatures w14:val="standardContextual"/>
            </w:rPr>
          </w:pPr>
          <w:hyperlink w:anchor="_Toc163393479" w:history="1">
            <w:r w:rsidR="00D72D6E" w:rsidRPr="00801D97">
              <w:rPr>
                <w:rStyle w:val="Hyperlink"/>
              </w:rPr>
              <w:t>Conclusions</w:t>
            </w:r>
            <w:r w:rsidR="00D72D6E">
              <w:rPr>
                <w:webHidden/>
              </w:rPr>
              <w:tab/>
            </w:r>
            <w:r w:rsidR="00D72D6E">
              <w:rPr>
                <w:webHidden/>
              </w:rPr>
              <w:fldChar w:fldCharType="begin"/>
            </w:r>
            <w:r w:rsidR="00D72D6E">
              <w:rPr>
                <w:webHidden/>
              </w:rPr>
              <w:instrText xml:space="preserve"> PAGEREF _Toc163393479 \h </w:instrText>
            </w:r>
            <w:r w:rsidR="00D72D6E">
              <w:rPr>
                <w:webHidden/>
              </w:rPr>
            </w:r>
            <w:r w:rsidR="00D72D6E">
              <w:rPr>
                <w:webHidden/>
              </w:rPr>
              <w:fldChar w:fldCharType="separate"/>
            </w:r>
            <w:r w:rsidR="00B46990">
              <w:rPr>
                <w:webHidden/>
              </w:rPr>
              <w:t>37</w:t>
            </w:r>
            <w:r w:rsidR="00D72D6E">
              <w:rPr>
                <w:webHidden/>
              </w:rPr>
              <w:fldChar w:fldCharType="end"/>
            </w:r>
          </w:hyperlink>
        </w:p>
        <w:p w14:paraId="1E0CE2CF" w14:textId="0C8C036C" w:rsidR="00D72D6E" w:rsidRDefault="00000000" w:rsidP="00D72D6E">
          <w:pPr>
            <w:pStyle w:val="TOC1"/>
            <w:rPr>
              <w:rFonts w:eastAsiaTheme="minorEastAsia"/>
              <w:kern w:val="2"/>
              <w:sz w:val="24"/>
              <w:szCs w:val="24"/>
              <w:lang w:eastAsia="en-AU"/>
              <w14:ligatures w14:val="standardContextual"/>
            </w:rPr>
          </w:pPr>
          <w:hyperlink w:anchor="_Toc163393480" w:history="1">
            <w:r w:rsidR="00D72D6E" w:rsidRPr="00801D97">
              <w:rPr>
                <w:rStyle w:val="Hyperlink"/>
              </w:rPr>
              <w:t>References</w:t>
            </w:r>
            <w:r w:rsidR="00D72D6E">
              <w:rPr>
                <w:webHidden/>
              </w:rPr>
              <w:tab/>
            </w:r>
            <w:r w:rsidR="00D72D6E">
              <w:rPr>
                <w:webHidden/>
              </w:rPr>
              <w:fldChar w:fldCharType="begin"/>
            </w:r>
            <w:r w:rsidR="00D72D6E">
              <w:rPr>
                <w:webHidden/>
              </w:rPr>
              <w:instrText xml:space="preserve"> PAGEREF _Toc163393480 \h </w:instrText>
            </w:r>
            <w:r w:rsidR="00D72D6E">
              <w:rPr>
                <w:webHidden/>
              </w:rPr>
            </w:r>
            <w:r w:rsidR="00D72D6E">
              <w:rPr>
                <w:webHidden/>
              </w:rPr>
              <w:fldChar w:fldCharType="separate"/>
            </w:r>
            <w:r w:rsidR="00B46990">
              <w:rPr>
                <w:webHidden/>
              </w:rPr>
              <w:t>38</w:t>
            </w:r>
            <w:r w:rsidR="00D72D6E">
              <w:rPr>
                <w:webHidden/>
              </w:rPr>
              <w:fldChar w:fldCharType="end"/>
            </w:r>
          </w:hyperlink>
        </w:p>
        <w:p w14:paraId="6F65DCDD" w14:textId="3393EA13" w:rsidR="00D72D6E" w:rsidRDefault="00000000" w:rsidP="00D72D6E">
          <w:pPr>
            <w:pStyle w:val="TOC1"/>
            <w:rPr>
              <w:rStyle w:val="Hyperlink"/>
            </w:rPr>
          </w:pPr>
          <w:hyperlink w:anchor="_Toc163393481" w:history="1">
            <w:r w:rsidR="00D72D6E" w:rsidRPr="00D72D6E">
              <w:rPr>
                <w:rStyle w:val="Hyperlink"/>
              </w:rPr>
              <w:t>Appendices</w:t>
            </w:r>
            <w:r w:rsidR="00D72D6E" w:rsidRPr="00D72D6E">
              <w:rPr>
                <w:webHidden/>
              </w:rPr>
              <w:tab/>
            </w:r>
            <w:r w:rsidR="00D72D6E" w:rsidRPr="00D72D6E">
              <w:rPr>
                <w:webHidden/>
              </w:rPr>
              <w:fldChar w:fldCharType="begin"/>
            </w:r>
            <w:r w:rsidR="00D72D6E" w:rsidRPr="00D72D6E">
              <w:rPr>
                <w:webHidden/>
              </w:rPr>
              <w:instrText xml:space="preserve"> PAGEREF _Toc163393481 \h </w:instrText>
            </w:r>
            <w:r w:rsidR="00D72D6E" w:rsidRPr="00D72D6E">
              <w:rPr>
                <w:webHidden/>
              </w:rPr>
            </w:r>
            <w:r w:rsidR="00D72D6E" w:rsidRPr="00D72D6E">
              <w:rPr>
                <w:webHidden/>
              </w:rPr>
              <w:fldChar w:fldCharType="separate"/>
            </w:r>
            <w:r w:rsidR="00B46990">
              <w:rPr>
                <w:webHidden/>
              </w:rPr>
              <w:t>47</w:t>
            </w:r>
            <w:r w:rsidR="00D72D6E" w:rsidRPr="00D72D6E">
              <w:rPr>
                <w:webHidden/>
              </w:rPr>
              <w:fldChar w:fldCharType="end"/>
            </w:r>
          </w:hyperlink>
        </w:p>
        <w:p w14:paraId="64C6C3BD" w14:textId="7BB484C2" w:rsidR="00FB30FF" w:rsidRPr="00FB30FF" w:rsidRDefault="00FB30FF" w:rsidP="00FB30FF">
          <w:r>
            <w:t xml:space="preserve">   </w:t>
          </w:r>
          <w:r w:rsidR="00F86100">
            <w:t xml:space="preserve"> </w:t>
          </w:r>
          <w:r>
            <w:t xml:space="preserve">Appendix 1: </w:t>
          </w:r>
          <w:r w:rsidRPr="00FB30FF">
            <w:t>Database search strategies</w:t>
          </w:r>
          <w:r>
            <w:t>…………………………………………………………………………………………</w:t>
          </w:r>
          <w:r w:rsidR="003F016E">
            <w:t xml:space="preserve">…. </w:t>
          </w:r>
          <w:r>
            <w:t>47</w:t>
          </w:r>
        </w:p>
        <w:p w14:paraId="1ECBF0FD" w14:textId="0BA6C04A" w:rsidR="00D72D6E" w:rsidRDefault="00D72D6E" w:rsidP="00D72D6E">
          <w:pPr>
            <w:pStyle w:val="TOC1"/>
            <w:rPr>
              <w:rFonts w:eastAsiaTheme="minorEastAsia"/>
              <w:kern w:val="2"/>
              <w:sz w:val="24"/>
              <w:szCs w:val="24"/>
              <w:lang w:eastAsia="en-AU"/>
              <w14:ligatures w14:val="standardContextual"/>
            </w:rPr>
          </w:pPr>
          <w:r w:rsidRPr="00D72D6E">
            <w:rPr>
              <w:rStyle w:val="Hyperlink"/>
              <w:u w:val="none"/>
            </w:rPr>
            <w:t xml:space="preserve">   </w:t>
          </w:r>
          <w:r w:rsidR="002370AC">
            <w:rPr>
              <w:rStyle w:val="Hyperlink"/>
              <w:u w:val="none"/>
            </w:rPr>
            <w:t xml:space="preserve"> </w:t>
          </w:r>
          <w:hyperlink w:anchor="_Toc163393483" w:history="1">
            <w:r w:rsidRPr="00801D97">
              <w:rPr>
                <w:rStyle w:val="Hyperlink"/>
              </w:rPr>
              <w:t>Appendix 2: Inclusion and exclusion criteria for screening</w:t>
            </w:r>
            <w:r>
              <w:rPr>
                <w:webHidden/>
              </w:rPr>
              <w:tab/>
            </w:r>
            <w:r>
              <w:rPr>
                <w:webHidden/>
              </w:rPr>
              <w:fldChar w:fldCharType="begin"/>
            </w:r>
            <w:r>
              <w:rPr>
                <w:webHidden/>
              </w:rPr>
              <w:instrText xml:space="preserve"> PAGEREF _Toc163393483 \h </w:instrText>
            </w:r>
            <w:r>
              <w:rPr>
                <w:webHidden/>
              </w:rPr>
            </w:r>
            <w:r>
              <w:rPr>
                <w:webHidden/>
              </w:rPr>
              <w:fldChar w:fldCharType="separate"/>
            </w:r>
            <w:r w:rsidR="00B46990">
              <w:rPr>
                <w:webHidden/>
              </w:rPr>
              <w:t>63</w:t>
            </w:r>
            <w:r>
              <w:rPr>
                <w:webHidden/>
              </w:rPr>
              <w:fldChar w:fldCharType="end"/>
            </w:r>
          </w:hyperlink>
        </w:p>
        <w:p w14:paraId="10E8DC4D" w14:textId="7A1797BB" w:rsidR="00D72D6E" w:rsidRDefault="00D72D6E" w:rsidP="00D72D6E">
          <w:pPr>
            <w:pStyle w:val="TOC1"/>
            <w:rPr>
              <w:rFonts w:eastAsiaTheme="minorEastAsia"/>
              <w:kern w:val="2"/>
              <w:sz w:val="24"/>
              <w:szCs w:val="24"/>
              <w:lang w:eastAsia="en-AU"/>
              <w14:ligatures w14:val="standardContextual"/>
            </w:rPr>
          </w:pPr>
          <w:r>
            <w:rPr>
              <w:rStyle w:val="Hyperlink"/>
              <w:u w:val="none"/>
            </w:rPr>
            <w:t xml:space="preserve">  </w:t>
          </w:r>
          <w:r w:rsidR="002370AC">
            <w:rPr>
              <w:rStyle w:val="Hyperlink"/>
              <w:u w:val="none"/>
            </w:rPr>
            <w:t xml:space="preserve">  </w:t>
          </w:r>
          <w:hyperlink w:anchor="_Toc163393484" w:history="1">
            <w:r w:rsidRPr="00801D97">
              <w:rPr>
                <w:rStyle w:val="Hyperlink"/>
              </w:rPr>
              <w:t>Appendix 3: Data extraction fields</w:t>
            </w:r>
            <w:r>
              <w:rPr>
                <w:webHidden/>
              </w:rPr>
              <w:tab/>
            </w:r>
            <w:r>
              <w:rPr>
                <w:webHidden/>
              </w:rPr>
              <w:fldChar w:fldCharType="begin"/>
            </w:r>
            <w:r>
              <w:rPr>
                <w:webHidden/>
              </w:rPr>
              <w:instrText xml:space="preserve"> PAGEREF _Toc163393484 \h </w:instrText>
            </w:r>
            <w:r>
              <w:rPr>
                <w:webHidden/>
              </w:rPr>
            </w:r>
            <w:r>
              <w:rPr>
                <w:webHidden/>
              </w:rPr>
              <w:fldChar w:fldCharType="separate"/>
            </w:r>
            <w:r w:rsidR="00B46990">
              <w:rPr>
                <w:webHidden/>
              </w:rPr>
              <w:t>64</w:t>
            </w:r>
            <w:r>
              <w:rPr>
                <w:webHidden/>
              </w:rPr>
              <w:fldChar w:fldCharType="end"/>
            </w:r>
          </w:hyperlink>
        </w:p>
        <w:p w14:paraId="505826E6" w14:textId="008A45B5" w:rsidR="00D72D6E" w:rsidRDefault="00D72D6E" w:rsidP="00D72D6E">
          <w:pPr>
            <w:pStyle w:val="TOC1"/>
            <w:rPr>
              <w:rFonts w:eastAsiaTheme="minorEastAsia"/>
              <w:kern w:val="2"/>
              <w:sz w:val="24"/>
              <w:szCs w:val="24"/>
              <w:lang w:eastAsia="en-AU"/>
              <w14:ligatures w14:val="standardContextual"/>
            </w:rPr>
          </w:pPr>
          <w:r w:rsidRPr="00D72D6E">
            <w:rPr>
              <w:rStyle w:val="Hyperlink"/>
              <w:u w:val="none"/>
            </w:rPr>
            <w:t xml:space="preserve">  </w:t>
          </w:r>
          <w:r w:rsidR="002370AC">
            <w:rPr>
              <w:rStyle w:val="Hyperlink"/>
              <w:u w:val="none"/>
            </w:rPr>
            <w:t xml:space="preserve">  </w:t>
          </w:r>
          <w:hyperlink w:anchor="_Toc163393485" w:history="1">
            <w:r w:rsidRPr="00801D97">
              <w:rPr>
                <w:rStyle w:val="Hyperlink"/>
              </w:rPr>
              <w:t>Appendix 4: Included studies – Description</w:t>
            </w:r>
            <w:r>
              <w:rPr>
                <w:webHidden/>
              </w:rPr>
              <w:tab/>
            </w:r>
            <w:r>
              <w:rPr>
                <w:webHidden/>
              </w:rPr>
              <w:fldChar w:fldCharType="begin"/>
            </w:r>
            <w:r>
              <w:rPr>
                <w:webHidden/>
              </w:rPr>
              <w:instrText xml:space="preserve"> PAGEREF _Toc163393485 \h </w:instrText>
            </w:r>
            <w:r>
              <w:rPr>
                <w:webHidden/>
              </w:rPr>
            </w:r>
            <w:r>
              <w:rPr>
                <w:webHidden/>
              </w:rPr>
              <w:fldChar w:fldCharType="separate"/>
            </w:r>
            <w:r w:rsidR="00B46990">
              <w:rPr>
                <w:webHidden/>
              </w:rPr>
              <w:t>67</w:t>
            </w:r>
            <w:r>
              <w:rPr>
                <w:webHidden/>
              </w:rPr>
              <w:fldChar w:fldCharType="end"/>
            </w:r>
          </w:hyperlink>
        </w:p>
        <w:p w14:paraId="60D936D8" w14:textId="68AFD88D" w:rsidR="00D72D6E" w:rsidRDefault="00D72D6E" w:rsidP="00D72D6E">
          <w:pPr>
            <w:pStyle w:val="TOC1"/>
            <w:rPr>
              <w:rFonts w:eastAsiaTheme="minorEastAsia"/>
              <w:kern w:val="2"/>
              <w:sz w:val="24"/>
              <w:szCs w:val="24"/>
              <w:lang w:eastAsia="en-AU"/>
              <w14:ligatures w14:val="standardContextual"/>
            </w:rPr>
          </w:pPr>
          <w:r w:rsidRPr="00D72D6E">
            <w:rPr>
              <w:rStyle w:val="Hyperlink"/>
              <w:u w:val="none"/>
            </w:rPr>
            <w:t xml:space="preserve">  </w:t>
          </w:r>
          <w:r w:rsidR="002370AC">
            <w:rPr>
              <w:rStyle w:val="Hyperlink"/>
              <w:u w:val="none"/>
            </w:rPr>
            <w:t xml:space="preserve">  </w:t>
          </w:r>
          <w:hyperlink w:anchor="_Toc163393486" w:history="1">
            <w:r w:rsidRPr="00801D97">
              <w:rPr>
                <w:rStyle w:val="Hyperlink"/>
              </w:rPr>
              <w:t>Appendix 5: Included reviews – Quality assessment</w:t>
            </w:r>
            <w:r>
              <w:rPr>
                <w:webHidden/>
              </w:rPr>
              <w:tab/>
            </w:r>
            <w:r w:rsidR="000D6A0A">
              <w:rPr>
                <w:webHidden/>
              </w:rPr>
              <w:t>91</w:t>
            </w:r>
          </w:hyperlink>
        </w:p>
        <w:p w14:paraId="796D7FEA" w14:textId="77777777" w:rsidR="00EB3EEA" w:rsidRPr="00EB3EEA" w:rsidRDefault="000424FF" w:rsidP="00EB3EEA">
          <w:r w:rsidRPr="00ED7767">
            <w:rPr>
              <w:sz w:val="20"/>
              <w:szCs w:val="20"/>
            </w:rPr>
            <w:fldChar w:fldCharType="end"/>
          </w:r>
        </w:p>
      </w:sdtContent>
    </w:sdt>
    <w:p w14:paraId="47B4B71E" w14:textId="35723524" w:rsidR="00D226F4" w:rsidRPr="00EB3EEA" w:rsidRDefault="00D226F4" w:rsidP="00EB3EEA">
      <w:pPr>
        <w:rPr>
          <w:rFonts w:eastAsiaTheme="minorEastAsia"/>
          <w:b/>
          <w:bCs/>
          <w:sz w:val="20"/>
          <w:szCs w:val="20"/>
        </w:rPr>
      </w:pPr>
      <w:r w:rsidRPr="0088726C">
        <w:br w:type="page"/>
      </w:r>
    </w:p>
    <w:p w14:paraId="59EAF38A" w14:textId="537EF53A" w:rsidR="009C6637" w:rsidRPr="00ED7767" w:rsidRDefault="009923AF" w:rsidP="0088726C">
      <w:pPr>
        <w:pStyle w:val="Heading1"/>
      </w:pPr>
      <w:bookmarkStart w:id="1" w:name="_Toc163393463"/>
      <w:r w:rsidRPr="0088726C">
        <w:lastRenderedPageBreak/>
        <w:t>Summary</w:t>
      </w:r>
      <w:r w:rsidR="009C6637" w:rsidRPr="00ED7767">
        <w:t xml:space="preserve"> of </w:t>
      </w:r>
      <w:r w:rsidR="00870326">
        <w:t>F</w:t>
      </w:r>
      <w:r w:rsidR="00870326" w:rsidRPr="00ED7767">
        <w:t>indings</w:t>
      </w:r>
      <w:bookmarkEnd w:id="1"/>
    </w:p>
    <w:p w14:paraId="6CBA01C3" w14:textId="3549294E" w:rsidR="009C6637" w:rsidRPr="00F82EDE" w:rsidRDefault="009C6637" w:rsidP="00F82EDE">
      <w:r w:rsidRPr="00F82EDE">
        <w:t>In Australia, the general practice sector faces significant challenges, prompting a re-evaluation of its funding model</w:t>
      </w:r>
      <w:r w:rsidR="00A257A8" w:rsidRPr="00F82EDE">
        <w:t>s</w:t>
      </w:r>
      <w:r w:rsidRPr="00F82EDE">
        <w:t xml:space="preserve">. This rapid literature review aims to inform the design of future payment models and performance incentives in primary health care. It focuses on systematic reviews related to funding models in general </w:t>
      </w:r>
      <w:r w:rsidR="00CF288C" w:rsidRPr="00F82EDE">
        <w:t xml:space="preserve">practice, </w:t>
      </w:r>
      <w:r w:rsidR="004E5A4F" w:rsidRPr="00F82EDE">
        <w:t xml:space="preserve">emphasising </w:t>
      </w:r>
      <w:r w:rsidRPr="00F82EDE">
        <w:t>multidisciplinary care, preventive services for complex chronic conditions, efficacy of payment models and drivers of behavioural change among providers.</w:t>
      </w:r>
    </w:p>
    <w:p w14:paraId="36E289C1" w14:textId="2E0F72FB" w:rsidR="009C6637" w:rsidRPr="00F82EDE" w:rsidRDefault="009C6637" w:rsidP="00F82EDE">
      <w:r w:rsidRPr="00F82EDE">
        <w:t xml:space="preserve">Key databases were searched using PRISMA guidelines, supplemented by broader searches and citation tracking, yielding insights from 30 systematic reviews and 12 additional publications. The evidence suggests that </w:t>
      </w:r>
      <w:r w:rsidR="00A257A8" w:rsidRPr="00F82EDE">
        <w:t xml:space="preserve">some </w:t>
      </w:r>
      <w:r w:rsidRPr="00F82EDE">
        <w:t xml:space="preserve">blended payment models could enhance care quality, particularly in multidisciplinary and preventive settings. However, improvements </w:t>
      </w:r>
      <w:r w:rsidR="00083AB7" w:rsidRPr="00F82EDE">
        <w:t xml:space="preserve">were </w:t>
      </w:r>
      <w:r w:rsidRPr="00F82EDE">
        <w:t>mostly observed in incentivi</w:t>
      </w:r>
      <w:r w:rsidR="0024178C" w:rsidRPr="00F82EDE">
        <w:t>s</w:t>
      </w:r>
      <w:r w:rsidRPr="00F82EDE">
        <w:t>ed activities, with a noted ceiling effect.</w:t>
      </w:r>
    </w:p>
    <w:p w14:paraId="2BCB8AF4" w14:textId="6AEA6D90" w:rsidR="009C6637" w:rsidRPr="00F82EDE" w:rsidRDefault="009C6637" w:rsidP="00F82EDE">
      <w:r w:rsidRPr="00F82EDE">
        <w:t xml:space="preserve">In conclusion, while blended payment models show promise, evidence on the cost-effectiveness of pay-for-performance or capitation models is lacking. Cost-benefit analysis </w:t>
      </w:r>
      <w:r w:rsidR="00E51B78" w:rsidRPr="00F82EDE">
        <w:t>should be considered</w:t>
      </w:r>
      <w:r w:rsidRPr="00F82EDE">
        <w:t xml:space="preserve"> before implementing specific incentives.</w:t>
      </w:r>
    </w:p>
    <w:p w14:paraId="6103EAA3" w14:textId="0E52A8E6" w:rsidR="00A742DB" w:rsidRPr="0088726C" w:rsidRDefault="00A742DB" w:rsidP="0088726C">
      <w:r w:rsidRPr="0088726C">
        <w:br w:type="page"/>
      </w:r>
    </w:p>
    <w:p w14:paraId="3F94B337" w14:textId="5B658749" w:rsidR="00F068BA" w:rsidRPr="00ED7767" w:rsidRDefault="00F068BA" w:rsidP="00F068BA">
      <w:pPr>
        <w:pStyle w:val="Heading1"/>
      </w:pPr>
      <w:bookmarkStart w:id="2" w:name="_Toc163393464"/>
      <w:r w:rsidRPr="00ED7767">
        <w:lastRenderedPageBreak/>
        <w:t>Acronyms and Glossary of Terms</w:t>
      </w:r>
      <w:bookmarkEnd w:id="2"/>
    </w:p>
    <w:tbl>
      <w:tblPr>
        <w:tblStyle w:val="GridTable1Light-Accent1"/>
        <w:tblW w:w="0" w:type="auto"/>
        <w:tblLook w:val="04A0" w:firstRow="1" w:lastRow="0" w:firstColumn="1" w:lastColumn="0" w:noHBand="0" w:noVBand="1"/>
      </w:tblPr>
      <w:tblGrid>
        <w:gridCol w:w="1838"/>
        <w:gridCol w:w="7512"/>
      </w:tblGrid>
      <w:tr w:rsidR="00471842" w:rsidRPr="00ED7767" w14:paraId="683E57B1" w14:textId="77777777" w:rsidTr="008872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0AEB62FA" w14:textId="77777777" w:rsidR="00471842" w:rsidRPr="00ED7767" w:rsidRDefault="00471842">
            <w:r w:rsidRPr="00ED7767">
              <w:t>Acronym / Term</w:t>
            </w:r>
          </w:p>
        </w:tc>
        <w:tc>
          <w:tcPr>
            <w:tcW w:w="7512" w:type="dxa"/>
          </w:tcPr>
          <w:p w14:paraId="0340CE7E" w14:textId="77777777" w:rsidR="00471842" w:rsidRPr="00ED7767" w:rsidRDefault="00471842">
            <w:pPr>
              <w:cnfStyle w:val="100000000000" w:firstRow="1" w:lastRow="0" w:firstColumn="0" w:lastColumn="0" w:oddVBand="0" w:evenVBand="0" w:oddHBand="0" w:evenHBand="0" w:firstRowFirstColumn="0" w:firstRowLastColumn="0" w:lastRowFirstColumn="0" w:lastRowLastColumn="0"/>
            </w:pPr>
            <w:r w:rsidRPr="00ED7767">
              <w:t>Description</w:t>
            </w:r>
          </w:p>
        </w:tc>
      </w:tr>
      <w:tr w:rsidR="00471842" w:rsidRPr="00ED7767" w14:paraId="2F94073A"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3AB709AE" w14:textId="77777777" w:rsidR="00471842" w:rsidRPr="00EB3EEA" w:rsidRDefault="00471842" w:rsidP="00EB3EEA">
            <w:r w:rsidRPr="00EB3EEA">
              <w:t>ACE</w:t>
            </w:r>
          </w:p>
        </w:tc>
        <w:tc>
          <w:tcPr>
            <w:tcW w:w="7512" w:type="dxa"/>
          </w:tcPr>
          <w:p w14:paraId="1AFB23AB" w14:textId="760C660C" w:rsidR="00471842" w:rsidRPr="00EB3EEA" w:rsidRDefault="00C6172E" w:rsidP="00EB3EEA">
            <w:pPr>
              <w:cnfStyle w:val="000000000000" w:firstRow="0" w:lastRow="0" w:firstColumn="0" w:lastColumn="0" w:oddVBand="0" w:evenVBand="0" w:oddHBand="0" w:evenHBand="0" w:firstRowFirstColumn="0" w:firstRowLastColumn="0" w:lastRowFirstColumn="0" w:lastRowLastColumn="0"/>
            </w:pPr>
            <w:r w:rsidRPr="00EB3EEA">
              <w:t>Angiotensin-</w:t>
            </w:r>
            <w:r w:rsidR="000A6535" w:rsidRPr="00EB3EEA">
              <w:t>C</w:t>
            </w:r>
            <w:r w:rsidRPr="00EB3EEA">
              <w:t xml:space="preserve">onverting </w:t>
            </w:r>
            <w:r w:rsidR="000A6535" w:rsidRPr="00EB3EEA">
              <w:t>E</w:t>
            </w:r>
            <w:r w:rsidRPr="00EB3EEA">
              <w:t>nzyme</w:t>
            </w:r>
          </w:p>
        </w:tc>
      </w:tr>
      <w:tr w:rsidR="003551FB" w:rsidRPr="00ED7767" w14:paraId="09874B7C"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31B6DB65" w14:textId="7605CB29" w:rsidR="003551FB" w:rsidRPr="00EB3EEA" w:rsidRDefault="003551FB" w:rsidP="00EB3EEA">
            <w:r w:rsidRPr="00EB3EEA">
              <w:t>AMI</w:t>
            </w:r>
          </w:p>
        </w:tc>
        <w:tc>
          <w:tcPr>
            <w:tcW w:w="7512" w:type="dxa"/>
          </w:tcPr>
          <w:p w14:paraId="4F0B8F5A" w14:textId="599B4B17" w:rsidR="003551FB" w:rsidRPr="00EB3EEA" w:rsidRDefault="003F7C27" w:rsidP="00EB3EEA">
            <w:pPr>
              <w:cnfStyle w:val="000000000000" w:firstRow="0" w:lastRow="0" w:firstColumn="0" w:lastColumn="0" w:oddVBand="0" w:evenVBand="0" w:oddHBand="0" w:evenHBand="0" w:firstRowFirstColumn="0" w:firstRowLastColumn="0" w:lastRowFirstColumn="0" w:lastRowLastColumn="0"/>
            </w:pPr>
            <w:r w:rsidRPr="00EB3EEA">
              <w:t>Acute Myocardial Infarction</w:t>
            </w:r>
          </w:p>
        </w:tc>
      </w:tr>
      <w:tr w:rsidR="005F12AE" w:rsidRPr="00ED7767" w14:paraId="3ED9A533"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117B6D21" w14:textId="41E17522" w:rsidR="005F12AE" w:rsidRPr="00EB3EEA" w:rsidRDefault="005F12AE" w:rsidP="00EB3EEA">
            <w:r w:rsidRPr="00EB3EEA">
              <w:t>CKD</w:t>
            </w:r>
          </w:p>
        </w:tc>
        <w:tc>
          <w:tcPr>
            <w:tcW w:w="7512" w:type="dxa"/>
          </w:tcPr>
          <w:p w14:paraId="47165578" w14:textId="6B80A9CF" w:rsidR="005F12AE" w:rsidRPr="00EB3EEA" w:rsidRDefault="005F12AE" w:rsidP="00EB3EEA">
            <w:pPr>
              <w:cnfStyle w:val="000000000000" w:firstRow="0" w:lastRow="0" w:firstColumn="0" w:lastColumn="0" w:oddVBand="0" w:evenVBand="0" w:oddHBand="0" w:evenHBand="0" w:firstRowFirstColumn="0" w:firstRowLastColumn="0" w:lastRowFirstColumn="0" w:lastRowLastColumn="0"/>
            </w:pPr>
            <w:r w:rsidRPr="00EB3EEA">
              <w:t>Chronic kidney disease</w:t>
            </w:r>
          </w:p>
        </w:tc>
      </w:tr>
      <w:tr w:rsidR="00471842" w:rsidRPr="00ED7767" w14:paraId="53020420"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55CEA914" w14:textId="13EA0922" w:rsidR="00471842" w:rsidRPr="00EB3EEA" w:rsidRDefault="00471842" w:rsidP="00EB3EEA">
            <w:r w:rsidRPr="00EB3EEA">
              <w:t>CAP</w:t>
            </w:r>
            <w:r w:rsidR="00512522" w:rsidRPr="00EB3EEA">
              <w:t>s</w:t>
            </w:r>
          </w:p>
        </w:tc>
        <w:tc>
          <w:tcPr>
            <w:tcW w:w="7512" w:type="dxa"/>
          </w:tcPr>
          <w:p w14:paraId="74393DBA" w14:textId="02215C6E" w:rsidR="00471842" w:rsidRPr="00EB3EEA" w:rsidRDefault="006D0602" w:rsidP="00EB3EEA">
            <w:pPr>
              <w:cnfStyle w:val="000000000000" w:firstRow="0" w:lastRow="0" w:firstColumn="0" w:lastColumn="0" w:oddVBand="0" w:evenVBand="0" w:oddHBand="0" w:evenHBand="0" w:firstRowFirstColumn="0" w:firstRowLastColumn="0" w:lastRowFirstColumn="0" w:lastRowLastColumn="0"/>
            </w:pPr>
            <w:r w:rsidRPr="00EB3EEA">
              <w:t>C</w:t>
            </w:r>
            <w:r w:rsidR="00471842" w:rsidRPr="00EB3EEA">
              <w:t xml:space="preserve">apitation </w:t>
            </w:r>
            <w:r w:rsidR="00962867" w:rsidRPr="00EB3EEA">
              <w:t>P</w:t>
            </w:r>
            <w:r w:rsidR="00471842" w:rsidRPr="00EB3EEA">
              <w:t>ayment</w:t>
            </w:r>
            <w:r w:rsidR="00512522" w:rsidRPr="00EB3EEA">
              <w:t>s</w:t>
            </w:r>
          </w:p>
        </w:tc>
      </w:tr>
      <w:tr w:rsidR="00471842" w:rsidRPr="00ED7767" w14:paraId="310F14CA"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0F652DB3" w14:textId="15FFD613" w:rsidR="00471842" w:rsidRPr="00EB3EEA" w:rsidRDefault="00471842" w:rsidP="00EB3EEA">
            <w:r w:rsidRPr="00EB3EEA">
              <w:t>EFFS</w:t>
            </w:r>
          </w:p>
        </w:tc>
        <w:tc>
          <w:tcPr>
            <w:tcW w:w="7512" w:type="dxa"/>
          </w:tcPr>
          <w:p w14:paraId="3796D8FC" w14:textId="2E411A24" w:rsidR="00471842" w:rsidRPr="00EB3EEA" w:rsidRDefault="003152E1" w:rsidP="00EB3EEA">
            <w:pPr>
              <w:cnfStyle w:val="000000000000" w:firstRow="0" w:lastRow="0" w:firstColumn="0" w:lastColumn="0" w:oddVBand="0" w:evenVBand="0" w:oddHBand="0" w:evenHBand="0" w:firstRowFirstColumn="0" w:firstRowLastColumn="0" w:lastRowFirstColumn="0" w:lastRowLastColumn="0"/>
            </w:pPr>
            <w:r w:rsidRPr="00EB3EEA">
              <w:t xml:space="preserve">Enhanced </w:t>
            </w:r>
            <w:r w:rsidR="00471842" w:rsidRPr="00EB3EEA">
              <w:t>Fee</w:t>
            </w:r>
            <w:r w:rsidR="000C732E" w:rsidRPr="00EB3EEA">
              <w:t>-</w:t>
            </w:r>
            <w:r w:rsidR="00F203C8" w:rsidRPr="00EB3EEA">
              <w:t>for-S</w:t>
            </w:r>
            <w:r w:rsidR="00471842" w:rsidRPr="00EB3EEA">
              <w:t xml:space="preserve">ervice </w:t>
            </w:r>
            <w:r w:rsidR="007154C0" w:rsidRPr="00EB3EEA">
              <w:t>(</w:t>
            </w:r>
            <w:r w:rsidR="00471842" w:rsidRPr="00EB3EEA">
              <w:t xml:space="preserve">with </w:t>
            </w:r>
            <w:r w:rsidR="00C83F95" w:rsidRPr="00EB3EEA">
              <w:t>P4P</w:t>
            </w:r>
            <w:r w:rsidR="007154C0" w:rsidRPr="00EB3EEA">
              <w:t>)</w:t>
            </w:r>
          </w:p>
        </w:tc>
      </w:tr>
      <w:tr w:rsidR="00471842" w:rsidRPr="00ED7767" w14:paraId="3E647CE9"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2A9D49AC" w14:textId="77777777" w:rsidR="00471842" w:rsidRPr="00EB3EEA" w:rsidRDefault="00471842" w:rsidP="00EB3EEA">
            <w:r w:rsidRPr="00EB3EEA">
              <w:t>FFS</w:t>
            </w:r>
          </w:p>
        </w:tc>
        <w:tc>
          <w:tcPr>
            <w:tcW w:w="7512" w:type="dxa"/>
          </w:tcPr>
          <w:p w14:paraId="6F201F7A" w14:textId="77777777" w:rsidR="00471842" w:rsidRPr="00EB3EEA" w:rsidRDefault="00471842" w:rsidP="00EB3EEA">
            <w:pPr>
              <w:cnfStyle w:val="000000000000" w:firstRow="0" w:lastRow="0" w:firstColumn="0" w:lastColumn="0" w:oddVBand="0" w:evenVBand="0" w:oddHBand="0" w:evenHBand="0" w:firstRowFirstColumn="0" w:firstRowLastColumn="0" w:lastRowFirstColumn="0" w:lastRowLastColumn="0"/>
            </w:pPr>
            <w:r w:rsidRPr="00EB3EEA">
              <w:t>Fee-for-Service</w:t>
            </w:r>
          </w:p>
        </w:tc>
      </w:tr>
      <w:tr w:rsidR="00471842" w:rsidRPr="00ED7767" w14:paraId="5F758DAD"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3018DE92" w14:textId="77777777" w:rsidR="00471842" w:rsidRPr="00EB3EEA" w:rsidRDefault="00471842" w:rsidP="00EB3EEA">
            <w:r w:rsidRPr="00EB3EEA">
              <w:t>GP</w:t>
            </w:r>
          </w:p>
        </w:tc>
        <w:tc>
          <w:tcPr>
            <w:tcW w:w="7512" w:type="dxa"/>
          </w:tcPr>
          <w:p w14:paraId="451F5E68" w14:textId="1294AA07" w:rsidR="00471842" w:rsidRPr="00EB3EEA" w:rsidRDefault="00471842" w:rsidP="00EB3EEA">
            <w:pPr>
              <w:cnfStyle w:val="000000000000" w:firstRow="0" w:lastRow="0" w:firstColumn="0" w:lastColumn="0" w:oddVBand="0" w:evenVBand="0" w:oddHBand="0" w:evenHBand="0" w:firstRowFirstColumn="0" w:firstRowLastColumn="0" w:lastRowFirstColumn="0" w:lastRowLastColumn="0"/>
            </w:pPr>
            <w:r w:rsidRPr="00EB3EEA">
              <w:t>General Practitioner</w:t>
            </w:r>
          </w:p>
        </w:tc>
      </w:tr>
      <w:tr w:rsidR="003B2288" w:rsidRPr="00ED7767" w14:paraId="61291841"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13771A40" w14:textId="475C9430" w:rsidR="003B2288" w:rsidRPr="00EB3EEA" w:rsidRDefault="003B2288" w:rsidP="00EB3EEA">
            <w:r w:rsidRPr="00EB3EEA">
              <w:t>H</w:t>
            </w:r>
            <w:r w:rsidR="00331DC1" w:rsidRPr="00EB3EEA">
              <w:t>bA1c</w:t>
            </w:r>
          </w:p>
        </w:tc>
        <w:tc>
          <w:tcPr>
            <w:tcW w:w="7512" w:type="dxa"/>
          </w:tcPr>
          <w:p w14:paraId="5B36D227" w14:textId="07707F35" w:rsidR="003B2288" w:rsidRPr="00EB3EEA" w:rsidRDefault="003B2288" w:rsidP="00EB3EEA">
            <w:pPr>
              <w:cnfStyle w:val="000000000000" w:firstRow="0" w:lastRow="0" w:firstColumn="0" w:lastColumn="0" w:oddVBand="0" w:evenVBand="0" w:oddHBand="0" w:evenHBand="0" w:firstRowFirstColumn="0" w:firstRowLastColumn="0" w:lastRowFirstColumn="0" w:lastRowLastColumn="0"/>
            </w:pPr>
            <w:r w:rsidRPr="00EB3EEA">
              <w:t>H</w:t>
            </w:r>
            <w:r w:rsidR="00AC7DC9" w:rsidRPr="00EB3EEA">
              <w:t>a</w:t>
            </w:r>
            <w:r w:rsidRPr="00EB3EEA">
              <w:t>emoglobin A1C</w:t>
            </w:r>
          </w:p>
        </w:tc>
      </w:tr>
      <w:tr w:rsidR="00E62258" w:rsidRPr="00ED7767" w14:paraId="5398ED14"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47D6416B" w14:textId="625B623A" w:rsidR="00E62258" w:rsidRPr="00EB3EEA" w:rsidRDefault="00E62258" w:rsidP="00EB3EEA">
            <w:r w:rsidRPr="00EB3EEA">
              <w:t>ITS</w:t>
            </w:r>
          </w:p>
        </w:tc>
        <w:tc>
          <w:tcPr>
            <w:tcW w:w="7512" w:type="dxa"/>
          </w:tcPr>
          <w:p w14:paraId="019887A8" w14:textId="7444B72D" w:rsidR="00E62258" w:rsidRPr="00EB3EEA" w:rsidRDefault="008929A8" w:rsidP="00EB3EEA">
            <w:pPr>
              <w:cnfStyle w:val="000000000000" w:firstRow="0" w:lastRow="0" w:firstColumn="0" w:lastColumn="0" w:oddVBand="0" w:evenVBand="0" w:oddHBand="0" w:evenHBand="0" w:firstRowFirstColumn="0" w:firstRowLastColumn="0" w:lastRowFirstColumn="0" w:lastRowLastColumn="0"/>
            </w:pPr>
            <w:r w:rsidRPr="00EB3EEA">
              <w:t>Interrupted Time Series</w:t>
            </w:r>
          </w:p>
        </w:tc>
      </w:tr>
      <w:tr w:rsidR="00471842" w:rsidRPr="00ED7767" w14:paraId="78D12A36"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3BC91425" w14:textId="77777777" w:rsidR="00471842" w:rsidRPr="00EB3EEA" w:rsidRDefault="00471842" w:rsidP="00EB3EEA">
            <w:r w:rsidRPr="00EB3EEA">
              <w:t>NICE</w:t>
            </w:r>
          </w:p>
        </w:tc>
        <w:tc>
          <w:tcPr>
            <w:tcW w:w="7512" w:type="dxa"/>
          </w:tcPr>
          <w:p w14:paraId="2C16914E" w14:textId="78536EF8" w:rsidR="00471842" w:rsidRPr="00EB3EEA" w:rsidRDefault="00765368" w:rsidP="00EB3EEA">
            <w:pPr>
              <w:cnfStyle w:val="000000000000" w:firstRow="0" w:lastRow="0" w:firstColumn="0" w:lastColumn="0" w:oddVBand="0" w:evenVBand="0" w:oddHBand="0" w:evenHBand="0" w:firstRowFirstColumn="0" w:firstRowLastColumn="0" w:lastRowFirstColumn="0" w:lastRowLastColumn="0"/>
            </w:pPr>
            <w:r w:rsidRPr="00EB3EEA">
              <w:t>National Institute for Health and Care Excellence</w:t>
            </w:r>
          </w:p>
        </w:tc>
      </w:tr>
      <w:tr w:rsidR="000F1782" w:rsidRPr="00ED7767" w14:paraId="67DA9EAF"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29310F7E" w14:textId="085EDCBF" w:rsidR="000F1782" w:rsidRPr="00EB3EEA" w:rsidRDefault="000F1782" w:rsidP="00EB3EEA">
            <w:r w:rsidRPr="00EB3EEA">
              <w:t>NRT</w:t>
            </w:r>
          </w:p>
        </w:tc>
        <w:tc>
          <w:tcPr>
            <w:tcW w:w="7512" w:type="dxa"/>
          </w:tcPr>
          <w:p w14:paraId="5A2C12D0" w14:textId="53F9C995" w:rsidR="000F1782" w:rsidRPr="00EB3EEA" w:rsidRDefault="000F1782" w:rsidP="00EB3EEA">
            <w:pPr>
              <w:cnfStyle w:val="000000000000" w:firstRow="0" w:lastRow="0" w:firstColumn="0" w:lastColumn="0" w:oddVBand="0" w:evenVBand="0" w:oddHBand="0" w:evenHBand="0" w:firstRowFirstColumn="0" w:firstRowLastColumn="0" w:lastRowFirstColumn="0" w:lastRowLastColumn="0"/>
            </w:pPr>
            <w:r w:rsidRPr="00EB3EEA">
              <w:t>Nicotine Replacement Therapy</w:t>
            </w:r>
          </w:p>
        </w:tc>
      </w:tr>
      <w:tr w:rsidR="00471842" w:rsidRPr="00ED7767" w14:paraId="00E62446"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0B4D4165" w14:textId="77777777" w:rsidR="00471842" w:rsidRPr="00EB3EEA" w:rsidRDefault="00471842" w:rsidP="00EB3EEA">
            <w:r w:rsidRPr="00EB3EEA">
              <w:t>P4P</w:t>
            </w:r>
          </w:p>
        </w:tc>
        <w:tc>
          <w:tcPr>
            <w:tcW w:w="7512" w:type="dxa"/>
          </w:tcPr>
          <w:p w14:paraId="2DD28933" w14:textId="77777777" w:rsidR="00471842" w:rsidRPr="00EB3EEA" w:rsidRDefault="00471842" w:rsidP="00EB3EEA">
            <w:pPr>
              <w:cnfStyle w:val="000000000000" w:firstRow="0" w:lastRow="0" w:firstColumn="0" w:lastColumn="0" w:oddVBand="0" w:evenVBand="0" w:oddHBand="0" w:evenHBand="0" w:firstRowFirstColumn="0" w:firstRowLastColumn="0" w:lastRowFirstColumn="0" w:lastRowLastColumn="0"/>
            </w:pPr>
            <w:r w:rsidRPr="00EB3EEA">
              <w:t>Pay for Performance</w:t>
            </w:r>
          </w:p>
        </w:tc>
      </w:tr>
      <w:tr w:rsidR="00471842" w:rsidRPr="00ED7767" w14:paraId="551203CA"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180A547E" w14:textId="77777777" w:rsidR="00471842" w:rsidRPr="00EB3EEA" w:rsidRDefault="00471842" w:rsidP="00EB3EEA">
            <w:r w:rsidRPr="00EB3EEA">
              <w:t>PCP</w:t>
            </w:r>
          </w:p>
        </w:tc>
        <w:tc>
          <w:tcPr>
            <w:tcW w:w="7512" w:type="dxa"/>
          </w:tcPr>
          <w:p w14:paraId="5F582F0E" w14:textId="77777777" w:rsidR="00471842" w:rsidRPr="00EB3EEA" w:rsidRDefault="00471842" w:rsidP="00EB3EEA">
            <w:pPr>
              <w:cnfStyle w:val="000000000000" w:firstRow="0" w:lastRow="0" w:firstColumn="0" w:lastColumn="0" w:oddVBand="0" w:evenVBand="0" w:oddHBand="0" w:evenHBand="0" w:firstRowFirstColumn="0" w:firstRowLastColumn="0" w:lastRowFirstColumn="0" w:lastRowLastColumn="0"/>
            </w:pPr>
            <w:r w:rsidRPr="00EB3EEA">
              <w:t>Primary Care Provider</w:t>
            </w:r>
          </w:p>
        </w:tc>
      </w:tr>
      <w:tr w:rsidR="00471842" w:rsidRPr="00ED7767" w14:paraId="2BA3C866"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2F283A7E" w14:textId="77777777" w:rsidR="00471842" w:rsidRPr="00EB3EEA" w:rsidRDefault="00471842" w:rsidP="00EB3EEA">
            <w:r w:rsidRPr="00EB3EEA">
              <w:t>PREM</w:t>
            </w:r>
          </w:p>
        </w:tc>
        <w:tc>
          <w:tcPr>
            <w:tcW w:w="7512" w:type="dxa"/>
          </w:tcPr>
          <w:p w14:paraId="3558D302" w14:textId="79CAF1EF" w:rsidR="00471842" w:rsidRPr="00EB3EEA" w:rsidRDefault="006F6EA5" w:rsidP="00EB3EEA">
            <w:pPr>
              <w:cnfStyle w:val="000000000000" w:firstRow="0" w:lastRow="0" w:firstColumn="0" w:lastColumn="0" w:oddVBand="0" w:evenVBand="0" w:oddHBand="0" w:evenHBand="0" w:firstRowFirstColumn="0" w:firstRowLastColumn="0" w:lastRowFirstColumn="0" w:lastRowLastColumn="0"/>
            </w:pPr>
            <w:r w:rsidRPr="00EB3EEA">
              <w:t>Patient Reported Experience Measure</w:t>
            </w:r>
          </w:p>
        </w:tc>
      </w:tr>
      <w:tr w:rsidR="00D226F4" w:rsidRPr="00ED7767" w14:paraId="296D5E9A"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6CF78044" w14:textId="63D303BF" w:rsidR="00D226F4" w:rsidRPr="00EB3EEA" w:rsidRDefault="00D226F4" w:rsidP="00EB3EEA">
            <w:r w:rsidRPr="00EB3EEA">
              <w:t>PRISMA</w:t>
            </w:r>
          </w:p>
        </w:tc>
        <w:tc>
          <w:tcPr>
            <w:tcW w:w="7512" w:type="dxa"/>
          </w:tcPr>
          <w:p w14:paraId="6E00A2AB" w14:textId="29A19B23" w:rsidR="00D226F4" w:rsidRPr="00EB3EEA" w:rsidRDefault="00D226F4" w:rsidP="00EB3EEA">
            <w:pPr>
              <w:cnfStyle w:val="000000000000" w:firstRow="0" w:lastRow="0" w:firstColumn="0" w:lastColumn="0" w:oddVBand="0" w:evenVBand="0" w:oddHBand="0" w:evenHBand="0" w:firstRowFirstColumn="0" w:firstRowLastColumn="0" w:lastRowFirstColumn="0" w:lastRowLastColumn="0"/>
            </w:pPr>
            <w:r w:rsidRPr="00EB3EEA">
              <w:t>Preferred Reporting Items for Systematic Reviews and Meta-Analyses</w:t>
            </w:r>
          </w:p>
        </w:tc>
      </w:tr>
      <w:tr w:rsidR="00471842" w:rsidRPr="00ED7767" w14:paraId="7FEAE970"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454BAE45" w14:textId="77777777" w:rsidR="00471842" w:rsidRPr="00EB3EEA" w:rsidRDefault="00471842" w:rsidP="00EB3EEA">
            <w:r w:rsidRPr="00EB3EEA">
              <w:t>PROM</w:t>
            </w:r>
          </w:p>
        </w:tc>
        <w:tc>
          <w:tcPr>
            <w:tcW w:w="7512" w:type="dxa"/>
          </w:tcPr>
          <w:p w14:paraId="03697645" w14:textId="2259FAF2" w:rsidR="00471842" w:rsidRPr="00EB3EEA" w:rsidRDefault="00A41E58" w:rsidP="00EB3EEA">
            <w:pPr>
              <w:cnfStyle w:val="000000000000" w:firstRow="0" w:lastRow="0" w:firstColumn="0" w:lastColumn="0" w:oddVBand="0" w:evenVBand="0" w:oddHBand="0" w:evenHBand="0" w:firstRowFirstColumn="0" w:firstRowLastColumn="0" w:lastRowFirstColumn="0" w:lastRowLastColumn="0"/>
            </w:pPr>
            <w:r w:rsidRPr="00EB3EEA">
              <w:t>Patient Reported Outcome Measure</w:t>
            </w:r>
          </w:p>
        </w:tc>
      </w:tr>
      <w:tr w:rsidR="00471842" w:rsidRPr="00ED7767" w14:paraId="7072AE9D"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1DA5E143" w14:textId="77777777" w:rsidR="00471842" w:rsidRPr="00EB3EEA" w:rsidRDefault="00471842" w:rsidP="00EB3EEA">
            <w:r w:rsidRPr="00EB3EEA">
              <w:t>QALY</w:t>
            </w:r>
          </w:p>
        </w:tc>
        <w:tc>
          <w:tcPr>
            <w:tcW w:w="7512" w:type="dxa"/>
          </w:tcPr>
          <w:p w14:paraId="7FBF7EDC" w14:textId="51CC4B00" w:rsidR="00471842" w:rsidRPr="00EB3EEA" w:rsidRDefault="00471842" w:rsidP="00EB3EEA">
            <w:pPr>
              <w:cnfStyle w:val="000000000000" w:firstRow="0" w:lastRow="0" w:firstColumn="0" w:lastColumn="0" w:oddVBand="0" w:evenVBand="0" w:oddHBand="0" w:evenHBand="0" w:firstRowFirstColumn="0" w:firstRowLastColumn="0" w:lastRowFirstColumn="0" w:lastRowLastColumn="0"/>
            </w:pPr>
            <w:r w:rsidRPr="00EB3EEA">
              <w:t>Quality Adjusted Life Years</w:t>
            </w:r>
          </w:p>
        </w:tc>
      </w:tr>
      <w:tr w:rsidR="00471842" w:rsidRPr="00ED7767" w14:paraId="36A1F833"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7AA19E10" w14:textId="77777777" w:rsidR="00471842" w:rsidRPr="00EB3EEA" w:rsidRDefault="00471842" w:rsidP="00EB3EEA">
            <w:r w:rsidRPr="00EB3EEA">
              <w:t>QOF</w:t>
            </w:r>
          </w:p>
        </w:tc>
        <w:tc>
          <w:tcPr>
            <w:tcW w:w="7512" w:type="dxa"/>
          </w:tcPr>
          <w:p w14:paraId="2539D4B5" w14:textId="77777777" w:rsidR="00471842" w:rsidRPr="00EB3EEA" w:rsidRDefault="00471842" w:rsidP="00EB3EEA">
            <w:pPr>
              <w:cnfStyle w:val="000000000000" w:firstRow="0" w:lastRow="0" w:firstColumn="0" w:lastColumn="0" w:oddVBand="0" w:evenVBand="0" w:oddHBand="0" w:evenHBand="0" w:firstRowFirstColumn="0" w:firstRowLastColumn="0" w:lastRowFirstColumn="0" w:lastRowLastColumn="0"/>
            </w:pPr>
            <w:r w:rsidRPr="00EB3EEA">
              <w:t>Quality and Outcomes Framework</w:t>
            </w:r>
          </w:p>
        </w:tc>
      </w:tr>
      <w:tr w:rsidR="00471842" w:rsidRPr="00ED7767" w14:paraId="2C47610C"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7EBB8B33" w14:textId="77777777" w:rsidR="00471842" w:rsidRPr="00EB3EEA" w:rsidRDefault="00471842" w:rsidP="00EB3EEA">
            <w:r w:rsidRPr="00EB3EEA">
              <w:t>RCT</w:t>
            </w:r>
          </w:p>
        </w:tc>
        <w:tc>
          <w:tcPr>
            <w:tcW w:w="7512" w:type="dxa"/>
          </w:tcPr>
          <w:p w14:paraId="7BD81916" w14:textId="77777777" w:rsidR="00471842" w:rsidRPr="00EB3EEA" w:rsidRDefault="00471842" w:rsidP="00EB3EEA">
            <w:pPr>
              <w:cnfStyle w:val="000000000000" w:firstRow="0" w:lastRow="0" w:firstColumn="0" w:lastColumn="0" w:oddVBand="0" w:evenVBand="0" w:oddHBand="0" w:evenHBand="0" w:firstRowFirstColumn="0" w:firstRowLastColumn="0" w:lastRowFirstColumn="0" w:lastRowLastColumn="0"/>
            </w:pPr>
            <w:r w:rsidRPr="00EB3EEA">
              <w:t>Randomised Controlled Trial</w:t>
            </w:r>
          </w:p>
        </w:tc>
      </w:tr>
      <w:tr w:rsidR="00DB0A2E" w:rsidRPr="00ED7767" w14:paraId="751EC25B"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18244DAF" w14:textId="00B0D3BA" w:rsidR="00DB0A2E" w:rsidRPr="00EB3EEA" w:rsidRDefault="00DB0A2E" w:rsidP="00EB3EEA">
            <w:r w:rsidRPr="00EB3EEA">
              <w:t>RoB</w:t>
            </w:r>
          </w:p>
        </w:tc>
        <w:tc>
          <w:tcPr>
            <w:tcW w:w="7512" w:type="dxa"/>
          </w:tcPr>
          <w:p w14:paraId="43C4EF57" w14:textId="10A54A0D" w:rsidR="00DB0A2E" w:rsidRPr="00EB3EEA" w:rsidRDefault="00DB0A2E" w:rsidP="00EB3EEA">
            <w:pPr>
              <w:cnfStyle w:val="000000000000" w:firstRow="0" w:lastRow="0" w:firstColumn="0" w:lastColumn="0" w:oddVBand="0" w:evenVBand="0" w:oddHBand="0" w:evenHBand="0" w:firstRowFirstColumn="0" w:firstRowLastColumn="0" w:lastRowFirstColumn="0" w:lastRowLastColumn="0"/>
            </w:pPr>
            <w:r w:rsidRPr="00EB3EEA">
              <w:t>Risk of Bias</w:t>
            </w:r>
          </w:p>
        </w:tc>
      </w:tr>
      <w:tr w:rsidR="00D226F4" w:rsidRPr="00ED7767" w14:paraId="2FF69FBF"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28B4B540" w14:textId="235B30EA" w:rsidR="00D226F4" w:rsidRPr="00EB3EEA" w:rsidRDefault="00D226F4" w:rsidP="00EB3EEA">
            <w:r w:rsidRPr="00EB3EEA">
              <w:t>ROBIS</w:t>
            </w:r>
          </w:p>
        </w:tc>
        <w:tc>
          <w:tcPr>
            <w:tcW w:w="7512" w:type="dxa"/>
          </w:tcPr>
          <w:p w14:paraId="379A27D3" w14:textId="37CD6A44" w:rsidR="00D226F4" w:rsidRPr="00EB3EEA" w:rsidRDefault="00D226F4" w:rsidP="00EB3EEA">
            <w:pPr>
              <w:cnfStyle w:val="000000000000" w:firstRow="0" w:lastRow="0" w:firstColumn="0" w:lastColumn="0" w:oddVBand="0" w:evenVBand="0" w:oddHBand="0" w:evenHBand="0" w:firstRowFirstColumn="0" w:firstRowLastColumn="0" w:lastRowFirstColumn="0" w:lastRowLastColumn="0"/>
            </w:pPr>
            <w:r w:rsidRPr="00EB3EEA">
              <w:t>Risk Of Bias In Systematic reviews</w:t>
            </w:r>
          </w:p>
        </w:tc>
      </w:tr>
      <w:tr w:rsidR="001D56BE" w:rsidRPr="00ED7767" w14:paraId="32E42D68"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7C070145" w14:textId="47CF8D52" w:rsidR="001D56BE" w:rsidRPr="00EB3EEA" w:rsidRDefault="001D56BE" w:rsidP="00EB3EEA">
            <w:r w:rsidRPr="00EB3EEA">
              <w:t>SMD</w:t>
            </w:r>
          </w:p>
        </w:tc>
        <w:tc>
          <w:tcPr>
            <w:tcW w:w="7512" w:type="dxa"/>
          </w:tcPr>
          <w:p w14:paraId="33C8A163" w14:textId="5DA6A609" w:rsidR="001D56BE" w:rsidRPr="00EB3EEA" w:rsidRDefault="001D56BE" w:rsidP="00EB3EEA">
            <w:pPr>
              <w:cnfStyle w:val="000000000000" w:firstRow="0" w:lastRow="0" w:firstColumn="0" w:lastColumn="0" w:oddVBand="0" w:evenVBand="0" w:oddHBand="0" w:evenHBand="0" w:firstRowFirstColumn="0" w:firstRowLastColumn="0" w:lastRowFirstColumn="0" w:lastRowLastColumn="0"/>
            </w:pPr>
            <w:r w:rsidRPr="00EB3EEA">
              <w:t>Standardised mean difference</w:t>
            </w:r>
          </w:p>
        </w:tc>
      </w:tr>
      <w:tr w:rsidR="00471842" w:rsidRPr="00ED7767" w14:paraId="5364FB10"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4962CD2B" w14:textId="77777777" w:rsidR="00471842" w:rsidRPr="00EB3EEA" w:rsidRDefault="00471842" w:rsidP="00EB3EEA">
            <w:r w:rsidRPr="00EB3EEA">
              <w:t>SR</w:t>
            </w:r>
          </w:p>
        </w:tc>
        <w:tc>
          <w:tcPr>
            <w:tcW w:w="7512" w:type="dxa"/>
          </w:tcPr>
          <w:p w14:paraId="6E65D338" w14:textId="77777777" w:rsidR="00471842" w:rsidRPr="00EB3EEA" w:rsidRDefault="00471842" w:rsidP="00EB3EEA">
            <w:pPr>
              <w:cnfStyle w:val="000000000000" w:firstRow="0" w:lastRow="0" w:firstColumn="0" w:lastColumn="0" w:oddVBand="0" w:evenVBand="0" w:oddHBand="0" w:evenHBand="0" w:firstRowFirstColumn="0" w:firstRowLastColumn="0" w:lastRowFirstColumn="0" w:lastRowLastColumn="0"/>
            </w:pPr>
            <w:r w:rsidRPr="00EB3EEA">
              <w:t>Systematic Review</w:t>
            </w:r>
          </w:p>
        </w:tc>
      </w:tr>
      <w:tr w:rsidR="00A02760" w:rsidRPr="00ED7767" w14:paraId="609DFDEB" w14:textId="77777777" w:rsidTr="006B46F4">
        <w:tc>
          <w:tcPr>
            <w:cnfStyle w:val="001000000000" w:firstRow="0" w:lastRow="0" w:firstColumn="1" w:lastColumn="0" w:oddVBand="0" w:evenVBand="0" w:oddHBand="0" w:evenHBand="0" w:firstRowFirstColumn="0" w:firstRowLastColumn="0" w:lastRowFirstColumn="0" w:lastRowLastColumn="0"/>
            <w:tcW w:w="1838" w:type="dxa"/>
          </w:tcPr>
          <w:p w14:paraId="590942E1" w14:textId="3563BFEB" w:rsidR="00A02760" w:rsidRPr="00EB3EEA" w:rsidRDefault="00A02760" w:rsidP="00EB3EEA">
            <w:r w:rsidRPr="00EB3EEA">
              <w:t>WHO</w:t>
            </w:r>
          </w:p>
        </w:tc>
        <w:tc>
          <w:tcPr>
            <w:tcW w:w="7512" w:type="dxa"/>
          </w:tcPr>
          <w:p w14:paraId="53578BE0" w14:textId="63A7DB8B" w:rsidR="00A02760" w:rsidRPr="00EB3EEA" w:rsidRDefault="00A02760" w:rsidP="00EB3EEA">
            <w:pPr>
              <w:cnfStyle w:val="000000000000" w:firstRow="0" w:lastRow="0" w:firstColumn="0" w:lastColumn="0" w:oddVBand="0" w:evenVBand="0" w:oddHBand="0" w:evenHBand="0" w:firstRowFirstColumn="0" w:firstRowLastColumn="0" w:lastRowFirstColumn="0" w:lastRowLastColumn="0"/>
            </w:pPr>
            <w:r w:rsidRPr="00EB3EEA">
              <w:t>World Health Organisation</w:t>
            </w:r>
          </w:p>
        </w:tc>
      </w:tr>
    </w:tbl>
    <w:p w14:paraId="62CB1C2D" w14:textId="512C2520" w:rsidR="00F068BA" w:rsidRPr="0088726C" w:rsidRDefault="00F068BA" w:rsidP="0088726C">
      <w:r w:rsidRPr="0088726C">
        <w:br w:type="page"/>
      </w:r>
    </w:p>
    <w:p w14:paraId="352B7ECE" w14:textId="64AF5D63" w:rsidR="00F068BA" w:rsidRPr="00ED7767" w:rsidRDefault="00923F6D" w:rsidP="0011766B">
      <w:pPr>
        <w:pStyle w:val="Heading1"/>
      </w:pPr>
      <w:bookmarkStart w:id="3" w:name="_Toc163393465"/>
      <w:r w:rsidRPr="00ED7767">
        <w:lastRenderedPageBreak/>
        <w:t>Background</w:t>
      </w:r>
      <w:bookmarkEnd w:id="3"/>
    </w:p>
    <w:p w14:paraId="65DC986E" w14:textId="3DA31DCE" w:rsidR="00E62ADD" w:rsidRPr="00F82EDE" w:rsidRDefault="00E62ADD" w:rsidP="00F82EDE">
      <w:r w:rsidRPr="00F82EDE">
        <w:t xml:space="preserve">There are </w:t>
      </w:r>
      <w:r w:rsidR="00C93FE4" w:rsidRPr="00F82EDE">
        <w:t>several</w:t>
      </w:r>
      <w:r w:rsidRPr="00F82EDE">
        <w:t xml:space="preserve"> critical issues facing general practice in Australia</w:t>
      </w:r>
      <w:r w:rsidR="00817241" w:rsidRPr="00F82EDE">
        <w:t>,</w:t>
      </w:r>
      <w:r w:rsidRPr="00F82EDE">
        <w:t xml:space="preserve"> not the least of which is the ageing of the health workforce and predicted shortages in the medical, nursing and allied health workforce.</w:t>
      </w:r>
      <w:r w:rsidR="00DB5ECD" w:rsidRPr="00F82EDE">
        <w:t xml:space="preserve"> </w:t>
      </w:r>
      <w:r w:rsidRPr="00F82EDE">
        <w:t xml:space="preserve">This workforce and the quality of care they provide </w:t>
      </w:r>
      <w:r w:rsidR="00C54F1C" w:rsidRPr="00F82EDE">
        <w:t xml:space="preserve">are </w:t>
      </w:r>
      <w:r w:rsidRPr="00F82EDE">
        <w:t>influenced by the way general practice is funded.</w:t>
      </w:r>
    </w:p>
    <w:p w14:paraId="5AD0A40D" w14:textId="0BBD8064" w:rsidR="00E62ADD" w:rsidRPr="00F82EDE" w:rsidRDefault="79D9915F" w:rsidP="00F82EDE">
      <w:r w:rsidRPr="00F82EDE">
        <w:t>B</w:t>
      </w:r>
      <w:r w:rsidR="00E62ADD" w:rsidRPr="00F82EDE">
        <w:t>lended model</w:t>
      </w:r>
      <w:r w:rsidR="4CC213E0" w:rsidRPr="00F82EDE">
        <w:t>s</w:t>
      </w:r>
      <w:r w:rsidR="00E62ADD" w:rsidRPr="00F82EDE">
        <w:t xml:space="preserve"> of funding </w:t>
      </w:r>
      <w:r w:rsidR="458E9D9C" w:rsidRPr="00F82EDE">
        <w:t xml:space="preserve">general practice </w:t>
      </w:r>
      <w:r w:rsidR="00A257A8" w:rsidRPr="00F82EDE">
        <w:t xml:space="preserve">in countries around the world </w:t>
      </w:r>
      <w:r w:rsidR="7EA8BA44" w:rsidRPr="00F82EDE">
        <w:t>involve</w:t>
      </w:r>
      <w:r w:rsidR="00E62ADD" w:rsidRPr="00F82EDE">
        <w:t xml:space="preserve"> a combination of payment structures or funding sources to support primary care services. This approach often incorporates multiple elements, such as: </w:t>
      </w:r>
    </w:p>
    <w:p w14:paraId="71B21360" w14:textId="2EAD143B" w:rsidR="00BB03C6" w:rsidRPr="00F82EDE" w:rsidRDefault="00BB03C6" w:rsidP="00F82EDE">
      <w:r w:rsidRPr="00F82EDE">
        <w:t>Fee-for-Service (FFS): Primary care service receives payments for each service provided or procedure performed. This could include consultations, specific medical procedures or certain tests conducted. </w:t>
      </w:r>
    </w:p>
    <w:p w14:paraId="11327CBD" w14:textId="351EB0A7" w:rsidR="00E62ADD" w:rsidRPr="00F82EDE" w:rsidRDefault="00E62ADD" w:rsidP="00F82EDE">
      <w:r w:rsidRPr="00F82EDE">
        <w:t>Capitation Payments</w:t>
      </w:r>
      <w:r w:rsidR="008D3AC3" w:rsidRPr="00F82EDE">
        <w:t xml:space="preserve"> (CAP</w:t>
      </w:r>
      <w:r w:rsidR="0024178C" w:rsidRPr="00F82EDE">
        <w:t>s</w:t>
      </w:r>
      <w:r w:rsidR="008D3AC3" w:rsidRPr="00F82EDE">
        <w:t>)</w:t>
      </w:r>
      <w:r w:rsidRPr="00F82EDE">
        <w:t xml:space="preserve">: </w:t>
      </w:r>
      <w:r w:rsidR="00EB0F70" w:rsidRPr="00F82EDE">
        <w:t>P</w:t>
      </w:r>
      <w:r w:rsidRPr="00F82EDE">
        <w:t>rimary care service receives a set amount of funding per patient registered with their practice. This encourages ongoing care, preventive measures and overall patient management. </w:t>
      </w:r>
    </w:p>
    <w:p w14:paraId="5A8834D3" w14:textId="2064DA01" w:rsidR="00E62ADD" w:rsidRPr="00F82EDE" w:rsidRDefault="00E62ADD" w:rsidP="00F82EDE">
      <w:r w:rsidRPr="00F82EDE">
        <w:t>Performance-Based Payments</w:t>
      </w:r>
      <w:r w:rsidR="00416B2C" w:rsidRPr="00F82EDE">
        <w:t xml:space="preserve"> (P4P)</w:t>
      </w:r>
      <w:r w:rsidRPr="00F82EDE">
        <w:t>: Incentives are tied to achieving specific healthcare targets or quality indicators. For instance, primary care service might receive bonuses for meeting certain clinical outcome goals, patient satisfaction levels or participation in preventive health programs. </w:t>
      </w:r>
    </w:p>
    <w:p w14:paraId="365F6AA7" w14:textId="66190012" w:rsidR="00E62ADD" w:rsidRPr="00F82EDE" w:rsidRDefault="00E62ADD" w:rsidP="00F82EDE">
      <w:r w:rsidRPr="00F82EDE">
        <w:t xml:space="preserve">Grants or Lump Sum Payments: Additional funding may be allocated for specific initiatives, equipment purchases or </w:t>
      </w:r>
      <w:r w:rsidR="00F91C14" w:rsidRPr="00F82EDE">
        <w:t xml:space="preserve">for </w:t>
      </w:r>
      <w:r w:rsidRPr="00F82EDE">
        <w:t>participation in research or community health projects.</w:t>
      </w:r>
    </w:p>
    <w:p w14:paraId="058B6702" w14:textId="16B78EA9" w:rsidR="00E62ADD" w:rsidRPr="00ED7767" w:rsidRDefault="00E62ADD" w:rsidP="00EB3EEA">
      <w:pPr>
        <w:rPr>
          <w:color w:val="000000"/>
        </w:rPr>
      </w:pPr>
      <w:r w:rsidRPr="00F82EDE">
        <w:t>Risk-Sharing Models: Some models share financial risk between healthcare providers and payers, where primary care services might receive bonuses for cost-effective care or might bear some financial responsibility for excessive healthcare spending.</w:t>
      </w:r>
      <w:r>
        <w:fldChar w:fldCharType="begin"/>
      </w:r>
      <w:r w:rsidR="007B7630">
        <w:instrText xml:space="preserve"> ADDIN ZOTERO_ITEM CSL_CITATION {"citationID":"zGmDSFkp","properties":{"formattedCitation":"\\super 1\\nosupersub{}","plainCitation":"1","noteIndex":0},"citationItems":[{"id":841,"uris":["http://zotero.org/groups/5268901/items/QYE9F84G"],"itemData":{"id":841,"type":"article-magazine","container-title":"PHCRIS RESEARCH ROUNDup","issue":"43","title":"Blended funding models in primary health care","author":[{"family":"Oliver-Baxter","given":"Jodie"}],"issued":{"date-parts":[["2015",5]]}}}],"schema":"https://github.com/citation-style-language/schema/raw/master/csl-citation.json"} </w:instrText>
      </w:r>
      <w:r>
        <w:fldChar w:fldCharType="separate"/>
      </w:r>
      <w:r w:rsidR="00675FDE" w:rsidRPr="7FF7805A">
        <w:rPr>
          <w:rFonts w:ascii="Calibri" w:hAnsi="Calibri" w:cs="Calibri"/>
          <w:vertAlign w:val="superscript"/>
        </w:rPr>
        <w:t>1</w:t>
      </w:r>
      <w:r>
        <w:fldChar w:fldCharType="end"/>
      </w:r>
      <w:r w:rsidRPr="000E0946">
        <w:t> </w:t>
      </w:r>
    </w:p>
    <w:p w14:paraId="4FFB5F23" w14:textId="1BAFCE23" w:rsidR="00E62ADD" w:rsidRPr="00ED7767" w:rsidRDefault="00E62ADD" w:rsidP="0088726C">
      <w:pPr>
        <w:rPr>
          <w:color w:val="000000"/>
        </w:rPr>
      </w:pPr>
      <w:r w:rsidRPr="00F82EDE">
        <w:t>A blended funding model aims to create a more comprehensive and flexible approach to support primary care services in delivering quality care while considering various aspects of patient needs, preventive care and healthcare system goals. It</w:t>
      </w:r>
      <w:r w:rsidR="00B373C5" w:rsidRPr="00F82EDE">
        <w:t xml:space="preserve"> i</w:t>
      </w:r>
      <w:r w:rsidRPr="00F82EDE">
        <w:t>s often designed to incentivise efficient, patient-centred care and</w:t>
      </w:r>
      <w:r w:rsidR="00F91C14" w:rsidRPr="00F82EDE">
        <w:t xml:space="preserve"> </w:t>
      </w:r>
      <w:r w:rsidR="00F91C14" w:rsidRPr="0088726C">
        <w:t>to</w:t>
      </w:r>
      <w:r w:rsidRPr="00F82EDE">
        <w:t xml:space="preserve"> encourage better health outcomes</w:t>
      </w:r>
      <w:r w:rsidR="00B9507D" w:rsidRPr="00F82EDE">
        <w:t>.</w:t>
      </w:r>
      <w:r>
        <w:fldChar w:fldCharType="begin"/>
      </w:r>
      <w:r w:rsidR="007B7630">
        <w:instrText xml:space="preserve"> ADDIN ZOTERO_ITEM CSL_CITATION {"citationID":"XOwRVunE","properties":{"formattedCitation":"\\super 2\\nosupersub{}","plainCitation":"2","noteIndex":0},"citationItems":[{"id":840,"uris":["http://zotero.org/groups/5268901/items/9XWQH9TX"],"itemData":{"id":840,"type":"article-magazine","title":"Bundled payments: Their role in  Australian primary health care","author":[{"family":"Dawda","given":"Paresh"}],"issued":{"date-parts":[["2015",9]]}}}],"schema":"https://github.com/citation-style-language/schema/raw/master/csl-citation.json"} </w:instrText>
      </w:r>
      <w:r>
        <w:fldChar w:fldCharType="separate"/>
      </w:r>
      <w:r w:rsidR="00A92CDF" w:rsidRPr="7FF7805A">
        <w:rPr>
          <w:rFonts w:ascii="Calibri" w:hAnsi="Calibri" w:cs="Calibri"/>
          <w:vertAlign w:val="superscript"/>
        </w:rPr>
        <w:t>2</w:t>
      </w:r>
      <w:r>
        <w:fldChar w:fldCharType="end"/>
      </w:r>
      <w:r w:rsidRPr="000E0946">
        <w:t> </w:t>
      </w:r>
    </w:p>
    <w:p w14:paraId="797DB061" w14:textId="2A7CF524" w:rsidR="00E62ADD" w:rsidRPr="00F82EDE" w:rsidRDefault="4D00B1DB" w:rsidP="00F82EDE">
      <w:r w:rsidRPr="00F82EDE">
        <w:t xml:space="preserve">In Australia, </w:t>
      </w:r>
      <w:r w:rsidR="3EE28485" w:rsidRPr="00F82EDE">
        <w:t>d</w:t>
      </w:r>
      <w:r w:rsidR="00E62ADD" w:rsidRPr="00F82EDE">
        <w:t xml:space="preserve">espite </w:t>
      </w:r>
      <w:r w:rsidR="0036240E" w:rsidRPr="00F82EDE">
        <w:t>the</w:t>
      </w:r>
      <w:r w:rsidR="00E62ADD" w:rsidRPr="00F82EDE">
        <w:t xml:space="preserve"> introduction of some blended payments, the current funding model is still predominantly based on </w:t>
      </w:r>
      <w:r w:rsidR="000F7E99" w:rsidRPr="00F82EDE">
        <w:t>FFS</w:t>
      </w:r>
      <w:r w:rsidR="00F6303D" w:rsidRPr="00F82EDE">
        <w:t>,</w:t>
      </w:r>
      <w:r w:rsidR="00E62ADD" w:rsidRPr="00F82EDE">
        <w:t xml:space="preserve"> and this </w:t>
      </w:r>
      <w:r w:rsidR="00EE1E22" w:rsidRPr="00F82EDE">
        <w:t>may be less suited</w:t>
      </w:r>
      <w:r w:rsidR="00E62ADD" w:rsidRPr="00F82EDE">
        <w:t xml:space="preserve"> to support</w:t>
      </w:r>
      <w:r w:rsidR="00F91C14" w:rsidRPr="00F82EDE">
        <w:t>ing</w:t>
      </w:r>
      <w:r w:rsidR="00E62ADD" w:rsidRPr="00F82EDE">
        <w:t xml:space="preserve"> multidisciplinary prevention and management of long</w:t>
      </w:r>
      <w:r w:rsidR="1CA0883D" w:rsidRPr="00F82EDE">
        <w:t>-</w:t>
      </w:r>
      <w:r w:rsidR="00E62ADD" w:rsidRPr="00F82EDE">
        <w:t xml:space="preserve">term conditions. Another important issue affecting Australian general practice is the increasing proportion of services being funded by a combination of public (Medicare) and </w:t>
      </w:r>
      <w:r w:rsidR="002245CE" w:rsidRPr="00F82EDE">
        <w:t xml:space="preserve">patient </w:t>
      </w:r>
      <w:r w:rsidR="00685582" w:rsidRPr="00F82EDE">
        <w:t>copayment</w:t>
      </w:r>
      <w:r w:rsidR="00E62ADD" w:rsidRPr="00F82EDE">
        <w:t>.</w:t>
      </w:r>
    </w:p>
    <w:p w14:paraId="65E4844E" w14:textId="290E671E" w:rsidR="00E62ADD" w:rsidRPr="00ED7767" w:rsidRDefault="00F6303D" w:rsidP="0088726C">
      <w:pPr>
        <w:rPr>
          <w:color w:val="000000" w:themeColor="text1"/>
        </w:rPr>
      </w:pPr>
      <w:r w:rsidRPr="00F82EDE">
        <w:t>T</w:t>
      </w:r>
      <w:r w:rsidR="00E62ADD" w:rsidRPr="00F82EDE">
        <w:t>h</w:t>
      </w:r>
      <w:r w:rsidR="267E92BA" w:rsidRPr="00F82EDE">
        <w:t xml:space="preserve">ese issues </w:t>
      </w:r>
      <w:r w:rsidR="7325B1FC" w:rsidRPr="00F82EDE">
        <w:t>are</w:t>
      </w:r>
      <w:r w:rsidR="00E62ADD" w:rsidRPr="00F82EDE">
        <w:t xml:space="preserve"> not new and </w:t>
      </w:r>
      <w:r w:rsidR="00817241" w:rsidRPr="00F82EDE">
        <w:t xml:space="preserve">over the past 30 years, </w:t>
      </w:r>
      <w:bookmarkStart w:id="4" w:name="_Hlk159352069"/>
      <w:r w:rsidR="00E62ADD" w:rsidRPr="00F82EDE">
        <w:t xml:space="preserve">members of the </w:t>
      </w:r>
      <w:r w:rsidR="003F441B" w:rsidRPr="00F82EDE">
        <w:t xml:space="preserve">research team </w:t>
      </w:r>
      <w:r w:rsidR="00E62ADD" w:rsidRPr="00F82EDE">
        <w:t xml:space="preserve">have been involved </w:t>
      </w:r>
      <w:bookmarkEnd w:id="4"/>
      <w:r w:rsidR="00E62ADD" w:rsidRPr="00F82EDE">
        <w:t xml:space="preserve">in advising on or evaluating the development of policies and strategies to address them (including the original Future of General Practice Strategy of 1992, </w:t>
      </w:r>
      <w:r w:rsidR="00817241" w:rsidRPr="00F82EDE">
        <w:t xml:space="preserve">the </w:t>
      </w:r>
      <w:r w:rsidR="00E62ADD" w:rsidRPr="00F82EDE">
        <w:t xml:space="preserve">Enhanced Primary Care Program in 2006, </w:t>
      </w:r>
      <w:r w:rsidR="00817241" w:rsidRPr="00F82EDE">
        <w:t xml:space="preserve">the </w:t>
      </w:r>
      <w:r w:rsidR="00E62ADD" w:rsidRPr="00F82EDE">
        <w:t xml:space="preserve">National </w:t>
      </w:r>
      <w:r w:rsidR="00E62ADD" w:rsidRPr="0088726C">
        <w:t>Primary</w:t>
      </w:r>
      <w:r w:rsidR="00E62ADD" w:rsidRPr="00F82EDE">
        <w:t xml:space="preserve"> Health Care Policy in 2010, </w:t>
      </w:r>
      <w:r w:rsidR="00817241" w:rsidRPr="00F82EDE">
        <w:t xml:space="preserve">the </w:t>
      </w:r>
      <w:r w:rsidR="00E62ADD" w:rsidRPr="00F82EDE">
        <w:t xml:space="preserve">Medicare Review in 2018, </w:t>
      </w:r>
      <w:r w:rsidR="00817241" w:rsidRPr="00F82EDE">
        <w:t xml:space="preserve">the </w:t>
      </w:r>
      <w:r w:rsidR="00E62ADD" w:rsidRPr="00F82EDE">
        <w:t xml:space="preserve">Health Care Homes Trials between 2017 and 2021, and the Primary Care Responses to the COVID-19 pandemic). These </w:t>
      </w:r>
      <w:r w:rsidR="00F91C14" w:rsidRPr="00F82EDE">
        <w:t xml:space="preserve">reports </w:t>
      </w:r>
      <w:r w:rsidR="00817241" w:rsidRPr="00F82EDE">
        <w:t>were</w:t>
      </w:r>
      <w:r w:rsidR="00E62ADD" w:rsidRPr="00F82EDE">
        <w:t xml:space="preserve"> reviewed and </w:t>
      </w:r>
      <w:r w:rsidR="19693284" w:rsidRPr="00F82EDE">
        <w:t xml:space="preserve">a </w:t>
      </w:r>
      <w:r w:rsidR="00E62ADD" w:rsidRPr="00F82EDE">
        <w:t xml:space="preserve">revised strategy for general practice </w:t>
      </w:r>
      <w:r w:rsidR="36CF6A1C" w:rsidRPr="00F82EDE">
        <w:t xml:space="preserve">was </w:t>
      </w:r>
      <w:r w:rsidR="00E62ADD" w:rsidRPr="00F82EDE">
        <w:t>developed by the Commonwealth’s Strengthening Medicare Taskforce</w:t>
      </w:r>
      <w:r w:rsidR="00817241" w:rsidRPr="00F82EDE">
        <w:t>,</w:t>
      </w:r>
      <w:r w:rsidR="00E62ADD" w:rsidRPr="00F82EDE">
        <w:t xml:space="preserve"> which </w:t>
      </w:r>
      <w:r w:rsidR="00817241" w:rsidRPr="00F82EDE">
        <w:t xml:space="preserve">included </w:t>
      </w:r>
      <w:r w:rsidR="00E62ADD" w:rsidRPr="00F82EDE">
        <w:t>representations from</w:t>
      </w:r>
      <w:r w:rsidR="00EE1E22" w:rsidRPr="00F82EDE">
        <w:t xml:space="preserve"> </w:t>
      </w:r>
      <w:r w:rsidR="00E62ADD" w:rsidRPr="00F82EDE">
        <w:t>stakeholder groups involved in general practice.</w:t>
      </w:r>
      <w:r w:rsidR="00E62ADD" w:rsidRPr="000E0946">
        <w:t> </w:t>
      </w:r>
    </w:p>
    <w:p w14:paraId="4A114DBE" w14:textId="12A8C302" w:rsidR="00E62ADD" w:rsidRPr="00ED7767" w:rsidRDefault="00E62ADD" w:rsidP="0088726C">
      <w:pPr>
        <w:rPr>
          <w:color w:val="000000"/>
        </w:rPr>
      </w:pPr>
      <w:r w:rsidRPr="00F82EDE">
        <w:lastRenderedPageBreak/>
        <w:t xml:space="preserve">MyMedicare </w:t>
      </w:r>
      <w:r w:rsidR="00C627D8" w:rsidRPr="00F82EDE">
        <w:t>was</w:t>
      </w:r>
      <w:r w:rsidRPr="00F82EDE">
        <w:t xml:space="preserve"> launched </w:t>
      </w:r>
      <w:r w:rsidR="00C627D8" w:rsidRPr="00F82EDE">
        <w:t>at the end of</w:t>
      </w:r>
      <w:r w:rsidRPr="00F82EDE">
        <w:t xml:space="preserve"> 2023 (</w:t>
      </w:r>
      <w:hyperlink r:id="rId12">
        <w:r w:rsidRPr="7FF7805A">
          <w:rPr>
            <w:color w:val="0563C1"/>
            <w:u w:val="single"/>
          </w:rPr>
          <w:t>https://www.health.gov.au/our-work/mymedicare</w:t>
        </w:r>
      </w:hyperlink>
      <w:r w:rsidRPr="00F82EDE">
        <w:t>)</w:t>
      </w:r>
      <w:r w:rsidR="00A04CCB" w:rsidRPr="00F82EDE">
        <w:t>,</w:t>
      </w:r>
      <w:r w:rsidRPr="00F82EDE">
        <w:t xml:space="preserve"> and introduce</w:t>
      </w:r>
      <w:r w:rsidR="5605747E" w:rsidRPr="00F82EDE">
        <w:t>d</w:t>
      </w:r>
      <w:r w:rsidRPr="00F82EDE">
        <w:t xml:space="preserve"> voluntary patient registration to strengthen the relationship between patients, their general practice, general practitioner (GP) and primary care teams. This</w:t>
      </w:r>
      <w:r w:rsidR="00327824" w:rsidRPr="00F82EDE">
        <w:t xml:space="preserve"> </w:t>
      </w:r>
      <w:r w:rsidRPr="00F82EDE">
        <w:t xml:space="preserve">blended funding </w:t>
      </w:r>
      <w:r w:rsidR="00EE1E22" w:rsidRPr="00F82EDE">
        <w:t xml:space="preserve">model has been introduced </w:t>
      </w:r>
      <w:r w:rsidRPr="00F82EDE">
        <w:t xml:space="preserve">alongside </w:t>
      </w:r>
      <w:r w:rsidRPr="0088726C">
        <w:t>additional</w:t>
      </w:r>
      <w:r w:rsidRPr="00F82EDE">
        <w:t xml:space="preserve"> payments for longer </w:t>
      </w:r>
      <w:r w:rsidR="00DB2314" w:rsidRPr="00F82EDE">
        <w:t xml:space="preserve">consultations </w:t>
      </w:r>
      <w:r w:rsidRPr="00F82EDE">
        <w:t>and telehealth consultations.</w:t>
      </w:r>
      <w:r w:rsidR="006B69BC" w:rsidRPr="00F82EDE">
        <w:t xml:space="preserve"> </w:t>
      </w:r>
      <w:r w:rsidRPr="00F82EDE">
        <w:t>The following new blended funding payments will be available to registered practices and providers:</w:t>
      </w:r>
    </w:p>
    <w:p w14:paraId="14E05036" w14:textId="263FF728" w:rsidR="00E62ADD" w:rsidRPr="00F82EDE" w:rsidRDefault="006244EB" w:rsidP="00F82EDE">
      <w:r w:rsidRPr="00F82EDE">
        <w:t>The</w:t>
      </w:r>
      <w:r w:rsidR="00E62ADD" w:rsidRPr="00F82EDE">
        <w:t xml:space="preserve"> General Practice in Aged Care Incentive from 1 August 2024, which will support regular health assessments, care plans and regular GP visits for people in residential aged care homes</w:t>
      </w:r>
      <w:r w:rsidR="00AB5A95" w:rsidRPr="00F82EDE">
        <w:t>.</w:t>
      </w:r>
    </w:p>
    <w:p w14:paraId="7C71E774" w14:textId="4FE04E13" w:rsidR="00E62ADD" w:rsidRPr="00F82EDE" w:rsidRDefault="006244EB" w:rsidP="00F82EDE">
      <w:r w:rsidRPr="00F82EDE">
        <w:t>N</w:t>
      </w:r>
      <w:r w:rsidR="00E62ADD" w:rsidRPr="00F82EDE">
        <w:t>ew blended funding payments to support better care in the community for people with complex, chronic disease who frequently attend hospitals. These arrangements will roll out progressively across Australia over three years from FY2024–25</w:t>
      </w:r>
      <w:r w:rsidR="00AB5A95" w:rsidRPr="00F82EDE">
        <w:t>.</w:t>
      </w:r>
    </w:p>
    <w:p w14:paraId="38C9440D" w14:textId="679D4FDE" w:rsidR="00E62ADD" w:rsidRPr="00F82EDE" w:rsidRDefault="00E62ADD" w:rsidP="00F82EDE">
      <w:r w:rsidRPr="00F82EDE">
        <w:t>Chronic Disease Management items linked to a patient’s registration in MyMedicare from November 2024, to support continuity of care for people with chronic and complex conditions. Patients who are not registered in MyMedicare will still be able to receive Chronic Disease Management items from their usual GP. </w:t>
      </w:r>
    </w:p>
    <w:p w14:paraId="01C7FE53" w14:textId="5108B209" w:rsidR="00F3787F" w:rsidRPr="00ED7767" w:rsidRDefault="00F3787F" w:rsidP="00F3787F">
      <w:pPr>
        <w:pStyle w:val="Heading1"/>
      </w:pPr>
      <w:bookmarkStart w:id="5" w:name="_Toc163393466"/>
      <w:r w:rsidRPr="00ED7767">
        <w:t>Objectives</w:t>
      </w:r>
      <w:bookmarkEnd w:id="5"/>
    </w:p>
    <w:p w14:paraId="6D89F152" w14:textId="74005BEF" w:rsidR="001B04B2" w:rsidRPr="00ED7767" w:rsidRDefault="0002721D" w:rsidP="0088726C">
      <w:pPr>
        <w:rPr>
          <w:rFonts w:cstheme="minorHAnsi"/>
          <w:color w:val="000000"/>
        </w:rPr>
      </w:pPr>
      <w:r w:rsidRPr="00F82EDE">
        <w:t xml:space="preserve">The aim of this </w:t>
      </w:r>
      <w:r w:rsidR="001B04B2" w:rsidRPr="00F82EDE">
        <w:t>rapid literature review</w:t>
      </w:r>
      <w:r w:rsidR="000D3A73" w:rsidRPr="00F82EDE">
        <w:t xml:space="preserve"> was</w:t>
      </w:r>
      <w:r w:rsidRPr="00F82EDE">
        <w:t xml:space="preserve"> </w:t>
      </w:r>
      <w:r w:rsidR="001B04B2" w:rsidRPr="00F82EDE">
        <w:t xml:space="preserve">to inform the future design of payment models and performance incentives for primary health care. Specifically, </w:t>
      </w:r>
      <w:r w:rsidR="00834997" w:rsidRPr="00F82EDE">
        <w:t xml:space="preserve">it </w:t>
      </w:r>
      <w:r w:rsidR="000D3A73" w:rsidRPr="00F82EDE">
        <w:t xml:space="preserve">focused </w:t>
      </w:r>
      <w:r w:rsidR="00834997" w:rsidRPr="00F82EDE">
        <w:t>on</w:t>
      </w:r>
      <w:r w:rsidR="001B04B2" w:rsidRPr="00F82EDE">
        <w:t xml:space="preserve"> systematic literature reviews related to primary care and general practice incentives</w:t>
      </w:r>
      <w:r w:rsidR="00000DAF" w:rsidRPr="00F82EDE">
        <w:t>,</w:t>
      </w:r>
      <w:r w:rsidR="001B04B2" w:rsidRPr="00F82EDE">
        <w:t xml:space="preserve"> and</w:t>
      </w:r>
      <w:r w:rsidR="0044150A" w:rsidRPr="00F82EDE">
        <w:t xml:space="preserve"> on</w:t>
      </w:r>
      <w:r w:rsidR="001B04B2" w:rsidRPr="00F82EDE">
        <w:t xml:space="preserve"> funding arrangements using health provider funding mechanisms (including financial incentives) in blended funding models</w:t>
      </w:r>
      <w:r w:rsidR="00000DAF" w:rsidRPr="00F82EDE">
        <w:t>. It</w:t>
      </w:r>
      <w:r w:rsidR="0044150A" w:rsidRPr="00F82EDE">
        <w:t xml:space="preserve"> </w:t>
      </w:r>
      <w:r w:rsidR="00AA6BC0" w:rsidRPr="00F82EDE">
        <w:t>document</w:t>
      </w:r>
      <w:r w:rsidR="000D3A73" w:rsidRPr="00F82EDE">
        <w:t>ed</w:t>
      </w:r>
      <w:r w:rsidR="00B74AF6" w:rsidRPr="00F82EDE">
        <w:t xml:space="preserve"> </w:t>
      </w:r>
      <w:r w:rsidR="001B04B2" w:rsidRPr="00F82EDE">
        <w:t xml:space="preserve">how these funding models drive </w:t>
      </w:r>
      <w:r w:rsidR="001B04B2" w:rsidRPr="0088726C">
        <w:t>quality</w:t>
      </w:r>
      <w:r w:rsidR="001B04B2" w:rsidRPr="00F82EDE">
        <w:t xml:space="preserve"> care</w:t>
      </w:r>
      <w:r w:rsidR="00420166" w:rsidRPr="00F82EDE">
        <w:t xml:space="preserve"> and </w:t>
      </w:r>
      <w:r w:rsidR="001B04B2" w:rsidRPr="00F82EDE">
        <w:t>access to care</w:t>
      </w:r>
      <w:r w:rsidR="003B23DD" w:rsidRPr="00F82EDE">
        <w:t>,</w:t>
      </w:r>
      <w:r w:rsidR="001B04B2" w:rsidRPr="00F82EDE">
        <w:t xml:space="preserve"> and </w:t>
      </w:r>
      <w:r w:rsidR="00000DAF" w:rsidRPr="00F82EDE">
        <w:t xml:space="preserve">how they </w:t>
      </w:r>
      <w:r w:rsidR="001B04B2" w:rsidRPr="00F82EDE">
        <w:t>promote multi</w:t>
      </w:r>
      <w:r w:rsidR="00000DAF" w:rsidRPr="00F82EDE">
        <w:t>-</w:t>
      </w:r>
      <w:r w:rsidR="001B04B2" w:rsidRPr="00F82EDE">
        <w:t>disciplinary team care arrangements across providers. </w:t>
      </w:r>
      <w:r w:rsidR="001B04B2" w:rsidRPr="000E0946">
        <w:t> </w:t>
      </w:r>
    </w:p>
    <w:p w14:paraId="105FB98F" w14:textId="48826884" w:rsidR="001B04B2" w:rsidRPr="00F82EDE" w:rsidRDefault="009E5F42" w:rsidP="00F82EDE">
      <w:r w:rsidRPr="00F82EDE">
        <w:t xml:space="preserve">The emphasis </w:t>
      </w:r>
      <w:r w:rsidR="000D3A73" w:rsidRPr="00F82EDE">
        <w:t xml:space="preserve">was </w:t>
      </w:r>
      <w:r w:rsidR="001B04B2" w:rsidRPr="00F82EDE">
        <w:t xml:space="preserve">on </w:t>
      </w:r>
      <w:r w:rsidRPr="00F82EDE">
        <w:t xml:space="preserve">the </w:t>
      </w:r>
      <w:r w:rsidR="001B04B2" w:rsidRPr="00F82EDE">
        <w:t xml:space="preserve">impact of blended funding models </w:t>
      </w:r>
      <w:r w:rsidR="00793B0A" w:rsidRPr="00F82EDE">
        <w:t xml:space="preserve">on both individuals </w:t>
      </w:r>
      <w:r w:rsidR="00000DAF" w:rsidRPr="00F82EDE">
        <w:t xml:space="preserve">and </w:t>
      </w:r>
      <w:r w:rsidR="00793B0A" w:rsidRPr="00F82EDE">
        <w:t xml:space="preserve">teams working under an </w:t>
      </w:r>
      <w:r w:rsidR="00793B0A" w:rsidRPr="0088726C">
        <w:t>integrated</w:t>
      </w:r>
      <w:r w:rsidR="00793B0A" w:rsidRPr="00F82EDE">
        <w:t xml:space="preserve"> model framework. The </w:t>
      </w:r>
      <w:r w:rsidR="005F79C0" w:rsidRPr="00F82EDE">
        <w:t>funding</w:t>
      </w:r>
      <w:r w:rsidR="00793B0A" w:rsidRPr="00F82EDE">
        <w:t xml:space="preserve"> models </w:t>
      </w:r>
      <w:r w:rsidR="000D3A73" w:rsidRPr="00F82EDE">
        <w:t>we</w:t>
      </w:r>
      <w:r w:rsidR="00793B0A" w:rsidRPr="00F82EDE">
        <w:t xml:space="preserve">re </w:t>
      </w:r>
      <w:r w:rsidR="001B04B2" w:rsidRPr="00F82EDE">
        <w:t xml:space="preserve">based on </w:t>
      </w:r>
      <w:r w:rsidR="0044150A" w:rsidRPr="00F82EDE">
        <w:t>a</w:t>
      </w:r>
      <w:r w:rsidR="001B04B2" w:rsidRPr="00F82EDE">
        <w:t xml:space="preserve"> combination of several payment types: salaried, capitation, FFS, outcome based</w:t>
      </w:r>
      <w:r w:rsidR="00793B0A" w:rsidRPr="00F82EDE">
        <w:t xml:space="preserve"> </w:t>
      </w:r>
      <w:r w:rsidR="001B04B2" w:rsidRPr="00F82EDE">
        <w:t xml:space="preserve">and block funding models. </w:t>
      </w:r>
      <w:r w:rsidR="00415551" w:rsidRPr="00F82EDE">
        <w:t>T</w:t>
      </w:r>
      <w:r w:rsidR="001B04B2" w:rsidRPr="00F82EDE">
        <w:t xml:space="preserve">hree </w:t>
      </w:r>
      <w:r w:rsidR="00415551" w:rsidRPr="00F82EDE">
        <w:t xml:space="preserve">main </w:t>
      </w:r>
      <w:r w:rsidR="001B04B2" w:rsidRPr="00F82EDE">
        <w:t>types of studies capture</w:t>
      </w:r>
      <w:r w:rsidR="00415551" w:rsidRPr="00F82EDE">
        <w:t xml:space="preserve"> the</w:t>
      </w:r>
      <w:r w:rsidR="001B04B2" w:rsidRPr="00F82EDE">
        <w:t xml:space="preserve"> effectiveness of </w:t>
      </w:r>
      <w:bookmarkStart w:id="6" w:name="_Hlk159341807"/>
      <w:r w:rsidR="001B04B2" w:rsidRPr="00F82EDE">
        <w:t xml:space="preserve">such models: i) </w:t>
      </w:r>
      <w:r w:rsidR="00AB5A95" w:rsidRPr="00F82EDE">
        <w:t>Randomised Control Trials (</w:t>
      </w:r>
      <w:r w:rsidR="001B04B2" w:rsidRPr="00F82EDE">
        <w:t>RCTs</w:t>
      </w:r>
      <w:r w:rsidR="001F0A2B" w:rsidRPr="00F82EDE">
        <w:t xml:space="preserve">); </w:t>
      </w:r>
      <w:r w:rsidR="001B04B2" w:rsidRPr="00F82EDE">
        <w:t xml:space="preserve">ii) studies </w:t>
      </w:r>
      <w:bookmarkEnd w:id="6"/>
      <w:r w:rsidR="001B04B2" w:rsidRPr="00F82EDE">
        <w:t>looking at the pre- and post-effects of an intervention (over multiple treatment and control sites) involving changes in the funding model/financial incentives using methods such as difference in difference estimation</w:t>
      </w:r>
      <w:r w:rsidR="001F0A2B" w:rsidRPr="00F82EDE">
        <w:t>;</w:t>
      </w:r>
      <w:r w:rsidR="001B04B2" w:rsidRPr="00F82EDE">
        <w:t xml:space="preserve"> and iii) studies capturing temporal variation using interrupted time series</w:t>
      </w:r>
      <w:r w:rsidR="008929A8" w:rsidRPr="00F82EDE">
        <w:t xml:space="preserve"> (ITS)</w:t>
      </w:r>
      <w:r w:rsidR="001B04B2" w:rsidRPr="00F82EDE">
        <w:t xml:space="preserve"> methods to quantify effects of change in funding models. </w:t>
      </w:r>
    </w:p>
    <w:p w14:paraId="74A6C34D" w14:textId="4D44C13E" w:rsidR="001B04B2" w:rsidRPr="00ED7767" w:rsidRDefault="001B04B2" w:rsidP="00F82EDE">
      <w:pPr>
        <w:rPr>
          <w:rFonts w:cstheme="minorHAnsi"/>
          <w:color w:val="000000"/>
        </w:rPr>
      </w:pPr>
      <w:r w:rsidRPr="00F82EDE">
        <w:t xml:space="preserve">The research questions </w:t>
      </w:r>
      <w:r w:rsidR="000D3A73" w:rsidRPr="00F82EDE">
        <w:t xml:space="preserve">were </w:t>
      </w:r>
      <w:r w:rsidRPr="00F82EDE">
        <w:t>as follows:</w:t>
      </w:r>
    </w:p>
    <w:p w14:paraId="3C9F6286" w14:textId="2A0186EC" w:rsidR="001B04B2" w:rsidRPr="00F82EDE" w:rsidRDefault="002232B3" w:rsidP="00EB3EEA">
      <w:pPr>
        <w:pStyle w:val="ListBullet2"/>
      </w:pPr>
      <w:r w:rsidRPr="00F82EDE">
        <w:t xml:space="preserve">RQ 1 </w:t>
      </w:r>
      <w:r w:rsidR="001B04B2" w:rsidRPr="00F82EDE">
        <w:t>What is the evidence from the literature on the effectiveness of different payment models on quality outcomes in multidisciplinary settings?</w:t>
      </w:r>
    </w:p>
    <w:p w14:paraId="49938AC4" w14:textId="615ED20B" w:rsidR="001B04B2" w:rsidRPr="00F82EDE" w:rsidRDefault="002232B3" w:rsidP="00EB3EEA">
      <w:pPr>
        <w:pStyle w:val="ListBullet2"/>
      </w:pPr>
      <w:r w:rsidRPr="00F82EDE">
        <w:t xml:space="preserve">RQ 2 </w:t>
      </w:r>
      <w:r w:rsidR="001B04B2" w:rsidRPr="00F82EDE">
        <w:t>What is the evidence from the literature on the effectiveness of different payment models on preventive care for people with complex chronic disease?</w:t>
      </w:r>
    </w:p>
    <w:p w14:paraId="3C3F641C" w14:textId="2383B6CB" w:rsidR="001B04B2" w:rsidRPr="00F82EDE" w:rsidRDefault="002232B3" w:rsidP="00EB3EEA">
      <w:pPr>
        <w:pStyle w:val="ListBullet2"/>
      </w:pPr>
      <w:r w:rsidRPr="00F82EDE">
        <w:t xml:space="preserve">RQ 3 </w:t>
      </w:r>
      <w:r w:rsidR="001B04B2" w:rsidRPr="00F82EDE">
        <w:t>What are the benefits of funding primary care using different payment models (</w:t>
      </w:r>
      <w:bookmarkStart w:id="7" w:name="_Hlk159340327"/>
      <w:r w:rsidR="001B04B2" w:rsidRPr="00F82EDE">
        <w:t xml:space="preserve">e.g. block </w:t>
      </w:r>
      <w:bookmarkEnd w:id="7"/>
      <w:r w:rsidR="001B04B2" w:rsidRPr="00F82EDE">
        <w:t xml:space="preserve">funding, </w:t>
      </w:r>
      <w:r w:rsidR="007B5A6B" w:rsidRPr="00F82EDE">
        <w:t>FFS</w:t>
      </w:r>
      <w:r w:rsidR="001B04B2" w:rsidRPr="00F82EDE">
        <w:t>, outcomes based, incentives, salaried models and others), including the interactions between different funding models in blended systems and the outcomes they produce for people and the health system?</w:t>
      </w:r>
    </w:p>
    <w:p w14:paraId="66F05704" w14:textId="246F0131" w:rsidR="001B04B2" w:rsidRPr="00F82EDE" w:rsidRDefault="002232B3" w:rsidP="00F82EDE">
      <w:r w:rsidRPr="00F82EDE">
        <w:lastRenderedPageBreak/>
        <w:t xml:space="preserve">RQ 4 </w:t>
      </w:r>
      <w:r w:rsidR="001B04B2" w:rsidRPr="00F82EDE">
        <w:t>What is the evidence on what drives behavioural change in primary care providers with regard to providing quality, patient-centred care?</w:t>
      </w:r>
    </w:p>
    <w:p w14:paraId="2D473448" w14:textId="48769980" w:rsidR="001B04B2" w:rsidRPr="00F82EDE" w:rsidRDefault="00000DAF" w:rsidP="00F82EDE">
      <w:r w:rsidRPr="00F82EDE">
        <w:t>The</w:t>
      </w:r>
      <w:r w:rsidR="001B04B2" w:rsidRPr="00F82EDE">
        <w:t xml:space="preserve"> focus of th</w:t>
      </w:r>
      <w:r w:rsidR="00CB494C" w:rsidRPr="00F82EDE">
        <w:t>is</w:t>
      </w:r>
      <w:r w:rsidR="001B04B2" w:rsidRPr="00F82EDE">
        <w:t xml:space="preserve"> review </w:t>
      </w:r>
      <w:r w:rsidR="000D3A73" w:rsidRPr="00F82EDE">
        <w:t>wa</w:t>
      </w:r>
      <w:r w:rsidRPr="00F82EDE">
        <w:t>s</w:t>
      </w:r>
      <w:r w:rsidR="00407238" w:rsidRPr="00F82EDE">
        <w:t xml:space="preserve"> </w:t>
      </w:r>
      <w:r w:rsidR="001B04B2" w:rsidRPr="00F82EDE">
        <w:t>to identify:</w:t>
      </w:r>
    </w:p>
    <w:p w14:paraId="1FAD835A" w14:textId="120B1B56" w:rsidR="001B04B2" w:rsidRPr="0088726C" w:rsidRDefault="001B04B2" w:rsidP="0088726C">
      <w:pPr>
        <w:pStyle w:val="ListNumber"/>
        <w:numPr>
          <w:ilvl w:val="0"/>
          <w:numId w:val="39"/>
        </w:numPr>
      </w:pPr>
      <w:r w:rsidRPr="0088726C">
        <w:t>International blended funding models for primary care and/or general practice</w:t>
      </w:r>
      <w:r w:rsidR="00407238" w:rsidRPr="0088726C">
        <w:t xml:space="preserve">, </w:t>
      </w:r>
      <w:r w:rsidR="00000DAF" w:rsidRPr="0088726C">
        <w:t>considered in the context of</w:t>
      </w:r>
      <w:r w:rsidRPr="0088726C">
        <w:t xml:space="preserve"> a country’s health system.</w:t>
      </w:r>
    </w:p>
    <w:p w14:paraId="5E94DB53" w14:textId="031D5E1D" w:rsidR="001B04B2" w:rsidRPr="0088726C" w:rsidRDefault="001B04B2" w:rsidP="0088726C">
      <w:pPr>
        <w:pStyle w:val="ListNumber"/>
      </w:pPr>
      <w:r w:rsidRPr="0088726C">
        <w:t>Evidence of payment types, including financial incentives in international funding models</w:t>
      </w:r>
      <w:r w:rsidR="000D3A73" w:rsidRPr="0088726C">
        <w:t>,</w:t>
      </w:r>
      <w:r w:rsidRPr="0088726C">
        <w:t xml:space="preserve"> that impact on multidisciplinary, person-centred quality care in primary care and general practice.</w:t>
      </w:r>
    </w:p>
    <w:p w14:paraId="0FAEF1DF" w14:textId="3CCD4B44" w:rsidR="001B04B2" w:rsidRPr="0088726C" w:rsidRDefault="001B04B2" w:rsidP="0088726C">
      <w:pPr>
        <w:pStyle w:val="ListNumber"/>
      </w:pPr>
      <w:r w:rsidRPr="0088726C">
        <w:t>How financial incentives impact on quality of care in primary care, including for patients with complex needs.</w:t>
      </w:r>
    </w:p>
    <w:p w14:paraId="2B883B26" w14:textId="77777777" w:rsidR="00054F91" w:rsidRPr="00F82EDE" w:rsidRDefault="001B04B2" w:rsidP="00F82EDE">
      <w:r w:rsidRPr="00F82EDE">
        <w:t xml:space="preserve">While the focus </w:t>
      </w:r>
      <w:r w:rsidR="000D3A73" w:rsidRPr="00F82EDE">
        <w:t>was</w:t>
      </w:r>
      <w:r w:rsidR="00694C11" w:rsidRPr="00F82EDE">
        <w:t xml:space="preserve"> </w:t>
      </w:r>
      <w:r w:rsidRPr="00F82EDE">
        <w:t>on public funding models, mixed public-private (i.e. Medicare and a patient fee</w:t>
      </w:r>
      <w:r w:rsidR="000D3A73" w:rsidRPr="00F82EDE">
        <w:t>,</w:t>
      </w:r>
      <w:r w:rsidRPr="00F82EDE">
        <w:t xml:space="preserve"> or insurance</w:t>
      </w:r>
      <w:r w:rsidR="007E1594" w:rsidRPr="00F82EDE">
        <w:t xml:space="preserve"> </w:t>
      </w:r>
      <w:r w:rsidRPr="00F82EDE">
        <w:t>as in the US) funding models and their impact on the quality of care</w:t>
      </w:r>
      <w:r w:rsidR="00F35597" w:rsidRPr="00F82EDE">
        <w:t xml:space="preserve"> </w:t>
      </w:r>
      <w:r w:rsidR="000D3A73" w:rsidRPr="00F82EDE">
        <w:t xml:space="preserve">were </w:t>
      </w:r>
      <w:r w:rsidR="00F35597" w:rsidRPr="00F82EDE">
        <w:t>also examined</w:t>
      </w:r>
      <w:r w:rsidRPr="00F82EDE">
        <w:t>. </w:t>
      </w:r>
    </w:p>
    <w:p w14:paraId="302FB840" w14:textId="4C6FA3E4" w:rsidR="00054F91" w:rsidRPr="00ED7767" w:rsidRDefault="00054F91" w:rsidP="0088726C">
      <w:r>
        <w:t>Scott et al. (</w:t>
      </w:r>
      <w:r w:rsidRPr="0088726C">
        <w:t>2011</w:t>
      </w:r>
      <w:r>
        <w:t>) defined quality of care as “the degree to which changes in physician behaviour improve the well-being of patients” that is assessed by “patient reported outcome measures, clinical behaviours and intermediate clinical and physiological measures”.</w:t>
      </w:r>
      <w:r>
        <w:fldChar w:fldCharType="begin"/>
      </w:r>
      <w:r w:rsidR="007B7630">
        <w:instrText xml:space="preserve"> ADDIN ZOTERO_ITEM CSL_CITATION {"citationID":"9cgMXjgo","properties":{"formattedCitation":"\\super 3\\nosupersub{}","plainCitation":"3","noteIndex":0},"citationItems":[{"id":845,"uris":["http://zotero.org/groups/5268901/items/GTGDZGZC"],"itemData":{"id":845,"type":"article-journal","container-title":"Cochrane Database of Systematic Reviews","DOI":"10.1002/14651858.CD008451.pub2","ISSN":"14651858","language":"en","source":"DOI.org (Crossref)","title":"The effect of financial incentives on the quality of health care provided by primary care physicians","URL":"https://doi.wiley.com/10.1002/14651858.CD008451.pub2","author":[{"family":"Scott","given":"Anthony"},{"family":"Sivey","given":"Peter"},{"family":"Ait Ouakrim","given":"Driss"},{"family":"Willenberg","given":"Lisa"},{"family":"Naccarella","given":"Lucio"},{"family":"Furler","given":"John"},{"family":"Young","given":"Doris"}],"editor":[{"literal":"Cochrane Effective Practice and Organisation of Care Group"}],"accessed":{"date-parts":[["2023",11,7]]},"issued":{"date-parts":[["2011",9,7]]}}}],"schema":"https://github.com/citation-style-language/schema/raw/master/csl-citation.json"} </w:instrText>
      </w:r>
      <w:r>
        <w:fldChar w:fldCharType="separate"/>
      </w:r>
      <w:r w:rsidR="007B7630" w:rsidRPr="007B7630">
        <w:rPr>
          <w:rFonts w:ascii="Calibri" w:hAnsi="Calibri" w:cs="Calibri"/>
          <w:vertAlign w:val="superscript"/>
        </w:rPr>
        <w:t>3</w:t>
      </w:r>
      <w:r>
        <w:fldChar w:fldCharType="end"/>
      </w:r>
      <w:r>
        <w:t xml:space="preserve"> The paper also referenced Donabedian (1966) who included structures and systems of care (e.g. Information Technology), processes (e.g. recording of assessment) and outcomes (e.g. clinical indicators and health status of patients).</w:t>
      </w:r>
      <w:r>
        <w:fldChar w:fldCharType="begin"/>
      </w:r>
      <w:r w:rsidR="007B7630">
        <w:instrText xml:space="preserve"> ADDIN ZOTERO_ITEM CSL_CITATION {"citationID":"a1eltra0tk1","properties":{"formattedCitation":"\\super 4\\nosupersub{}","plainCitation":"4","noteIndex":0},"citationItems":[{"id":853,"uris":["http://zotero.org/groups/5268901/items/4NW3ZRHI"],"itemData":{"id":853,"type":"article-journal","container-title":"The Milbank Quarterly","DOI":"10.1111/j.1468-0009.2005.00397.x","ISSN":"0887-378X, 1468-0009","issue":"4","journalAbbreviation":"Milbank Quarterly","language":"en","page":"691-729","source":"DOI.org (Crossref)","title":"Evaluating the Quality of Medical Care","volume":"83","author":[{"family":"Donabedian","given":"Avedis"}],"issued":{"date-parts":[["2005",12]]}}}],"schema":"https://github.com/citation-style-language/schema/raw/master/csl-citation.json"} </w:instrText>
      </w:r>
      <w:r>
        <w:fldChar w:fldCharType="separate"/>
      </w:r>
      <w:r w:rsidR="007B7630" w:rsidRPr="007B7630">
        <w:rPr>
          <w:rFonts w:ascii="Calibri" w:hAnsi="Calibri" w:cs="Calibri"/>
          <w:vertAlign w:val="superscript"/>
        </w:rPr>
        <w:t>4</w:t>
      </w:r>
      <w:r>
        <w:fldChar w:fldCharType="end"/>
      </w:r>
      <w:r>
        <w:t xml:space="preserve"> Our review largely followed this definition, although this was explicit in only a minority of reviews and did not include some of the dimensions of quality primary care identified by WHO (2024), such as integration and efficiency.</w:t>
      </w:r>
      <w:r>
        <w:fldChar w:fldCharType="begin"/>
      </w:r>
      <w:r w:rsidR="007B7630">
        <w:instrText xml:space="preserve"> ADDIN ZOTERO_ITEM CSL_CITATION {"citationID":"a18pdh0mh5i","properties":{"formattedCitation":"\\super 5\\nosupersub{}","plainCitation":"5","noteIndex":0},"citationItems":[{"id":851,"uris":["http://zotero.org/groups/5268901/items/AKY6HJ8B"],"itemData":{"id":851,"type":"webpage","title":"Quality of care","URL":"https://www.who.int/health-topics/quality-of-care#tab=tab_1","author":[{"family":"WHO","given":""}],"accessed":{"date-parts":[["2024",5,2]]},"issued":{"date-parts":[["2024"]]}}}],"schema":"https://github.com/citation-style-language/schema/raw/master/csl-citation.json"} </w:instrText>
      </w:r>
      <w:r>
        <w:fldChar w:fldCharType="separate"/>
      </w:r>
      <w:r w:rsidR="007B7630" w:rsidRPr="007B7630">
        <w:rPr>
          <w:rFonts w:ascii="Calibri" w:hAnsi="Calibri" w:cs="Calibri"/>
          <w:vertAlign w:val="superscript"/>
        </w:rPr>
        <w:t>5</w:t>
      </w:r>
      <w:r>
        <w:fldChar w:fldCharType="end"/>
      </w:r>
    </w:p>
    <w:p w14:paraId="7710E0A8" w14:textId="20366BE1" w:rsidR="00F3787F" w:rsidRPr="00ED7767" w:rsidRDefault="00F3787F" w:rsidP="00F3787F">
      <w:pPr>
        <w:pStyle w:val="Heading1"/>
      </w:pPr>
      <w:bookmarkStart w:id="8" w:name="_Toc163393467"/>
      <w:r w:rsidRPr="00ED7767">
        <w:t>Methods</w:t>
      </w:r>
      <w:bookmarkEnd w:id="8"/>
    </w:p>
    <w:p w14:paraId="373D1864" w14:textId="3CF820C0" w:rsidR="00C772F4" w:rsidRPr="00ED7767" w:rsidRDefault="006D6AAC" w:rsidP="0088726C">
      <w:pPr>
        <w:rPr>
          <w:rFonts w:cstheme="minorHAnsi"/>
        </w:rPr>
      </w:pPr>
      <w:r w:rsidRPr="00F82EDE">
        <w:t>T</w:t>
      </w:r>
      <w:r w:rsidR="00C772F4" w:rsidRPr="00F82EDE">
        <w:t xml:space="preserve">his </w:t>
      </w:r>
      <w:r w:rsidRPr="00F82EDE">
        <w:t>rapid</w:t>
      </w:r>
      <w:r w:rsidR="00C772F4" w:rsidRPr="00F82EDE">
        <w:t xml:space="preserve"> review </w:t>
      </w:r>
      <w:r w:rsidRPr="00F82EDE">
        <w:t xml:space="preserve">was </w:t>
      </w:r>
      <w:r w:rsidRPr="0088726C">
        <w:t>conducted</w:t>
      </w:r>
      <w:r w:rsidRPr="00F82EDE">
        <w:t xml:space="preserve"> </w:t>
      </w:r>
      <w:r w:rsidR="00C772F4" w:rsidRPr="00F82EDE">
        <w:t>in accordance with the Preferred Reporting Items for Systematic Reviews and Meta-Analyses (PRISMA) statement</w:t>
      </w:r>
      <w:r w:rsidR="00830177" w:rsidRPr="00F82EDE">
        <w:t>.</w:t>
      </w:r>
      <w:r w:rsidR="00CD218C" w:rsidRPr="00ED7767">
        <w:fldChar w:fldCharType="begin"/>
      </w:r>
      <w:r w:rsidR="007B7630">
        <w:instrText xml:space="preserve"> ADDIN ZOTERO_ITEM CSL_CITATION {"citationID":"KzQCr0Ju","properties":{"formattedCitation":"\\super 6\\nosupersub{}","plainCitation":"6","noteIndex":0},"citationItems":[{"id":844,"uris":["http://zotero.org/groups/5268901/items/DI69H96L"],"itemData":{"id":844,"type":"article-journal","container-title":"BMJ","DOI":"10.1136/bmj.n71","ISSN":"1756-1833","journalAbbreviation":"BMJ","language":"en","page":"n71","source":"DOI.org (Crossref)","title":"The PRISMA 2020 statement: an updated guideline for reporting systematic reviews","title-short":"The PRISMA 2020 statement","author":[{"family":"Page","given":"Matthew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A"},{"family":"Whiting","given":"Penny"},{"family":"Moher","given":"David"}],"issued":{"date-parts":[["2021",3,29]]}}}],"schema":"https://github.com/citation-style-language/schema/raw/master/csl-citation.json"} </w:instrText>
      </w:r>
      <w:r w:rsidR="00CD218C" w:rsidRPr="00ED7767">
        <w:fldChar w:fldCharType="separate"/>
      </w:r>
      <w:r w:rsidR="007B7630" w:rsidRPr="007B7630">
        <w:rPr>
          <w:rFonts w:ascii="Calibri" w:hAnsi="Calibri" w:cs="Calibri"/>
          <w:vertAlign w:val="superscript"/>
        </w:rPr>
        <w:t>6</w:t>
      </w:r>
      <w:r w:rsidR="00CD218C" w:rsidRPr="00ED7767">
        <w:fldChar w:fldCharType="end"/>
      </w:r>
      <w:r w:rsidR="00C772F4" w:rsidRPr="00F82EDE">
        <w:t xml:space="preserve"> </w:t>
      </w:r>
    </w:p>
    <w:p w14:paraId="459BB95B" w14:textId="795017A7" w:rsidR="00F3787F" w:rsidRDefault="00F3787F" w:rsidP="00DF189B">
      <w:pPr>
        <w:pStyle w:val="Heading2"/>
      </w:pPr>
      <w:bookmarkStart w:id="9" w:name="_Toc163393468"/>
      <w:r w:rsidRPr="00ED7767">
        <w:t>Criteria for considering studies for this review</w:t>
      </w:r>
      <w:bookmarkEnd w:id="9"/>
    </w:p>
    <w:p w14:paraId="1AB4F7E2" w14:textId="6373DB85" w:rsidR="00F953D1" w:rsidRPr="000E0946" w:rsidRDefault="00F953D1" w:rsidP="0088726C">
      <w:r w:rsidRPr="00F82EDE">
        <w:t xml:space="preserve">Scott et al. (2011), in their Cochrane review on the effect of financial incentives on the quality of health care provided by primary care physicians, looked at literature between 2000 and 2009, specifically examining: i) different </w:t>
      </w:r>
      <w:r w:rsidRPr="0088726C">
        <w:t>types</w:t>
      </w:r>
      <w:r w:rsidRPr="00F82EDE">
        <w:t xml:space="preserve"> of financial incentives that have improved quality; ii) characteristics of patient populations for whom quality of care has been improved by financial incentives; and iii) characteristics of primary care providers (PCPs) who have responded to financial incentives.</w:t>
      </w:r>
      <w:r w:rsidRPr="00ED7767">
        <w:rPr>
          <w:rFonts w:cstheme="minorHAnsi"/>
          <w:shd w:val="clear" w:color="auto" w:fill="FFFFFF"/>
          <w:vertAlign w:val="superscript"/>
        </w:rPr>
        <w:fldChar w:fldCharType="begin"/>
      </w:r>
      <w:r>
        <w:rPr>
          <w:rFonts w:cstheme="minorHAnsi"/>
          <w:shd w:val="clear" w:color="auto" w:fill="FFFFFF"/>
          <w:vertAlign w:val="superscript"/>
        </w:rPr>
        <w:instrText xml:space="preserve"> ADDIN ZOTERO_ITEM CSL_CITATION {"citationID":"fQO8rdZj","properties":{"formattedCitation":"\\super 3\\nosupersub{}","plainCitation":"3","noteIndex":0},"citationItems":[{"id":845,"uris":["http://zotero.org/groups/5268901/items/GTGDZGZC"],"itemData":{"id":845,"type":"article-journal","container-title":"Cochrane Database of Systematic Reviews","DOI":"10.1002/14651858.CD008451.pub2","ISSN":"14651858","language":"en","source":"DOI.org (Crossref)","title":"The effect of financial incentives on the quality of health care provided by primary care physicians","URL":"https://doi.wiley.com/10.1002/14651858.CD008451.pub2","author":[{"family":"Scott","given":"Anthony"},{"family":"Sivey","given":"Peter"},{"family":"Ait Ouakrim","given":"Driss"},{"family":"Willenberg","given":"Lisa"},{"family":"Naccarella","given":"Lucio"},{"family":"Furler","given":"John"},{"family":"Young","given":"Doris"}],"editor":[{"literal":"Cochrane Effective Practice and Organisation of Care Group"}],"accessed":{"date-parts":[["2023",11,7]]},"issued":{"date-parts":[["2011",9,7]]}}}],"schema":"https://github.com/citation-style-language/schema/raw/master/csl-citation.json"} </w:instrText>
      </w:r>
      <w:r w:rsidRPr="00ED7767">
        <w:rPr>
          <w:rFonts w:cstheme="minorHAnsi"/>
          <w:shd w:val="clear" w:color="auto" w:fill="FFFFFF"/>
          <w:vertAlign w:val="superscript"/>
        </w:rPr>
        <w:fldChar w:fldCharType="separate"/>
      </w:r>
      <w:r w:rsidRPr="007B7630">
        <w:rPr>
          <w:rFonts w:ascii="Calibri" w:hAnsi="Calibri" w:cs="Calibri"/>
          <w:vertAlign w:val="superscript"/>
        </w:rPr>
        <w:t>3</w:t>
      </w:r>
      <w:r w:rsidRPr="00ED7767">
        <w:rPr>
          <w:rFonts w:cstheme="minorHAnsi"/>
          <w:shd w:val="clear" w:color="auto" w:fill="FFFFFF"/>
          <w:vertAlign w:val="superscript"/>
        </w:rPr>
        <w:fldChar w:fldCharType="end"/>
      </w:r>
      <w:r w:rsidRPr="00F82EDE">
        <w:t xml:space="preserve"> The present review followed the same approach but focused on systematic reviews and meta-analyses, and limited the timeframe to between January 2010 and November 2023. To illustrate, Box 1 describes the search inclusions that were used, with a complete list provided in Appendix 1</w:t>
      </w:r>
      <w:r w:rsidRPr="000E0946">
        <w:t>.</w:t>
      </w:r>
    </w:p>
    <w:p w14:paraId="6AC175FB" w14:textId="77777777" w:rsidR="0088726C" w:rsidRPr="00064981" w:rsidRDefault="0088726C" w:rsidP="00EB3EEA">
      <w:pPr>
        <w:pStyle w:val="Boxtext"/>
      </w:pPr>
      <w:r w:rsidRPr="00064981">
        <w:t>Types of studies</w:t>
      </w:r>
    </w:p>
    <w:p w14:paraId="1AD80A9C" w14:textId="77777777" w:rsidR="0088726C" w:rsidRPr="0088726C" w:rsidRDefault="0088726C" w:rsidP="00EB3EEA">
      <w:pPr>
        <w:pStyle w:val="Boxtext"/>
      </w:pPr>
      <w:r w:rsidRPr="0088726C">
        <w:t>Systematic reviews</w:t>
      </w:r>
    </w:p>
    <w:p w14:paraId="6D1BAFC7" w14:textId="77777777" w:rsidR="0088726C" w:rsidRPr="0088726C" w:rsidRDefault="0088726C" w:rsidP="00EB3EEA">
      <w:pPr>
        <w:pStyle w:val="Boxtext"/>
      </w:pPr>
      <w:r w:rsidRPr="0088726C">
        <w:t>Meta-analyses</w:t>
      </w:r>
    </w:p>
    <w:p w14:paraId="5A334C78" w14:textId="77777777" w:rsidR="0088726C" w:rsidRPr="00064981" w:rsidRDefault="0088726C" w:rsidP="00EB3EEA">
      <w:pPr>
        <w:pStyle w:val="Boxtext"/>
      </w:pPr>
      <w:r w:rsidRPr="0088726C">
        <w:t>Key</w:t>
      </w:r>
      <w:r w:rsidRPr="00064981">
        <w:t xml:space="preserve"> citations included in systematic reviews and/or meta-analyses</w:t>
      </w:r>
    </w:p>
    <w:p w14:paraId="7D097613" w14:textId="77777777" w:rsidR="0088726C" w:rsidRPr="00064981" w:rsidRDefault="0088726C" w:rsidP="00EB3EEA">
      <w:pPr>
        <w:pStyle w:val="Boxtext"/>
      </w:pPr>
      <w:r w:rsidRPr="00064981">
        <w:t>Types of participants</w:t>
      </w:r>
    </w:p>
    <w:p w14:paraId="6F03B8FA" w14:textId="77777777" w:rsidR="0088726C" w:rsidRPr="00064981" w:rsidRDefault="0088726C" w:rsidP="00EB3EEA">
      <w:pPr>
        <w:pStyle w:val="Boxtext"/>
      </w:pPr>
      <w:r w:rsidRPr="00064981">
        <w:t>Individuals and/or settings offering or receiving primary health care:</w:t>
      </w:r>
    </w:p>
    <w:p w14:paraId="7CDC353E" w14:textId="77777777" w:rsidR="0088726C" w:rsidRPr="0088726C" w:rsidRDefault="0088726C" w:rsidP="00EB3EEA">
      <w:pPr>
        <w:pStyle w:val="Boxtext"/>
      </w:pPr>
      <w:r w:rsidRPr="00064981">
        <w:t xml:space="preserve">General </w:t>
      </w:r>
      <w:r w:rsidRPr="0088726C">
        <w:t xml:space="preserve">practice </w:t>
      </w:r>
    </w:p>
    <w:p w14:paraId="26F3976B" w14:textId="77777777" w:rsidR="0088726C" w:rsidRPr="00064981" w:rsidRDefault="0088726C" w:rsidP="00EB3EEA">
      <w:pPr>
        <w:pStyle w:val="Boxtext"/>
      </w:pPr>
      <w:r w:rsidRPr="0088726C">
        <w:t>Primary health</w:t>
      </w:r>
      <w:r w:rsidRPr="00064981">
        <w:t xml:space="preserve"> care</w:t>
      </w:r>
    </w:p>
    <w:p w14:paraId="6A049C24" w14:textId="77777777" w:rsidR="0088726C" w:rsidRPr="00064981" w:rsidRDefault="0088726C" w:rsidP="00EB3EEA">
      <w:pPr>
        <w:pStyle w:val="Boxtext"/>
      </w:pPr>
      <w:r w:rsidRPr="00064981">
        <w:lastRenderedPageBreak/>
        <w:t>Types of interventions</w:t>
      </w:r>
    </w:p>
    <w:p w14:paraId="4DE6FABA" w14:textId="77777777" w:rsidR="0088726C" w:rsidRPr="00F82EDE" w:rsidRDefault="0088726C" w:rsidP="00EB3EEA">
      <w:pPr>
        <w:pStyle w:val="Boxtext"/>
      </w:pPr>
      <w:r w:rsidRPr="00F82EDE">
        <w:t>Primary care and general practice incentives and funding models:</w:t>
      </w:r>
    </w:p>
    <w:p w14:paraId="312D8FC2" w14:textId="77777777" w:rsidR="0088726C" w:rsidRPr="0088726C" w:rsidRDefault="0088726C" w:rsidP="00EB3EEA">
      <w:pPr>
        <w:pStyle w:val="Boxtext"/>
      </w:pPr>
      <w:r w:rsidRPr="00064981">
        <w:t xml:space="preserve">Capitated </w:t>
      </w:r>
      <w:r w:rsidRPr="0088726C">
        <w:t>funding</w:t>
      </w:r>
    </w:p>
    <w:p w14:paraId="3BF0C551" w14:textId="77777777" w:rsidR="0088726C" w:rsidRPr="0088726C" w:rsidRDefault="0088726C" w:rsidP="00EB3EEA">
      <w:pPr>
        <w:pStyle w:val="Boxtext"/>
      </w:pPr>
      <w:r w:rsidRPr="0088726C">
        <w:t>Performance incentives</w:t>
      </w:r>
    </w:p>
    <w:p w14:paraId="1ECE84FA" w14:textId="77777777" w:rsidR="0088726C" w:rsidRPr="00064981" w:rsidRDefault="0088726C" w:rsidP="00EB3EEA">
      <w:pPr>
        <w:pStyle w:val="Boxtext"/>
      </w:pPr>
      <w:r w:rsidRPr="0088726C">
        <w:t>Blended funding</w:t>
      </w:r>
    </w:p>
    <w:p w14:paraId="73D02869" w14:textId="77777777" w:rsidR="0088726C" w:rsidRPr="00064981" w:rsidRDefault="0088726C" w:rsidP="00EB3EEA">
      <w:pPr>
        <w:pStyle w:val="Boxtext"/>
      </w:pPr>
      <w:r w:rsidRPr="00064981">
        <w:t>Types of outcome measures</w:t>
      </w:r>
    </w:p>
    <w:p w14:paraId="13AB29D3" w14:textId="77777777" w:rsidR="0088726C" w:rsidRPr="00F82EDE" w:rsidRDefault="0088726C" w:rsidP="00EB3EEA">
      <w:pPr>
        <w:pStyle w:val="Boxtext"/>
      </w:pPr>
      <w:r w:rsidRPr="00F82EDE">
        <w:t>Primary outcome measures include the quality of care provided by primary care providers that are related to patients’ health and well-being:</w:t>
      </w:r>
    </w:p>
    <w:p w14:paraId="287049DD" w14:textId="77777777" w:rsidR="0088726C" w:rsidRPr="0088726C" w:rsidRDefault="0088726C" w:rsidP="00EB3EEA">
      <w:pPr>
        <w:pStyle w:val="Boxtext"/>
      </w:pPr>
      <w:r w:rsidRPr="00064981">
        <w:t xml:space="preserve">Access to </w:t>
      </w:r>
      <w:r w:rsidRPr="0088726C">
        <w:t>care</w:t>
      </w:r>
    </w:p>
    <w:p w14:paraId="76CE5E53" w14:textId="77777777" w:rsidR="0088726C" w:rsidRPr="0088726C" w:rsidRDefault="0088726C" w:rsidP="00EB3EEA">
      <w:pPr>
        <w:pStyle w:val="Boxtext"/>
      </w:pPr>
      <w:r w:rsidRPr="0088726C">
        <w:t>Quality of care</w:t>
      </w:r>
    </w:p>
    <w:p w14:paraId="66059B73" w14:textId="77777777" w:rsidR="0088726C" w:rsidRPr="0088726C" w:rsidRDefault="0088726C" w:rsidP="00EB3EEA">
      <w:pPr>
        <w:pStyle w:val="Boxtext"/>
      </w:pPr>
      <w:r w:rsidRPr="0088726C">
        <w:t>Preventive care</w:t>
      </w:r>
    </w:p>
    <w:p w14:paraId="00296A04" w14:textId="77777777" w:rsidR="0088726C" w:rsidRPr="0088726C" w:rsidRDefault="0088726C" w:rsidP="00EB3EEA">
      <w:pPr>
        <w:pStyle w:val="Boxtext"/>
      </w:pPr>
      <w:r w:rsidRPr="0088726C">
        <w:t>Multidisciplinary care</w:t>
      </w:r>
    </w:p>
    <w:p w14:paraId="4FD4C9C2" w14:textId="77777777" w:rsidR="0088726C" w:rsidRPr="0088726C" w:rsidRDefault="0088726C" w:rsidP="00EB3EEA">
      <w:pPr>
        <w:pStyle w:val="Boxtext"/>
      </w:pPr>
      <w:r w:rsidRPr="0088726C">
        <w:t>Health outcomes</w:t>
      </w:r>
    </w:p>
    <w:p w14:paraId="314CFB0F" w14:textId="77777777" w:rsidR="0088726C" w:rsidRPr="0088726C" w:rsidRDefault="0088726C" w:rsidP="00EB3EEA">
      <w:pPr>
        <w:pStyle w:val="Boxtext"/>
      </w:pPr>
      <w:r w:rsidRPr="0088726C">
        <w:t>Cost of health care</w:t>
      </w:r>
    </w:p>
    <w:p w14:paraId="4C35DF36" w14:textId="2A9CCD6E" w:rsidR="00E53330" w:rsidRPr="000E0946" w:rsidRDefault="0088726C" w:rsidP="00EB3EEA">
      <w:pPr>
        <w:pStyle w:val="Boxtext"/>
      </w:pPr>
      <w:r w:rsidRPr="0088726C">
        <w:t>Provider behaviour</w:t>
      </w:r>
    </w:p>
    <w:p w14:paraId="3DB909D3" w14:textId="5DE1F766" w:rsidR="00593BBD" w:rsidRPr="000E0946" w:rsidRDefault="00593BBD" w:rsidP="00593BBD">
      <w:r w:rsidRPr="0024178C">
        <w:rPr>
          <w:i/>
          <w:iCs/>
          <w:sz w:val="18"/>
          <w:szCs w:val="18"/>
        </w:rPr>
        <w:t xml:space="preserve">Box </w:t>
      </w:r>
      <w:r w:rsidRPr="0024178C">
        <w:rPr>
          <w:i/>
          <w:iCs/>
          <w:sz w:val="18"/>
          <w:szCs w:val="18"/>
        </w:rPr>
        <w:fldChar w:fldCharType="begin"/>
      </w:r>
      <w:r w:rsidRPr="0024178C">
        <w:rPr>
          <w:i/>
          <w:iCs/>
          <w:sz w:val="18"/>
          <w:szCs w:val="18"/>
        </w:rPr>
        <w:instrText xml:space="preserve"> SEQ Box \* ARABIC </w:instrText>
      </w:r>
      <w:r w:rsidRPr="0024178C">
        <w:rPr>
          <w:i/>
          <w:iCs/>
          <w:sz w:val="18"/>
          <w:szCs w:val="18"/>
        </w:rPr>
        <w:fldChar w:fldCharType="separate"/>
      </w:r>
      <w:r w:rsidR="00B46990">
        <w:rPr>
          <w:i/>
          <w:iCs/>
          <w:noProof/>
          <w:sz w:val="18"/>
          <w:szCs w:val="18"/>
        </w:rPr>
        <w:t>1</w:t>
      </w:r>
      <w:r w:rsidRPr="0024178C">
        <w:rPr>
          <w:i/>
          <w:iCs/>
          <w:sz w:val="18"/>
          <w:szCs w:val="18"/>
        </w:rPr>
        <w:fldChar w:fldCharType="end"/>
      </w:r>
      <w:r w:rsidR="000C2919">
        <w:rPr>
          <w:i/>
          <w:iCs/>
          <w:sz w:val="18"/>
          <w:szCs w:val="18"/>
        </w:rPr>
        <w:t>:</w:t>
      </w:r>
      <w:r w:rsidR="005057A6">
        <w:rPr>
          <w:i/>
          <w:iCs/>
          <w:sz w:val="18"/>
          <w:szCs w:val="18"/>
        </w:rPr>
        <w:t xml:space="preserve"> </w:t>
      </w:r>
      <w:r w:rsidRPr="0024178C">
        <w:rPr>
          <w:i/>
          <w:iCs/>
          <w:sz w:val="18"/>
          <w:szCs w:val="18"/>
        </w:rPr>
        <w:t xml:space="preserve"> Description of search inclusions used.</w:t>
      </w:r>
    </w:p>
    <w:p w14:paraId="518082D5" w14:textId="038AE3D4" w:rsidR="00424002" w:rsidRPr="0088726C" w:rsidRDefault="00424002" w:rsidP="0088726C">
      <w:pPr>
        <w:pStyle w:val="Heading2"/>
      </w:pPr>
      <w:bookmarkStart w:id="10" w:name="_Toc163393469"/>
      <w:r w:rsidRPr="00ED7767">
        <w:t>Search methods for identification of studies</w:t>
      </w:r>
      <w:bookmarkEnd w:id="10"/>
    </w:p>
    <w:p w14:paraId="57E62EDB" w14:textId="369E6B5C" w:rsidR="00A73593" w:rsidRPr="00F82EDE" w:rsidRDefault="002D704F" w:rsidP="00F82EDE">
      <w:r w:rsidRPr="00F82EDE">
        <w:t>The following databases were searched</w:t>
      </w:r>
      <w:r w:rsidR="007F3A1E" w:rsidRPr="00F82EDE">
        <w:t xml:space="preserve"> in November 2023</w:t>
      </w:r>
      <w:r w:rsidRPr="00F82EDE">
        <w:t xml:space="preserve">: </w:t>
      </w:r>
      <w:r w:rsidR="1950D662" w:rsidRPr="00F82EDE">
        <w:t>PubMed</w:t>
      </w:r>
      <w:r w:rsidRPr="00F82EDE">
        <w:t xml:space="preserve">, Cochrane, Embase, CINAHL, </w:t>
      </w:r>
      <w:r w:rsidR="3ACDF7A0" w:rsidRPr="00F82EDE">
        <w:t>PsycINFO</w:t>
      </w:r>
      <w:r w:rsidRPr="00F82EDE">
        <w:t xml:space="preserve">, PAIS and Web of Science. </w:t>
      </w:r>
      <w:r w:rsidR="00DC36E7" w:rsidRPr="00F82EDE">
        <w:t>S</w:t>
      </w:r>
      <w:r w:rsidR="00A07C67" w:rsidRPr="00F82EDE">
        <w:t xml:space="preserve">earch terms </w:t>
      </w:r>
      <w:r w:rsidR="00DC36E7" w:rsidRPr="00F82EDE">
        <w:t>covered</w:t>
      </w:r>
      <w:r w:rsidR="00A07C67" w:rsidRPr="00F82EDE">
        <w:t xml:space="preserve"> </w:t>
      </w:r>
      <w:r w:rsidR="005050F6" w:rsidRPr="00F82EDE">
        <w:t>f</w:t>
      </w:r>
      <w:r w:rsidR="00D35444" w:rsidRPr="00F82EDE">
        <w:t>unding mechanisms</w:t>
      </w:r>
      <w:r w:rsidR="005050F6" w:rsidRPr="00F82EDE">
        <w:t>,</w:t>
      </w:r>
      <w:r w:rsidR="00DA5E59" w:rsidRPr="00F82EDE">
        <w:t xml:space="preserve"> </w:t>
      </w:r>
      <w:r w:rsidR="005050F6" w:rsidRPr="00F82EDE">
        <w:t>p</w:t>
      </w:r>
      <w:r w:rsidR="00DA5E59" w:rsidRPr="00F82EDE">
        <w:t xml:space="preserve">rimary </w:t>
      </w:r>
      <w:r w:rsidR="005050F6" w:rsidRPr="00F82EDE">
        <w:t>c</w:t>
      </w:r>
      <w:r w:rsidR="00DA5E59" w:rsidRPr="00F82EDE">
        <w:t>are</w:t>
      </w:r>
      <w:r w:rsidR="00D35444" w:rsidRPr="00F82EDE">
        <w:t xml:space="preserve"> and general practice</w:t>
      </w:r>
      <w:r w:rsidR="005050F6" w:rsidRPr="00F82EDE">
        <w:t>,</w:t>
      </w:r>
      <w:r w:rsidR="00DA5E59" w:rsidRPr="00F82EDE">
        <w:t xml:space="preserve"> </w:t>
      </w:r>
      <w:r w:rsidR="005050F6" w:rsidRPr="00F82EDE">
        <w:t>and s</w:t>
      </w:r>
      <w:r w:rsidR="00DA5E59" w:rsidRPr="00F82EDE">
        <w:t xml:space="preserve">ystematic </w:t>
      </w:r>
      <w:r w:rsidR="005050F6" w:rsidRPr="00F82EDE">
        <w:t>r</w:t>
      </w:r>
      <w:r w:rsidR="00DA5E59" w:rsidRPr="00F82EDE">
        <w:t>eview</w:t>
      </w:r>
      <w:r w:rsidR="00DB3BF4" w:rsidRPr="00F82EDE">
        <w:t>/meta-</w:t>
      </w:r>
      <w:r w:rsidR="004026CC" w:rsidRPr="00F82EDE">
        <w:t>analysis</w:t>
      </w:r>
      <w:r w:rsidR="00DA5E59" w:rsidRPr="00F82EDE">
        <w:t xml:space="preserve"> </w:t>
      </w:r>
      <w:r w:rsidR="00C77E88" w:rsidRPr="00F82EDE">
        <w:t>(2010-20</w:t>
      </w:r>
      <w:r w:rsidR="00DA5E59" w:rsidRPr="00F82EDE">
        <w:t>23</w:t>
      </w:r>
      <w:r w:rsidR="00C77E88" w:rsidRPr="00F82EDE">
        <w:t>).</w:t>
      </w:r>
      <w:r w:rsidR="00DA5E59" w:rsidRPr="00F82EDE">
        <w:t> </w:t>
      </w:r>
      <w:r w:rsidR="00C77E88" w:rsidRPr="00F82EDE">
        <w:t xml:space="preserve">See </w:t>
      </w:r>
      <w:r w:rsidR="0022016C" w:rsidRPr="00F82EDE">
        <w:t xml:space="preserve">Appendix 1 </w:t>
      </w:r>
      <w:r w:rsidR="005050F6" w:rsidRPr="00F82EDE">
        <w:t>for detailed s</w:t>
      </w:r>
      <w:r w:rsidR="002B1826" w:rsidRPr="00F82EDE">
        <w:t>earch</w:t>
      </w:r>
      <w:r w:rsidR="001E0AB2" w:rsidRPr="00F82EDE">
        <w:t xml:space="preserve"> terms</w:t>
      </w:r>
      <w:r w:rsidR="00C77E88" w:rsidRPr="00F82EDE">
        <w:t xml:space="preserve"> for each database.</w:t>
      </w:r>
      <w:r w:rsidR="00DF7B4D" w:rsidRPr="00F82EDE">
        <w:t xml:space="preserve"> </w:t>
      </w:r>
      <w:r w:rsidR="00A73593" w:rsidRPr="00F82EDE">
        <w:t xml:space="preserve">Additional </w:t>
      </w:r>
      <w:r w:rsidR="00FF032E" w:rsidRPr="00F82EDE">
        <w:t xml:space="preserve">wider </w:t>
      </w:r>
      <w:r w:rsidR="00A73593" w:rsidRPr="00F82EDE">
        <w:t xml:space="preserve">searches </w:t>
      </w:r>
      <w:r w:rsidR="0068062E" w:rsidRPr="00F82EDE">
        <w:t>were</w:t>
      </w:r>
      <w:r w:rsidR="00A73593" w:rsidRPr="00F82EDE">
        <w:t xml:space="preserve"> conducted by the researchers</w:t>
      </w:r>
      <w:r w:rsidR="00AE5BB2" w:rsidRPr="00F82EDE">
        <w:t>,</w:t>
      </w:r>
      <w:r w:rsidR="00A73593" w:rsidRPr="00F82EDE">
        <w:t xml:space="preserve"> </w:t>
      </w:r>
      <w:r w:rsidR="003C25FF" w:rsidRPr="00F82EDE">
        <w:t xml:space="preserve">as well as </w:t>
      </w:r>
      <w:r w:rsidR="00A73593" w:rsidRPr="00F82EDE">
        <w:t xml:space="preserve">citation searches of the </w:t>
      </w:r>
      <w:r w:rsidR="00DF4032" w:rsidRPr="00F82EDE">
        <w:t>included systematic</w:t>
      </w:r>
      <w:r w:rsidR="006841FB" w:rsidRPr="00F82EDE">
        <w:t xml:space="preserve"> </w:t>
      </w:r>
      <w:r w:rsidR="00A73593" w:rsidRPr="00F82EDE">
        <w:t>reviews/meta-analys</w:t>
      </w:r>
      <w:r w:rsidR="00DF4032" w:rsidRPr="00F82EDE">
        <w:t>e</w:t>
      </w:r>
      <w:r w:rsidR="00A73593" w:rsidRPr="00F82EDE">
        <w:t>s</w:t>
      </w:r>
      <w:r w:rsidR="00AE5BB2" w:rsidRPr="00F82EDE">
        <w:t>,</w:t>
      </w:r>
      <w:r w:rsidR="00A73593" w:rsidRPr="00F82EDE">
        <w:t xml:space="preserve"> to ensure that all relevant literature </w:t>
      </w:r>
      <w:r w:rsidR="006841FB" w:rsidRPr="00F82EDE">
        <w:t>was identified</w:t>
      </w:r>
      <w:r w:rsidR="00A73593" w:rsidRPr="00F82EDE">
        <w:t>. </w:t>
      </w:r>
    </w:p>
    <w:p w14:paraId="7A388A3C" w14:textId="789A4109" w:rsidR="0083290D" w:rsidRPr="0088726C" w:rsidRDefault="0083290D" w:rsidP="0088726C">
      <w:pPr>
        <w:pStyle w:val="Heading2"/>
      </w:pPr>
      <w:bookmarkStart w:id="11" w:name="_Toc163393470"/>
      <w:r w:rsidRPr="00ED7767">
        <w:t>Data collection and analysis</w:t>
      </w:r>
      <w:bookmarkEnd w:id="11"/>
    </w:p>
    <w:p w14:paraId="2118A38E" w14:textId="403812D6" w:rsidR="0083290D" w:rsidRPr="00ED7767" w:rsidRDefault="0083290D" w:rsidP="0083290D">
      <w:pPr>
        <w:pStyle w:val="Heading3"/>
      </w:pPr>
      <w:r w:rsidRPr="00ED7767">
        <w:t>Selection of studies</w:t>
      </w:r>
    </w:p>
    <w:p w14:paraId="60869A24" w14:textId="1341C111" w:rsidR="00A12542" w:rsidRPr="0088726C" w:rsidRDefault="00530F10" w:rsidP="0088726C">
      <w:r w:rsidRPr="00F82EDE">
        <w:t>Publications</w:t>
      </w:r>
      <w:r w:rsidR="00343B4E" w:rsidRPr="00F82EDE">
        <w:t xml:space="preserve"> identified from the database searches w</w:t>
      </w:r>
      <w:r w:rsidRPr="00F82EDE">
        <w:t>ere</w:t>
      </w:r>
      <w:r w:rsidR="00343B4E" w:rsidRPr="00F82EDE">
        <w:t xml:space="preserve"> entered into Covidence </w:t>
      </w:r>
      <w:r w:rsidR="00102C24" w:rsidRPr="00F82EDE">
        <w:t>(a screening and data extraction tool for conducting systematic reviews</w:t>
      </w:r>
      <w:r w:rsidR="00343B4E" w:rsidRPr="00F82EDE">
        <w:t xml:space="preserve"> </w:t>
      </w:r>
      <w:hyperlink r:id="rId13" w:history="1">
        <w:r w:rsidR="00102C24" w:rsidRPr="00ED7767">
          <w:rPr>
            <w:rStyle w:val="Hyperlink"/>
            <w:shd w:val="clear" w:color="auto" w:fill="FFFFFF"/>
          </w:rPr>
          <w:t>https://www.covidence.org/</w:t>
        </w:r>
      </w:hyperlink>
      <w:r w:rsidR="00343B4E" w:rsidRPr="00F82EDE">
        <w:t xml:space="preserve">). </w:t>
      </w:r>
      <w:r w:rsidR="3D55088F" w:rsidRPr="00F82EDE">
        <w:t>D</w:t>
      </w:r>
      <w:r w:rsidR="00343B4E" w:rsidRPr="00F82EDE">
        <w:t xml:space="preserve">uplicates </w:t>
      </w:r>
      <w:r w:rsidRPr="00F82EDE">
        <w:t>were</w:t>
      </w:r>
      <w:r w:rsidR="00343B4E" w:rsidRPr="00F82EDE">
        <w:t xml:space="preserve"> identified and removed. </w:t>
      </w:r>
      <w:r w:rsidR="002039D3" w:rsidRPr="00F82EDE">
        <w:t>Eligible p</w:t>
      </w:r>
      <w:r w:rsidR="00C77448" w:rsidRPr="00F82EDE">
        <w:t>apers needed to be systematic reviews</w:t>
      </w:r>
      <w:r w:rsidR="000944E5" w:rsidRPr="00F82EDE">
        <w:t xml:space="preserve"> or </w:t>
      </w:r>
      <w:r w:rsidR="00C77448" w:rsidRPr="00F82EDE">
        <w:t>meta-analyses</w:t>
      </w:r>
      <w:r w:rsidR="000C0762" w:rsidRPr="00F82EDE">
        <w:t xml:space="preserve"> assessing health outcomes of</w:t>
      </w:r>
      <w:r w:rsidR="005B7969" w:rsidRPr="00F82EDE">
        <w:t xml:space="preserve"> </w:t>
      </w:r>
      <w:r w:rsidR="00045488" w:rsidRPr="00F82EDE">
        <w:t xml:space="preserve">funding mechanisms </w:t>
      </w:r>
      <w:r w:rsidR="000C0762" w:rsidRPr="00F82EDE">
        <w:t xml:space="preserve">in </w:t>
      </w:r>
      <w:r w:rsidR="005B7969" w:rsidRPr="00F82EDE">
        <w:t>primary care settings</w:t>
      </w:r>
      <w:r w:rsidR="000C0762" w:rsidRPr="00F82EDE">
        <w:t xml:space="preserve"> in high-income countries. </w:t>
      </w:r>
      <w:r w:rsidR="00810F68" w:rsidRPr="00F82EDE">
        <w:t xml:space="preserve">Two reviewers independently screened the titles and abstracts based on the preset </w:t>
      </w:r>
      <w:r w:rsidR="0B8D6C7D" w:rsidRPr="00F82EDE">
        <w:t xml:space="preserve">search </w:t>
      </w:r>
      <w:r w:rsidR="00810F68" w:rsidRPr="00F82EDE">
        <w:t xml:space="preserve">criteria provided in </w:t>
      </w:r>
      <w:r w:rsidR="00675FB3" w:rsidRPr="00ED7767">
        <w:rPr>
          <w:shd w:val="clear" w:color="auto" w:fill="FFFFFF"/>
        </w:rPr>
        <w:fldChar w:fldCharType="begin"/>
      </w:r>
      <w:r w:rsidR="00675FB3" w:rsidRPr="00ED7767">
        <w:rPr>
          <w:shd w:val="clear" w:color="auto" w:fill="FFFFFF"/>
        </w:rPr>
        <w:instrText xml:space="preserve"> REF _Ref152847442 \h </w:instrText>
      </w:r>
      <w:r w:rsidR="00E600A8" w:rsidRPr="00ED7767">
        <w:rPr>
          <w:shd w:val="clear" w:color="auto" w:fill="FFFFFF"/>
        </w:rPr>
        <w:instrText xml:space="preserve"> \* MERGEFORMAT </w:instrText>
      </w:r>
      <w:r w:rsidR="00675FB3" w:rsidRPr="00ED7767">
        <w:rPr>
          <w:shd w:val="clear" w:color="auto" w:fill="FFFFFF"/>
        </w:rPr>
      </w:r>
      <w:r w:rsidR="00675FB3" w:rsidRPr="00ED7767">
        <w:rPr>
          <w:shd w:val="clear" w:color="auto" w:fill="FFFFFF"/>
        </w:rPr>
        <w:fldChar w:fldCharType="separate"/>
      </w:r>
      <w:r w:rsidR="00B46990" w:rsidRPr="00B46990">
        <w:rPr>
          <w:shd w:val="clear" w:color="auto" w:fill="FFFFFF"/>
        </w:rPr>
        <w:t>Appendix 2</w:t>
      </w:r>
      <w:r w:rsidR="00675FB3" w:rsidRPr="00ED7767">
        <w:rPr>
          <w:shd w:val="clear" w:color="auto" w:fill="FFFFFF"/>
        </w:rPr>
        <w:fldChar w:fldCharType="end"/>
      </w:r>
      <w:r w:rsidR="00E600A8" w:rsidRPr="00F82EDE">
        <w:t>.</w:t>
      </w:r>
    </w:p>
    <w:p w14:paraId="38E0160F" w14:textId="464FF043" w:rsidR="00052CA6" w:rsidRPr="000E0946" w:rsidRDefault="00343B4E" w:rsidP="0088726C">
      <w:r w:rsidRPr="00F82EDE">
        <w:t xml:space="preserve">Once the title and abstract screening </w:t>
      </w:r>
      <w:r w:rsidR="00C54F1C" w:rsidRPr="00F82EDE">
        <w:t xml:space="preserve">were </w:t>
      </w:r>
      <w:r w:rsidRPr="00F82EDE">
        <w:t>completed</w:t>
      </w:r>
      <w:r w:rsidR="00840F97" w:rsidRPr="00F82EDE">
        <w:t>,</w:t>
      </w:r>
      <w:r w:rsidRPr="00F82EDE">
        <w:t xml:space="preserve"> the full text screening </w:t>
      </w:r>
      <w:r w:rsidR="0092225F" w:rsidRPr="00F82EDE">
        <w:t xml:space="preserve">was conducted </w:t>
      </w:r>
      <w:r w:rsidRPr="00F82EDE">
        <w:t xml:space="preserve">by two members of the team. </w:t>
      </w:r>
      <w:r w:rsidR="00675FB3" w:rsidRPr="00F82EDE">
        <w:t xml:space="preserve">Any discrepancies were discussed and resolved by the reviewers. </w:t>
      </w:r>
      <w:r w:rsidR="00DC0C88" w:rsidRPr="00F82EDE">
        <w:t xml:space="preserve">If disagreements could not be resolved, a third </w:t>
      </w:r>
      <w:r w:rsidR="00DC0C88" w:rsidRPr="0088726C">
        <w:t>reviewer</w:t>
      </w:r>
      <w:r w:rsidR="00DC0C88" w:rsidRPr="00F82EDE">
        <w:t xml:space="preserve"> was asked to resolve. </w:t>
      </w:r>
      <w:r w:rsidRPr="00F82EDE">
        <w:t xml:space="preserve">For </w:t>
      </w:r>
      <w:r w:rsidR="0092225F" w:rsidRPr="00F82EDE">
        <w:t>excluded</w:t>
      </w:r>
      <w:r w:rsidRPr="00F82EDE">
        <w:t xml:space="preserve"> paper</w:t>
      </w:r>
      <w:r w:rsidR="0092225F" w:rsidRPr="00F82EDE">
        <w:t>s</w:t>
      </w:r>
      <w:r w:rsidR="00840F97" w:rsidRPr="00F82EDE">
        <w:t>,</w:t>
      </w:r>
      <w:r w:rsidRPr="00F82EDE">
        <w:t xml:space="preserve"> a specific reason </w:t>
      </w:r>
      <w:r w:rsidR="00DC0C88" w:rsidRPr="00F82EDE">
        <w:t>wa</w:t>
      </w:r>
      <w:r w:rsidRPr="00F82EDE">
        <w:t>s entered into Covidence.</w:t>
      </w:r>
      <w:r w:rsidRPr="000E0946">
        <w:t> </w:t>
      </w:r>
    </w:p>
    <w:p w14:paraId="7CB3AF64" w14:textId="6B5F9086" w:rsidR="00B653F1" w:rsidRPr="00ED7767" w:rsidRDefault="00B653F1" w:rsidP="00D30544">
      <w:pPr>
        <w:pStyle w:val="Heading3"/>
      </w:pPr>
      <w:r w:rsidRPr="00ED7767">
        <w:t>Data extraction</w:t>
      </w:r>
    </w:p>
    <w:p w14:paraId="0F8447FA" w14:textId="206838E2" w:rsidR="003B4EE5" w:rsidRPr="00ED7767" w:rsidRDefault="00832012" w:rsidP="0088726C">
      <w:pPr>
        <w:rPr>
          <w:rFonts w:eastAsia="Times New Roman" w:cstheme="minorHAnsi"/>
          <w:color w:val="666666"/>
          <w:shd w:val="clear" w:color="auto" w:fill="FFFFFF"/>
          <w:lang w:eastAsia="en-AU"/>
        </w:rPr>
      </w:pPr>
      <w:r w:rsidRPr="00F82EDE">
        <w:t>D</w:t>
      </w:r>
      <w:r w:rsidR="00024230" w:rsidRPr="00F82EDE">
        <w:t xml:space="preserve">ata abstraction </w:t>
      </w:r>
      <w:r w:rsidRPr="00F82EDE">
        <w:t xml:space="preserve">was </w:t>
      </w:r>
      <w:r w:rsidR="00C46377" w:rsidRPr="00F82EDE">
        <w:t xml:space="preserve">conducted </w:t>
      </w:r>
      <w:r w:rsidR="00024230" w:rsidRPr="00F82EDE">
        <w:t xml:space="preserve">using a </w:t>
      </w:r>
      <w:r w:rsidR="00024230" w:rsidRPr="0088726C">
        <w:t>modified</w:t>
      </w:r>
      <w:r w:rsidR="00024230" w:rsidRPr="00F82EDE">
        <w:t xml:space="preserve"> version of the PRISMA checklist for systematic reviews</w:t>
      </w:r>
      <w:r w:rsidR="00855A1E" w:rsidRPr="00F82EDE">
        <w:t xml:space="preserve">. Items extracted </w:t>
      </w:r>
      <w:r w:rsidR="00E61C41" w:rsidRPr="00F82EDE">
        <w:t>covered objectives</w:t>
      </w:r>
      <w:r w:rsidR="00102C24" w:rsidRPr="00F82EDE">
        <w:t xml:space="preserve">, </w:t>
      </w:r>
      <w:r w:rsidR="00247E08" w:rsidRPr="00F82EDE">
        <w:t>methods of screening, data extraction, quality assessment and synthesis</w:t>
      </w:r>
      <w:r w:rsidR="00102C24" w:rsidRPr="00F82EDE">
        <w:t xml:space="preserve">, </w:t>
      </w:r>
      <w:r w:rsidR="008776C6" w:rsidRPr="00F82EDE">
        <w:t>results</w:t>
      </w:r>
      <w:r w:rsidR="00102C24" w:rsidRPr="00F82EDE">
        <w:t xml:space="preserve">, </w:t>
      </w:r>
      <w:r w:rsidR="008776C6" w:rsidRPr="00F82EDE">
        <w:t>limitation</w:t>
      </w:r>
      <w:r w:rsidR="00E07EFA" w:rsidRPr="00F82EDE">
        <w:t>s</w:t>
      </w:r>
      <w:r w:rsidR="008776C6" w:rsidRPr="00F82EDE">
        <w:t xml:space="preserve"> and interpretation.</w:t>
      </w:r>
      <w:r w:rsidR="00C05D1E" w:rsidRPr="00F82EDE">
        <w:t xml:space="preserve"> </w:t>
      </w:r>
      <w:r w:rsidR="00B82194" w:rsidRPr="00F82EDE">
        <w:t xml:space="preserve">Data extraction was checked </w:t>
      </w:r>
      <w:r w:rsidR="00105BE8" w:rsidRPr="00F82EDE">
        <w:t>by a second reviewer.</w:t>
      </w:r>
      <w:r w:rsidR="00B4578D" w:rsidRPr="00ED7767">
        <w:rPr>
          <w:rFonts w:eastAsia="Times New Roman" w:cstheme="minorHAnsi"/>
          <w:lang w:eastAsia="en-AU"/>
        </w:rPr>
        <w:t xml:space="preserve"> </w:t>
      </w:r>
      <w:r w:rsidR="000602B1" w:rsidRPr="00ED7767">
        <w:rPr>
          <w:rFonts w:eastAsia="Times New Roman" w:cstheme="minorHAnsi"/>
          <w:lang w:eastAsia="en-AU"/>
        </w:rPr>
        <w:t>The specifics of</w:t>
      </w:r>
      <w:r w:rsidR="003B4EE5" w:rsidRPr="00ED7767">
        <w:rPr>
          <w:rFonts w:eastAsia="Times New Roman" w:cstheme="minorHAnsi"/>
          <w:lang w:eastAsia="en-AU"/>
        </w:rPr>
        <w:t xml:space="preserve"> data extraction items can be found in </w:t>
      </w:r>
      <w:r w:rsidR="003B4EE5" w:rsidRPr="00ED7767">
        <w:rPr>
          <w:rFonts w:eastAsia="Times New Roman" w:cstheme="minorHAnsi"/>
          <w:lang w:eastAsia="en-AU"/>
        </w:rPr>
        <w:fldChar w:fldCharType="begin"/>
      </w:r>
      <w:r w:rsidR="003B4EE5" w:rsidRPr="00ED7767">
        <w:rPr>
          <w:rFonts w:eastAsia="Times New Roman" w:cstheme="minorHAnsi"/>
          <w:lang w:eastAsia="en-AU"/>
        </w:rPr>
        <w:instrText xml:space="preserve"> REF _Ref152837449 \h </w:instrText>
      </w:r>
      <w:r w:rsidR="003B4EE5" w:rsidRPr="00ED7767">
        <w:rPr>
          <w:rFonts w:eastAsia="Times New Roman" w:cstheme="minorHAnsi"/>
          <w:lang w:eastAsia="en-AU"/>
        </w:rPr>
      </w:r>
      <w:r w:rsidR="003B4EE5" w:rsidRPr="00ED7767">
        <w:rPr>
          <w:rFonts w:eastAsia="Times New Roman" w:cstheme="minorHAnsi"/>
          <w:lang w:eastAsia="en-AU"/>
        </w:rPr>
        <w:fldChar w:fldCharType="separate"/>
      </w:r>
      <w:r w:rsidR="00B46990" w:rsidRPr="00ED7767">
        <w:t>Appendix 3</w:t>
      </w:r>
      <w:r w:rsidR="003B4EE5" w:rsidRPr="00ED7767">
        <w:rPr>
          <w:rFonts w:eastAsia="Times New Roman" w:cstheme="minorHAnsi"/>
          <w:lang w:eastAsia="en-AU"/>
        </w:rPr>
        <w:fldChar w:fldCharType="end"/>
      </w:r>
      <w:r w:rsidR="003B4EE5" w:rsidRPr="00ED7767">
        <w:rPr>
          <w:rFonts w:eastAsia="Times New Roman" w:cstheme="minorHAnsi"/>
          <w:lang w:eastAsia="en-AU"/>
        </w:rPr>
        <w:t>.</w:t>
      </w:r>
    </w:p>
    <w:p w14:paraId="2AB101C8" w14:textId="59F0981C" w:rsidR="00B653F1" w:rsidRPr="00ED7767" w:rsidRDefault="00D805D5" w:rsidP="00D30544">
      <w:pPr>
        <w:pStyle w:val="Heading3"/>
      </w:pPr>
      <w:r w:rsidRPr="00ED7767">
        <w:lastRenderedPageBreak/>
        <w:t xml:space="preserve">Quality </w:t>
      </w:r>
      <w:r w:rsidR="614CA2E8" w:rsidRPr="00ED7767">
        <w:t>a</w:t>
      </w:r>
      <w:r w:rsidR="00B653F1" w:rsidRPr="00ED7767">
        <w:t>ssessment</w:t>
      </w:r>
    </w:p>
    <w:p w14:paraId="3B852FC5" w14:textId="6E6A2991" w:rsidR="00052CA6" w:rsidRPr="00ED7767" w:rsidRDefault="000B4A9F" w:rsidP="0088726C">
      <w:r w:rsidRPr="00ED7767">
        <w:t xml:space="preserve">The </w:t>
      </w:r>
      <w:r w:rsidR="00C6021D" w:rsidRPr="00ED7767">
        <w:t>quality of</w:t>
      </w:r>
      <w:r w:rsidRPr="00ED7767">
        <w:t xml:space="preserve"> each included </w:t>
      </w:r>
      <w:r w:rsidR="00A43B1A" w:rsidRPr="00ED7767">
        <w:t>review paper</w:t>
      </w:r>
      <w:r w:rsidRPr="00ED7767">
        <w:t xml:space="preserve"> </w:t>
      </w:r>
      <w:r w:rsidR="002A171A" w:rsidRPr="00ED7767">
        <w:t xml:space="preserve">was </w:t>
      </w:r>
      <w:r w:rsidR="00B44098" w:rsidRPr="0088726C">
        <w:t>evaluated</w:t>
      </w:r>
      <w:r w:rsidR="002A171A" w:rsidRPr="00ED7767">
        <w:t xml:space="preserve"> usin</w:t>
      </w:r>
      <w:r w:rsidR="00C73DB7" w:rsidRPr="00ED7767">
        <w:t xml:space="preserve">g </w:t>
      </w:r>
      <w:r w:rsidR="00A43B1A" w:rsidRPr="00ED7767">
        <w:t xml:space="preserve">the </w:t>
      </w:r>
      <w:r w:rsidR="003A61EB" w:rsidRPr="00ED7767">
        <w:t>ROBIS</w:t>
      </w:r>
      <w:r w:rsidR="001A1396" w:rsidRPr="00ED7767">
        <w:t xml:space="preserve"> (Risk Of Bias In Systematic reviews)</w:t>
      </w:r>
      <w:r w:rsidR="00A43B1A" w:rsidRPr="00ED7767">
        <w:t xml:space="preserve"> tool</w:t>
      </w:r>
      <w:r w:rsidR="003C0AE6" w:rsidRPr="00ED7767">
        <w:t>.</w:t>
      </w:r>
      <w:r w:rsidR="001B7716" w:rsidRPr="00ED7767">
        <w:fldChar w:fldCharType="begin"/>
      </w:r>
      <w:r w:rsidR="007B7630">
        <w:instrText xml:space="preserve"> ADDIN ZOTERO_ITEM CSL_CITATION {"citationID":"ixW7HIIy","properties":{"formattedCitation":"\\super 7,8\\nosupersub{}","plainCitation":"7,8","noteIndex":0},"citationItems":[{"id":921,"uris":["http://zotero.org/groups/5268901/items/49BDYR7A"],"itemData":{"id":921,"type":"webpage","title":"ROBIS tool","URL":"https://www.bristol.ac.uk/population-health-sciences/projects/robis/robis-tool/","author":[{"family":"Bristol Medical School: Population Health Sciences","given":""}],"accessed":{"date-parts":[["2023",1,3]]}}},{"id":842,"uris":["http://zotero.org/groups/5268901/items/66QIP2N8"],"itemData":{"id":842,"type":"article-journal","container-title":"Journal of Clinical Epidemiology","DOI":"10.1016/j.jclinepi.2015.06.005","ISSN":"08954356","journalAbbreviation":"Journal of Clinical Epidemiology","language":"en","page":"225-234","source":"DOI.org (Crossref)","title":"ROBIS: A new tool to assess risk of bias in systematic reviews was developed","title-short":"ROBIS","volume":"69","author":[{"family":"Whiting","given":"Penny"},{"family":"Savović","given":"Jelena"},{"family":"Higgins","given":"Julian P.T."},{"family":"Caldwell","given":"Deborah M."},{"family":"Reeves","given":"Barnaby C."},{"family":"Shea","given":"Beverley"},{"family":"Davies","given":"Philippa"},{"family":"Kleijnen","given":"Jos"},{"family":"Churchill","given":"Rachel"}],"issued":{"date-parts":[["2016",1]]}}}],"schema":"https://github.com/citation-style-language/schema/raw/master/csl-citation.json"} </w:instrText>
      </w:r>
      <w:r w:rsidR="001B7716" w:rsidRPr="00ED7767">
        <w:fldChar w:fldCharType="separate"/>
      </w:r>
      <w:r w:rsidR="007B7630" w:rsidRPr="007B7630">
        <w:rPr>
          <w:rFonts w:ascii="Calibri" w:hAnsi="Calibri" w:cs="Calibri"/>
          <w:vertAlign w:val="superscript"/>
        </w:rPr>
        <w:t>7,8</w:t>
      </w:r>
      <w:r w:rsidR="001B7716" w:rsidRPr="00ED7767">
        <w:fldChar w:fldCharType="end"/>
      </w:r>
      <w:r w:rsidR="00C6021D" w:rsidRPr="00ED7767">
        <w:t xml:space="preserve"> ROBIS is designed to assess the risk of bias</w:t>
      </w:r>
      <w:r w:rsidR="00BC00B9" w:rsidRPr="00ED7767">
        <w:t xml:space="preserve"> (RoB)</w:t>
      </w:r>
      <w:r w:rsidR="00C6021D" w:rsidRPr="00ED7767">
        <w:t xml:space="preserve"> in reviews with questions relating to interventions, aetiology, diagnosis and prognosis</w:t>
      </w:r>
      <w:r w:rsidR="00D625C8">
        <w:t>,</w:t>
      </w:r>
      <w:r w:rsidR="00553D41" w:rsidRPr="00ED7767">
        <w:t xml:space="preserve"> and is completed in </w:t>
      </w:r>
      <w:r w:rsidR="009501A4">
        <w:t>three</w:t>
      </w:r>
      <w:r w:rsidR="009501A4" w:rsidRPr="00ED7767">
        <w:t xml:space="preserve"> </w:t>
      </w:r>
      <w:r w:rsidR="00553D41" w:rsidRPr="00ED7767">
        <w:t xml:space="preserve">phases: </w:t>
      </w:r>
      <w:r w:rsidR="00D625C8">
        <w:t>i</w:t>
      </w:r>
      <w:r w:rsidR="00553D41" w:rsidRPr="00ED7767">
        <w:t xml:space="preserve">) assess relevance (optional), </w:t>
      </w:r>
      <w:r w:rsidR="00D625C8">
        <w:t>ii</w:t>
      </w:r>
      <w:r w:rsidR="00553D41" w:rsidRPr="00ED7767">
        <w:t xml:space="preserve">) identify concerns with the review process </w:t>
      </w:r>
      <w:r w:rsidR="007B3DA1">
        <w:t>(</w:t>
      </w:r>
      <w:r w:rsidR="00381C4C">
        <w:t>specifically Study eligibility criteria, Identification and selection of studies, Data collection and study appraisal and Synthesis and findings)</w:t>
      </w:r>
      <w:r w:rsidR="00D625C8">
        <w:t>,</w:t>
      </w:r>
      <w:r w:rsidR="00381C4C">
        <w:t xml:space="preserve"> </w:t>
      </w:r>
      <w:r w:rsidR="00553D41" w:rsidRPr="00ED7767">
        <w:t xml:space="preserve">and </w:t>
      </w:r>
      <w:r w:rsidR="00D625C8">
        <w:t>iii</w:t>
      </w:r>
      <w:r w:rsidR="00553D41" w:rsidRPr="00ED7767">
        <w:t xml:space="preserve">) judge </w:t>
      </w:r>
      <w:r w:rsidR="00381C4C">
        <w:t xml:space="preserve">the </w:t>
      </w:r>
      <w:r w:rsidR="00312EC6" w:rsidRPr="00ED7767">
        <w:t>RoB</w:t>
      </w:r>
      <w:r w:rsidR="00553D41" w:rsidRPr="00ED7767">
        <w:t>.</w:t>
      </w:r>
      <w:r w:rsidR="00E8258A">
        <w:t xml:space="preserve"> </w:t>
      </w:r>
    </w:p>
    <w:p w14:paraId="14664F2A" w14:textId="7B2359A6" w:rsidR="00B653F1" w:rsidRPr="00ED7767" w:rsidRDefault="00113516" w:rsidP="00D30544">
      <w:pPr>
        <w:pStyle w:val="Heading3"/>
      </w:pPr>
      <w:r w:rsidRPr="00ED7767">
        <w:t xml:space="preserve">Data </w:t>
      </w:r>
      <w:r w:rsidR="2AD23CC6" w:rsidRPr="00ED7767">
        <w:t>s</w:t>
      </w:r>
      <w:r w:rsidR="00132A66" w:rsidRPr="00ED7767">
        <w:t>ynthesis</w:t>
      </w:r>
    </w:p>
    <w:p w14:paraId="370B8793" w14:textId="6F359EF7" w:rsidR="00D3301D" w:rsidRDefault="00821EB2" w:rsidP="0088726C">
      <w:r w:rsidRPr="00ED7767">
        <w:t>For each publication, t</w:t>
      </w:r>
      <w:r w:rsidR="00113516" w:rsidRPr="00ED7767">
        <w:t xml:space="preserve">he </w:t>
      </w:r>
      <w:r w:rsidRPr="0088726C">
        <w:t>researchers</w:t>
      </w:r>
      <w:r w:rsidR="001A183A" w:rsidRPr="00ED7767">
        <w:t xml:space="preserve"> examine</w:t>
      </w:r>
      <w:r w:rsidR="00113516" w:rsidRPr="00ED7767">
        <w:t>d</w:t>
      </w:r>
      <w:r w:rsidR="001A183A" w:rsidRPr="00ED7767">
        <w:t xml:space="preserve"> heterogeneity, methods, funding models and settings. Outcomes </w:t>
      </w:r>
      <w:r w:rsidR="00113516" w:rsidRPr="00ED7767">
        <w:t>analyse</w:t>
      </w:r>
      <w:r w:rsidR="001E7B19" w:rsidRPr="00ED7767">
        <w:t>d</w:t>
      </w:r>
      <w:r w:rsidR="00113516" w:rsidRPr="00ED7767">
        <w:t xml:space="preserve"> </w:t>
      </w:r>
      <w:r w:rsidR="001A183A" w:rsidRPr="00ED7767">
        <w:t>include</w:t>
      </w:r>
      <w:r w:rsidR="00113516" w:rsidRPr="00ED7767">
        <w:t>d</w:t>
      </w:r>
      <w:r w:rsidR="001A183A" w:rsidRPr="00ED7767">
        <w:t xml:space="preserve"> access to care, quality of care, preventive care</w:t>
      </w:r>
      <w:r w:rsidR="00113516" w:rsidRPr="00ED7767">
        <w:t xml:space="preserve">, </w:t>
      </w:r>
      <w:r w:rsidR="001A183A" w:rsidRPr="00ED7767">
        <w:t>multidisciplinary care, health outcomes</w:t>
      </w:r>
      <w:r w:rsidR="00113516" w:rsidRPr="00ED7767">
        <w:t xml:space="preserve">, </w:t>
      </w:r>
      <w:r w:rsidR="001A183A" w:rsidRPr="00ED7767">
        <w:t xml:space="preserve">cost of health care and provider behaviour. Specific synthesis </w:t>
      </w:r>
      <w:r w:rsidR="003A61EB" w:rsidRPr="00ED7767">
        <w:t>was</w:t>
      </w:r>
      <w:r w:rsidR="001A183A" w:rsidRPr="00ED7767">
        <w:t xml:space="preserve"> undertaken for </w:t>
      </w:r>
      <w:r w:rsidR="003832FA" w:rsidRPr="00ED7767">
        <w:t xml:space="preserve">each of </w:t>
      </w:r>
      <w:r w:rsidR="001A183A" w:rsidRPr="00ED7767">
        <w:t>the four research questions.</w:t>
      </w:r>
      <w:r w:rsidR="00D72C21">
        <w:t xml:space="preserve"> </w:t>
      </w:r>
      <w:r w:rsidR="3BEB5491" w:rsidRPr="00D72C21">
        <w:t xml:space="preserve">The availability of evidence in the literature </w:t>
      </w:r>
      <w:r w:rsidR="12152C03" w:rsidRPr="00D72C21">
        <w:t>wa</w:t>
      </w:r>
      <w:r w:rsidR="3BEB5491" w:rsidRPr="00D72C21">
        <w:t>s categorised as sufficient or insufficient</w:t>
      </w:r>
      <w:r w:rsidR="00D72C21">
        <w:t xml:space="preserve"> by the authors</w:t>
      </w:r>
      <w:r w:rsidR="008B7F48" w:rsidRPr="00D72C21">
        <w:t xml:space="preserve">, with sufficient evidence </w:t>
      </w:r>
      <w:r w:rsidR="00F12C08" w:rsidRPr="00D72C21">
        <w:t xml:space="preserve">relying on a consideration </w:t>
      </w:r>
      <w:r w:rsidR="00D72C21">
        <w:t xml:space="preserve">of </w:t>
      </w:r>
      <w:r w:rsidR="00C179E4" w:rsidRPr="00D72C21">
        <w:t xml:space="preserve">the reliability, relevance and sufficiency of the information </w:t>
      </w:r>
      <w:r w:rsidR="00D72C21" w:rsidRPr="00D72C21">
        <w:t>obtained from various sources.</w:t>
      </w:r>
      <w:r w:rsidR="00F12C08" w:rsidRPr="00D72C21">
        <w:t xml:space="preserve"> </w:t>
      </w:r>
    </w:p>
    <w:p w14:paraId="196C865A" w14:textId="77777777" w:rsidR="00D3301D" w:rsidRPr="0088726C" w:rsidRDefault="00D3301D" w:rsidP="0088726C">
      <w:r>
        <w:br w:type="page"/>
      </w:r>
    </w:p>
    <w:p w14:paraId="7D5C763B" w14:textId="666A2EE6" w:rsidR="00D30544" w:rsidRPr="00ED7767" w:rsidRDefault="00D30544" w:rsidP="00947868">
      <w:pPr>
        <w:pStyle w:val="Heading1"/>
      </w:pPr>
      <w:bookmarkStart w:id="12" w:name="_Toc163393471"/>
      <w:r w:rsidRPr="00ED7767">
        <w:lastRenderedPageBreak/>
        <w:t>Results</w:t>
      </w:r>
      <w:bookmarkEnd w:id="12"/>
    </w:p>
    <w:p w14:paraId="659DB395" w14:textId="12DFA6F1" w:rsidR="003A06CF" w:rsidRPr="00ED7767" w:rsidRDefault="008459A8" w:rsidP="0088726C">
      <w:r w:rsidRPr="00ED7767">
        <w:t xml:space="preserve">The systematic search revealed </w:t>
      </w:r>
      <w:r w:rsidR="002E240C" w:rsidRPr="00ED7767">
        <w:t>754</w:t>
      </w:r>
      <w:r w:rsidRPr="00ED7767">
        <w:t xml:space="preserve"> publications. Removing duplicates left </w:t>
      </w:r>
      <w:r w:rsidR="002E240C" w:rsidRPr="00ED7767">
        <w:t>448</w:t>
      </w:r>
      <w:r w:rsidRPr="00ED7767">
        <w:t xml:space="preserve"> publications, of which the title and abstract were screened. </w:t>
      </w:r>
      <w:r w:rsidR="002E240C" w:rsidRPr="00ED7767">
        <w:t>Ninety-</w:t>
      </w:r>
      <w:r w:rsidR="0029130E" w:rsidRPr="00ED7767">
        <w:t>four</w:t>
      </w:r>
      <w:r w:rsidRPr="00ED7767">
        <w:t xml:space="preserve"> articles were full-text assessed; </w:t>
      </w:r>
      <w:r w:rsidR="002E240C" w:rsidRPr="00ED7767">
        <w:t>3</w:t>
      </w:r>
      <w:r w:rsidR="0029130E" w:rsidRPr="00ED7767">
        <w:t>0</w:t>
      </w:r>
      <w:r w:rsidRPr="00ED7767">
        <w:t xml:space="preserve"> fulfilled the criteria for inclusion. </w:t>
      </w:r>
      <w:r w:rsidR="00827C48" w:rsidRPr="00ED7767">
        <w:rPr>
          <w:rFonts w:eastAsiaTheme="minorEastAsia"/>
        </w:rPr>
        <w:t>The PRISMA flowchart can be seen in Figure 1 below.</w:t>
      </w:r>
      <w:r w:rsidR="00947868">
        <w:rPr>
          <w:rFonts w:eastAsiaTheme="minorEastAsia"/>
        </w:rPr>
        <w:t xml:space="preserve"> </w:t>
      </w:r>
      <w:r w:rsidR="00F1784F" w:rsidRPr="00ED7767">
        <w:t>The s</w:t>
      </w:r>
      <w:r w:rsidR="00BB6E03" w:rsidRPr="00ED7767">
        <w:t>earch</w:t>
      </w:r>
      <w:r w:rsidR="00F1784F" w:rsidRPr="00ED7767">
        <w:t xml:space="preserve"> of </w:t>
      </w:r>
      <w:r w:rsidR="003B4EE5" w:rsidRPr="00ED7767">
        <w:t>other</w:t>
      </w:r>
      <w:r w:rsidR="00F1784F" w:rsidRPr="00ED7767">
        <w:t xml:space="preserve"> literature</w:t>
      </w:r>
      <w:r w:rsidR="00652474" w:rsidRPr="00ED7767">
        <w:t xml:space="preserve"> and</w:t>
      </w:r>
      <w:r w:rsidR="00F1784F" w:rsidRPr="00ED7767">
        <w:t xml:space="preserve"> </w:t>
      </w:r>
      <w:r w:rsidR="00652474" w:rsidRPr="00ED7767">
        <w:t>specific</w:t>
      </w:r>
      <w:r w:rsidR="00F1784F" w:rsidRPr="00ED7767">
        <w:t xml:space="preserve"> citations </w:t>
      </w:r>
      <w:r w:rsidR="00BB6E03" w:rsidRPr="00ED7767">
        <w:t>resulted i</w:t>
      </w:r>
      <w:r w:rsidR="00F1784F" w:rsidRPr="00ED7767">
        <w:t xml:space="preserve">n the identification of </w:t>
      </w:r>
      <w:r w:rsidR="00E75C41" w:rsidRPr="00ED7767">
        <w:t>1</w:t>
      </w:r>
      <w:r w:rsidR="005409DF" w:rsidRPr="00ED7767">
        <w:t>2</w:t>
      </w:r>
      <w:r w:rsidR="00BD2FB0" w:rsidRPr="00ED7767">
        <w:t xml:space="preserve"> </w:t>
      </w:r>
      <w:r w:rsidR="1D8EB1CB" w:rsidRPr="00ED7767">
        <w:t xml:space="preserve">additional </w:t>
      </w:r>
      <w:r w:rsidR="00BD2FB0" w:rsidRPr="00ED7767">
        <w:t>publication</w:t>
      </w:r>
      <w:r w:rsidR="00EC4D73" w:rsidRPr="00ED7767">
        <w:t>s</w:t>
      </w:r>
      <w:r w:rsidR="00BD2FB0" w:rsidRPr="00ED7767">
        <w:t xml:space="preserve">. </w:t>
      </w:r>
    </w:p>
    <w:p w14:paraId="099EFC85" w14:textId="450C5F1E" w:rsidR="00556CD2" w:rsidRPr="0088726C" w:rsidRDefault="0088726C" w:rsidP="0088726C">
      <w:pPr>
        <w:spacing w:after="0" w:line="240" w:lineRule="auto"/>
        <w:jc w:val="center"/>
      </w:pPr>
      <w:r>
        <w:rPr>
          <w:noProof/>
        </w:rPr>
        <w:drawing>
          <wp:inline distT="0" distB="0" distL="0" distR="0" wp14:anchorId="20914297" wp14:editId="5199BDF7">
            <wp:extent cx="5943600" cy="6309995"/>
            <wp:effectExtent l="0" t="0" r="0" b="0"/>
            <wp:docPr id="2130496679" name="Picture 1" descr="Figure 1: PRISMA flowchart of systematic review selection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96679" name="Picture 1" descr="Figure 1: PRISMA flowchart of systematic review selection process. "/>
                    <pic:cNvPicPr/>
                  </pic:nvPicPr>
                  <pic:blipFill>
                    <a:blip r:embed="rId14"/>
                    <a:stretch>
                      <a:fillRect/>
                    </a:stretch>
                  </pic:blipFill>
                  <pic:spPr>
                    <a:xfrm>
                      <a:off x="0" y="0"/>
                      <a:ext cx="5943600" cy="6309995"/>
                    </a:xfrm>
                    <a:prstGeom prst="rect">
                      <a:avLst/>
                    </a:prstGeom>
                  </pic:spPr>
                </pic:pic>
              </a:graphicData>
            </a:graphic>
          </wp:inline>
        </w:drawing>
      </w:r>
    </w:p>
    <w:p w14:paraId="7FA08F5D" w14:textId="1C05CB29" w:rsidR="00947868" w:rsidRPr="00ED7767" w:rsidRDefault="00947868" w:rsidP="0088726C">
      <w:pPr>
        <w:pStyle w:val="Caption"/>
        <w:rPr>
          <w:b/>
          <w:sz w:val="12"/>
          <w:szCs w:val="12"/>
        </w:rPr>
      </w:pPr>
      <w:bookmarkStart w:id="13" w:name="_Ref156201435"/>
      <w:r w:rsidRPr="00ED7767">
        <w:t xml:space="preserve">Figure </w:t>
      </w:r>
      <w:r w:rsidRPr="00ED7767">
        <w:fldChar w:fldCharType="begin"/>
      </w:r>
      <w:r w:rsidRPr="00ED7767">
        <w:instrText xml:space="preserve"> SEQ Figure \* ARABIC </w:instrText>
      </w:r>
      <w:r w:rsidRPr="00ED7767">
        <w:fldChar w:fldCharType="separate"/>
      </w:r>
      <w:r w:rsidR="00B46990">
        <w:rPr>
          <w:noProof/>
        </w:rPr>
        <w:t>1</w:t>
      </w:r>
      <w:r w:rsidRPr="00ED7767">
        <w:fldChar w:fldCharType="end"/>
      </w:r>
      <w:bookmarkEnd w:id="13"/>
      <w:r w:rsidR="00680F59">
        <w:t>:</w:t>
      </w:r>
      <w:r w:rsidRPr="00ED7767">
        <w:t xml:space="preserve"> PRISMA flowchart of systematic review selection process</w:t>
      </w:r>
      <w:r w:rsidR="00B82CBB">
        <w:t>.</w:t>
      </w:r>
      <w:r w:rsidRPr="00ED7767">
        <w:t xml:space="preserve"> </w:t>
      </w:r>
    </w:p>
    <w:p w14:paraId="53093042" w14:textId="5F5CAD43" w:rsidR="000058C8" w:rsidRPr="00ED7767" w:rsidRDefault="000058C8" w:rsidP="000058C8">
      <w:pPr>
        <w:pStyle w:val="Heading2"/>
      </w:pPr>
      <w:bookmarkStart w:id="14" w:name="_Toc163393472"/>
      <w:r w:rsidRPr="00ED7767">
        <w:lastRenderedPageBreak/>
        <w:t>Description of studies</w:t>
      </w:r>
      <w:bookmarkEnd w:id="14"/>
    </w:p>
    <w:p w14:paraId="705A3287" w14:textId="4830E046" w:rsidR="00ED571E" w:rsidRPr="00ED7767" w:rsidRDefault="00ED571E" w:rsidP="00ED571E">
      <w:pPr>
        <w:rPr>
          <w:rFonts w:ascii="Calibri" w:eastAsia="Times New Roman" w:hAnsi="Calibri" w:cs="Calibri"/>
          <w:color w:val="000000"/>
          <w:lang w:eastAsia="en-AU"/>
        </w:rPr>
      </w:pPr>
      <w:r w:rsidRPr="00ED7767">
        <w:t xml:space="preserve">The systematic search resulted in the </w:t>
      </w:r>
      <w:r w:rsidR="26233411" w:rsidRPr="00ED7767">
        <w:t xml:space="preserve">inclusion </w:t>
      </w:r>
      <w:r w:rsidRPr="00ED7767">
        <w:t>of 2</w:t>
      </w:r>
      <w:r w:rsidR="00027331" w:rsidRPr="00ED7767">
        <w:t>2</w:t>
      </w:r>
      <w:r w:rsidRPr="00ED7767">
        <w:t xml:space="preserve"> systematic reviews</w:t>
      </w:r>
      <w:r w:rsidR="000D450F" w:rsidRPr="00ED7767">
        <w:t>,</w:t>
      </w:r>
      <w:r w:rsidR="00947984" w:rsidRPr="00ED7767">
        <w:fldChar w:fldCharType="begin"/>
      </w:r>
      <w:r w:rsidR="007B7630">
        <w:instrText xml:space="preserve"> ADDIN ZOTERO_ITEM CSL_CITATION {"citationID":"P27sE0NC","properties":{"formattedCitation":"\\super 9\\uc0\\u8211{}30\\nosupersub{}","plainCitation":"9–30","noteIndex":0},"citationItems":[{"id":838,"uris":["http://zotero.org/groups/5268901/items/Y5Y3UWPS"],"itemData":{"id":838,"type":"article-journal","container-title":"The Health Care Manager","DOI":"10.1097/HCM.0000000000000205","ISSN":"1550-512X, 1525-5794","issue":"2","journalAbbreviation":"Health Care Manag","language":"en","page":"129-135","source":"DOI.org (Crossref)","title":"Provider Reimbursement Following the Affordable Care Act","volume":"37","author":[{"family":"Bowling","given":"Brandon"},{"family":"Newman","given":"David"},{"family":"White","given":"Craig"},{"family":"Wood","given":"Ashley"},{"family":"Coustasse","given":"Alberto"}],"issued":{"date-parts":[["2018",4]]}}},{"id":835,"uris":["http://zotero.org/groups/5268901/items/S5UBXBNK"],"itemData":{"id":835,"type":"article-journal","container-title":"The European Journal of Health Economics","DOI":"10.1007/s10198-011-0329-8","ISSN":"1618-7598, 1618-7601","issue":"6","journalAbbreviation":"Eur J Health Econ","language":"en","page":"755-767","source":"DOI.org (Crossref)","title":"Economic evaluation of pay-for-performance in health care: a systematic review","title-short":"Economic evaluation of pay-for-performance in health care","volume":"13","author":[{"family":"Emmert","given":"Martin"},{"family":"Eijkenaar","given":"Frank"},{"family":"Kemter","given":"Heike"},{"family":"Esslinger","given":"Adelheid Susanne"},{"family":"Schöffski","given":"Oliver"}],"issued":{"date-parts":[["2012",12]]}}},{"id":834,"uris":["http://zotero.org/groups/5268901/items/23ALED5E"],"itemData":{"id":834,"type":"article-journal","container-title":"PLOS ONE","DOI":"10.1371/journal.pone.0187478","ISSN":"1932-6203","issue":"11","journalAbbreviation":"PLoS ONE","language":"en","page":"e0187478","source":"DOI.org (Crossref)","title":"The impact of financial incentives on the implementation of asthma or diabetes self-management: A systematic review","title-short":"The impact of financial incentives on the implementation of asthma or diabetes self-management","volume":"12","author":[{"family":"Jackson","given":"Tracy"},{"family":"Shields","given":"Michael D."},{"family":"Heaney","given":"Liam G."},{"family":"Kendall","given":"Marilyn"},{"family":"Pearce","given":"Christina J."},{"family":"Hui","given":"Chi Yan"},{"family":"Pinnock","given":"Hilary"}],"editor":[{"family":"Giles","given":"Emma"}],"issued":{"date-parts":[["2017",11,6]]}}},{"id":931,"uris":["http://zotero.org/groups/5268901/items/3TMX8FKE"],"itemData":{"id":931,"type":"article-journal","abstract":"Research on the effects of pay-for-performance (P4P) in health care indicates largely disappointing results. This central finding, however, may mask important heterogeneity in the effects of P4P. We conducted a literature review to assess whether hospital and physician performance in P4P vary by patient and catchment area factors, organizational and structural capabilities, and P4P program characteristics. Several findings emerged: organizational size, practice type, teaching status, and physician age and gender modify performance in P4P. For physician practices and hospitals, a higher proportion of poor and minority patients is consistently associated with worse performance. Other theoretically influential characteristics—including information technology and staffing levels—yield mixed results. Inconsistent and contradictory effects of bonus likelihood, bonus size, and marginal costs on performance in P4P suggest organizations have not responded strategically to financial incentives. We conclude that extant heterogeneity in the effects of P4P does not fundamentally alter current assessments about its effectiveness.","container-title":"Medical Care Research and Review","DOI":"10.1177/1077558715619282","ISSN":"1077-5587, 1552-6801","issue":"1","journalAbbreviation":"Med Care Res Rev","language":"en","page":"3-78","source":"DOI.org (Crossref)","title":"Pay-for-Performance: Disappointing Results or Masked Heterogeneity?","title-short":"Pay-for-Performance","volume":"74","author":[{"family":"Markovitz","given":"Adam A."},{"family":"Ryan","given":"Andrew M."}],"issued":{"date-parts":[["2017",2]]}}},{"id":925,"uris":["http://zotero.org/groups/5268901/items/2GPN6UY3"],"itemData":{"id":925,"type":"article-journal","abstract":"BACKGROUND: Family medicine is \nundergoing reforms in several countries. In \norder to attain the health care objectives such \nas quality, efficiency and accessibility, \ndifferent tools are being utilized including \nlegislation, organizational models and \nfinancial incentives. The purpose of this \nliterature review is to discuss the impact of \ndifferent methods of payment to family \nphysicians and general practitioners, quantity \nof service provision and referral rate \nbehavior.\nMETHODS: We carried out a systematic \nliterature search in five electronic databases \nincluding PubMed, Science Direct, Emerald, \nWiley Inter Science, Springer Link and \nANNFAMMED published to September \n2011. We also reviewed the references of the \nfinal selected articles to identify the relevant \narticles. Search strategy included the \nfollowing combination of keywords: \n\"payment\", \"reimbursement\", \"compensation \nmethod\", \"general practitioner\" and \"service \nprovision\". From 2738 articles that were \nidentified in our first search, eleven articles \nwere included in the final review. We \nextracted data from the selected articles and \nperformed content analyses in regards to the \ntype of intervention.\nRESULTS: In comparison to salary and \ncapitation, fee-for-service (FFS) was \nassociated with 9%-12% lower referral rate \npresumably because physicians wanted to \ntreat patients and increase their incomes by \nproducing more services. Compared with \nFFS, capitation payment decreased the \nnumber of provided services (14% lower \nvisits in the outpatient settings and 50%-60% \nlower visits in the inpatient settings) due to \nbudget limitations. We found that referral \nrate to hospitals and specialists increased up \nto 20% in capitation.\nCONCLUSION: This literature review \nshows that each payment method for family \nphysicians and health professionals creates a \nparticular set of incentives for physician. \nWhile nations act differently and in line with \ntheir health system goals and context, \ninternational experience suggests some \nguidance for policy makers. New policies \nshould ensure a payment system that is \noptimal for local health care delivery \nstructure and compliant with local laws, \nregulations, and tax system.","container-title":"JPMS","issue":"1","page":"54-60","title":"A Systematic Review of the Effect of Payment Mechanisms on Family Physicians Service Provision and Referral Rate Behavior","volume":"3","author":[{"family":"Vahidi","given":"Reza Gholi"},{"family":"Mojahed","given":"Farokh"},{"family":"Jafarabadi","given":"Mohammed Asghari"},{"family":"Gholipour","given":"Kamal"},{"family":"Rasi","given":"Vahid"}],"issued":{"date-parts":[["2013",3]]}}},{"id":950,"uris":["http://zotero.org/groups/5268901/items/2WT7N4RU"],"itemData":{"id":950,"type":"article-journal","abstract":"Abstract\n            \n              Background and Objectives\n              Pay‐for‐performance is a financial incentive which links physicians’ income to the quality of their services. Although pay‐for‐performance is suggested to be an effective payment method in many pilot countries (ie the UK) and enjoys a wide application in primary health care, researches on it are yet to reach an agreement. Thus, a systematic review was conducted on the evidence of impact of pay‐for‐performance on behavior of primary care physicians and patient outcomes aiming to provide a comprehensive and objective evaluation of pay‐for‐performance for decision‐makers.\n            \n            \n              Methods\n              Studies were identified by searching PubMed, EMbase, and The Cochrane Library. Electronic search was conducted in the fourth week of January 2013. As the included studies had significant clinical heterogeneity, a descriptive analysis was conducted. Quality Index was adopted for quality assessment of evidences.\n            \n            \n              Results\n              Database searches yielded 651 candidate articles, of which 44 studies fulfilled the inclusion criteria. An overall positive effect was found on the management of disease, which varied in accordance with the baseline medical quality and the practice size. Meanwhile, it could bring about new problems regarding the inequity, patients’ dissatisfaction and increasing medical cost.\n            \n            \n              Conclusions\n              Decision‐makers should consider the baseline conditions of medical quality and the practice size before new medical policies are enacted. Furthermore, most studies are retrospective and observational with high level of heterogeneity though, the descriptive analysis is still of significance.","container-title":"Journal of Evidence-Based Medicine","DOI":"10.1111/jebm.12185","ISSN":"1756-5383, 1756-5391","issue":"1","journalAbbreviation":"J Evidence Based Medicine","language":"en","page":"8-23","source":"DOI.org (Crossref)","title":"Impact of pay for performance on behavior of primary care physicians and patient outcomes","volume":"9","author":[{"family":"Lin","given":"Yifei"},{"family":"Yin","given":"Senlin"},{"family":"Huang","given":"Jin"},{"family":"Du","given":"Liang"}],"issued":{"date-parts":[["2016",2]]}}},{"id":926,"uris":["http://zotero.org/groups/5268901/items/YF53WWRR"],"itemData":{"id":926,"type":"article-journal","abstract":"Abstract\n            \n              Background\n              Internationally, there is an ‘evidence-practice gap’ in the rate healthcare professionals assess tobacco use and offer cessation support in clinical practice, including primary care. Evidence is needed for implementation strategies enacted in the ‘real-world’. Aim: To identify implementation strategies aiming to increase smoking cessation treatment provision in primary care, their effectiveness, cost-effectiveness and any perceived facilitators and barriers for effectiveness.\n            \n            \n              Methods\n              ‘Embase’, ‘Medline’, ‘PsycINFO’, ‘CINAHL’, ‘Global Health’, ‘Social Policy &amp; Practice’, ‘ASSIA Applied Social Sciences Index and Abstracts’ databases, and grey literature sources were searched from inception to April 2021. Studies were included if they evaluated an implementation strategy implemented on a nation-/state-wide scale, targeting any type of healthcare professional within the primary care setting, aiming to increase smoking cessation treatment provision. Primary outcome measures: implementation strategy identification, and effectiveness (practitioner-/patient-level). Secondary outcome measures: perceived facilitators and barriers to effectiveness, and cost-effectiveness. Studies were assessed using the Risk Of Bias In Non-randomized Studies of Interventions (ROBINS-I) tool. A narrative synthesis was conducted using the Expert Recommendations for Implementing Change (ERIC) compilation and the Consolidated Framework for Implementation Research (CFIR).\n            \n            \n              Results\n              Of 49 included papers, half were of moderate/low risk of bias. The implementation strategy domains identified involved utilizing financial strategies, changing infrastructure, training and educating stakeholders, and engaging consumers. The first three increased practitioner-level smoking status recording and cessation advice provision. Interventions in the utilizing financial strategies domain also appeared to increase smoking cessation (patient-level). Key facilitator: external policies/incentives (tobacco control measures and funding for public health and cessation clinics). Key barriers: time and financial constraints, lack of free cessation medications and follow-up, deprioritisation and unclear targets in primary care, lack of knowledge of healthcare professionals, and unclear messaging to patients about available cessation support options. No studies assessed cost-effectiveness.\n            \n            \n              Conclusions\n              Some implementation strategy categories increased the rate of smoking status recording and cessation advice provision in primary care. We found some evidence for interventions utilizing financial strategies having a beneficial impact on cessation. Identified barriers to effectiveness should be reduced. More pragmatic approaches are recommended, such as hybrid effectiveness-implementation designs and utilising Multiphase Optimization Strategy methodology.\n            \n            \n              Protocol registration\n              PROSPERO:CRD42021246683","container-title":"BMC Primary Care","DOI":"10.1186/s12875-023-01981-2","ISSN":"2731-4553","issue":"1","journalAbbreviation":"BMC Prim. Care","language":"en","page":"32","source":"DOI.org (Crossref)","title":"Implementation strategies to increase smoking cessation treatment provision in primary care: a systematic review of observational studies","title-short":"Implementation strategies to increase smoking cessation treatment provision in primary care","volume":"24","author":[{"family":"Tildy","given":"Bernadett E."},{"family":"McNeill","given":"Ann"},{"family":"Perman-Howe","given":"Parvati R."},{"family":"Brose","given":"Leonie S."}],"issued":{"date-parts":[["2023",1,25]]}}},{"id":893,"uris":["http://zotero.org/groups/5268901/items/27E8KJRP"],"itemData":{"id":893,"type":"article-journal","container-title":"Health Policy","DOI":"10.1016/j.healthpol.2019.03.015","ISSN":"01688510","issue":"6","journalAbbreviation":"Health Policy","language":"en","page":"550-563","source":"DOI.org (Crossref)","title":"Implications of interprofessional primary care team characteristics for health services and patient health outcomes: A systematic review with narrative synthesis","title-short":"Implications of interprofessional primary care team characteristics for health services and patient health outcomes","volume":"123","author":[{"family":"Wranik","given":"Wiesława Dominika"},{"family":"Price","given":"Sheri"},{"family":"Haydt","given":"Susan M."},{"family":"Edwards","given":"Jeanette"},{"family":"Hatfield","given":"Krista"},{"family":"Weir","given":"Julie"},{"family":"Doria","given":"Nicole"}],"issued":{"date-parts":[["2019",6]]}}},{"id":929,"uris":["http://zotero.org/groups/5268901/items/7BKEBSWG"],"itemData":{"id":929,"type":"article-journal","container-title":"Health Policy","DOI":"10.1016/j.healthpol.2019.09.012","ISSN":"01688510","issue":"12","journalAbbreviation":"Health Policy","language":"en","page":"1210-1220","source":"DOI.org (Crossref)","title":"Effect of financial incentives on breast, cervical and colorectal cancer screening delivery rates: Results from a systematic literature review","title-short":"Effect of financial incentives on breast, cervical and colorectal cancer screening delivery rates","volume":"123","author":[{"family":"Mauro","given":"Marianna"},{"family":"Rotundo","given":"Giorgia"},{"family":"Giancotti","given":"Monica"}],"issued":{"date-parts":[["2019",12]]}}},{"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id":880,"uris":["http://zotero.org/groups/5268901/items/IN3F97P8"],"itemData":{"id":880,"type":"article-journal","container-title":"BMC Health Services Research","DOI":"10.1186/s12913-016-1805-8","ISSN":"1472-6963","issue":"1","journalAbbreviation":"BMC Health Serv Res","language":"en","page":"542","source":"DOI.org (Crossref)","title":"The impact of reimbursement systems on equity in access and quality of primary care: A systematic literature review","title-short":"The impact of reimbursement systems on equity in access and quality of primary care","volume":"16","author":[{"family":"Tao","given":"Wenjing"},{"family":"Agerholm","given":"Janne"},{"family":"Burström","given":"Bo"}],"issued":{"date-parts":[["2016",12]]}}},{"id":928,"uris":["http://zotero.org/groups/5268901/items/SQ53X489"],"itemData":{"id":928,"type":"article-journal","container-title":"Annals of Internal Medicine","DOI":"10.7326/M16-1881","ISSN":"0003-4819","issue":"5","journalAbbreviation":"Ann Intern Med","language":"en","page":"341","source":"DOI.org (Crossref)","title":"The Effects of Pay-for-Performance Programs on Health, Health Care Use, and Processes of Care: A Systematic Review","title-short":"The Effects of Pay-for-Performance Programs on Health, Health Care Use, and Processes of Care","volume":"166","author":[{"family":"Mendelson","given":"Aaron"},{"family":"Kondo","given":"Karli"},{"family":"Damberg","given":"Cheryl"},{"family":"Low","given":"Allison"},{"family":"Motúapuaka","given":"Makalapua"},{"family":"Freeman","given":"Michele"},{"family":"O'Neil","given":"Maya"},{"family":"Relevo","given":"Rose"},{"family":"Kansagara","given":"Devan"}],"issued":{"date-parts":[["2017",3,7]]}}},{"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Tara"},{"family":"Zaman","given":"Sadia"},{"family":"Veiga","given":"Andre"}],"issued":{"date-parts":[["2021",2]]}}},{"id":948,"uris":["http://zotero.org/groups/5268901/items/ZHHQR8PJ"],"itemData":{"id":948,"type":"article-journal","container-title":"Rural and Remote Health","DOI":"10.22605/RRH7477","ISSN":"1445-6354","journalAbbreviation":"RRH","source":"DOI.org (Crossref)","title":"Recruitment and retention of general practitioners in European medical deserts: a systematic review","title-short":"Recruitment and retention of general practitioners in European medical deserts","URL":"https://www.rrh.org.au/journal/article/7477","author":[{"literal":"Bes"},{"literal":"Flinterman"},{"literal":"GonzÃ¡lez"},{"literal":"Batenburg"}],"accessed":{"date-parts":[["2023",12,13]]},"issued":{"date-parts":[["2023",2,28]]}}},{"id":947,"uris":["http://zotero.org/groups/5268901/items/2P6E6E4X"],"itemData":{"id":947,"type":"article-journal","container-title":"BMC Health Services Research","DOI":"10.1186/1472-6963-11-209","ISSN":"1472-6963","issue":"1","journalAbbreviation":"BMC Health Serv Res","language":"en","page":"209","source":"DOI.org (Crossref)","title":"The equity dimension in evaluations of the quality and outcomes framework: A systematic review","title-short":"The equity dimension in evaluations of the quality and outcomes framework","volume":"11","author":[{"family":"Boeckxstaens","given":"Pauline"},{"family":"Smedt","given":"Delphine De"},{"family":"Maeseneer","given":"Jan De"},{"family":"Annemans","given":"Lieven"},{"family":"Willems","given":"Sara"}],"issued":{"date-parts":[["2011",12]]}}},{"id":946,"uris":["http://zotero.org/groups/5268901/items/KHIBU2QN"],"itemData":{"id":946,"type":"article-journal","container-title":"Cochrane Database of Systematic Reviews","DOI":"10.1002/14651858.CD009853.pub2","ISSN":"14651858","language":"en","source":"DOI.org (Crossref)","title":"The effect of different methods of remuneration on the behaviour of primary care dentists","URL":"https://doi.wiley.com/10.1002/14651858.CD009853.pub2","author":[{"family":"Brocklehurst","given":"Paul"},{"family":"Price","given":"Juliet"},{"family":"Glenny","given":"Anne-Marie"},{"family":"Tickle","given":"Martin"},{"family":"Birch","given":"Stephen"},{"family":"Mertz","given":"Elizabeth"},{"family":"Grytten","given":"Jostein"}],"editor":[{"literal":"Cochrane Effective Practice and Organisation of Care Group"}],"accessed":{"date-parts":[["2023",12,13]]},"issued":{"date-parts":[["2013",11,6]]}}},{"id":884,"uris":["http://zotero.org/groups/5268901/items/4ICLQ4AF"],"itemData":{"id":884,"type":"article-journal","container-title":"BMC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B"},{"family":"Sermeus","given":"Walter"}],"issued":{"date-parts":[["2010",12]]}}},{"id":945,"uris":["http://zotero.org/groups/5268901/items/QEI64UKR"],"itemData":{"id":945,"type":"article-journal","container-title":"Annals of Internal Medicine","DOI":"10.7326/0003-4819-157-12-201212180-00009","ISSN":"0003-4819","issue":"12","journalAbbreviation":"Ann Intern Med","language":"en","page":"889","source":"DOI.org (Crossref)","title":"Does Performance-Based Remuneration for Individual Health Care Practitioners Affect Patient Care?: A Systematic Review","title-short":"Does Performance-Based Remuneration for Individual Health Care Practitioners Affect Patient Care?","volume":"157","author":[{"family":"Houle","given":"Sherilyn K.D."},{"family":"McAlister","given":"Finlay A."},{"family":"Jackevicius","given":"Cynthia A."},{"family":"Chuck","given":"Anderson W."},{"family":"Tsuyuki","given":"Ross T."}],"issued":{"date-parts":[["2012",12,18]]}}},{"id":889,"uris":["http://zotero.org/groups/5268901/items/63ATXQT8"],"itemData":{"id":889,"type":"article-journal","container-title":"The Annals of Family Medicine","DOI":"10.1370/afm.1377","ISSN":"1544-1709, 1544-1717","issue":"5","journalAbbreviation":"The Annals of Family Medicine","language":"en","page":"461-468","source":"DOI.org (Crossref)","title":"Pay-for-Performance in the United Kingdom: Impact of the Quality and Outcomes Framework--A Systematic Review","title-short":"Pay-for-Performance in the United Kingdom","volume":"10","author":[{"family":"Gillam","given":"S. J."},{"family":"Siriwardena","given":"A. N."},{"family":"Steel","given":"N."}],"issued":{"date-parts":[["2012",9,1]]}}},{"id":883,"uris":["http://zotero.org/groups/5268901/items/6FKDZ5MX"],"itemData":{"id":883,"type":"article-journal","container-title":"BMC Health Services Research","DOI":"10.1186/s12913-016-1571-7","ISSN":"1472-6963","issue":"1","journalAbbreviation":"BMC Health Serv Res","language":"en","page":"324","source":"DOI.org (Crossref)","title":"The impact of primary care reform on health system performance in Canada: a systematic review","title-short":"The impact of primary care reform on health system performance in Canada","volume":"16","author":[{"family":"Carter","given":"Renee"},{"family":"Riverin","given":"Bruno"},{"family":"Levesque","given":"Jean-Frédéric"},{"family":"Gariepy","given":"Geneviève"},{"family":"Quesnel-Vallée","given":"Amélie"}],"issued":{"date-parts":[["2016",12]]}}},{"id":900,"uris":["http://zotero.org/groups/5268901/items/P64VI87X"],"itemData":{"id":900,"type":"article-journal","container-title":"Tobacco Control","DOI":"10.1136/tobaccocontrol-2011-050048","ISSN":"0964-4563, 1468-3318","issue":"1","journalAbbreviation":"Tob Control","language":"en","page":"3-8","source":"DOI.org (Crossref)","title":"Effectiveness of providing financial incentives to healthcare professionals for smoking cessation activities: systematic review","title-short":"Effectiveness of providing financial incentives to healthcare professionals for smoking cessation activities","volume":"22","author":[{"family":"Hamilton","given":"F L"},{"family":"Greaves","given":"F"},{"family":"Majeed","given":"A"},{"family":"Millett","given":"C"}],"issued":{"date-parts":[["2013",1]]}}},{"id":899,"uris":["http://zotero.org/groups/5268901/items/37JP5GFL"],"itemData":{"id":899,"type":"article-journal","abstract":"Background\n              Provider financial incentives are being increasingly adopted to help improve standards of care while promoting efficiency.\n            \n            \n              Aim\n              To review the UK evidence on whether provider financial incentives are an effective way of improving the quality of health care.\n            \n            \n              Design and setting\n              Systematic review of UK evidence, undertaken in accordance with Preferred Reporting Items for Systematic Reviews and Meta-Analyses (PRISMA) recommendations.\n            \n            \n              Method\n              MEDLINE and Embase databases were searched in August 2016. Original articles that assessed the relationship between UK provider financial incentives and a quantitative measure of quality of health care were included. Studies showing improvement for all measures of quality of care were defined as ‘positive’, those that were ‘intermediate’ showed improvement in some measures, and those classified as ‘negative’ showed a worsening of measures. Studies showing no effect were documented as such. Quality was assessed using the Downs and Black quality checklist.\n            \n            \n              Results\n              Of the 232 published articles identified by the systematic search, 28 were included. Of these, nine reported positive effects of incentives on quality of care, 16 reported intermediate effects, two reported no effect, and one reported a negative effect. Quality assessment scores for included articles ranged from 15 to 19, out of a maximum of 22 points.\n            \n            \n              Conclusion\n              The effects of UK provider financial incentives on healthcare quality are unclear. Owing to this uncertainty and their significant costs, use of them may be counterproductive to their goal of improving healthcare quality and efficiency. UK policymakers should be cautious when implementing these incentives — if used, they should be subject to careful long-term monitoring and evaluation. Further research is needed to assess whether provider financial incentives represent a cost-effective intervention to improve the quality of care delivered in the UK.","container-title":"British Journal of General Practice","DOI":"10.3399/bjgp17X693149","ISSN":"0960-1643, 1478-5242","issue":"664","journalAbbreviation":"Br J Gen Pract","language":"en","page":"e800-e815","source":"DOI.org (Crossref)","title":"Effectiveness of UK provider financial incentives on quality of care: a systematic review","title-short":"Effectiveness of UK provider financial incentives on quality of care","volume":"67","author":[{"family":"Mandavia","given":"Rishi"},{"family":"Mehta","given":"Nishchay"},{"family":"Schilder","given":"Anne"},{"family":"Mossialos","given":"Elias"}],"issued":{"date-parts":[["2017",11]]}}}],"schema":"https://github.com/citation-style-language/schema/raw/master/csl-citation.json"} </w:instrText>
      </w:r>
      <w:r w:rsidR="00947984" w:rsidRPr="00ED7767">
        <w:fldChar w:fldCharType="separate"/>
      </w:r>
      <w:r w:rsidR="007B7630" w:rsidRPr="007B7630">
        <w:rPr>
          <w:rFonts w:ascii="Calibri" w:hAnsi="Calibri" w:cs="Calibri"/>
          <w:vertAlign w:val="superscript"/>
        </w:rPr>
        <w:t>9–30</w:t>
      </w:r>
      <w:r w:rsidR="00947984" w:rsidRPr="00ED7767">
        <w:fldChar w:fldCharType="end"/>
      </w:r>
      <w:r w:rsidRPr="00ED7767">
        <w:t xml:space="preserve"> four meta-analyses</w:t>
      </w:r>
      <w:r w:rsidR="00713C15" w:rsidRPr="00ED7767">
        <w:t>,</w:t>
      </w:r>
      <w:r w:rsidR="00713C15" w:rsidRPr="00ED7767">
        <w:fldChar w:fldCharType="begin"/>
      </w:r>
      <w:r w:rsidR="007B7630">
        <w:instrText xml:space="preserve"> ADDIN ZOTERO_ITEM CSL_CITATION {"citationID":"cCtADXNu","properties":{"formattedCitation":"\\super 31\\uc0\\u8211{}34\\nosupersub{}","plainCitation":"31–34","noteIndex":0},"citationItems":[{"id":916,"uris":["http://zotero.org/groups/5268901/items/T7NA6IJI"],"itemData":{"id":916,"type":"article-journal","container-title":"Health Policy","DOI":"10.1016/j.healthpol.2016.09.002","ISSN":"01688510","issue":"10","journalAbbreviation":"Health Policy","language":"en","page":"1141-1150","source":"DOI.org (Crossref)","title":"The effectiveness of payment for performance in health care: A meta-analysis and exploration of variation in outcomes","title-short":"The effectiveness of payment for performance in health care","volume":"120","author":[{"family":"Ogundeji","given":"Yewande Kofoworola"},{"family":"Bland","given":"John Martin"},{"family":"Sheldon","given":"Trevor Andrew"}],"issued":{"date-parts":[["2016",10]]}}},{"id":924,"uris":["http://zotero.org/groups/5268901/items/UIJK4DAB"],"itemData":{"id":924,"type":"article-journal","container-title":"Cochrane Database of Systematic Reviews","DOI":"10.1002/14651858.CD011153.pub2","ISSN":"14651858","issue":"3","language":"en","source":"DOI.org (Crossref)","title":"Payment methods for outpatient care facilities","URL":"http://doi.wiley.com/10.1002/14651858.CD011153.pub2","volume":"2017","author":[{"family":"Yuan","given":"Beibei"},{"family":"He","given":"Li"},{"family":"Meng","given":"Qingyue"},{"family":"Jia","given":"Liying"}],"editor":[{"literal":"Cochrane Effective Practice and Organisation of Care Group"}],"accessed":{"date-parts":[["2023",12,19]]},"issued":{"date-parts":[["2017",3,3]]}}},{"id":927,"uris":["http://zotero.org/groups/5268901/items/J7T32IBZ"],"itemData":{"id":927,"type":"article-journal","container-title":"Cochrane Database of Systematic Reviews","DOI":"10.1002/14651858.CD006731.pub2","ISSN":"14651858","issue":"8","language":"en","source":"DOI.org (Crossref)","title":"Pharmaceutical policies: effects of financial incentives for prescribers","title-short":"Pharmaceutical policies","URL":"http://doi.wiley.com/10.1002/14651858.CD006731.pub2","volume":"2015","author":[{"family":"Rashidian","given":"Arash"},{"family":"Omidvari","given":"Amir-Houshang"},{"family":"Vali","given":"Yasaman"},{"family":"Sturm","given":"Heidrun"},{"family":"Oxman","given":"Andrew D"}],"editor":[{"literal":"Cochrane Effective Practice and Organisation of Care Group"}],"accessed":{"date-parts":[["2023",12,19]]},"issued":{"date-parts":[["2015",8,4]]}}},{"id":"NJkCwTxt/k30gFNu0","uris":["http://zotero.org/users/12929130/items/NVQAN7JA"],"itemData":{"id":"Gd1goREW/furfSb0k","type":"article-journal","abstract":"BACKGROUND: Changes to the method of payment for healthcare providers, including pay-for-performance schemes, are increasingly being used by governments, health insurers, and employers to help align financial incentives with health system goals. In this review we focused on changes to the method and level of payment for all types of healthcare providers in outpatient healthcare settings. Outpatient healthcare settings, broadly defined as 'out of hospital' care including primary care, are important for health systems in reducing the use of more expensive hospital services. OBJECTIVES: To assess the impact of different payment methods for healthcare providers working in outpatient healthcare settings on the quantity and quality of health service provision, patient outcomes, healthcare provider outcomes, cost of service provision, and adverse effects. SEARCH METHODS: We searched CENTRAL, MEDLINE, Embase (searched 5 March 2019), and several other databases. In addition, we searched clinical trials platforms, grey literature, screened reference lists of included studies, did a cited reference search for included studies, and contacted study authors to identify additional studies. We screened records from an updated search in August 2020, with any potentially relevant studies categorised as awaiting classification. SELECTION CRITERIA: Randomised trials, non-randomised trials, controlled before-after studies, interrupted time series, and repeated measures studies that compared different payment methods for healthcare providers working in outpatient care settings. DATA COLLECTION AND ANALYSIS: We used standard methodological procedures expected by Cochrane. We conducted a structured synthesis. We first categorised the payment methods comparisons and outcomes, and then described the effects of different types of payment methods on different outcome categories. Where feasible, we used meta-analysis to synthesise the effects of payment interventions under the same category. Where it was not possible to perform meta-analysis, we have reported means/medians and full ranges of the available point estimates. We have reported the risk ratio (RR) for dichotomous outcomes and the relative difference (as per cent change or mean difference (MD)) for continuous outcomes. MAIN RESULTS: We included 27 studies in the review: 12 randomised trials, 13 controlled before-and-after studies, one interrupted time series, and one repeated measure study. Most healthcare providers were primary care physicians. Most of the payment methods were implemented by health insurance schemes in high-income countries, with only one study from a low- or middle-income country. The included studies were categorised into four groups based on comparisons of different payment methods. (1) Pay for performance (P4P) plus existing payment methods compared with existing payment methods for healthcare providers working in outpatient healthcare settings P4P incentives probably improve child immunisation status (RR 1.27, 95% confidence interval (CI) 1.19 to 1.36; 3760 patients; moderate-certainty evidence) and may slightly increase the number of patients who are asked more detailed questions on their disease by their pharmacist (MD 1.24, 95% CI 0.93 to 1.54; 454 patients; low-certainty evidence). P4P may slightly improve primary care physicians' prescribing of guideline-recommended antihypertensive medicines compared with an existing payment method (RR 1.07, 95% CI 1.02 to 1.12; 362 patients; low-certainty evidence). We are uncertain about the effects of extra P4P incentives on mean blood pressure reduction for patients and costs for providing services compared with an existing payment method (very low-certainty evidence). Outcomes related to workload or other health professional outcomes were not reported in the included studies. One randomised trial found that compared to the control group, the performance of incentivised professionals was not sustained after the P4P intervention had ended. (2) Fee for service (FFS) compared with existing payment methods for healthcare providers working in outpatient healthcare settings We are uncertain about the effect of FFS on the quantity of health services delivered (outpatient visits and hospitalisations), patient health outcomes, and total drugs cost compared to an existing payment method due to very low-certainty evidence. The quality of service provision and health professional outcomes were not reported in the included studies. One randomised trial reported that physicians paid via FFS may see more well patients than salaried physicians (low-certainty evidence), possibly implying that more unnecessary services were delivered through FFS. (3) FFS mixed with existing payment methods compared with existing payment methods for healthcare providers working in outpatient healthcare settings FFS mixed payment method may increase the quantity of health services provided compared with an existing payment method (RR 1.37, 95% CI 1.07 to 1.76; low-certainty evidence). We are uncertain about the effect of FFS mixed payment on quality of services provided, patient health outcomes, and health professional outcomes compared with an existing payment method due to very low-certainty evidence. Cost outcomes and adverse effects were not reported in the included studies. (4) Enhanced FFS compared with FFS for healthcare providers working in outpatient healthcare settings Enhanced FFS (higher FFS payment) probably increases child immunisation rates (RR 1.25, 95% CI 1.06 to 1.48; moderate-certainty evidence). We are uncertain whether higher FFS payment results in more primary care visits and about the effect of enhanced FFS on the net expenditure per year on covered children with regular FFS (very low-certainty evidence). Quality of service provision, patient outcomes, health professional outcomes, and adverse effects were not reported in the included studies. AUTHORS' CONCLUSIONS: For healthcare providers working in outpatient healthcare settings, P4P or an increase in FFS payment level probably increases the quantity of health service provision (moderate-certainty evidence), and P4P may slightly improve the quality of service provision for targeted conditions (low-certainty evidence). The effects of changes in payment methods on health outcomes is uncertain due to very low-certainty evidence. Information to explore the influence of specific payment method design features, such as the size of incentives and type of performance measures, was insufficient. Furthermore, due to limited and very low-certainty evidence, it is uncertain if changing payment models without including additional funding for professionals would have similar effects. There is a need for further well-conducted research on payment methods for healthcare providers working in outpatient healthcare settings in low- and middle-income countries; more studies comparing the impacts of different designs of the same payment method; and studies that consider the unintended consequences of payment interventions.","container-title":"Cochrane Database Syst Rev","DOI":"10.1002/14651858.CD011865.pub2","issue":"1","journalAbbreviation":"Cochrane Database Syst Rev","note":"publisher-place: England","page":"CD011865","title":"Payment methods for healthcare providers working in outpatient healthcare settings.","volume":"1","author":[{"literal":"Jia L"},{"literal":"Meng Q"},{"literal":"Scott A"},{"literal":"Yuan B"},{"literal":"Zhang L"}],"issued":{"date-parts":[["2021"]]}}}],"schema":"https://github.com/citation-style-language/schema/raw/master/csl-citation.json"} </w:instrText>
      </w:r>
      <w:r w:rsidR="00713C15" w:rsidRPr="00ED7767">
        <w:fldChar w:fldCharType="separate"/>
      </w:r>
      <w:r w:rsidR="007B7630" w:rsidRPr="007B7630">
        <w:rPr>
          <w:rFonts w:ascii="Calibri" w:hAnsi="Calibri" w:cs="Calibri"/>
          <w:vertAlign w:val="superscript"/>
        </w:rPr>
        <w:t>31–34</w:t>
      </w:r>
      <w:r w:rsidR="00713C15" w:rsidRPr="00ED7767">
        <w:fldChar w:fldCharType="end"/>
      </w:r>
      <w:r w:rsidR="00713C15" w:rsidRPr="00ED7767">
        <w:t xml:space="preserve"> </w:t>
      </w:r>
      <w:r w:rsidRPr="00ED7767">
        <w:t>two reviews of reviews</w:t>
      </w:r>
      <w:r w:rsidR="000D450F" w:rsidRPr="00ED7767">
        <w:t>,</w:t>
      </w:r>
      <w:r w:rsidR="00484117" w:rsidRPr="00ED7767">
        <w:fldChar w:fldCharType="begin"/>
      </w:r>
      <w:r w:rsidR="007B7630">
        <w:instrText xml:space="preserve"> ADDIN ZOTERO_ITEM CSL_CITATION {"citationID":"Wk1FIJU3","properties":{"formattedCitation":"\\super 35,36\\nosupersub{}","plainCitation":"35,36","noteIndex":0},"citationItems":[{"id":903,"uris":["http://zotero.org/groups/5268901/items/W5UZRET3"],"itemData":{"id":903,"type":"article-journal","container-title":"Cochrane Database of Systematic Reviews","DOI":"10.1002/14651858.CD009255","ISSN":"14651858","language":"en","source":"DOI.org (Crossref)","title":"An overview of reviews evaluating the effectiveness of financial incentives in changing healthcare professional behaviours and patient outcomes","URL":"https://doi.wiley.com/10.1002/14651858.CD009255","author":[{"family":"Flodgren","given":"Gerd"},{"family":"Eccles","given":"Martin P"},{"family":"Shepperd","given":"Sasha"},{"family":"Scott","given":"Anthony"},{"family":"Parmelli","given":"Elena"},{"family":"Beyer","given":"Fiona R"}],"editor":[{"literal":"Cochrane Effective Practice and Organisation of Care Group"}],"accessed":{"date-parts":[["2023",12,13]]},"issued":{"date-parts":[["2011",7,6]]}}},{"id":897,"uris":["http://zotero.org/groups/5268901/items/G5R6WBV8"],"itemData":{"id":897,"type":"article-journal","container-title":"Applied Health Economics and Health Policy","DOI":"10.1007/s40258-020-00572-x","ISSN":"1175-5652, 1179-1896","issue":"5","journalAbbreviation":"Appl Health Econ Health Policy","language":"en","page":"655-667","source":"DOI.org (Crossref)","title":"Effects of Monetary Incentives in Physician Groups: A Systematic Review of Reviews","title-short":"Effects of Monetary Incentives in Physician Groups","volume":"18","author":[{"family":"Heider","given":"Ann-Kathrin"},{"family":"Mang","given":"Harald"}],"issued":{"date-parts":[["2020",10]]}}}],"schema":"https://github.com/citation-style-language/schema/raw/master/csl-citation.json"} </w:instrText>
      </w:r>
      <w:r w:rsidR="00484117" w:rsidRPr="00ED7767">
        <w:fldChar w:fldCharType="separate"/>
      </w:r>
      <w:r w:rsidR="007B7630" w:rsidRPr="007B7630">
        <w:rPr>
          <w:rFonts w:ascii="Calibri" w:hAnsi="Calibri" w:cs="Calibri"/>
          <w:vertAlign w:val="superscript"/>
        </w:rPr>
        <w:t>35,36</w:t>
      </w:r>
      <w:r w:rsidR="00484117" w:rsidRPr="00ED7767">
        <w:fldChar w:fldCharType="end"/>
      </w:r>
      <w:r w:rsidRPr="00ED7767">
        <w:t xml:space="preserve"> one review</w:t>
      </w:r>
      <w:r w:rsidR="009563FE" w:rsidRPr="00ED7767">
        <w:fldChar w:fldCharType="begin"/>
      </w:r>
      <w:r w:rsidR="007B7630">
        <w:instrText xml:space="preserve"> ADDIN ZOTERO_ITEM CSL_CITATION {"citationID":"Bc4beoMX","properties":{"formattedCitation":"\\super 37\\nosupersub{}","plainCitation":"37","noteIndex":0},"citationItems":[{"id":895,"uris":["http://zotero.org/groups/5268901/items/BZJZJXXU"],"itemData":{"id":895,"type":"article-journal","abstract":"This article reviews the literature on the use of financial incentives to improve the provision of value-based health care. Eighty studies of 44 schemes from 10 countries were reviewed. The proportion of positive and statistically significant outcomes was close to .5. Stronger study designs were associated with a lower proportion of positive effects. There were no differences between studies conducted in the United States compared with other countries; between schemes that targeted hospitals or primary care; or between schemes combining pay for performance with rewards for reducing costs, relative to pay for performance schemes alone. Paying for performance improvement is less likely to be effective. Allowing payments to be used for specific purposes, such as quality improvement, had a higher likelihood of a positive effect, compared with using funding for physician income. Finally, the size of incentive payments relative to revenue was not associated with the proportion of positive outcomes.","container-title":"Medical Care Research and Review","DOI":"10.1177/1077558716676594","ISSN":"1077-5587, 1552-6801","issue":"1","journalAbbreviation":"Med Care Res Rev","language":"en","page":"3-32","source":"DOI.org (Crossref)","title":"Financial Incentives to Encourage Value-Based Health Care","volume":"75","author":[{"family":"Scott","given":"Anthony"},{"family":"Liu","given":"Miao"},{"family":"Yong","given":"Jongsay"}],"issued":{"date-parts":[["2018",2]]}}}],"schema":"https://github.com/citation-style-language/schema/raw/master/csl-citation.json"} </w:instrText>
      </w:r>
      <w:r w:rsidR="009563FE" w:rsidRPr="00ED7767">
        <w:fldChar w:fldCharType="separate"/>
      </w:r>
      <w:r w:rsidR="007B7630" w:rsidRPr="007B7630">
        <w:rPr>
          <w:rFonts w:ascii="Calibri" w:hAnsi="Calibri" w:cs="Calibri"/>
          <w:vertAlign w:val="superscript"/>
        </w:rPr>
        <w:t>37</w:t>
      </w:r>
      <w:r w:rsidR="009563FE" w:rsidRPr="00ED7767">
        <w:fldChar w:fldCharType="end"/>
      </w:r>
      <w:r w:rsidRPr="00ED7767">
        <w:t xml:space="preserve"> and one qualitative synthesis</w:t>
      </w:r>
      <w:r w:rsidR="000D450F" w:rsidRPr="00ED7767">
        <w:t>.</w:t>
      </w:r>
      <w:r w:rsidR="007C015C" w:rsidRPr="00ED7767">
        <w:fldChar w:fldCharType="begin"/>
      </w:r>
      <w:r w:rsidR="007B7630">
        <w:instrText xml:space="preserve"> ADDIN ZOTERO_ITEM CSL_CITATION {"citationID":"w22VlbQa","properties":{"formattedCitation":"\\super 38\\nosupersub{}","plainCitation":"38","noteIndex":0},"citationItems":[{"id":930,"uris":["http://zotero.org/groups/5268901/items/UHE6FN2E"],"itemData":{"id":930,"type":"article-journal","abstract":"Abstract\n            \n              Background\n              The Quality and Outcomes Framework (QOF) is an incentive scheme for general practice, which was introduced across the UK in 2004. The Quality and Outcomes Framework is one of the biggest pay for performance (P4P) scheme in the world, worth £691 million in 2016/17. We now know that P4P is good at driving some kinds of improvement but not others. In some areas, it also generated moral controversy, which in turn created conflicts of interest for providers. We aimed to undertake a meta-synthesis of 18 qualitative studies of the QOF to identify themes on the impact of the QOF on individual practitioners and other staff.\n            \n            \n              Methods\n              We searched 5 electronic databases, Medline, Embase, Healthstar, CINAHL and Web of Science, for qualitative studies of the QOF from the providers’ perspective in primary care, published in UK between 2004 and 2018. Data was analysed using the Schwartz Value Theory as a theoretical framework to analyse the published papers through the conceptual lens of Professionalism. A line of argument synthesis was undertaken to express the synthesis.\n            \n            \n              Results\n              \n                We included 18 qualitative studies that where on the providers’ perspective. Four themes were identified; 1) Loss of autonomy, control and ownership; 2) Incentivised conformity; 3) Continuity of care, holism and the caring role of practitioners’ in primary care; and 4) Structural and organisational changes\n                .\n                Our synthesis found, the Values that were enhanced by the QOF were power, achievement, conformity, security, and tradition. The findings indicated that P4P schemes should aim to support Values such as benevolence, self-direction, stimulation, hedonism and universalism, which professionals ranked highly and have shown to have positive implications for Professionalism and efficiency of health systems.\n              \n            \n            \n              Conclusions\n              Understanding how practitioners experience the complexities of P4P is crucial to designing and delivering schemes to enhance and not compromise the values of professionals. Future P4P schemes should aim to permit professionals with competing high priority values to be part of P4P or other quality improvement initiatives and for them to take on an ‘influencer role’ rather than being ‘responsive agents’. Through understanding the underlying Values and not just explicit concerns of professionals, may ensure higher levels of acceptance and enduring success for P4P schemes.","container-title":"BMC Family Practice","DOI":"10.1186/s12875-020-01208-8","ISSN":"1471-2296","issue":"1","journalAbbreviation":"BMC Fam Pract","language":"en","page":"142","source":"DOI.org (Crossref)","title":"A pay for performance scheme in primary care: Meta-synthesis of qualitative studies on the provider experiences of the quality and outcomes framework in the UK","title-short":"A pay for performance scheme in primary care","volume":"21","author":[{"family":"Khan","given":"Nagina"},{"family":"Rudoler","given":"David"},{"family":"McDiarmid","given":"Mary"},{"family":"Peckham","given":"Stephen"}],"issued":{"date-parts":[["2020",12]]}}}],"schema":"https://github.com/citation-style-language/schema/raw/master/csl-citation.json"} </w:instrText>
      </w:r>
      <w:r w:rsidR="007C015C" w:rsidRPr="00ED7767">
        <w:fldChar w:fldCharType="separate"/>
      </w:r>
      <w:r w:rsidR="007B7630" w:rsidRPr="007B7630">
        <w:rPr>
          <w:rFonts w:ascii="Calibri" w:hAnsi="Calibri" w:cs="Calibri"/>
          <w:vertAlign w:val="superscript"/>
        </w:rPr>
        <w:t>38</w:t>
      </w:r>
      <w:r w:rsidR="007C015C" w:rsidRPr="00ED7767">
        <w:fldChar w:fldCharType="end"/>
      </w:r>
    </w:p>
    <w:p w14:paraId="4B636481" w14:textId="4462DCA1" w:rsidR="001F7B9F" w:rsidRPr="00ED7767" w:rsidRDefault="00B86B52" w:rsidP="005D1E32">
      <w:pPr>
        <w:rPr>
          <w:rFonts w:ascii="Calibri" w:eastAsia="Times New Roman" w:hAnsi="Calibri" w:cs="Calibri"/>
          <w:color w:val="000000"/>
          <w:lang w:eastAsia="en-AU"/>
        </w:rPr>
      </w:pPr>
      <w:r w:rsidRPr="00ED7767">
        <w:rPr>
          <w:rFonts w:ascii="Calibri" w:eastAsia="Times New Roman" w:hAnsi="Calibri" w:cs="Calibri"/>
          <w:color w:val="000000" w:themeColor="text1"/>
          <w:lang w:eastAsia="en-AU"/>
        </w:rPr>
        <w:t>Additional searches identified 1</w:t>
      </w:r>
      <w:r w:rsidR="00827C48" w:rsidRPr="00ED7767">
        <w:rPr>
          <w:rFonts w:ascii="Calibri" w:eastAsia="Times New Roman" w:hAnsi="Calibri" w:cs="Calibri"/>
          <w:color w:val="000000" w:themeColor="text1"/>
          <w:lang w:eastAsia="en-AU"/>
        </w:rPr>
        <w:t>2</w:t>
      </w:r>
      <w:r w:rsidRPr="00ED7767">
        <w:rPr>
          <w:rFonts w:ascii="Calibri" w:eastAsia="Times New Roman" w:hAnsi="Calibri" w:cs="Calibri"/>
          <w:color w:val="000000" w:themeColor="text1"/>
          <w:lang w:eastAsia="en-AU"/>
        </w:rPr>
        <w:t xml:space="preserve"> </w:t>
      </w:r>
      <w:r w:rsidR="0093472C" w:rsidRPr="00ED7767">
        <w:rPr>
          <w:rFonts w:ascii="Calibri" w:eastAsia="Times New Roman" w:hAnsi="Calibri" w:cs="Calibri"/>
          <w:color w:val="000000" w:themeColor="text1"/>
          <w:lang w:eastAsia="en-AU"/>
        </w:rPr>
        <w:t>cohort and observational studies</w:t>
      </w:r>
      <w:r w:rsidR="00826AEC" w:rsidRPr="00ED7767">
        <w:rPr>
          <w:rFonts w:ascii="Calibri" w:eastAsia="Times New Roman" w:hAnsi="Calibri" w:cs="Calibri"/>
          <w:color w:val="000000" w:themeColor="text1"/>
          <w:lang w:eastAsia="en-AU"/>
        </w:rPr>
        <w:t>.</w:t>
      </w:r>
      <w:r w:rsidR="001100EC" w:rsidRPr="00ED7767">
        <w:rPr>
          <w:rFonts w:ascii="Calibri" w:eastAsia="Times New Roman" w:hAnsi="Calibri" w:cs="Calibri"/>
          <w:color w:val="000000" w:themeColor="text1"/>
          <w:lang w:eastAsia="en-AU"/>
        </w:rPr>
        <w:t xml:space="preserve"> </w:t>
      </w:r>
      <w:r w:rsidR="009738E7" w:rsidRPr="00ED7767">
        <w:t>Eleven were selected from economic literature</w:t>
      </w:r>
      <w:r w:rsidR="00805821" w:rsidRPr="00ED7767">
        <w:fldChar w:fldCharType="begin"/>
      </w:r>
      <w:r w:rsidR="007B7630">
        <w:instrText xml:space="preserve"> ADDIN ZOTERO_ITEM CSL_CITATION {"citationID":"Qaby5MW3","properties":{"formattedCitation":"\\super 39\\uc0\\u8211{}49\\nosupersub{}","plainCitation":"39–49","noteIndex":0},"citationItems":[{"id":944,"uris":["http://zotero.org/groups/5268901/items/5MMXTXSZ"],"itemData":{"id":944,"type":"article-journal","container-title":"Journal of Health Economics","DOI":"10.1016/j.jhealeco.2018.03.002","ISSN":"01676296","journalAbbreviation":"Journal of Health Economics","language":"en","page":"16-29","source":"DOI.org (Crossref)","title":"Blended capitation and incentives: Fee codes inside and outside the capitated basket","title-short":"Blended capitation and incentives","volume":"60","author":[{"family":"Zhang","given":"Xue"},{"family":"Sweetman","given":"Arthur"}],"issued":{"date-parts":[["2018",7]]}}},{"id":943,"uris":["http://zotero.org/groups/5268901/items/JNWDI8LN"],"itemData":{"id":943,"type":"article-journal","container-title":"Journal of Health Economics","DOI":"10.1016/j.jhealeco.2021.102548","ISSN":"01676296","journalAbbreviation":"Journal of Health Economics","language":"en","page":"102548","source":"DOI.org (Crossref)","title":"Alternative payment models and physician treatment decisions: Evidence from lower back pain","title-short":"Alternative payment models and physician treatment decisions","volume":"80","author":[{"family":"Ding","given":"Yu"},{"family":"Liu","given":"Chenyuan"}],"issued":{"date-parts":[["2021",12]]}},"label":"page"},{"id":941,"uris":["http://zotero.org/groups/5268901/items/7DCYTDYQ"],"itemData":{"id":941,"type":"article-journal","abstract":"Abstract\n            Physician payment models' incentives regarding many aspects of primary health care are not well understood. We focus on the case of medical laboratory utilization and examine how physicians' laboratory test ordering patterns change following a switch to a blended capitation payment model from one with fee for service enhanced with pay for performance. Also, within blended capitation, we examine differences between traditional staffing and interdisciplinary teams. Using a propensity score weighted fixed‐effects specification to address selection, it is estimated that the switch to capitation leads to a short‐run average of 3% fewer laboratory requisitions per patient. Patients' laboratory utilization also becomes more concentrated with the rostering physician. More importantly, using diabetes‐related laboratory tests as a case study, after joining the blended model, physicians order 3% fewer inappropriate/redundant tests, and the addition of an interdisciplinary care team makes the reduction about 9%. Advances in both continuity and quality seem to be associated with blended capitation.","container-title":"Health Economics","DOI":"10.1002/hec.3927","ISSN":"1057-9230, 1099-1050","issue":"10","journalAbbreviation":"Health Economics","language":"en","page":"1166-1178","source":"DOI.org (Crossref)","title":"Payment models in primary health care: A driver of the quantity and quality of medical laboratory utilization","title-short":"Payment models in primary health care","volume":"28","author":[{"family":"Chami","given":"Nadine"},{"family":"Sweetman","given":"Arthur"}],"issued":{"date-parts":[["2019",10]]}}},{"id":940,"uris":["http://zotero.org/groups/5268901/items/YTQTSDRW"],"itemData":{"id":940,"type":"article-journal","abstract":"Abstract\n            We examine family physicians' responses to financial incentives for medical services in Ontario, Canada. We use administrative data covering 2003–2008, a period during which family physicians could choose between the traditional fee for service (FFS) and blended FFS known as the Family Health Group (FHG) model. Under FHG, FFS physicians are incentivized to provide comprehensive care and after‐hours services. A two‐stage estimation strategy teases out the impact of switching from FFS to FHG on service production. We account for the selection into FHG using a propensity score matching model, and then we use panel‐data regression models to account for observed and unobserved heterogeneity. Our results reveal that switching from FFS to FHG increases comprehensive care, after‐hours, and nonincentivized services by 3%, 15%, and 4% per annum. We also find that blended FFS physicians provide more services by working additional total days as well as the number of days during holidays and weekends. Our results are robust to a variety of specifications and alternative matching methods. We conclude that switching from FFS to blended FFS improves patients' access to after‐hours care, but the incentive to nudge service production at the intensive margin is somewhat limited.","container-title":"Health Economics","DOI":"10.1002/hec.3951","ISSN":"1057-9230, 1099-1050","issue":"12","journalAbbreviation":"Health Economics","language":"en","page":"1418-1434","source":"DOI.org (Crossref)","title":"Production of physician services under fee‐for‐service and blended fee‐for‐service: Evidence from Ontario, Canada","title-short":"Production of physician services under fee‐for‐service and blended fee‐for‐service","volume":"28","author":[{"family":"Somé","given":"Nibene H."},{"family":"Devlin","given":"Rose Anne"},{"family":"Mehta","given":"Nirav"},{"family":"Zaric","given":"Greg"},{"family":"Li","given":"Lihua"},{"family":"Shariff","given":"Salimah"},{"family":"Belhadji","given":"Bachir"},{"family":"Thind","given":"Amardeep"},{"family":"Garg","given":"Amit"},{"family":"Sarma","given":"Sisira"}],"issued":{"date-parts":[["2019",12]]}},"label":"page"},{"id":939,"uris":["http://zotero.org/groups/5268901/items/NFHWRL48"],"itemData":{"id":939,"type":"article-journal","abstract":"Abstract\n            In Canada's most populous province, Ontario, family physicians may choose between the blended fee‐for‐service (Family Health Group [FHG]) and blended capitation (Family Health Organization [FHO] payment models). Both models incentivize physicians to provide after‐hours (AH) and comprehensive care, but FHO physicians receive a capitation payment per enrolled patient adjusted for age and sex, plus a reduced fee‐for‐service while FHG physicians are paid by fee‐for‐service. We develop a theoretical model of physician labor supply with multitasking to predict their behavior under FHG and FHO, and estimable equations are derived to test the predictions empirically. Using health administrative data from 2006 to 2014 and a two‐stage estimation strategy, we study the impact of switching from FHG to FHO on the production of a capitated basket of services, after‐hours services and nonincentivized services. Our results reveal that switching from the FHG to FHO reduces the production of capitated services to enrolled patients and services to nonenrolled patients by 15% and 5% per annum and increases the production of after‐hours and nonincentivized services by 8% and 15% per annum.","container-title":"Health Economics","DOI":"10.1002/hec.4145","ISSN":"1057-9230, 1099-1050","issue":"11","journalAbbreviation":"Health Economics","language":"en","page":"1435-1455","source":"DOI.org (Crossref)","title":"Stirring the pot: Switching from blended fee‐for‐service to blended capitation models of physician remuneration","title-short":"Stirring the pot","volume":"29","author":[{"family":"Somé","given":"Nibene H."},{"family":"Devlin","given":"Rose Anne"},{"family":"Mehta","given":"Nirav"},{"family":"Zaric","given":"Gregory S."},{"family":"Sarma","given":"Sisira"}],"issued":{"date-parts":[["2020",11]]}}},{"id":938,"uris":["http://zotero.org/groups/5268901/items/9C3XKMPS"],"itemData":{"id":938,"type":"article-journal","abstract":"Abstract\n            Many health systems apply mixed remuneration schemes for general practitioners, but little is known about the effects on service provision of changing the relative mix of fee for services and capitation. We apply difference‐in‐differences analyses to evaluate a reform that effectively reversed the mix between fee for services and capitation from 80/20 to 20/80 for patients with type 2 diabetes. Our results show reductions in provision of both the contact services that became capitated and in other non‐capitated (still‐billable) services. Reduced provision also occurred for guideline‐recommended process quality services. We find that the effects are mainly driven by patients with co‐morbidities and by general practitioners with high income, relatively many diabetes patients, and solo practitioners. Thus, increasing capitation in a mixed remuneration schemes appears to reduce service provision for patients with type 2 diabetes monitored in general practice with a risk of unwanted quality effects.","container-title":"Health Economics","DOI":"10.1002/hec.4736","ISSN":"1057-9230, 1099-1050","issue":"11","journalAbbreviation":"Health Economics","language":"en","page":"2477-2498","source":"DOI.org (Crossref)","title":"Increasing capitation in mixed remuneration schemes: Effects on service provision and process quality of care","title-short":"Increasing capitation in mixed remuneration schemes","volume":"32","author":[{"family":"Skovsgaard","given":"Christian Volmar"},{"family":"Kristensen","given":"Troels"},{"family":"Pulleyblank","given":"Ryan"},{"family":"Olsen","given":"Kim Rose"}],"issued":{"date-parts":[["2023",11]]}},"label":"page"},{"id":937,"uris":["http://zotero.org/groups/5268901/items/7QPGUDFJ"],"itemData":{"id":937,"type":"article-journal","container-title":"The Permanente Journal","DOI":"10.7812/TPP/15-045","ISSN":"1552-5767, 1552-5775","issue":"4","journalAbbreviation":"TPJ","language":"en","page":"46-56","source":"DOI.org (Crossref)","title":"Incentive-Based Primary Care: Cost and Utilization Analysis","title-short":"Incentive-Based Primary Care","volume":"19","author":[{"family":"Hollander","given":"Marcus J"},{"family":"Kadlec","given":"Helena"}],"issued":{"date-parts":[["2015",12]]}}},{"id":936,"uris":["http://zotero.org/groups/5268901/items/QDTATIGG"],"itemData":{"id":936,"type":"article-journal","container-title":"PLOS ONE","DOI":"10.1371/journal.pone.0133163","ISSN":"1932-6203","issue":"7","journalAbbreviation":"PLoS ONE","language":"en","page":"e0133163","source":"DOI.org (Crossref)","title":"Cost-Effectiveness of a Diabetes Pay-For-Performance Program in Diabetes Patients with Multiple Chronic Conditions","volume":"10","author":[{"family":"Hsieh","given":"Hui-Min"},{"family":"Gu","given":"Song-Mao"},{"family":"Shin","given":"Shyi-Jang"},{"family":"Kao","given":"Hao-Yun"},{"family":"Lin","given":"Yi-Chieh"},{"family":"Chiu","given":"Herng-Chia"}],"editor":[{"family":"Grolmusz","given":"Vince"}],"issued":{"date-parts":[["2015",7,14]]}},"label":"page"},{"id":935,"uris":["http://zotero.org/groups/5268901/items/3KGMZLXB"],"itemData":{"id":935,"type":"article-journal","abstract":"In England, general practitioners are incentivized through a national pay-for-performance scheme to adopt evidence-based quality improvement initiatives using a portfolio of Quality and Outcomes Framework (QOF) indicators. We describe the development of the methods used to assess the cost-effectiveness of these pay-for-performance indicators and how they have contributed to the development of new indicators. Prior to analysis of new potential indicators, an economic subgroup of the National Institute for Health and Care Excellence (NICE) Indicator Advisory Committee is formed to assess evidence on the cost-effectiveness of potential indicators in terms of the health benefits gained, compared to the cost of the intervention and the cost of the incentive. The expert subgroup is convened to reach consensus on the amounts that could potentially be paid to general practices for achieving new indicators. Indicators are also piloted in selected general practices and evidence gathered about their practical implementation. The methods used to assess economic viability of new pilot indicators represent a pragmatic and effective way of providing information to inform recommendations. Current policy to reduce QOF funding could shift the focus from national (QOF) to local schemes, with economic appraisal remaining central.","container-title":"Journal of Health Services Research &amp; Policy","DOI":"10.1177/1355819616650912","ISSN":"1355-8196, 1758-1060","issue":"4","journalAbbreviation":"J Health Serv Res Policy","language":"en","page":"263-271","source":"DOI.org (Crossref)","title":"The role of cost-effectiveness analysis in the development of indicators to support incentive-based behaviour in primary care in England","volume":"21","author":[{"family":"Qureshi","given":"Nadeem"},{"family":"Weng","given":"Stephen"},{"family":"Hex","given":"Nick"}],"issued":{"date-parts":[["2016",10]]}}},{"id":934,"uris":["http://zotero.org/groups/5268901/items/CPDAGK64"],"itemData":{"id":934,"type":"article-journal","abstract":"Abstract\n            To determine the factors associated with primary care physician self‐selection into different payment models, we used a panel of eight waves of administrative data for all primary care physicians who practiced in Ontario between 2003/2004 and 2010/2011. We used a mixed effects logistic regression model to estimate physicians' choice of three alternative payment models: fee for service, enhanced fee for service, and blended capitation. We found that primary care physicians self‐selected into payment models based on existing practice characteristics. Physicians with more complex patient populations were less likely to switch into capitation‐based payment models where higher levels of effort were not financially rewarded. These findings suggested that investigations aimed at assessing the impact of different primary care reimbursement models on outcomes, including costs and access, should first account for potential selection effects. Copyright © 2015 John Wiley &amp; Sons, Ltd.","container-title":"Health Economics","DOI":"10.1002/hec.3221","ISSN":"1057-9230, 1099-1050","issue":"9","journalAbbreviation":"Health Economics","language":"en","page":"1229-1242","source":"DOI.org (Crossref)","title":"Paying for Primary Care: The Factors Associated with Physician Self‐selection into Payment Models","title-short":"Paying for Primary Care","volume":"24","author":[{"family":"Rudoler","given":"David"},{"family":"Deber","given":"Raisa"},{"family":"Barnsley","given":"Janet"},{"family":"Glazier","given":"Richard H."},{"family":"Dass","given":"Adrian Rohit"},{"family":"Laporte","given":"Audrey"}],"issued":{"date-parts":[["2015",9]]}},"label":"page"},{"id":933,"uris":["http://zotero.org/groups/5268901/items/PSEYBFJB"],"itemData":{"id":933,"type":"article-journal","container-title":"BMC Medicine","DOI":"10.1186/s12916-018-1126-3","ISSN":"1741-7015","issue":"1","journalAbbreviation":"BMC Med","language":"en","page":"135","source":"DOI.org (Crossref)","title":"Modelling the cost-effectiveness of pay-for-performance in primary care in the UK","volume":"16","author":[{"family":"Pandya","given":"Ankur"},{"family":"Doran","given":"Tim"},{"family":"Zhu","given":"Jinyi"},{"family":"Walker","given":"Simon"},{"family":"Arntson","given":"Emily"},{"family":"Ryan","given":"Andrew M."}],"issued":{"date-parts":[["2018",12]]}},"label":"page"}],"schema":"https://github.com/citation-style-language/schema/raw/master/csl-citation.json"} </w:instrText>
      </w:r>
      <w:r w:rsidR="00805821" w:rsidRPr="00ED7767">
        <w:fldChar w:fldCharType="separate"/>
      </w:r>
      <w:r w:rsidR="007B7630" w:rsidRPr="007B7630">
        <w:rPr>
          <w:rFonts w:ascii="Calibri" w:hAnsi="Calibri" w:cs="Calibri"/>
          <w:vertAlign w:val="superscript"/>
        </w:rPr>
        <w:t>39–49</w:t>
      </w:r>
      <w:r w:rsidR="00805821" w:rsidRPr="00ED7767">
        <w:fldChar w:fldCharType="end"/>
      </w:r>
      <w:r w:rsidR="009738E7" w:rsidRPr="00ED7767">
        <w:t xml:space="preserve"> and </w:t>
      </w:r>
      <w:r w:rsidR="007E7E97" w:rsidRPr="00ED7767">
        <w:t>one</w:t>
      </w:r>
      <w:r w:rsidR="009738E7" w:rsidRPr="00ED7767">
        <w:t xml:space="preserve"> </w:t>
      </w:r>
      <w:r w:rsidR="001B7A69" w:rsidRPr="00ED7767">
        <w:t>specifically focused on multidisciplinary team work</w:t>
      </w:r>
      <w:r w:rsidR="00320CA8" w:rsidRPr="00ED7767">
        <w:t>.</w:t>
      </w:r>
      <w:r w:rsidR="00D46F50" w:rsidRPr="00ED7767">
        <w:fldChar w:fldCharType="begin"/>
      </w:r>
      <w:r w:rsidR="007B7630">
        <w:instrText xml:space="preserve"> ADDIN ZOTERO_ITEM CSL_CITATION {"citationID":"Orj46Kr6","properties":{"formattedCitation":"\\super 50\\nosupersub{}","plainCitation":"50","noteIndex":0},"citationItems":[{"id":919,"uris":["http://zotero.org/groups/5268901/items/Y4CHRMXA"],"itemData":{"id":919,"type":"article-journal","abstract":"Context:\n              Many primary care practices are moving toward the patient‐centered medical home (PCMH) model and increasingly are offering payment incentives linked to PCMH changes. Despite widespread acceptance of general PCMH concepts, there is still a pressing need to examine carefully and critically what transformation means for primary care practices and their patients and the experience of undergoing such change in a practice.\n            \n            \n              Methods:\n              We used a qualitative case study approach to explore the underlying dynamics of change at five practices participating in PCMH transformation efforts linked to payment reform. The evaluation consisted of structured site visits, interviews, observations, and artifact reviews followed by a structured review of transcripts and documents for patterns, themes, and insights related to PCMH implementation.\n            \n            \n              Findings:\n              We describe both the detailed components of each practice's transformation efforts and a grounded taxonomy of eight insights stemming from the experiences of these medical homes. We identified specific contextual factors related to wide variations in change tactics. We also observed widely varying approaches to catalyzing change using (or not) external consultants, specific challenges regarding health information technology implementation, team and staff role restructuring, compensation, and change fatigue, and several unexpected potential confounders or alternative explanations for practice success.\n            \n            \n              Conclusions:\n              Our evaluation affirms the value and necessity of qualitative methods for understanding primary care practice transformation, and it should encourage ongoing and future pilots to include assessments of the PCMH change process beyond clinical markers and claims data. The results raise insights into the heterogeneity of medical home transformation, the central but complex role of payment reform in creating a space for change, the ability of small practices to achieve substantial change in a short time period, and the challenges of sustaining it.","container-title":"The Milbank Quarterly","DOI":"10.1111/j.1468-0009.2012.00672.x","ISSN":"0887-378X, 1468-0009","issue":"3","journalAbbreviation":"Milbank Quarterly","language":"en","page":"484-515","source":"DOI.org (Crossref)","title":"Off the Hamster Wheel? Qualitative Evaluation of a Payment‐Linked Patient‐Centered Medical Home (PCMH) Pilot","title-short":"Off the Hamster Wheel?","volume":"90","author":[{"family":"Bitton","given":"Asaf"},{"family":"Schwartz","given":"Gregory R."},{"family":"Stewart","given":"Elizabeth E."},{"family":"Henderson","given":"Daniel E."},{"family":"Keohane","given":"Carol A."},{"family":"Bates","given":"David W."},{"family":"Schiff","given":"Gordon D."}],"issued":{"date-parts":[["2012",9]]}}}],"schema":"https://github.com/citation-style-language/schema/raw/master/csl-citation.json"} </w:instrText>
      </w:r>
      <w:r w:rsidR="00D46F50" w:rsidRPr="00ED7767">
        <w:fldChar w:fldCharType="separate"/>
      </w:r>
      <w:r w:rsidR="007B7630" w:rsidRPr="007B7630">
        <w:rPr>
          <w:rFonts w:ascii="Calibri" w:hAnsi="Calibri" w:cs="Calibri"/>
          <w:vertAlign w:val="superscript"/>
        </w:rPr>
        <w:t>50</w:t>
      </w:r>
      <w:r w:rsidR="00D46F50" w:rsidRPr="00ED7767">
        <w:fldChar w:fldCharType="end"/>
      </w:r>
    </w:p>
    <w:p w14:paraId="42D8A5B4" w14:textId="2149E138" w:rsidR="00B530DB" w:rsidRPr="00ED7767" w:rsidRDefault="00B530DB" w:rsidP="00B530DB">
      <w:pPr>
        <w:pStyle w:val="Heading3"/>
      </w:pPr>
      <w:r w:rsidRPr="00ED7767">
        <w:t xml:space="preserve">Characteristics of </w:t>
      </w:r>
      <w:r w:rsidR="007256C8" w:rsidRPr="00ED7767">
        <w:t>countries</w:t>
      </w:r>
      <w:r w:rsidR="00E8176D" w:rsidRPr="00ED7767">
        <w:t xml:space="preserve"> and</w:t>
      </w:r>
      <w:r w:rsidR="007256C8" w:rsidRPr="00ED7767">
        <w:t xml:space="preserve"> </w:t>
      </w:r>
      <w:r w:rsidRPr="00ED7767">
        <w:t>settings</w:t>
      </w:r>
    </w:p>
    <w:p w14:paraId="3A0DF4D2" w14:textId="4B2A6A5F" w:rsidR="005C30B2" w:rsidRPr="00AA1605" w:rsidRDefault="002F686A" w:rsidP="005B4839">
      <w:r w:rsidRPr="00ED7767">
        <w:t>The</w:t>
      </w:r>
      <w:r w:rsidR="00E845C3" w:rsidRPr="00ED7767">
        <w:t xml:space="preserve"> systematic</w:t>
      </w:r>
      <w:r w:rsidRPr="00ED7767">
        <w:t xml:space="preserve"> reviews assessed interventions in</w:t>
      </w:r>
      <w:r w:rsidR="00691418" w:rsidRPr="00ED7767">
        <w:t xml:space="preserve"> </w:t>
      </w:r>
      <w:r w:rsidR="22535EF7" w:rsidRPr="00ED7767">
        <w:t xml:space="preserve">several </w:t>
      </w:r>
      <w:r w:rsidR="00691418" w:rsidRPr="00ED7767">
        <w:t xml:space="preserve">countries. </w:t>
      </w:r>
      <w:r w:rsidR="00703B9C" w:rsidRPr="00ED7767">
        <w:t>The majority of</w:t>
      </w:r>
      <w:r w:rsidR="00691418" w:rsidRPr="00ED7767">
        <w:t xml:space="preserve"> </w:t>
      </w:r>
      <w:r w:rsidR="00F278FE" w:rsidRPr="00ED7767">
        <w:t xml:space="preserve">studies </w:t>
      </w:r>
      <w:r w:rsidRPr="00ED7767">
        <w:t>evaluated</w:t>
      </w:r>
      <w:r w:rsidR="00691418" w:rsidRPr="00ED7767">
        <w:t xml:space="preserve"> schemes in the </w:t>
      </w:r>
      <w:r w:rsidR="00531635" w:rsidRPr="00ED7767">
        <w:t>UK (</w:t>
      </w:r>
      <w:r w:rsidR="00114D6E" w:rsidRPr="00ED7767">
        <w:t>2</w:t>
      </w:r>
      <w:r w:rsidR="00652E9B" w:rsidRPr="00ED7767">
        <w:t>5</w:t>
      </w:r>
      <w:r w:rsidR="00114D6E" w:rsidRPr="00ED7767">
        <w:t xml:space="preserve">), </w:t>
      </w:r>
      <w:r w:rsidR="00691418" w:rsidRPr="00ED7767">
        <w:t>US</w:t>
      </w:r>
      <w:r w:rsidR="00114D6E" w:rsidRPr="00ED7767">
        <w:t xml:space="preserve"> (</w:t>
      </w:r>
      <w:r w:rsidR="00652E9B" w:rsidRPr="00ED7767">
        <w:t>19</w:t>
      </w:r>
      <w:r w:rsidR="00114D6E" w:rsidRPr="00ED7767">
        <w:t>)</w:t>
      </w:r>
      <w:r w:rsidR="00691418" w:rsidRPr="00ED7767">
        <w:t xml:space="preserve">, </w:t>
      </w:r>
      <w:r w:rsidR="00114D6E" w:rsidRPr="00ED7767">
        <w:t>Europe (</w:t>
      </w:r>
      <w:r w:rsidR="006553C4" w:rsidRPr="00ED7767">
        <w:t xml:space="preserve">a total of </w:t>
      </w:r>
      <w:r w:rsidR="00114D6E" w:rsidRPr="00ED7767">
        <w:t>1</w:t>
      </w:r>
      <w:r w:rsidR="00D65553" w:rsidRPr="00ED7767">
        <w:t>5</w:t>
      </w:r>
      <w:r w:rsidR="006553C4" w:rsidRPr="00ED7767">
        <w:t xml:space="preserve"> </w:t>
      </w:r>
      <w:r w:rsidR="00676477" w:rsidRPr="00ED7767">
        <w:t>across</w:t>
      </w:r>
      <w:r w:rsidR="006553C4" w:rsidRPr="00ED7767">
        <w:t xml:space="preserve"> </w:t>
      </w:r>
      <w:r w:rsidR="004B5821" w:rsidRPr="00ED7767">
        <w:t>Denmark, Finland, Norway, Sweden, Germany, Netherlands, Belgium, Italy, Spain, France, Ireland, Poland</w:t>
      </w:r>
      <w:r w:rsidR="00114D6E" w:rsidRPr="00ED7767">
        <w:t xml:space="preserve">) </w:t>
      </w:r>
      <w:r w:rsidR="00691418" w:rsidRPr="00ED7767">
        <w:t>and</w:t>
      </w:r>
      <w:r w:rsidR="006553C4" w:rsidRPr="00ED7767">
        <w:t xml:space="preserve"> Canada (14)</w:t>
      </w:r>
      <w:r w:rsidR="00691418" w:rsidRPr="00ED7767">
        <w:t>.</w:t>
      </w:r>
      <w:r w:rsidR="00676477" w:rsidRPr="00ED7767">
        <w:t xml:space="preserve"> Nine included studies </w:t>
      </w:r>
      <w:r w:rsidR="00A675BC" w:rsidRPr="00ED7767">
        <w:t>conducted in Australia.</w:t>
      </w:r>
      <w:r w:rsidR="00691418" w:rsidRPr="00ED7767">
        <w:t xml:space="preserve"> </w:t>
      </w:r>
      <w:r w:rsidR="003058DD" w:rsidRPr="00ED7767">
        <w:t xml:space="preserve">A smaller number of studies </w:t>
      </w:r>
      <w:r w:rsidR="00DB6918" w:rsidRPr="00ED7767">
        <w:t xml:space="preserve">included in the reviews </w:t>
      </w:r>
      <w:r w:rsidR="00D33D79" w:rsidRPr="00ED7767">
        <w:t>originated in</w:t>
      </w:r>
      <w:r w:rsidR="00A95697" w:rsidRPr="00ED7767">
        <w:t xml:space="preserve"> </w:t>
      </w:r>
      <w:r w:rsidR="00D862BA" w:rsidRPr="00ED7767">
        <w:t>Asia</w:t>
      </w:r>
      <w:r w:rsidR="00D51A1E" w:rsidRPr="00ED7767">
        <w:t>-Pacific</w:t>
      </w:r>
      <w:r w:rsidR="00D862BA" w:rsidRPr="00ED7767">
        <w:t xml:space="preserve"> (</w:t>
      </w:r>
      <w:r w:rsidR="00D51A1E" w:rsidRPr="00ED7767">
        <w:t xml:space="preserve">New Zealand, </w:t>
      </w:r>
      <w:r w:rsidR="00D250C2" w:rsidRPr="00ED7767">
        <w:t xml:space="preserve">Taiwan, </w:t>
      </w:r>
      <w:r w:rsidR="003058DD" w:rsidRPr="00ED7767">
        <w:t xml:space="preserve">Japan, </w:t>
      </w:r>
      <w:r w:rsidR="00D250C2" w:rsidRPr="00ED7767">
        <w:t xml:space="preserve">China, </w:t>
      </w:r>
      <w:r w:rsidR="00D862BA" w:rsidRPr="00ED7767">
        <w:t xml:space="preserve">Philippines, South Korea, </w:t>
      </w:r>
      <w:r w:rsidR="00D250C2" w:rsidRPr="00ED7767">
        <w:t>India</w:t>
      </w:r>
      <w:r w:rsidR="00D862BA" w:rsidRPr="00ED7767">
        <w:t>)</w:t>
      </w:r>
      <w:r w:rsidR="00D250C2" w:rsidRPr="00ED7767">
        <w:t xml:space="preserve">, </w:t>
      </w:r>
      <w:r w:rsidR="003058DD" w:rsidRPr="00ED7767">
        <w:t>Africa</w:t>
      </w:r>
      <w:r w:rsidR="00677726" w:rsidRPr="00ED7767">
        <w:t xml:space="preserve"> (South Africa, Rwanda</w:t>
      </w:r>
      <w:r w:rsidR="002E413F" w:rsidRPr="00ED7767">
        <w:t>, Tanzania, Uganda, Zambia</w:t>
      </w:r>
      <w:r w:rsidR="00E91FD4" w:rsidRPr="00ED7767">
        <w:t>, Burundi, Democratic Republic of Congo)</w:t>
      </w:r>
      <w:r w:rsidR="003058DD" w:rsidRPr="00ED7767">
        <w:t>, South America</w:t>
      </w:r>
      <w:r w:rsidR="00E91FD4" w:rsidRPr="00ED7767">
        <w:t xml:space="preserve"> </w:t>
      </w:r>
      <w:r w:rsidR="00741C2E" w:rsidRPr="00ED7767">
        <w:t>(Uruguay, Argentina</w:t>
      </w:r>
      <w:r w:rsidR="000F37B5" w:rsidRPr="00ED7767">
        <w:t>)</w:t>
      </w:r>
      <w:r w:rsidR="00D250C2" w:rsidRPr="00ED7767">
        <w:t xml:space="preserve"> and</w:t>
      </w:r>
      <w:r w:rsidR="003058DD" w:rsidRPr="00ED7767">
        <w:t xml:space="preserve"> Middle East</w:t>
      </w:r>
      <w:r w:rsidR="008D7F29" w:rsidRPr="00ED7767">
        <w:t xml:space="preserve"> </w:t>
      </w:r>
      <w:r w:rsidR="008C3B35" w:rsidRPr="00ED7767">
        <w:t>(Türkiye, Israel)</w:t>
      </w:r>
      <w:r w:rsidR="00C11271" w:rsidRPr="00ED7767">
        <w:t xml:space="preserve"> </w:t>
      </w:r>
      <w:r w:rsidR="00777580" w:rsidRPr="00ED7767">
        <w:t>(</w:t>
      </w:r>
      <w:r w:rsidR="00777580" w:rsidRPr="00ED7767">
        <w:fldChar w:fldCharType="begin"/>
      </w:r>
      <w:r w:rsidR="00777580" w:rsidRPr="00ED7767">
        <w:instrText xml:space="preserve"> REF _Ref155695435 \h </w:instrText>
      </w:r>
      <w:r w:rsidR="00777580" w:rsidRPr="00ED7767">
        <w:fldChar w:fldCharType="separate"/>
      </w:r>
      <w:r w:rsidR="00B46990" w:rsidRPr="00ED7767">
        <w:t xml:space="preserve">Figure </w:t>
      </w:r>
      <w:r w:rsidR="00B46990">
        <w:rPr>
          <w:noProof/>
        </w:rPr>
        <w:t>2</w:t>
      </w:r>
      <w:r w:rsidR="00777580" w:rsidRPr="00ED7767">
        <w:fldChar w:fldCharType="end"/>
      </w:r>
      <w:r w:rsidR="00777580" w:rsidRPr="00ED7767">
        <w:t>)</w:t>
      </w:r>
      <w:r w:rsidR="003058DD" w:rsidRPr="00ED7767">
        <w:t>.</w:t>
      </w:r>
      <w:r w:rsidR="003F5BBA" w:rsidRPr="00ED7767">
        <w:t xml:space="preserve"> </w:t>
      </w:r>
    </w:p>
    <w:p w14:paraId="6BF027B9" w14:textId="7F277B4D" w:rsidR="005B4839" w:rsidRPr="00ED7767" w:rsidRDefault="0039644F" w:rsidP="002C1396">
      <w:pPr>
        <w:spacing w:after="0"/>
      </w:pPr>
      <w:r w:rsidRPr="00AA1605">
        <w:rPr>
          <w:noProof/>
        </w:rPr>
        <w:drawing>
          <wp:inline distT="0" distB="0" distL="0" distR="0" wp14:anchorId="28B227CB" wp14:editId="39665F3F">
            <wp:extent cx="5295650" cy="3267075"/>
            <wp:effectExtent l="38100" t="38100" r="38735" b="28575"/>
            <wp:docPr id="15727299" name="Picture 15727299" descr="Figure 2: is a  map of the world highlighting the countries/regions each study came f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299" name="Picture 15727299" descr="Figure 2: is a  map of the world highlighting the countries/regions each study came from."/>
                    <pic:cNvPicPr/>
                  </pic:nvPicPr>
                  <pic:blipFill>
                    <a:blip r:embed="rId15">
                      <a:extLst>
                        <a:ext uri="{28A0092B-C50C-407E-A947-70E740481C1C}">
                          <a14:useLocalDpi xmlns:a14="http://schemas.microsoft.com/office/drawing/2010/main" val="0"/>
                        </a:ext>
                      </a:extLst>
                    </a:blip>
                    <a:stretch>
                      <a:fillRect/>
                    </a:stretch>
                  </pic:blipFill>
                  <pic:spPr>
                    <a:xfrm>
                      <a:off x="0" y="0"/>
                      <a:ext cx="5302290" cy="3271172"/>
                    </a:xfrm>
                    <a:prstGeom prst="rect">
                      <a:avLst/>
                    </a:prstGeom>
                    <a:ln w="25400">
                      <a:solidFill>
                        <a:schemeClr val="accent1">
                          <a:lumMod val="40000"/>
                          <a:lumOff val="60000"/>
                        </a:schemeClr>
                      </a:solidFill>
                    </a:ln>
                  </pic:spPr>
                </pic:pic>
              </a:graphicData>
            </a:graphic>
          </wp:inline>
        </w:drawing>
      </w:r>
    </w:p>
    <w:p w14:paraId="39106A26" w14:textId="30792B45" w:rsidR="005C30B2" w:rsidRPr="00ED7767" w:rsidRDefault="005F26EA" w:rsidP="005F26EA">
      <w:pPr>
        <w:pStyle w:val="Caption"/>
      </w:pPr>
      <w:bookmarkStart w:id="15" w:name="_Ref155695435"/>
      <w:r w:rsidRPr="00ED7767">
        <w:t xml:space="preserve">Figure </w:t>
      </w:r>
      <w:r w:rsidRPr="00AA1605">
        <w:fldChar w:fldCharType="begin"/>
      </w:r>
      <w:r w:rsidRPr="00ED7767">
        <w:instrText xml:space="preserve"> SEQ Figure \* ARABIC </w:instrText>
      </w:r>
      <w:r w:rsidRPr="00AA1605">
        <w:fldChar w:fldCharType="separate"/>
      </w:r>
      <w:r w:rsidR="00B46990">
        <w:rPr>
          <w:noProof/>
        </w:rPr>
        <w:t>2</w:t>
      </w:r>
      <w:r w:rsidRPr="00AA1605">
        <w:fldChar w:fldCharType="end"/>
      </w:r>
      <w:bookmarkEnd w:id="15"/>
      <w:r w:rsidR="00680F59">
        <w:t>:</w:t>
      </w:r>
      <w:r w:rsidRPr="00ED7767">
        <w:t xml:space="preserve"> Geographical representation of origin of studies</w:t>
      </w:r>
      <w:r w:rsidR="00827C48" w:rsidRPr="00ED7767">
        <w:t xml:space="preserve"> included in systematic reviews</w:t>
      </w:r>
      <w:r w:rsidRPr="00ED7767">
        <w:t xml:space="preserve">. </w:t>
      </w:r>
    </w:p>
    <w:p w14:paraId="00B8F008" w14:textId="1740EB65" w:rsidR="00BA3A5E" w:rsidRPr="00ED7767" w:rsidRDefault="008F0C8F" w:rsidP="00691418">
      <w:r w:rsidRPr="00ED7767">
        <w:t xml:space="preserve">The focus </w:t>
      </w:r>
      <w:r w:rsidR="00F068CC" w:rsidRPr="00ED7767">
        <w:t>o</w:t>
      </w:r>
      <w:r w:rsidRPr="00ED7767">
        <w:t xml:space="preserve">f the </w:t>
      </w:r>
      <w:r w:rsidR="00F068CC" w:rsidRPr="00ED7767">
        <w:t xml:space="preserve">systematic search was </w:t>
      </w:r>
      <w:r w:rsidRPr="00ED7767">
        <w:t xml:space="preserve">on </w:t>
      </w:r>
      <w:r w:rsidR="00317A08" w:rsidRPr="00ED7767">
        <w:t>general practice</w:t>
      </w:r>
      <w:r w:rsidR="00B82CBB">
        <w:t>,</w:t>
      </w:r>
      <w:r w:rsidR="00317A08" w:rsidRPr="00ED7767">
        <w:t xml:space="preserve"> but some of the </w:t>
      </w:r>
      <w:r w:rsidR="00D745EA" w:rsidRPr="00ED7767">
        <w:t>eligible</w:t>
      </w:r>
      <w:r w:rsidR="00317A08" w:rsidRPr="00ED7767">
        <w:t xml:space="preserve"> studies were set in other</w:t>
      </w:r>
      <w:r w:rsidR="00B82CBB">
        <w:t xml:space="preserve"> </w:t>
      </w:r>
      <w:r w:rsidR="004F6A55" w:rsidRPr="00ED7767">
        <w:t>related</w:t>
      </w:r>
      <w:r w:rsidR="00317A08" w:rsidRPr="00ED7767">
        <w:t xml:space="preserve"> primary</w:t>
      </w:r>
      <w:r w:rsidR="00053526" w:rsidRPr="00ED7767">
        <w:t xml:space="preserve"> health</w:t>
      </w:r>
      <w:r w:rsidR="00317A08" w:rsidRPr="00ED7767">
        <w:t xml:space="preserve"> care setting</w:t>
      </w:r>
      <w:r w:rsidR="00880BE5" w:rsidRPr="00ED7767">
        <w:t>s</w:t>
      </w:r>
      <w:r w:rsidR="00317A08" w:rsidRPr="00ED7767">
        <w:t xml:space="preserve"> including </w:t>
      </w:r>
      <w:r w:rsidR="00053526" w:rsidRPr="00ED7767">
        <w:t>dentist</w:t>
      </w:r>
      <w:r w:rsidR="00880BE5" w:rsidRPr="00ED7767">
        <w:t>ry</w:t>
      </w:r>
      <w:r w:rsidR="00A54A47" w:rsidRPr="00ED7767">
        <w:t xml:space="preserve">, </w:t>
      </w:r>
      <w:r w:rsidR="00053526" w:rsidRPr="00ED7767">
        <w:t>allied health</w:t>
      </w:r>
      <w:r w:rsidR="00A54A47" w:rsidRPr="00ED7767">
        <w:t>, nursing</w:t>
      </w:r>
      <w:r w:rsidR="00B82CBB">
        <w:t xml:space="preserve"> and</w:t>
      </w:r>
      <w:r w:rsidR="00A54A47" w:rsidRPr="00ED7767">
        <w:t xml:space="preserve"> mental and community health.</w:t>
      </w:r>
      <w:r w:rsidR="009668E6" w:rsidRPr="00ED7767">
        <w:t xml:space="preserve"> The health area</w:t>
      </w:r>
      <w:r w:rsidR="00355485" w:rsidRPr="00ED7767">
        <w:t>s</w:t>
      </w:r>
      <w:r w:rsidR="009668E6" w:rsidRPr="00ED7767">
        <w:t xml:space="preserve"> </w:t>
      </w:r>
      <w:r w:rsidR="00355485" w:rsidRPr="00ED7767">
        <w:t xml:space="preserve">studies targeted covered </w:t>
      </w:r>
      <w:r w:rsidR="00080732" w:rsidRPr="00ED7767">
        <w:t xml:space="preserve">chronic disease, diabetes, cardiovascular disease, </w:t>
      </w:r>
      <w:r w:rsidR="00466ADF" w:rsidRPr="00ED7767">
        <w:t>respiratory disease</w:t>
      </w:r>
      <w:r w:rsidR="00DA6CDE" w:rsidRPr="00ED7767">
        <w:t xml:space="preserve">, </w:t>
      </w:r>
      <w:r w:rsidR="00F612FA" w:rsidRPr="00ED7767">
        <w:t xml:space="preserve">mental illness, </w:t>
      </w:r>
      <w:r w:rsidR="00C456C5" w:rsidRPr="00ED7767">
        <w:t xml:space="preserve">lower back pain, </w:t>
      </w:r>
      <w:r w:rsidR="00DA6CDE" w:rsidRPr="00ED7767">
        <w:t xml:space="preserve">smoking cessation, </w:t>
      </w:r>
      <w:r w:rsidR="00FE4B05" w:rsidRPr="00ED7767">
        <w:t xml:space="preserve">cancer </w:t>
      </w:r>
      <w:r w:rsidR="00DA6CDE" w:rsidRPr="00ED7767">
        <w:t xml:space="preserve">screening and </w:t>
      </w:r>
      <w:r w:rsidR="00C456C5" w:rsidRPr="00ED7767">
        <w:t>laboratory tests and processes</w:t>
      </w:r>
      <w:r w:rsidR="00DA6CDE" w:rsidRPr="00ED7767">
        <w:t>.</w:t>
      </w:r>
    </w:p>
    <w:p w14:paraId="32596E06" w14:textId="30BBB85C" w:rsidR="00E466FF" w:rsidRPr="00ED7767" w:rsidRDefault="00DD402C" w:rsidP="001D6A14">
      <w:r w:rsidRPr="00ED7767">
        <w:t xml:space="preserve">Additional searches identified </w:t>
      </w:r>
      <w:r w:rsidR="00F04C40" w:rsidRPr="00ED7767">
        <w:t>two</w:t>
      </w:r>
      <w:r w:rsidRPr="00ED7767">
        <w:t xml:space="preserve"> studies</w:t>
      </w:r>
      <w:r w:rsidR="00F04C40" w:rsidRPr="00ED7767">
        <w:t xml:space="preserve"> </w:t>
      </w:r>
      <w:r w:rsidR="00227F4E" w:rsidRPr="00ED7767">
        <w:t xml:space="preserve">that </w:t>
      </w:r>
      <w:r w:rsidR="002D0299" w:rsidRPr="00ED7767">
        <w:t>focused on</w:t>
      </w:r>
      <w:r w:rsidR="00227F4E" w:rsidRPr="00ED7767">
        <w:t xml:space="preserve"> multidisciplinary settings</w:t>
      </w:r>
      <w:r w:rsidR="00754CA1" w:rsidRPr="00ED7767">
        <w:t xml:space="preserve"> in the US</w:t>
      </w:r>
      <w:r w:rsidR="00227F4E" w:rsidRPr="00ED7767">
        <w:t>.</w:t>
      </w:r>
      <w:r w:rsidR="00D4479D" w:rsidRPr="00ED7767">
        <w:fldChar w:fldCharType="begin"/>
      </w:r>
      <w:r w:rsidR="007B7630">
        <w:instrText xml:space="preserve"> ADDIN ZOTERO_ITEM CSL_CITATION {"citationID":"kyw6mPe8","properties":{"formattedCitation":"\\super 50,51\\nosupersub{}","plainCitation":"50,51","noteIndex":0},"citationItems":[{"id":919,"uris":["http://zotero.org/groups/5268901/items/Y4CHRMXA"],"itemData":{"id":919,"type":"article-journal","abstract":"Context:\n              Many primary care practices are moving toward the patient‐centered medical home (PCMH) model and increasingly are offering payment incentives linked to PCMH changes. Despite widespread acceptance of general PCMH concepts, there is still a pressing need to examine carefully and critically what transformation means for primary care practices and their patients and the experience of undergoing such change in a practice.\n            \n            \n              Methods:\n              We used a qualitative case study approach to explore the underlying dynamics of change at five practices participating in PCMH transformation efforts linked to payment reform. The evaluation consisted of structured site visits, interviews, observations, and artifact reviews followed by a structured review of transcripts and documents for patterns, themes, and insights related to PCMH implementation.\n            \n            \n              Findings:\n              We describe both the detailed components of each practice's transformation efforts and a grounded taxonomy of eight insights stemming from the experiences of these medical homes. We identified specific contextual factors related to wide variations in change tactics. We also observed widely varying approaches to catalyzing change using (or not) external consultants, specific challenges regarding health information technology implementation, team and staff role restructuring, compensation, and change fatigue, and several unexpected potential confounders or alternative explanations for practice success.\n            \n            \n              Conclusions:\n              Our evaluation affirms the value and necessity of qualitative methods for understanding primary care practice transformation, and it should encourage ongoing and future pilots to include assessments of the PCMH change process beyond clinical markers and claims data. The results raise insights into the heterogeneity of medical home transformation, the central but complex role of payment reform in creating a space for change, the ability of small practices to achieve substantial change in a short time period, and the challenges of sustaining it.","container-title":"The Milbank Quarterly","DOI":"10.1111/j.1468-0009.2012.00672.x","ISSN":"0887-378X, 1468-0009","issue":"3","journalAbbreviation":"Milbank Quarterly","language":"en","page":"484-515","source":"DOI.org (Crossref)","title":"Off the Hamster Wheel? Qualitative Evaluation of a Payment‐Linked Patient‐Centered Medical Home (PCMH) Pilot","title-short":"Off the Hamster Wheel?","volume":"90","author":[{"family":"Bitton","given":"Asaf"},{"family":"Schwartz","given":"Gregory R."},{"family":"Stewart","given":"Elizabeth E."},{"family":"Henderson","given":"Daniel E."},{"family":"Keohane","given":"Carol A."},{"family":"Bates","given":"David W."},{"family":"Schiff","given":"Gordon D."}],"issued":{"date-parts":[["2012",9]]}}},{"id":920,"uris":["http://zotero.org/groups/5268901/items/WTNAUQSQ"],"itemData":{"id":920,"type":"article-journal","container-title":"JAMA","DOI":"10.1001/jama.2013.276303","ISSN":"0098-7484","issue":"10","journalAbbreviation":"JAMA","language":"en","page":"1042","source":"DOI.org (Crossref)","title":"Effects of Individual Physician-Level and Practice-Level Financial Incentives on Hypertension Care: A Randomized Trial","title-short":"Effects of Individual Physician-Level and Practice-Level Financial Incentives on Hypertension Care","volume":"310","author":[{"family":"Petersen","given":"Laura A."},{"family":"Simpson","given":"Kate"},{"family":"Pietz","given":"Kenneth"},{"family":"Urech","given":"Tracy H."},{"family":"Hysong","given":"Sylvia J."},{"family":"Profit","given":"Jochen"},{"family":"Conrad","given":"Douglas A."},{"family":"Dudley","given":"R. Adams"},{"family":"Woodard","given":"LeChauncy D."}],"issued":{"date-parts":[["2013",9,11]]}}}],"schema":"https://github.com/citation-style-language/schema/raw/master/csl-citation.json"} </w:instrText>
      </w:r>
      <w:r w:rsidR="00D4479D" w:rsidRPr="00ED7767">
        <w:fldChar w:fldCharType="separate"/>
      </w:r>
      <w:r w:rsidR="007B7630" w:rsidRPr="007B7630">
        <w:rPr>
          <w:rFonts w:ascii="Calibri" w:hAnsi="Calibri" w:cs="Calibri"/>
          <w:vertAlign w:val="superscript"/>
        </w:rPr>
        <w:t>50,51</w:t>
      </w:r>
      <w:r w:rsidR="00D4479D" w:rsidRPr="00ED7767">
        <w:fldChar w:fldCharType="end"/>
      </w:r>
      <w:r w:rsidR="00227F4E" w:rsidRPr="00ED7767">
        <w:t xml:space="preserve"> </w:t>
      </w:r>
    </w:p>
    <w:p w14:paraId="781F61E8" w14:textId="47549760" w:rsidR="00FC051E" w:rsidRPr="00ED7767" w:rsidRDefault="00326676" w:rsidP="001D6A14">
      <w:r w:rsidRPr="00ED7767">
        <w:t>More detailed</w:t>
      </w:r>
      <w:r w:rsidR="00FC051E" w:rsidRPr="00ED7767">
        <w:t xml:space="preserve"> information on included studies can be found in </w:t>
      </w:r>
      <w:r w:rsidR="00FC051E" w:rsidRPr="00ED7767">
        <w:fldChar w:fldCharType="begin"/>
      </w:r>
      <w:r w:rsidR="00FC051E" w:rsidRPr="00ED7767">
        <w:instrText xml:space="preserve"> REF _Ref155689997 \h </w:instrText>
      </w:r>
      <w:r w:rsidR="00FC051E" w:rsidRPr="00ED7767">
        <w:fldChar w:fldCharType="separate"/>
      </w:r>
      <w:r w:rsidR="00B46990" w:rsidRPr="00ED7767">
        <w:t>Appendix 4</w:t>
      </w:r>
      <w:r w:rsidR="00FC051E" w:rsidRPr="00ED7767">
        <w:fldChar w:fldCharType="end"/>
      </w:r>
      <w:r w:rsidR="00FC051E" w:rsidRPr="00ED7767">
        <w:t>.</w:t>
      </w:r>
    </w:p>
    <w:p w14:paraId="41E39662" w14:textId="2226CC3F" w:rsidR="001D6A14" w:rsidRPr="00ED7767" w:rsidRDefault="00FD5AC4" w:rsidP="00DD402C">
      <w:pPr>
        <w:pStyle w:val="Heading3"/>
      </w:pPr>
      <w:r w:rsidRPr="00ED7767">
        <w:lastRenderedPageBreak/>
        <w:t>Characteristics of the financial interventions</w:t>
      </w:r>
      <w:r w:rsidR="008A6467" w:rsidRPr="00ED7767">
        <w:t xml:space="preserve"> and outcomes</w:t>
      </w:r>
    </w:p>
    <w:p w14:paraId="2DF8CC61" w14:textId="096D66A7" w:rsidR="00DD402C" w:rsidRPr="00ED7767" w:rsidRDefault="006F6BB6" w:rsidP="00DD402C">
      <w:r w:rsidRPr="00ED7767">
        <w:t xml:space="preserve">The main </w:t>
      </w:r>
      <w:r w:rsidR="004E1039" w:rsidRPr="00ED7767">
        <w:t xml:space="preserve">payment scheme assessed across </w:t>
      </w:r>
      <w:r w:rsidR="002868DA" w:rsidRPr="00ED7767">
        <w:t>the reviews</w:t>
      </w:r>
      <w:r w:rsidR="004E1039" w:rsidRPr="00ED7767">
        <w:t xml:space="preserve"> was P4P</w:t>
      </w:r>
      <w:r w:rsidR="00416B2C">
        <w:t xml:space="preserve"> (</w:t>
      </w:r>
      <w:r w:rsidR="003C5D73" w:rsidRPr="00ED7767">
        <w:t>n=</w:t>
      </w:r>
      <w:r w:rsidR="004E1039" w:rsidRPr="00ED7767">
        <w:t>22)</w:t>
      </w:r>
      <w:r w:rsidR="00B5435B" w:rsidRPr="00ED7767">
        <w:t>,</w:t>
      </w:r>
      <w:r w:rsidR="006C1181" w:rsidRPr="00ED7767">
        <w:t xml:space="preserve"> but </w:t>
      </w:r>
      <w:r w:rsidR="009958AD" w:rsidRPr="00ED7767">
        <w:t>also</w:t>
      </w:r>
      <w:r w:rsidR="006C1181" w:rsidRPr="00ED7767">
        <w:t xml:space="preserve"> </w:t>
      </w:r>
      <w:r w:rsidR="008A6467" w:rsidRPr="00ED7767">
        <w:t>included</w:t>
      </w:r>
      <w:r w:rsidR="006C1181" w:rsidRPr="00ED7767">
        <w:t xml:space="preserve"> </w:t>
      </w:r>
      <w:r w:rsidR="009958AD" w:rsidRPr="00ED7767">
        <w:t xml:space="preserve">were </w:t>
      </w:r>
      <w:r w:rsidR="006C1181" w:rsidRPr="00ED7767">
        <w:t>F</w:t>
      </w:r>
      <w:r w:rsidR="00CA4185" w:rsidRPr="00ED7767">
        <w:t>F</w:t>
      </w:r>
      <w:r w:rsidR="006C1181" w:rsidRPr="00ED7767">
        <w:t xml:space="preserve">S, </w:t>
      </w:r>
      <w:r w:rsidR="00416B2C">
        <w:t>CAPs</w:t>
      </w:r>
      <w:r w:rsidR="006C1181" w:rsidRPr="00ED7767">
        <w:t xml:space="preserve">, </w:t>
      </w:r>
      <w:r w:rsidR="00A74735" w:rsidRPr="00ED7767">
        <w:t>bonus payment</w:t>
      </w:r>
      <w:r w:rsidR="004355CD" w:rsidRPr="00ED7767">
        <w:t xml:space="preserve">, </w:t>
      </w:r>
      <w:r w:rsidR="00A74735" w:rsidRPr="00ED7767">
        <w:t xml:space="preserve">mixed </w:t>
      </w:r>
      <w:r w:rsidR="004355CD" w:rsidRPr="00ED7767">
        <w:t xml:space="preserve">and other </w:t>
      </w:r>
      <w:r w:rsidR="00A74735" w:rsidRPr="00ED7767">
        <w:t xml:space="preserve">models. The aim of the interventions </w:t>
      </w:r>
      <w:r w:rsidR="00B10F0D" w:rsidRPr="00ED7767">
        <w:t>was</w:t>
      </w:r>
      <w:r w:rsidR="00A74735" w:rsidRPr="00ED7767">
        <w:t xml:space="preserve"> to</w:t>
      </w:r>
      <w:r w:rsidR="00B10F0D" w:rsidRPr="00ED7767">
        <w:t xml:space="preserve"> improve </w:t>
      </w:r>
      <w:r w:rsidR="003A2246" w:rsidRPr="00ED7767">
        <w:t>the quantity and</w:t>
      </w:r>
      <w:r w:rsidR="00B5435B" w:rsidRPr="00ED7767">
        <w:t>/or</w:t>
      </w:r>
      <w:r w:rsidR="003A2246" w:rsidRPr="00ED7767">
        <w:t xml:space="preserve"> quality of health service </w:t>
      </w:r>
      <w:r w:rsidR="006E5F2D" w:rsidRPr="00ED7767">
        <w:t>provision through</w:t>
      </w:r>
      <w:r w:rsidR="000A0DB6" w:rsidRPr="00ED7767">
        <w:t>,</w:t>
      </w:r>
      <w:r w:rsidR="006E5F2D" w:rsidRPr="00ED7767">
        <w:t xml:space="preserve"> </w:t>
      </w:r>
      <w:r w:rsidR="006C227F" w:rsidRPr="00ED7767">
        <w:t>for example</w:t>
      </w:r>
      <w:r w:rsidR="000A0DB6" w:rsidRPr="00ED7767">
        <w:t>,</w:t>
      </w:r>
      <w:r w:rsidR="006C227F" w:rsidRPr="00ED7767">
        <w:t xml:space="preserve"> </w:t>
      </w:r>
      <w:r w:rsidR="006E5F2D" w:rsidRPr="00ED7767">
        <w:t>the implementation of indicators, changing provider behaviour</w:t>
      </w:r>
      <w:r w:rsidR="00EA5B85">
        <w:t xml:space="preserve"> </w:t>
      </w:r>
      <w:r w:rsidR="006C227F" w:rsidRPr="00ED7767">
        <w:t xml:space="preserve">or </w:t>
      </w:r>
      <w:r w:rsidR="006E5F2D" w:rsidRPr="00ED7767">
        <w:t>re</w:t>
      </w:r>
      <w:r w:rsidR="006C227F" w:rsidRPr="00ED7767">
        <w:t>tention of medical work force.</w:t>
      </w:r>
    </w:p>
    <w:p w14:paraId="72B17EC3" w14:textId="3A1725ED" w:rsidR="00DD402C" w:rsidRPr="00ED7767" w:rsidRDefault="647FA87D" w:rsidP="00DD402C">
      <w:r w:rsidRPr="00ED7767">
        <w:t>Eleven</w:t>
      </w:r>
      <w:r w:rsidR="00DD402C" w:rsidRPr="00ED7767">
        <w:t xml:space="preserve"> </w:t>
      </w:r>
      <w:r w:rsidR="002868DA" w:rsidRPr="00ED7767">
        <w:t xml:space="preserve">studies </w:t>
      </w:r>
      <w:r w:rsidR="00C01CD6" w:rsidRPr="00ED7767">
        <w:t xml:space="preserve">provided </w:t>
      </w:r>
      <w:r w:rsidR="00445C0B" w:rsidRPr="00ED7767">
        <w:t>further</w:t>
      </w:r>
      <w:r w:rsidR="00C01CD6" w:rsidRPr="00ED7767">
        <w:t xml:space="preserve"> information </w:t>
      </w:r>
      <w:r w:rsidR="00CA4185" w:rsidRPr="00ED7767">
        <w:t xml:space="preserve">particularly </w:t>
      </w:r>
      <w:r w:rsidR="00C01CD6" w:rsidRPr="00ED7767">
        <w:t>on FFS and capitation models.</w:t>
      </w:r>
      <w:r w:rsidR="00DD402C" w:rsidRPr="00ED7767">
        <w:fldChar w:fldCharType="begin"/>
      </w:r>
      <w:r w:rsidR="007B7630">
        <w:instrText xml:space="preserve"> ADDIN ZOTERO_ITEM CSL_CITATION {"citationID":"gqlpN7vT","properties":{"formattedCitation":"\\super 39\\uc0\\u8211{}49\\nosupersub{}","plainCitation":"39–49","noteIndex":0},"citationItems":[{"id":944,"uris":["http://zotero.org/groups/5268901/items/5MMXTXSZ"],"itemData":{"id":944,"type":"article-journal","container-title":"Journal of Health Economics","DOI":"10.1016/j.jhealeco.2018.03.002","ISSN":"01676296","journalAbbreviation":"Journal of Health Economics","language":"en","page":"16-29","source":"DOI.org (Crossref)","title":"Blended capitation and incentives: Fee codes inside and outside the capitated basket","title-short":"Blended capitation and incentives","volume":"60","author":[{"family":"Zhang","given":"Xue"},{"family":"Sweetman","given":"Arthur"}],"issued":{"date-parts":[["2018",7]]}}},{"id":943,"uris":["http://zotero.org/groups/5268901/items/JNWDI8LN"],"itemData":{"id":943,"type":"article-journal","container-title":"Journal of Health Economics","DOI":"10.1016/j.jhealeco.2021.102548","ISSN":"01676296","journalAbbreviation":"Journal of Health Economics","language":"en","page":"102548","source":"DOI.org (Crossref)","title":"Alternative payment models and physician treatment decisions: Evidence from lower back pain","title-short":"Alternative payment models and physician treatment decisions","volume":"80","author":[{"family":"Ding","given":"Yu"},{"family":"Liu","given":"Chenyuan"}],"issued":{"date-parts":[["2021",12]]}}},{"id":941,"uris":["http://zotero.org/groups/5268901/items/7DCYTDYQ"],"itemData":{"id":941,"type":"article-journal","abstract":"Abstract\n            Physician payment models' incentives regarding many aspects of primary health care are not well understood. We focus on the case of medical laboratory utilization and examine how physicians' laboratory test ordering patterns change following a switch to a blended capitation payment model from one with fee for service enhanced with pay for performance. Also, within blended capitation, we examine differences between traditional staffing and interdisciplinary teams. Using a propensity score weighted fixed‐effects specification to address selection, it is estimated that the switch to capitation leads to a short‐run average of 3% fewer laboratory requisitions per patient. Patients' laboratory utilization also becomes more concentrated with the rostering physician. More importantly, using diabetes‐related laboratory tests as a case study, after joining the blended model, physicians order 3% fewer inappropriate/redundant tests, and the addition of an interdisciplinary care team makes the reduction about 9%. Advances in both continuity and quality seem to be associated with blended capitation.","container-title":"Health Economics","DOI":"10.1002/hec.3927","ISSN":"1057-9230, 1099-1050","issue":"10","journalAbbreviation":"Health Economics","language":"en","page":"1166-1178","source":"DOI.org (Crossref)","title":"Payment models in primary health care: A driver of the quantity and quality of medical laboratory utilization","title-short":"Payment models in primary health care","volume":"28","author":[{"family":"Chami","given":"Nadine"},{"family":"Sweetman","given":"Arthur"}],"issued":{"date-parts":[["2019",10]]}}},{"id":940,"uris":["http://zotero.org/groups/5268901/items/YTQTSDRW"],"itemData":{"id":940,"type":"article-journal","abstract":"Abstract\n            We examine family physicians' responses to financial incentives for medical services in Ontario, Canada. We use administrative data covering 2003–2008, a period during which family physicians could choose between the traditional fee for service (FFS) and blended FFS known as the Family Health Group (FHG) model. Under FHG, FFS physicians are incentivized to provide comprehensive care and after‐hours services. A two‐stage estimation strategy teases out the impact of switching from FFS to FHG on service production. We account for the selection into FHG using a propensity score matching model, and then we use panel‐data regression models to account for observed and unobserved heterogeneity. Our results reveal that switching from FFS to FHG increases comprehensive care, after‐hours, and nonincentivized services by 3%, 15%, and 4% per annum. We also find that blended FFS physicians provide more services by working additional total days as well as the number of days during holidays and weekends. Our results are robust to a variety of specifications and alternative matching methods. We conclude that switching from FFS to blended FFS improves patients' access to after‐hours care, but the incentive to nudge service production at the intensive margin is somewhat limited.","container-title":"Health Economics","DOI":"10.1002/hec.3951","ISSN":"1057-9230, 1099-1050","issue":"12","journalAbbreviation":"Health Economics","language":"en","page":"1418-1434","source":"DOI.org (Crossref)","title":"Production of physician services under fee‐for‐service and blended fee‐for‐service: Evidence from Ontario, Canada","title-short":"Production of physician services under fee‐for‐service and blended fee‐for‐service","volume":"28","author":[{"family":"Somé","given":"Nibene H."},{"family":"Devlin","given":"Rose Anne"},{"family":"Mehta","given":"Nirav"},{"family":"Zaric","given":"Greg"},{"family":"Li","given":"Lihua"},{"family":"Shariff","given":"Salimah"},{"family":"Belhadji","given":"Bachir"},{"family":"Thind","given":"Amardeep"},{"family":"Garg","given":"Amit"},{"family":"Sarma","given":"Sisira"}],"issued":{"date-parts":[["2019",12]]}}},{"id":939,"uris":["http://zotero.org/groups/5268901/items/NFHWRL48"],"itemData":{"id":939,"type":"article-journal","abstract":"Abstract\n            In Canada's most populous province, Ontario, family physicians may choose between the blended fee‐for‐service (Family Health Group [FHG]) and blended capitation (Family Health Organization [FHO] payment models). Both models incentivize physicians to provide after‐hours (AH) and comprehensive care, but FHO physicians receive a capitation payment per enrolled patient adjusted for age and sex, plus a reduced fee‐for‐service while FHG physicians are paid by fee‐for‐service. We develop a theoretical model of physician labor supply with multitasking to predict their behavior under FHG and FHO, and estimable equations are derived to test the predictions empirically. Using health administrative data from 2006 to 2014 and a two‐stage estimation strategy, we study the impact of switching from FHG to FHO on the production of a capitated basket of services, after‐hours services and nonincentivized services. Our results reveal that switching from the FHG to FHO reduces the production of capitated services to enrolled patients and services to nonenrolled patients by 15% and 5% per annum and increases the production of after‐hours and nonincentivized services by 8% and 15% per annum.","container-title":"Health Economics","DOI":"10.1002/hec.4145","ISSN":"1057-9230, 1099-1050","issue":"11","journalAbbreviation":"Health Economics","language":"en","page":"1435-1455","source":"DOI.org (Crossref)","title":"Stirring the pot: Switching from blended fee‐for‐service to blended capitation models of physician remuneration","title-short":"Stirring the pot","volume":"29","author":[{"family":"Somé","given":"Nibene H."},{"family":"Devlin","given":"Rose Anne"},{"family":"Mehta","given":"Nirav"},{"family":"Zaric","given":"Gregory S."},{"family":"Sarma","given":"Sisira"}],"issued":{"date-parts":[["2020",11]]}}},{"id":938,"uris":["http://zotero.org/groups/5268901/items/9C3XKMPS"],"itemData":{"id":938,"type":"article-journal","abstract":"Abstract\n            Many health systems apply mixed remuneration schemes for general practitioners, but little is known about the effects on service provision of changing the relative mix of fee for services and capitation. We apply difference‐in‐differences analyses to evaluate a reform that effectively reversed the mix between fee for services and capitation from 80/20 to 20/80 for patients with type 2 diabetes. Our results show reductions in provision of both the contact services that became capitated and in other non‐capitated (still‐billable) services. Reduced provision also occurred for guideline‐recommended process quality services. We find that the effects are mainly driven by patients with co‐morbidities and by general practitioners with high income, relatively many diabetes patients, and solo practitioners. Thus, increasing capitation in a mixed remuneration schemes appears to reduce service provision for patients with type 2 diabetes monitored in general practice with a risk of unwanted quality effects.","container-title":"Health Economics","DOI":"10.1002/hec.4736","ISSN":"1057-9230, 1099-1050","issue":"11","journalAbbreviation":"Health Economics","language":"en","page":"2477-2498","source":"DOI.org (Crossref)","title":"Increasing capitation in mixed remuneration schemes: Effects on service provision and process quality of care","title-short":"Increasing capitation in mixed remuneration schemes","volume":"32","author":[{"family":"Skovsgaard","given":"Christian Volmar"},{"family":"Kristensen","given":"Troels"},{"family":"Pulleyblank","given":"Ryan"},{"family":"Olsen","given":"Kim Rose"}],"issued":{"date-parts":[["2023",11]]}}},{"id":937,"uris":["http://zotero.org/groups/5268901/items/7QPGUDFJ"],"itemData":{"id":937,"type":"article-journal","container-title":"The Permanente Journal","DOI":"10.7812/TPP/15-045","ISSN":"1552-5767, 1552-5775","issue":"4","journalAbbreviation":"TPJ","language":"en","page":"46-56","source":"DOI.org (Crossref)","title":"Incentive-Based Primary Care: Cost and Utilization Analysis","title-short":"Incentive-Based Primary Care","volume":"19","author":[{"family":"Hollander","given":"Marcus J"},{"family":"Kadlec","given":"Helena"}],"issued":{"date-parts":[["2015",12]]}}},{"id":936,"uris":["http://zotero.org/groups/5268901/items/QDTATIGG"],"itemData":{"id":936,"type":"article-journal","container-title":"PLOS ONE","DOI":"10.1371/journal.pone.0133163","ISSN":"1932-6203","issue":"7","journalAbbreviation":"PLoS ONE","language":"en","page":"e0133163","source":"DOI.org (Crossref)","title":"Cost-Effectiveness of a Diabetes Pay-For-Performance Program in Diabetes Patients with Multiple Chronic Conditions","volume":"10","author":[{"family":"Hsieh","given":"Hui-Min"},{"family":"Gu","given":"Song-Mao"},{"family":"Shin","given":"Shyi-Jang"},{"family":"Kao","given":"Hao-Yun"},{"family":"Lin","given":"Yi-Chieh"},{"family":"Chiu","given":"Herng-Chia"}],"editor":[{"family":"Grolmusz","given":"Vince"}],"issued":{"date-parts":[["2015",7,14]]}}},{"id":935,"uris":["http://zotero.org/groups/5268901/items/3KGMZLXB"],"itemData":{"id":935,"type":"article-journal","abstract":"In England, general practitioners are incentivized through a national pay-for-performance scheme to adopt evidence-based quality improvement initiatives using a portfolio of Quality and Outcomes Framework (QOF) indicators. We describe the development of the methods used to assess the cost-effectiveness of these pay-for-performance indicators and how they have contributed to the development of new indicators. Prior to analysis of new potential indicators, an economic subgroup of the National Institute for Health and Care Excellence (NICE) Indicator Advisory Committee is formed to assess evidence on the cost-effectiveness of potential indicators in terms of the health benefits gained, compared to the cost of the intervention and the cost of the incentive. The expert subgroup is convened to reach consensus on the amounts that could potentially be paid to general practices for achieving new indicators. Indicators are also piloted in selected general practices and evidence gathered about their practical implementation. The methods used to assess economic viability of new pilot indicators represent a pragmatic and effective way of providing information to inform recommendations. Current policy to reduce QOF funding could shift the focus from national (QOF) to local schemes, with economic appraisal remaining central.","container-title":"Journal of Health Services Research &amp; Policy","DOI":"10.1177/1355819616650912","ISSN":"1355-8196, 1758-1060","issue":"4","journalAbbreviation":"J Health Serv Res Policy","language":"en","page":"263-271","source":"DOI.org (Crossref)","title":"The role of cost-effectiveness analysis in the development of indicators to support incentive-based behaviour in primary care in England","volume":"21","author":[{"family":"Qureshi","given":"Nadeem"},{"family":"Weng","given":"Stephen"},{"family":"Hex","given":"Nick"}],"issued":{"date-parts":[["2016",10]]}}},{"id":934,"uris":["http://zotero.org/groups/5268901/items/CPDAGK64"],"itemData":{"id":934,"type":"article-journal","abstract":"Abstract\n            To determine the factors associated with primary care physician self‐selection into different payment models, we used a panel of eight waves of administrative data for all primary care physicians who practiced in Ontario between 2003/2004 and 2010/2011. We used a mixed effects logistic regression model to estimate physicians' choice of three alternative payment models: fee for service, enhanced fee for service, and blended capitation. We found that primary care physicians self‐selected into payment models based on existing practice characteristics. Physicians with more complex patient populations were less likely to switch into capitation‐based payment models where higher levels of effort were not financially rewarded. These findings suggested that investigations aimed at assessing the impact of different primary care reimbursement models on outcomes, including costs and access, should first account for potential selection effects. Copyright © 2015 John Wiley &amp; Sons, Ltd.","container-title":"Health Economics","DOI":"10.1002/hec.3221","ISSN":"1057-9230, 1099-1050","issue":"9","journalAbbreviation":"Health Economics","language":"en","page":"1229-1242","source":"DOI.org (Crossref)","title":"Paying for Primary Care: The Factors Associated with Physician Self‐selection into Payment Models","title-short":"Paying for Primary Care","volume":"24","author":[{"family":"Rudoler","given":"David"},{"family":"Deber","given":"Raisa"},{"family":"Barnsley","given":"Janet"},{"family":"Glazier","given":"Richard H."},{"family":"Dass","given":"Adrian Rohit"},{"family":"Laporte","given":"Audrey"}],"issued":{"date-parts":[["2015",9]]}}},{"id":933,"uris":["http://zotero.org/groups/5268901/items/PSEYBFJB"],"itemData":{"id":933,"type":"article-journal","container-title":"BMC Medicine","DOI":"10.1186/s12916-018-1126-3","ISSN":"1741-7015","issue":"1","journalAbbreviation":"BMC Med","language":"en","page":"135","source":"DOI.org (Crossref)","title":"Modelling the cost-effectiveness of pay-for-performance in primary care in the UK","volume":"16","author":[{"family":"Pandya","given":"Ankur"},{"family":"Doran","given":"Tim"},{"family":"Zhu","given":"Jinyi"},{"family":"Walker","given":"Simon"},{"family":"Arntson","given":"Emily"},{"family":"Ryan","given":"Andrew M."}],"issued":{"date-parts":[["2018",12]]}}}],"schema":"https://github.com/citation-style-language/schema/raw/master/csl-citation.json"} </w:instrText>
      </w:r>
      <w:r w:rsidR="00DD402C" w:rsidRPr="00ED7767">
        <w:fldChar w:fldCharType="separate"/>
      </w:r>
      <w:r w:rsidR="007B7630" w:rsidRPr="007B7630">
        <w:rPr>
          <w:rFonts w:ascii="Calibri" w:hAnsi="Calibri" w:cs="Calibri"/>
          <w:vertAlign w:val="superscript"/>
        </w:rPr>
        <w:t>39–49</w:t>
      </w:r>
      <w:r w:rsidR="00DD402C" w:rsidRPr="00ED7767">
        <w:fldChar w:fldCharType="end"/>
      </w:r>
    </w:p>
    <w:p w14:paraId="264C56FE" w14:textId="17FCD132" w:rsidR="00FD5AC4" w:rsidRPr="00ED7767" w:rsidRDefault="008224CB" w:rsidP="007D0D08">
      <w:pPr>
        <w:pStyle w:val="Heading3"/>
      </w:pPr>
      <w:r w:rsidRPr="00ED7767">
        <w:t>Quality assessment of</w:t>
      </w:r>
      <w:r w:rsidR="00C9582B" w:rsidRPr="00ED7767">
        <w:t xml:space="preserve"> included </w:t>
      </w:r>
      <w:r w:rsidR="008B0450" w:rsidRPr="00ED7767">
        <w:t>systematic reviews</w:t>
      </w:r>
    </w:p>
    <w:p w14:paraId="04CD3669" w14:textId="66E0E543" w:rsidR="00234C47" w:rsidRDefault="00234C47" w:rsidP="00621487">
      <w:r>
        <w:t xml:space="preserve">The overall </w:t>
      </w:r>
      <w:r w:rsidR="00312EC6" w:rsidRPr="00ED7767">
        <w:t>RoB</w:t>
      </w:r>
      <w:r w:rsidR="005545C2" w:rsidRPr="00ED7767">
        <w:t xml:space="preserve"> outcome</w:t>
      </w:r>
      <w:r w:rsidR="008224CB" w:rsidRPr="00ED7767">
        <w:t xml:space="preserve"> assessment</w:t>
      </w:r>
      <w:r w:rsidR="005545C2" w:rsidRPr="00ED7767">
        <w:t>s</w:t>
      </w:r>
      <w:r w:rsidR="008224CB" w:rsidRPr="00ED7767">
        <w:t xml:space="preserve"> for the included articles </w:t>
      </w:r>
      <w:r w:rsidR="00E17889" w:rsidRPr="00ED7767">
        <w:t>w</w:t>
      </w:r>
      <w:r w:rsidR="00545B83">
        <w:t>ere</w:t>
      </w:r>
      <w:r w:rsidR="00E17889" w:rsidRPr="00ED7767">
        <w:t xml:space="preserve"> rated as </w:t>
      </w:r>
      <w:r w:rsidR="000910D4" w:rsidRPr="00ED7767">
        <w:t>low, high or unclear</w:t>
      </w:r>
      <w:r w:rsidR="00CE0C0F">
        <w:t>,</w:t>
      </w:r>
      <w:r w:rsidR="000910D4" w:rsidRPr="00ED7767">
        <w:t xml:space="preserve"> with the majority</w:t>
      </w:r>
      <w:r w:rsidR="003E2D23">
        <w:t xml:space="preserve"> (</w:t>
      </w:r>
      <w:r w:rsidR="00497079">
        <w:t>5</w:t>
      </w:r>
      <w:r w:rsidR="008F2FFF">
        <w:t>0%</w:t>
      </w:r>
      <w:r w:rsidR="003918D4">
        <w:t xml:space="preserve"> n=</w:t>
      </w:r>
      <w:r w:rsidR="00497079">
        <w:t>15</w:t>
      </w:r>
      <w:r w:rsidR="003918D4">
        <w:t>)</w:t>
      </w:r>
      <w:r w:rsidR="000910D4" w:rsidRPr="00ED7767">
        <w:t xml:space="preserve"> </w:t>
      </w:r>
      <w:r w:rsidR="00AC4DA7" w:rsidRPr="00ED7767">
        <w:t>categorised as low</w:t>
      </w:r>
      <w:r w:rsidR="003E2D23">
        <w:t xml:space="preserve"> RoB</w:t>
      </w:r>
      <w:r>
        <w:t xml:space="preserve"> overall</w:t>
      </w:r>
      <w:r w:rsidR="00AC4DA7" w:rsidRPr="00ED7767">
        <w:t xml:space="preserve">. </w:t>
      </w:r>
    </w:p>
    <w:p w14:paraId="304CC777" w14:textId="4E32DB27" w:rsidR="00621487" w:rsidRDefault="00593952" w:rsidP="000C655A">
      <w:r>
        <w:t>RoB</w:t>
      </w:r>
      <w:r w:rsidR="00841F5E">
        <w:t xml:space="preserve"> were also provided for each of the Phase 2 concerns (1. Study eligibility criteria, 2. Identification and selection of studies, 3. Data collection and study appraisal and 4. Synthesis and findings)</w:t>
      </w:r>
      <w:r>
        <w:t xml:space="preserve">. As shown in </w:t>
      </w:r>
      <w:r w:rsidR="00CE0C0F">
        <w:t xml:space="preserve">Figure </w:t>
      </w:r>
      <w:r w:rsidR="003152D8">
        <w:t>3</w:t>
      </w:r>
      <w:r w:rsidR="00CE0C0F">
        <w:t>,</w:t>
      </w:r>
      <w:r w:rsidR="003152D8">
        <w:t xml:space="preserve"> </w:t>
      </w:r>
      <w:r w:rsidR="00AD38E3" w:rsidRPr="00ED7767">
        <w:t>the majority</w:t>
      </w:r>
      <w:r w:rsidR="00AD38E3">
        <w:t xml:space="preserve"> were </w:t>
      </w:r>
      <w:r w:rsidR="00AD38E3" w:rsidRPr="00ED7767">
        <w:t>categorised as low</w:t>
      </w:r>
      <w:r w:rsidR="00AD38E3">
        <w:t xml:space="preserve"> RoB</w:t>
      </w:r>
      <w:r w:rsidR="00CE0C0F">
        <w:t xml:space="preserve"> (</w:t>
      </w:r>
      <w:r w:rsidR="00FB3484">
        <w:t>90</w:t>
      </w:r>
      <w:r w:rsidR="00AD38E3">
        <w:t xml:space="preserve">% </w:t>
      </w:r>
      <w:r w:rsidR="00FB3484">
        <w:t xml:space="preserve">(n=27) </w:t>
      </w:r>
      <w:r w:rsidR="00AD38E3">
        <w:t xml:space="preserve">for study eligibility criteria, </w:t>
      </w:r>
      <w:r w:rsidR="004E144D">
        <w:t xml:space="preserve">63% </w:t>
      </w:r>
      <w:r w:rsidR="004E2FF1">
        <w:t xml:space="preserve">(n=19) </w:t>
      </w:r>
      <w:r w:rsidR="00AD38E3">
        <w:t xml:space="preserve">for </w:t>
      </w:r>
      <w:r w:rsidR="006C4DE4">
        <w:t>i</w:t>
      </w:r>
      <w:r w:rsidR="00AD38E3">
        <w:t xml:space="preserve">dentification and selection of studies, </w:t>
      </w:r>
      <w:r w:rsidR="005672C6">
        <w:t>63%</w:t>
      </w:r>
      <w:r w:rsidR="00AD38E3">
        <w:t xml:space="preserve"> </w:t>
      </w:r>
      <w:r w:rsidR="004E2FF1">
        <w:t xml:space="preserve">(n=19) </w:t>
      </w:r>
      <w:r w:rsidR="00AD38E3">
        <w:t xml:space="preserve">for data collection and study appraisal and </w:t>
      </w:r>
      <w:r w:rsidR="00E264E3">
        <w:t>60</w:t>
      </w:r>
      <w:r w:rsidR="00FE036E">
        <w:t>%</w:t>
      </w:r>
      <w:r w:rsidR="00AD38E3">
        <w:t xml:space="preserve"> </w:t>
      </w:r>
      <w:r w:rsidR="004E2FF1">
        <w:t xml:space="preserve">(n=18) </w:t>
      </w:r>
      <w:r w:rsidR="00AD38E3">
        <w:t>for synthesis and findings).</w:t>
      </w:r>
      <w:r w:rsidR="006C4DE4">
        <w:t xml:space="preserve"> </w:t>
      </w:r>
      <w:r w:rsidR="00AE090C">
        <w:t xml:space="preserve">The ROBIS assessments for each article are </w:t>
      </w:r>
      <w:r w:rsidR="004250FC">
        <w:t>provided</w:t>
      </w:r>
      <w:r w:rsidR="00621487" w:rsidRPr="00ED7767">
        <w:t xml:space="preserve"> in</w:t>
      </w:r>
      <w:r w:rsidR="004F7FCE" w:rsidRPr="00ED7767">
        <w:t xml:space="preserve"> </w:t>
      </w:r>
      <w:r w:rsidR="004F7FCE" w:rsidRPr="00ED7767">
        <w:fldChar w:fldCharType="begin"/>
      </w:r>
      <w:r w:rsidR="004F7FCE" w:rsidRPr="00ED7767">
        <w:instrText xml:space="preserve"> REF _Ref156201633 \h </w:instrText>
      </w:r>
      <w:r w:rsidR="004F7FCE" w:rsidRPr="00ED7767">
        <w:fldChar w:fldCharType="separate"/>
      </w:r>
      <w:r w:rsidR="00B46990" w:rsidRPr="00ED7767">
        <w:t>Appendix 5</w:t>
      </w:r>
      <w:r w:rsidR="004F7FCE" w:rsidRPr="00ED7767">
        <w:fldChar w:fldCharType="end"/>
      </w:r>
      <w:r w:rsidR="004F7FCE" w:rsidRPr="00ED7767">
        <w:t>.</w:t>
      </w:r>
    </w:p>
    <w:p w14:paraId="3C15421F" w14:textId="23E1A649" w:rsidR="00734F77" w:rsidRPr="00ED7767" w:rsidRDefault="00EB3EEA" w:rsidP="00EB3EEA">
      <w:r w:rsidRPr="00AA1605">
        <w:rPr>
          <w:noProof/>
        </w:rPr>
        <w:drawing>
          <wp:inline distT="0" distB="0" distL="0" distR="0" wp14:anchorId="188CA7E5" wp14:editId="6711B5F6">
            <wp:extent cx="4584700" cy="2810510"/>
            <wp:effectExtent l="0" t="0" r="6350" b="8890"/>
            <wp:docPr id="409651558" name="Picture 1" descr="A graph summarising the study's risk of b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4077" name="Picture 1" descr="A graph summarising the study's risk of bi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810510"/>
                    </a:xfrm>
                    <a:prstGeom prst="rect">
                      <a:avLst/>
                    </a:prstGeom>
                    <a:noFill/>
                  </pic:spPr>
                </pic:pic>
              </a:graphicData>
            </a:graphic>
          </wp:inline>
        </w:drawing>
      </w:r>
    </w:p>
    <w:p w14:paraId="1A3C0381" w14:textId="3E8093E1" w:rsidR="00F8745D" w:rsidRPr="00ED7767" w:rsidRDefault="002227ED" w:rsidP="00EB3EEA">
      <w:pPr>
        <w:pStyle w:val="Caption"/>
      </w:pPr>
      <w:r w:rsidRPr="00ED7767">
        <w:t xml:space="preserve">Figure </w:t>
      </w:r>
      <w:r w:rsidRPr="00ED7767">
        <w:fldChar w:fldCharType="begin"/>
      </w:r>
      <w:r w:rsidRPr="00ED7767">
        <w:instrText xml:space="preserve"> SEQ Figure \* ARABIC </w:instrText>
      </w:r>
      <w:r w:rsidRPr="00ED7767">
        <w:fldChar w:fldCharType="separate"/>
      </w:r>
      <w:r w:rsidR="00B46990">
        <w:rPr>
          <w:noProof/>
        </w:rPr>
        <w:t>3</w:t>
      </w:r>
      <w:r w:rsidRPr="00ED7767">
        <w:fldChar w:fldCharType="end"/>
      </w:r>
      <w:r w:rsidR="00680F59">
        <w:t>:</w:t>
      </w:r>
      <w:r w:rsidRPr="00ED7767">
        <w:t xml:space="preserve"> Overall assessment of risk of bias assessment</w:t>
      </w:r>
      <w:r w:rsidR="00694983" w:rsidRPr="00ED7767">
        <w:t>.</w:t>
      </w:r>
      <w:r w:rsidR="00694983" w:rsidRPr="00ED7767" w:rsidDel="00694983">
        <w:rPr>
          <w:highlight w:val="yellow"/>
        </w:rPr>
        <w:t xml:space="preserve"> </w:t>
      </w:r>
    </w:p>
    <w:p w14:paraId="4DF8F70D" w14:textId="611B0F7E" w:rsidR="00B37C73" w:rsidRPr="00F82EDE" w:rsidRDefault="000B1CB1" w:rsidP="00F82EDE">
      <w:bookmarkStart w:id="16" w:name="_Toc163393474"/>
      <w:r w:rsidRPr="00F82EDE">
        <w:t xml:space="preserve">RQ1: </w:t>
      </w:r>
      <w:r w:rsidR="00B37C73" w:rsidRPr="00F82EDE">
        <w:t>Evidence from the literature on the impact of blended funding models on quality outcomes in multidisciplinary settings</w:t>
      </w:r>
      <w:bookmarkEnd w:id="16"/>
    </w:p>
    <w:p w14:paraId="4E5C440F" w14:textId="59D7824C" w:rsidR="00DE3610" w:rsidRPr="00ED7767" w:rsidRDefault="00776880" w:rsidP="00F36907">
      <w:r w:rsidRPr="00ED7767">
        <w:t>Mitchell et al</w:t>
      </w:r>
      <w:r w:rsidR="00A65ED0" w:rsidRPr="00ED7767">
        <w:t>. (2008)</w:t>
      </w:r>
      <w:r w:rsidRPr="00ED7767">
        <w:t xml:space="preserve"> defined </w:t>
      </w:r>
      <w:r w:rsidR="001063AB" w:rsidRPr="00ED7767">
        <w:t xml:space="preserve">multidisciplinary care </w:t>
      </w:r>
      <w:r w:rsidR="00F25AE2" w:rsidRPr="00ED7767">
        <w:t>as</w:t>
      </w:r>
      <w:r w:rsidR="001063AB" w:rsidRPr="00ED7767">
        <w:t xml:space="preserve"> </w:t>
      </w:r>
      <w:r w:rsidR="00341152" w:rsidRPr="00ED7767">
        <w:t>“</w:t>
      </w:r>
      <w:r w:rsidR="001063AB" w:rsidRPr="00ED7767">
        <w:t>professionals from a range of disciplines work together to deliver comprehensive care that addresses as many of the patient's needs as possible</w:t>
      </w:r>
      <w:r w:rsidR="00837119" w:rsidRPr="00ED7767">
        <w:t>”</w:t>
      </w:r>
      <w:r w:rsidR="001063AB" w:rsidRPr="00ED7767">
        <w:t>.</w:t>
      </w:r>
      <w:r w:rsidR="00D9334F" w:rsidRPr="00ED7767">
        <w:fldChar w:fldCharType="begin"/>
      </w:r>
      <w:r w:rsidR="007B7630">
        <w:instrText xml:space="preserve"> ADDIN ZOTERO_ITEM CSL_CITATION {"citationID":"a1o3cu25vmi","properties":{"formattedCitation":"\\super 52\\nosupersub{}","plainCitation":"52","noteIndex":0},"citationItems":[{"id":852,"uris":["http://zotero.org/groups/5268901/items/A9D85DDC"],"itemData":{"id":852,"type":"article-journal","container-title":"Medical Journal of Australia","DOI":"10.5694/j.1326-5377.2008.tb01747.x","ISSN":"0025-729X, 1326-5377","issue":"S8","journalAbbreviation":"Medical Journal of Australia","language":"en","source":"DOI.org (Crossref)","title":"Multidisciplinary care planning and teamwork in primary care","URL":"https://onlinelibrary.wiley.com/doi/abs/10.5694/j.1326-5377.2008.tb01747.x","volume":"188","author":[{"family":"Mitchell","given":"Geoffrey K"},{"family":"Tieman","given":"Jennifer J"},{"family":"Shelby‐James","given":"Tania M"}],"accessed":{"date-parts":[["2024",2,6]]},"issued":{"date-parts":[["2008",4]]}}}],"schema":"https://github.com/citation-style-language/schema/raw/master/csl-citation.json"} </w:instrText>
      </w:r>
      <w:r w:rsidR="00D9334F" w:rsidRPr="00ED7767">
        <w:fldChar w:fldCharType="separate"/>
      </w:r>
      <w:r w:rsidR="007B7630" w:rsidRPr="007B7630">
        <w:rPr>
          <w:rFonts w:ascii="Calibri" w:hAnsi="Calibri" w:cs="Calibri"/>
          <w:vertAlign w:val="superscript"/>
        </w:rPr>
        <w:t>52</w:t>
      </w:r>
      <w:r w:rsidR="00D9334F" w:rsidRPr="00ED7767">
        <w:fldChar w:fldCharType="end"/>
      </w:r>
      <w:r w:rsidR="002E26C6" w:rsidRPr="00ED7767">
        <w:t xml:space="preserve"> </w:t>
      </w:r>
      <w:r w:rsidR="002F40FB" w:rsidRPr="00ED7767">
        <w:t xml:space="preserve">Thus multidisciplinary </w:t>
      </w:r>
      <w:r w:rsidR="00595221" w:rsidRPr="00ED7767">
        <w:t xml:space="preserve">primary care </w:t>
      </w:r>
      <w:r w:rsidR="002F40FB" w:rsidRPr="00ED7767">
        <w:t xml:space="preserve">settings </w:t>
      </w:r>
      <w:r w:rsidR="00595221" w:rsidRPr="00ED7767">
        <w:t xml:space="preserve">are </w:t>
      </w:r>
      <w:r w:rsidR="000F77EA" w:rsidRPr="00ED7767">
        <w:t>those in which this occurs.</w:t>
      </w:r>
      <w:r w:rsidR="00A13D4F" w:rsidRPr="00ED7767">
        <w:t xml:space="preserve"> </w:t>
      </w:r>
      <w:r w:rsidR="00466C86" w:rsidRPr="00ED7767">
        <w:t>This can include</w:t>
      </w:r>
      <w:r w:rsidR="00F333B4" w:rsidRPr="00ED7767">
        <w:t xml:space="preserve"> </w:t>
      </w:r>
      <w:r w:rsidR="00A40274" w:rsidRPr="00ED7767">
        <w:t xml:space="preserve">settings </w:t>
      </w:r>
      <w:r w:rsidR="00F333B4" w:rsidRPr="00ED7767">
        <w:t xml:space="preserve">(as in UK general practice) </w:t>
      </w:r>
      <w:r w:rsidR="00A40274" w:rsidRPr="00ED7767">
        <w:t>which involve</w:t>
      </w:r>
      <w:r w:rsidR="002F7A5F" w:rsidRPr="00ED7767">
        <w:t xml:space="preserve"> professionals employed by different organisations or in different wa</w:t>
      </w:r>
      <w:r w:rsidR="00B4296E" w:rsidRPr="00ED7767">
        <w:t>ys in the same service.</w:t>
      </w:r>
    </w:p>
    <w:p w14:paraId="793A2E29" w14:textId="2F952A5C" w:rsidR="00474E8F" w:rsidRPr="00ED7767" w:rsidRDefault="00474E8F" w:rsidP="00474E8F">
      <w:r w:rsidRPr="00ED7767">
        <w:t>In 2010, to inform policy development in Australia, Scott et al.</w:t>
      </w:r>
      <w:r w:rsidR="0004208A" w:rsidRPr="00ED7767">
        <w:t xml:space="preserve"> (2011)</w:t>
      </w:r>
      <w:r w:rsidRPr="00ED7767">
        <w:t xml:space="preserve"> conducted a review to evaluate the effect of blended payment schemes for primary care that involved financial incentives for quality of care.</w:t>
      </w:r>
      <w:r w:rsidR="004E757E" w:rsidRPr="00ED7767">
        <w:fldChar w:fldCharType="begin"/>
      </w:r>
      <w:r w:rsidR="007B7630">
        <w:instrText xml:space="preserve"> ADDIN ZOTERO_ITEM CSL_CITATION {"citationID":"QPiPY1ml","properties":{"formattedCitation":"\\super 3\\nosupersub{}","plainCitation":"3","noteIndex":0},"citationItems":[{"id":845,"uris":["http://zotero.org/groups/5268901/items/GTGDZGZC"],"itemData":{"id":845,"type":"article-journal","container-title":"Cochrane Database of Systematic Reviews","DOI":"10.1002/14651858.CD008451.pub2","ISSN":"14651858","language":"en","source":"DOI.org (Crossref)","title":"The effect of financial incentives on the quality of health care provided by primary care physicians","URL":"https://doi.wiley.com/10.1002/14651858.CD008451.pub2","author":[{"family":"Scott","given":"Anthony"},{"family":"Sivey","given":"Peter"},{"family":"Ait Ouakrim","given":"Driss"},{"family":"Willenberg","given":"Lisa"},{"family":"Naccarella","given":"Lucio"},{"family":"Furler","given":"John"},{"family":"Young","given":"Doris"}],"editor":[{"literal":"Cochrane Effective Practice and Organisation of Care Group"}],"accessed":{"date-parts":[["2023",11,7]]},"issued":{"date-parts":[["2011",9,7]]}}}],"schema":"https://github.com/citation-style-language/schema/raw/master/csl-citation.json"} </w:instrText>
      </w:r>
      <w:r w:rsidR="004E757E" w:rsidRPr="00ED7767">
        <w:fldChar w:fldCharType="separate"/>
      </w:r>
      <w:r w:rsidR="007B7630" w:rsidRPr="007B7630">
        <w:rPr>
          <w:rFonts w:ascii="Calibri" w:hAnsi="Calibri" w:cs="Calibri"/>
          <w:vertAlign w:val="superscript"/>
        </w:rPr>
        <w:t>3</w:t>
      </w:r>
      <w:r w:rsidR="004E757E" w:rsidRPr="00ED7767">
        <w:fldChar w:fldCharType="end"/>
      </w:r>
      <w:r w:rsidRPr="00ED7767">
        <w:t xml:space="preserve"> In the seven studies included in the review, there was insufficient evidence to either support or </w:t>
      </w:r>
      <w:r w:rsidRPr="00ED7767">
        <w:lastRenderedPageBreak/>
        <w:t xml:space="preserve">not support their use. A key concern of this review was the lack of control </w:t>
      </w:r>
      <w:r w:rsidR="1E9EEBC8" w:rsidRPr="00ED7767">
        <w:t>over</w:t>
      </w:r>
      <w:r w:rsidRPr="00ED7767">
        <w:t xml:space="preserve"> </w:t>
      </w:r>
      <w:r w:rsidR="6C42379E" w:rsidRPr="00ED7767">
        <w:t>the</w:t>
      </w:r>
      <w:r w:rsidRPr="00ED7767">
        <w:t xml:space="preserve"> selection of primary care providers into or out of the incentive schemes</w:t>
      </w:r>
      <w:r w:rsidR="00AA07F3">
        <w:t xml:space="preserve">, </w:t>
      </w:r>
      <w:r w:rsidRPr="00ED7767">
        <w:t>with observed improvements in performance possibly being due to selection rather than actual changes in quality of care.</w:t>
      </w:r>
    </w:p>
    <w:p w14:paraId="4809D33B" w14:textId="0782267D" w:rsidR="00474E8F" w:rsidRPr="00ED7767" w:rsidRDefault="00474E8F" w:rsidP="00474E8F">
      <w:r w:rsidRPr="00ED7767">
        <w:t>Since 2000 in Ontario, Canada, there have been new primary care funding schemes that have dramatically changed the mix of blended payments</w:t>
      </w:r>
      <w:r w:rsidR="0047401B" w:rsidRPr="00ED7767">
        <w:t>.</w:t>
      </w:r>
      <w:r w:rsidRPr="00ED7767">
        <w:fldChar w:fldCharType="begin"/>
      </w:r>
      <w:r w:rsidR="007B7630">
        <w:instrText xml:space="preserve"> ADDIN ZOTERO_ITEM CSL_CITATION {"citationID":"GblvheA2","properties":{"formattedCitation":"\\super 53\\nosupersub{}","plainCitation":"53","noteIndex":0},"citationItems":[{"id":"NJkCwTxt/GaSStCYt","uris":["http://zotero.org/users/12929130/items/KG3WMJ7L"],"itemData":{"id":43,"type":"article-journal","container-title":"Health Affairs","DOI":"10.1377/hlthaff.2012.1087","ISSN":"0278-2715, 1544-5208","issue":"4","journalAbbreviation":"Health Affairs","language":"en","page":"695-703","source":"DOI.org (Crossref)","title":"Ontario’s Primary Care Reforms Have Transformed The Local Care Landscape, But A Plan Is Needed For Ongoing Improvement","volume":"32","author":[{"family":"Hutchison","given":"Brian"},{"family":"Glazier","given":"Richard"}],"issued":{"date-parts":[["2013",4]]}}}],"schema":"https://github.com/citation-style-language/schema/raw/master/csl-citation.json"} </w:instrText>
      </w:r>
      <w:r w:rsidRPr="00ED7767">
        <w:fldChar w:fldCharType="separate"/>
      </w:r>
      <w:r w:rsidR="007B7630" w:rsidRPr="007B7630">
        <w:rPr>
          <w:rFonts w:ascii="Calibri" w:hAnsi="Calibri" w:cs="Calibri"/>
          <w:vertAlign w:val="superscript"/>
        </w:rPr>
        <w:t>53</w:t>
      </w:r>
      <w:r w:rsidRPr="00ED7767">
        <w:fldChar w:fldCharType="end"/>
      </w:r>
      <w:r w:rsidRPr="00ED7767">
        <w:t xml:space="preserve"> This saw a decrease in FFS</w:t>
      </w:r>
      <w:r w:rsidR="005F6F50" w:rsidRPr="00ED7767">
        <w:t xml:space="preserve"> </w:t>
      </w:r>
      <w:r w:rsidRPr="00ED7767">
        <w:t xml:space="preserve">and increases in </w:t>
      </w:r>
      <w:r w:rsidR="00875DF2">
        <w:t>CAPs</w:t>
      </w:r>
      <w:r w:rsidR="00875DF2" w:rsidRPr="00ED7767">
        <w:t xml:space="preserve"> </w:t>
      </w:r>
      <w:r w:rsidRPr="00ED7767">
        <w:t>and P4P.</w:t>
      </w:r>
      <w:r w:rsidR="0047401B" w:rsidRPr="00ED7767">
        <w:fldChar w:fldCharType="begin"/>
      </w:r>
      <w:r w:rsidR="007B7630">
        <w:instrText xml:space="preserve"> ADDIN ZOTERO_ITEM CSL_CITATION {"citationID":"oYa64r4I","properties":{"formattedCitation":"\\super 54\\nosupersub{}","plainCitation":"54","noteIndex":0},"citationItems":[{"id":891,"uris":["http://zotero.org/groups/5268901/items/928DIVNA"],"itemData":{"id":891,"type":"article-journal","container-title":"Health Affairs","DOI":"10.1377/hlthaff.2012.1087","ISSN":"0278-2715, 1544-5208","issue":"4","journalAbbreviation":"Health Affairs","language":"en","page":"695-703","source":"DOI.org (Crossref)","title":"Ontario’s Primary Care Reforms Have Transformed The Local Care Landscape, But A Plan Is Needed For Ongoing Improvement","volume":"32","author":[{"family":"Hutchison","given":"Brian"},{"family":"Glazier","given":"Richard"}],"issued":{"date-parts":[["2013",4]]}}}],"schema":"https://github.com/citation-style-language/schema/raw/master/csl-citation.json"} </w:instrText>
      </w:r>
      <w:r w:rsidR="0047401B" w:rsidRPr="00ED7767">
        <w:fldChar w:fldCharType="separate"/>
      </w:r>
      <w:r w:rsidR="007B7630" w:rsidRPr="007B7630">
        <w:rPr>
          <w:rFonts w:ascii="Calibri" w:hAnsi="Calibri" w:cs="Calibri"/>
          <w:vertAlign w:val="superscript"/>
        </w:rPr>
        <w:t>54</w:t>
      </w:r>
      <w:r w:rsidR="0047401B" w:rsidRPr="00ED7767">
        <w:fldChar w:fldCharType="end"/>
      </w:r>
      <w:r w:rsidRPr="00ED7767">
        <w:t xml:space="preserve"> The introduction of these schemes was based on the assumption that it would better suit multidisciplinary team care and improve access.</w:t>
      </w:r>
    </w:p>
    <w:p w14:paraId="3BF94D7C" w14:textId="25DA09AB" w:rsidR="00474E8F" w:rsidRDefault="00474E8F" w:rsidP="00474E8F">
      <w:bookmarkStart w:id="17" w:name="_Hlk159427955"/>
      <w:r w:rsidRPr="00ED7767">
        <w:t>In the UK in 2004</w:t>
      </w:r>
      <w:r w:rsidR="00AA07F3">
        <w:t>,</w:t>
      </w:r>
      <w:r w:rsidRPr="00ED7767">
        <w:t xml:space="preserve"> the</w:t>
      </w:r>
      <w:r w:rsidR="0022166E" w:rsidRPr="00ED7767">
        <w:t xml:space="preserve"> </w:t>
      </w:r>
      <w:r w:rsidRPr="00ED7767">
        <w:t>P4P “Quality and Outcomes Framework” (QOF</w:t>
      </w:r>
      <w:r w:rsidR="0062322E">
        <w:t xml:space="preserve">) </w:t>
      </w:r>
      <w:r w:rsidRPr="00ED7767">
        <w:t>was introduced to fund up to 25% of GPs</w:t>
      </w:r>
      <w:r w:rsidR="009D02D9" w:rsidRPr="00ED7767">
        <w:t>’</w:t>
      </w:r>
      <w:r w:rsidRPr="00ED7767">
        <w:t xml:space="preserve"> incom</w:t>
      </w:r>
      <w:r w:rsidR="00145603">
        <w:t>e. Funding was</w:t>
      </w:r>
      <w:r w:rsidRPr="00ED7767">
        <w:t xml:space="preserve"> linked to </w:t>
      </w:r>
      <w:r w:rsidR="00562015">
        <w:t xml:space="preserve">the </w:t>
      </w:r>
      <w:r w:rsidRPr="00ED7767">
        <w:t xml:space="preserve">achievement of quality targets for several chronic conditions for </w:t>
      </w:r>
      <w:r w:rsidR="00562015" w:rsidRPr="00ED7767">
        <w:t>practice</w:t>
      </w:r>
      <w:r w:rsidR="00562015">
        <w:t>-</w:t>
      </w:r>
      <w:r w:rsidRPr="00ED7767">
        <w:t>based</w:t>
      </w:r>
      <w:r w:rsidR="00562015">
        <w:t xml:space="preserve"> (</w:t>
      </w:r>
      <w:r w:rsidRPr="00ED7767">
        <w:t xml:space="preserve">rather than </w:t>
      </w:r>
      <w:r w:rsidR="00562015" w:rsidRPr="00ED7767">
        <w:t>practitioner</w:t>
      </w:r>
      <w:r w:rsidR="00562015">
        <w:t>-</w:t>
      </w:r>
      <w:r w:rsidRPr="00ED7767">
        <w:t>based</w:t>
      </w:r>
      <w:r w:rsidR="00562015">
        <w:t>)</w:t>
      </w:r>
      <w:r w:rsidRPr="00ED7767">
        <w:t xml:space="preserve"> incentive scheme</w:t>
      </w:r>
      <w:r w:rsidR="0032274B" w:rsidRPr="00ED7767">
        <w:t>s</w:t>
      </w:r>
      <w:r w:rsidR="00510868" w:rsidRPr="00ED7767">
        <w:t xml:space="preserve"> (see </w:t>
      </w:r>
      <w:r w:rsidR="00510868" w:rsidRPr="00ED7767">
        <w:fldChar w:fldCharType="begin"/>
      </w:r>
      <w:r w:rsidR="00510868" w:rsidRPr="00ED7767">
        <w:instrText xml:space="preserve"> REF _Ref156205661 \h </w:instrText>
      </w:r>
      <w:r w:rsidR="00510868" w:rsidRPr="00ED7767">
        <w:fldChar w:fldCharType="separate"/>
      </w:r>
      <w:r w:rsidR="00B46990" w:rsidRPr="00ED7767">
        <w:t xml:space="preserve">Table </w:t>
      </w:r>
      <w:r w:rsidR="00B46990">
        <w:t>1</w:t>
      </w:r>
      <w:r w:rsidR="00510868" w:rsidRPr="00ED7767">
        <w:fldChar w:fldCharType="end"/>
      </w:r>
      <w:r w:rsidR="00280598" w:rsidRPr="00ED7767">
        <w:t>)</w:t>
      </w:r>
      <w:r w:rsidRPr="00ED7767">
        <w:t xml:space="preserve"> </w:t>
      </w:r>
      <w:r w:rsidR="003B2E56">
        <w:t xml:space="preserve">and </w:t>
      </w:r>
      <w:r w:rsidRPr="00ED7767">
        <w:t xml:space="preserve">blended with existing </w:t>
      </w:r>
      <w:r w:rsidR="00875DF2">
        <w:t>CAPs</w:t>
      </w:r>
      <w:r w:rsidRPr="00ED7767">
        <w:t>.</w:t>
      </w:r>
      <w:r w:rsidR="0022166E" w:rsidRPr="00ED7767">
        <w:fldChar w:fldCharType="begin"/>
      </w:r>
      <w:r w:rsidR="007B7630">
        <w:instrText xml:space="preserve"> ADDIN ZOTERO_ITEM CSL_CITATION {"citationID":"MW1eaptO","properties":{"formattedCitation":"\\super 55\\nosupersub{}","plainCitation":"55","noteIndex":0},"citationItems":[{"id":"NJkCwTxt/qYlUzhhN","uris":["http://zotero.org/users/12929130/items/GD3U62XP"],"itemData":{"id":45,"type":"article-journal","container-title":"N Engl J Med","page":"1448–54","source":"Google Scholar","title":"Linking physicians’ pay to the quality of care—a major experiment in the United Kingdom","volume":"351","author":[{"family":"Martin Roland","given":"D."}],"issued":{"date-parts":[["2004"]]}}}],"schema":"https://github.com/citation-style-language/schema/raw/master/csl-citation.json"} </w:instrText>
      </w:r>
      <w:r w:rsidR="0022166E" w:rsidRPr="00ED7767">
        <w:fldChar w:fldCharType="separate"/>
      </w:r>
      <w:r w:rsidR="007B7630" w:rsidRPr="007B7630">
        <w:rPr>
          <w:rFonts w:ascii="Calibri" w:hAnsi="Calibri" w:cs="Calibri"/>
          <w:vertAlign w:val="superscript"/>
        </w:rPr>
        <w:t>55</w:t>
      </w:r>
      <w:r w:rsidR="0022166E" w:rsidRPr="00ED7767">
        <w:fldChar w:fldCharType="end"/>
      </w:r>
      <w:r w:rsidRPr="00ED7767">
        <w:t xml:space="preserve"> It resulted in improvements in quality of care for those conditions/aspects of care at the expense of other care that was not incentivi</w:t>
      </w:r>
      <w:r w:rsidR="000C35B2" w:rsidRPr="00ED7767">
        <w:t>s</w:t>
      </w:r>
      <w:r w:rsidRPr="00ED7767">
        <w:t>ed</w:t>
      </w:r>
      <w:r w:rsidR="0022166E" w:rsidRPr="00ED7767">
        <w:t>.</w:t>
      </w:r>
      <w:r w:rsidRPr="00ED7767">
        <w:fldChar w:fldCharType="begin"/>
      </w:r>
      <w:r w:rsidR="007B7630">
        <w:instrText xml:space="preserve"> ADDIN ZOTERO_ITEM CSL_CITATION {"citationID":"gHdutJ9p","properties":{"formattedCitation":"\\super 56\\nosupersub{}","plainCitation":"56","noteIndex":0},"citationItems":[{"id":"NJkCwTxt/nh8R3ItA","uris":["http://zotero.org/users/12929130/items/Q5KPV3XH"],"itemData":{"id":49,"type":"article-journal","container-title":"Bmj","note":"publisher: British Medical Journal Publishing Group","source":"Google Scholar","title":"Effect of financial incentives on incentivised and non-incentivised clinical activities: longitudinal analysis of data from the UK Quality and Outcomes Framework","title-short":"Effect of financial incentives on incentivised and non-incentivised clinical activities","URL":"https://www.bmj.com/content/342/bmj.d3590.long","volume":"342","author":[{"family":"Doran","given":"Tim"},{"family":"Kontopantelis","given":"Evangelos"},{"family":"Valderas","given":"Jose M."},{"family":"Campbell","given":"Stephen"},{"family":"Roland","given":"Martin"},{"family":"Salisbury","given":"Chris"},{"family":"Reeves","given":"David"}],"accessed":{"date-parts":[["2024",1,10]]},"issued":{"date-parts":[["2011"]]}}}],"schema":"https://github.com/citation-style-language/schema/raw/master/csl-citation.json"} </w:instrText>
      </w:r>
      <w:r w:rsidRPr="00ED7767">
        <w:fldChar w:fldCharType="separate"/>
      </w:r>
      <w:r w:rsidR="007B7630" w:rsidRPr="007B7630">
        <w:rPr>
          <w:rFonts w:ascii="Calibri" w:hAnsi="Calibri" w:cs="Calibri"/>
          <w:vertAlign w:val="superscript"/>
        </w:rPr>
        <w:t>56</w:t>
      </w:r>
      <w:r w:rsidRPr="00ED7767">
        <w:fldChar w:fldCharType="end"/>
      </w:r>
    </w:p>
    <w:bookmarkEnd w:id="17"/>
    <w:p w14:paraId="7FDE287C" w14:textId="364E8E76" w:rsidR="000B3A5B" w:rsidRDefault="00562015" w:rsidP="001B1CCC">
      <w:r>
        <w:t>Since 2001, p</w:t>
      </w:r>
      <w:r w:rsidRPr="00ED7767">
        <w:t xml:space="preserve">rimary </w:t>
      </w:r>
      <w:r w:rsidR="001B1CCC" w:rsidRPr="00ED7767">
        <w:t>care in New Zealand has been funded</w:t>
      </w:r>
      <w:r>
        <w:t xml:space="preserve"> </w:t>
      </w:r>
      <w:r w:rsidR="001B1CCC" w:rsidRPr="00ED7767">
        <w:t xml:space="preserve"> through a mix of copayments and government funding (largely based on capitation at the level of</w:t>
      </w:r>
      <w:r w:rsidR="003B2E56">
        <w:t xml:space="preserve"> the</w:t>
      </w:r>
      <w:r w:rsidR="001B1CCC" w:rsidRPr="00ED7767">
        <w:t xml:space="preserve"> primary care organisation</w:t>
      </w:r>
      <w:r>
        <w:t>,</w:t>
      </w:r>
      <w:r w:rsidR="003B2E56">
        <w:t xml:space="preserve"> and</w:t>
      </w:r>
      <w:r w:rsidR="001B1CCC" w:rsidRPr="00ED7767">
        <w:t xml:space="preserve"> aiming to improve access and reduce inequalities).</w:t>
      </w:r>
      <w:r w:rsidR="001B1CCC" w:rsidRPr="00ED7767">
        <w:fldChar w:fldCharType="begin"/>
      </w:r>
      <w:r w:rsidR="007B7630">
        <w:instrText xml:space="preserve"> ADDIN ZOTERO_ITEM CSL_CITATION {"citationID":"1Vpdg4uw","properties":{"formattedCitation":"\\super 57\\nosupersub{}","plainCitation":"57","noteIndex":0},"citationItems":[{"id":873,"uris":["http://zotero.org/groups/5268901/items/LP64YEKU"],"itemData":{"id":873,"type":"document","publisher":"New Zealand Government","title":"Cabinet material: Achieving Pae Ora through primary care.","author":[{"family":"New Zealand Government","given":""}],"issued":{"date-parts":[["2023"]]}}}],"schema":"https://github.com/citation-style-language/schema/raw/master/csl-citation.json"} </w:instrText>
      </w:r>
      <w:r w:rsidR="001B1CCC" w:rsidRPr="00ED7767">
        <w:fldChar w:fldCharType="separate"/>
      </w:r>
      <w:r w:rsidR="007B7630" w:rsidRPr="007B7630">
        <w:rPr>
          <w:rFonts w:ascii="Calibri" w:hAnsi="Calibri" w:cs="Calibri"/>
          <w:vertAlign w:val="superscript"/>
        </w:rPr>
        <w:t>57</w:t>
      </w:r>
      <w:r w:rsidR="001B1CCC" w:rsidRPr="00ED7767">
        <w:fldChar w:fldCharType="end"/>
      </w:r>
      <w:r w:rsidR="001B1CCC" w:rsidRPr="00ED7767">
        <w:t xml:space="preserve"> In Europe there is considerable variation, but primary care physicians have been historically paid through a mix of </w:t>
      </w:r>
      <w:r w:rsidR="00875DF2">
        <w:t>CAPs</w:t>
      </w:r>
      <w:r w:rsidR="00875DF2" w:rsidRPr="00ED7767">
        <w:t xml:space="preserve"> </w:t>
      </w:r>
      <w:r w:rsidR="001B1CCC" w:rsidRPr="00ED7767">
        <w:t>and FFS. However, more recently P4P has been introduced.</w:t>
      </w:r>
      <w:r w:rsidR="001B1CCC" w:rsidRPr="00ED7767">
        <w:fldChar w:fldCharType="begin"/>
      </w:r>
      <w:r w:rsidR="007B7630">
        <w:instrText xml:space="preserve"> ADDIN ZOTERO_ITEM CSL_CITATION {"citationID":"5u0tw8FR","properties":{"formattedCitation":"\\super 58\\nosupersub{}","plainCitation":"58","noteIndex":0},"citationItems":[{"id":872,"uris":["http://zotero.org/groups/5268901/items/UX6S85EJ"],"itemData":{"id":872,"type":"book","abstract":"For many citizens primary care is the first point of contact with their health care system, where most of their health needs are satisfied but also acting as the gate to the rest of the system. In that respect primary care plays a crucial role in how patients value health systems as responsive to their needs and expectations. This volume analyses the way how primary care is organised and delivered across European countries, looking at governance, financing and workforce aspects and the breadth of the service profiles. It describes wide national variations in terms of accessibility, continuity and coordination. Relating these differences to health system outcomes the authors suggest some priority areas for reducing the gap between the ideal and current realities. The study also reviews the growing evidence on the added value of strong primary care for the performance of the health system overall and explores how primary care is challenged by emerging financial constraints, changing health threats and morbidity, workforce developments and the growing possibilities of technology. In a second, companion volume, that is available on-line, structured summaries of the state of primary care in 31 European countries are presented. These summaries explain the context of primary care in each country; governance and economic conditions; the development of the primary care workforce; how primary care services are delivered; and the quality and efficiency of the primary care system. This book builds on the EU-funded project ‘Primary Health Care Activity Monitor for Europe’ (PHAMEU) that was led by the Netherlands Institute for Health Services Research (NIVEL) and co-funded by the European Commission (Directorate General Health &amp; Consumers).","call-number":"NBK458728","collection-title":"European Observatory Health Policy Series","event-place":"Copenhagen (Denmark)","ISBN":"978-92-890-5031-9","language":"eng","license":"© World Health Organization 2015 (acting as the host organization for, and secretariat of, the European Observatory on Health Systems and Policies).","note":"PMID: 29035488","publisher":"European Observatory on Health Systems and Policies","publisher-place":"Copenhagen (Denmark)","source":"PubMed","title":"Building primary care in a changing Europe","URL":"http://www.ncbi.nlm.nih.gov/books/NBK458728/","editor":[{"family":"Kringos","given":"Dionne S."},{"family":"Boerma","given":"Wienke G. W."},{"family":"Hutchinson","given":"Allen"},{"family":"Saltman","given":"Richard B."}],"accessed":{"date-parts":[["2024",1,15]]},"issued":{"date-parts":[["2015"]]}}}],"schema":"https://github.com/citation-style-language/schema/raw/master/csl-citation.json"} </w:instrText>
      </w:r>
      <w:r w:rsidR="001B1CCC" w:rsidRPr="00ED7767">
        <w:fldChar w:fldCharType="separate"/>
      </w:r>
      <w:r w:rsidR="007B7630" w:rsidRPr="007B7630">
        <w:rPr>
          <w:rFonts w:ascii="Calibri" w:hAnsi="Calibri" w:cs="Calibri"/>
          <w:vertAlign w:val="superscript"/>
        </w:rPr>
        <w:t>58</w:t>
      </w:r>
      <w:r w:rsidR="001B1CCC" w:rsidRPr="00ED7767">
        <w:fldChar w:fldCharType="end"/>
      </w:r>
      <w:r w:rsidR="001B1CCC" w:rsidRPr="00ED7767">
        <w:t xml:space="preserve"> In the US there have been efforts to expand the role of primary care </w:t>
      </w:r>
      <w:r w:rsidR="00461CE0">
        <w:t>in</w:t>
      </w:r>
      <w:r w:rsidR="00461CE0" w:rsidRPr="00ED7767">
        <w:t xml:space="preserve"> </w:t>
      </w:r>
      <w:r w:rsidR="001B1CCC" w:rsidRPr="00ED7767">
        <w:t>patient centred medical homes and accountable care organisations through a mix of private and public funding (from Medicaid for disadvantaged populations and Medicare for the older population).</w:t>
      </w:r>
      <w:r w:rsidR="001B1CCC" w:rsidRPr="00ED7767">
        <w:fldChar w:fldCharType="begin"/>
      </w:r>
      <w:r w:rsidR="007B7630">
        <w:instrText xml:space="preserve"> ADDIN ZOTERO_ITEM CSL_CITATION {"citationID":"WOpYFbN6","properties":{"formattedCitation":"\\super 59\\nosupersub{}","plainCitation":"59","noteIndex":0},"citationItems":[{"id":871,"uris":["http://zotero.org/groups/5268901/items/W68VRVXR"],"itemData":{"id":871,"type":"book","publisher":"Jones &amp; Bartlett Learning","title":"Essentials of the US health care system.","author":[{"family":"Shi","given":"L"},{"family":"Singh","given":"DA"}],"issued":{"date-parts":[["2022",7,18]]}}}],"schema":"https://github.com/citation-style-language/schema/raw/master/csl-citation.json"} </w:instrText>
      </w:r>
      <w:r w:rsidR="001B1CCC" w:rsidRPr="00ED7767">
        <w:fldChar w:fldCharType="separate"/>
      </w:r>
      <w:r w:rsidR="007B7630" w:rsidRPr="007B7630">
        <w:rPr>
          <w:rFonts w:ascii="Calibri" w:hAnsi="Calibri" w:cs="Calibri"/>
          <w:vertAlign w:val="superscript"/>
        </w:rPr>
        <w:t>59</w:t>
      </w:r>
      <w:r w:rsidR="001B1CCC" w:rsidRPr="00ED7767">
        <w:fldChar w:fldCharType="end"/>
      </w:r>
      <w:r w:rsidR="001B1CCC" w:rsidRPr="00ED7767">
        <w:t xml:space="preserve">  Primary care is still funded predominantly through FFS with an increasing proportion of CAP</w:t>
      </w:r>
      <w:r w:rsidR="00875DF2">
        <w:t>s</w:t>
      </w:r>
      <w:r w:rsidR="001B1CCC" w:rsidRPr="00ED7767">
        <w:t>.</w:t>
      </w:r>
      <w:r w:rsidR="001B1CCC" w:rsidRPr="00ED7767">
        <w:fldChar w:fldCharType="begin"/>
      </w:r>
      <w:r w:rsidR="007B7630">
        <w:instrText xml:space="preserve"> ADDIN ZOTERO_ITEM CSL_CITATION {"citationID":"PXVfF26r","properties":{"formattedCitation":"\\super 60\\nosupersub{}","plainCitation":"60","noteIndex":0},"citationItems":[{"id":870,"uris":["http://zotero.org/groups/5268901/items/4M84DWEB"],"itemData":{"id":870,"type":"webpage","title":"International health Care System Profiles: United States June 2020, The Commonwealth Fund.","URL":"https://www.commonwealthfund.org/international-health-policy-center/countries/united-states","author":[{"family":"Tikkanen","given":"R"},{"family":"Osborn","given":"R"},{"family":"Mossialos","given":"Elias"},{"family":"Djordjevic","given":"A"},{"family":"Wharton","given":"GA"}],"issued":{"date-parts":[["2020",6]]}}}],"schema":"https://github.com/citation-style-language/schema/raw/master/csl-citation.json"} </w:instrText>
      </w:r>
      <w:r w:rsidR="001B1CCC" w:rsidRPr="00ED7767">
        <w:fldChar w:fldCharType="separate"/>
      </w:r>
      <w:r w:rsidR="007B7630" w:rsidRPr="007B7630">
        <w:rPr>
          <w:rFonts w:ascii="Calibri" w:hAnsi="Calibri" w:cs="Calibri"/>
          <w:vertAlign w:val="superscript"/>
        </w:rPr>
        <w:t>60</w:t>
      </w:r>
      <w:r w:rsidR="001B1CCC" w:rsidRPr="00ED7767">
        <w:fldChar w:fldCharType="end"/>
      </w:r>
      <w:r w:rsidR="001B1CCC" w:rsidRPr="00ED7767">
        <w:t xml:space="preserve"> There have been some trials of P4P.</w:t>
      </w:r>
    </w:p>
    <w:p w14:paraId="73265114" w14:textId="4A47EA14" w:rsidR="00EB3EEA" w:rsidRPr="00EB3EEA" w:rsidRDefault="00EB3EEA" w:rsidP="00EB3EEA">
      <w:pPr>
        <w:rPr>
          <w:rStyle w:val="Strong"/>
        </w:rPr>
      </w:pPr>
      <w:r w:rsidRPr="00EB3EEA">
        <w:rPr>
          <w:rStyle w:val="Strong"/>
        </w:rPr>
        <w:t>DOMAINS</w:t>
      </w:r>
    </w:p>
    <w:tbl>
      <w:tblPr>
        <w:tblStyle w:val="TableGrid"/>
        <w:tblW w:w="0" w:type="auto"/>
        <w:tblLook w:val="04A0" w:firstRow="1" w:lastRow="0" w:firstColumn="1" w:lastColumn="0" w:noHBand="0" w:noVBand="1"/>
      </w:tblPr>
      <w:tblGrid>
        <w:gridCol w:w="4673"/>
        <w:gridCol w:w="4536"/>
      </w:tblGrid>
      <w:tr w:rsidR="00EB3EEA" w:rsidRPr="00ED7767" w14:paraId="554AE92E" w14:textId="77777777" w:rsidTr="00EB3E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Pr>
          <w:p w14:paraId="1FB4E135" w14:textId="343902D0" w:rsidR="00EB3EEA" w:rsidRPr="00EB3EEA" w:rsidRDefault="00EB3EEA" w:rsidP="00EB3EEA">
            <w:r w:rsidRPr="00EB3EEA">
              <w:t xml:space="preserve">Clinical </w:t>
            </w:r>
          </w:p>
        </w:tc>
        <w:tc>
          <w:tcPr>
            <w:tcW w:w="4536" w:type="dxa"/>
          </w:tcPr>
          <w:p w14:paraId="79308428" w14:textId="12862B6A" w:rsidR="00EB3EEA" w:rsidRPr="00EB3EEA" w:rsidRDefault="00EB3EEA" w:rsidP="00EB3EEA">
            <w:pPr>
              <w:cnfStyle w:val="100000000000" w:firstRow="1" w:lastRow="0" w:firstColumn="0" w:lastColumn="0" w:oddVBand="0" w:evenVBand="0" w:oddHBand="0" w:evenHBand="0" w:firstRowFirstColumn="0" w:firstRowLastColumn="0" w:lastRowFirstColumn="0" w:lastRowLastColumn="0"/>
            </w:pPr>
            <w:r w:rsidRPr="00EB3EEA">
              <w:t>Organisational</w:t>
            </w:r>
          </w:p>
        </w:tc>
      </w:tr>
      <w:tr w:rsidR="003F19F3" w:rsidRPr="00ED7767" w14:paraId="5D0B659E" w14:textId="77777777" w:rsidTr="00257F0C">
        <w:tc>
          <w:tcPr>
            <w:cnfStyle w:val="001000000000" w:firstRow="0" w:lastRow="0" w:firstColumn="1" w:lastColumn="0" w:oddVBand="0" w:evenVBand="0" w:oddHBand="0" w:evenHBand="0" w:firstRowFirstColumn="0" w:firstRowLastColumn="0" w:lastRowFirstColumn="0" w:lastRowLastColumn="0"/>
            <w:tcW w:w="4673" w:type="dxa"/>
          </w:tcPr>
          <w:p w14:paraId="3CCFFFAF" w14:textId="77777777" w:rsidR="00F60314" w:rsidRPr="00EB3EEA" w:rsidRDefault="00F60314" w:rsidP="00EB3EEA">
            <w:r w:rsidRPr="00EB3EEA">
              <w:t xml:space="preserve">Secondary prevention of coronary heart disease </w:t>
            </w:r>
          </w:p>
          <w:p w14:paraId="1290C301" w14:textId="77777777" w:rsidR="00F60314" w:rsidRPr="00EB3EEA" w:rsidRDefault="00F60314" w:rsidP="00EB3EEA">
            <w:r w:rsidRPr="00EB3EEA">
              <w:t xml:space="preserve">Cardiovascular disease: primary prevention </w:t>
            </w:r>
          </w:p>
          <w:p w14:paraId="5695BC74" w14:textId="77777777" w:rsidR="00F60314" w:rsidRPr="00EB3EEA" w:rsidRDefault="00F60314" w:rsidP="00EB3EEA">
            <w:r w:rsidRPr="00EB3EEA">
              <w:t xml:space="preserve">Heart failure </w:t>
            </w:r>
          </w:p>
          <w:p w14:paraId="496B85BB" w14:textId="77777777" w:rsidR="00F60314" w:rsidRPr="00EB3EEA" w:rsidRDefault="00F60314" w:rsidP="00EB3EEA">
            <w:r w:rsidRPr="00EB3EEA">
              <w:t xml:space="preserve">Stroke and transient ischemic attack </w:t>
            </w:r>
          </w:p>
          <w:p w14:paraId="3CF63DBC" w14:textId="77777777" w:rsidR="00F60314" w:rsidRPr="00EB3EEA" w:rsidRDefault="00F60314" w:rsidP="00EB3EEA">
            <w:r w:rsidRPr="00EB3EEA">
              <w:t xml:space="preserve">Hypertension </w:t>
            </w:r>
          </w:p>
          <w:p w14:paraId="4DAB373A" w14:textId="77777777" w:rsidR="00F60314" w:rsidRPr="00EB3EEA" w:rsidRDefault="00F60314" w:rsidP="00EB3EEA">
            <w:r w:rsidRPr="00EB3EEA">
              <w:t xml:space="preserve">Diabetes mellitus </w:t>
            </w:r>
          </w:p>
          <w:p w14:paraId="3C72956C" w14:textId="77777777" w:rsidR="00F60314" w:rsidRPr="00EB3EEA" w:rsidRDefault="00F60314" w:rsidP="00EB3EEA">
            <w:r w:rsidRPr="00EB3EEA">
              <w:t xml:space="preserve">Chronic obstructive pulmonary disease </w:t>
            </w:r>
          </w:p>
          <w:p w14:paraId="12DB128D" w14:textId="77777777" w:rsidR="00F60314" w:rsidRPr="00EB3EEA" w:rsidRDefault="00F60314" w:rsidP="00EB3EEA">
            <w:r w:rsidRPr="00EB3EEA">
              <w:t xml:space="preserve">Epilepsy </w:t>
            </w:r>
          </w:p>
          <w:p w14:paraId="7963552E" w14:textId="77777777" w:rsidR="00F60314" w:rsidRPr="00EB3EEA" w:rsidRDefault="00F60314" w:rsidP="00EB3EEA">
            <w:r w:rsidRPr="00EB3EEA">
              <w:t xml:space="preserve">Hypothyroidism </w:t>
            </w:r>
          </w:p>
          <w:p w14:paraId="72C7BB1F" w14:textId="77777777" w:rsidR="00F60314" w:rsidRPr="00EB3EEA" w:rsidRDefault="00F60314" w:rsidP="00EB3EEA">
            <w:r w:rsidRPr="00EB3EEA">
              <w:t xml:space="preserve">Cancer </w:t>
            </w:r>
          </w:p>
          <w:p w14:paraId="73628660" w14:textId="77777777" w:rsidR="00F60314" w:rsidRPr="00EB3EEA" w:rsidRDefault="00F60314" w:rsidP="00EB3EEA">
            <w:r w:rsidRPr="00EB3EEA">
              <w:t xml:space="preserve">Palliative care </w:t>
            </w:r>
          </w:p>
          <w:p w14:paraId="25CA034B" w14:textId="77777777" w:rsidR="00F60314" w:rsidRPr="00EB3EEA" w:rsidRDefault="00F60314" w:rsidP="00EB3EEA">
            <w:r w:rsidRPr="00EB3EEA">
              <w:t xml:space="preserve">Mental health </w:t>
            </w:r>
          </w:p>
          <w:p w14:paraId="51ED15CF" w14:textId="77777777" w:rsidR="00F60314" w:rsidRPr="00EB3EEA" w:rsidRDefault="00F60314" w:rsidP="00EB3EEA">
            <w:r w:rsidRPr="00EB3EEA">
              <w:t xml:space="preserve">Asthma </w:t>
            </w:r>
          </w:p>
          <w:p w14:paraId="0F6A7D92" w14:textId="77777777" w:rsidR="00F60314" w:rsidRPr="00EB3EEA" w:rsidRDefault="00F60314" w:rsidP="00EB3EEA">
            <w:r w:rsidRPr="00EB3EEA">
              <w:t xml:space="preserve">Dementia </w:t>
            </w:r>
          </w:p>
          <w:p w14:paraId="035FF594" w14:textId="77777777" w:rsidR="00F60314" w:rsidRPr="00EB3EEA" w:rsidRDefault="00F60314" w:rsidP="00EB3EEA">
            <w:r w:rsidRPr="00EB3EEA">
              <w:t xml:space="preserve">Depression </w:t>
            </w:r>
          </w:p>
          <w:p w14:paraId="135CD056" w14:textId="77777777" w:rsidR="00F60314" w:rsidRPr="00EB3EEA" w:rsidRDefault="00F60314" w:rsidP="00EB3EEA">
            <w:r w:rsidRPr="00EB3EEA">
              <w:t xml:space="preserve">Chronic kidney disease </w:t>
            </w:r>
          </w:p>
          <w:p w14:paraId="6AB1351A" w14:textId="77777777" w:rsidR="00F60314" w:rsidRPr="00EB3EEA" w:rsidRDefault="00F60314" w:rsidP="00EB3EEA">
            <w:r w:rsidRPr="00EB3EEA">
              <w:t xml:space="preserve">Atrial fibrillation </w:t>
            </w:r>
          </w:p>
          <w:p w14:paraId="2B4F19B0" w14:textId="77777777" w:rsidR="00F60314" w:rsidRPr="00EB3EEA" w:rsidRDefault="00F60314" w:rsidP="00EB3EEA">
            <w:r w:rsidRPr="00EB3EEA">
              <w:t xml:space="preserve">Obesity </w:t>
            </w:r>
          </w:p>
          <w:p w14:paraId="1499365A" w14:textId="77777777" w:rsidR="00F60314" w:rsidRPr="00EB3EEA" w:rsidRDefault="00F60314" w:rsidP="00EB3EEA">
            <w:r w:rsidRPr="00EB3EEA">
              <w:t xml:space="preserve">Learning disabilities </w:t>
            </w:r>
          </w:p>
          <w:p w14:paraId="4FF814A3" w14:textId="575CB93B" w:rsidR="003F19F3" w:rsidRPr="00EB3EEA" w:rsidRDefault="00F60314" w:rsidP="00EB3EEA">
            <w:r w:rsidRPr="00EB3EEA">
              <w:t xml:space="preserve">Smoking </w:t>
            </w:r>
          </w:p>
        </w:tc>
        <w:tc>
          <w:tcPr>
            <w:tcW w:w="4536" w:type="dxa"/>
          </w:tcPr>
          <w:p w14:paraId="7BAADC98" w14:textId="77777777" w:rsidR="0052594A" w:rsidRPr="00EB3EEA" w:rsidRDefault="0052594A" w:rsidP="00EB3EEA">
            <w:pPr>
              <w:cnfStyle w:val="000000000000" w:firstRow="0" w:lastRow="0" w:firstColumn="0" w:lastColumn="0" w:oddVBand="0" w:evenVBand="0" w:oddHBand="0" w:evenHBand="0" w:firstRowFirstColumn="0" w:firstRowLastColumn="0" w:lastRowFirstColumn="0" w:lastRowLastColumn="0"/>
            </w:pPr>
            <w:r w:rsidRPr="00EB3EEA">
              <w:t xml:space="preserve">Records and information </w:t>
            </w:r>
          </w:p>
          <w:p w14:paraId="64DDA230" w14:textId="77777777" w:rsidR="0052594A" w:rsidRPr="00EB3EEA" w:rsidRDefault="0052594A" w:rsidP="00EB3EEA">
            <w:pPr>
              <w:cnfStyle w:val="000000000000" w:firstRow="0" w:lastRow="0" w:firstColumn="0" w:lastColumn="0" w:oddVBand="0" w:evenVBand="0" w:oddHBand="0" w:evenHBand="0" w:firstRowFirstColumn="0" w:firstRowLastColumn="0" w:lastRowFirstColumn="0" w:lastRowLastColumn="0"/>
            </w:pPr>
            <w:r w:rsidRPr="00EB3EEA">
              <w:t xml:space="preserve">Information for patients </w:t>
            </w:r>
          </w:p>
          <w:p w14:paraId="25A3E5BA" w14:textId="77777777" w:rsidR="0052594A" w:rsidRPr="00EB3EEA" w:rsidRDefault="0052594A" w:rsidP="00EB3EEA">
            <w:pPr>
              <w:cnfStyle w:val="000000000000" w:firstRow="0" w:lastRow="0" w:firstColumn="0" w:lastColumn="0" w:oddVBand="0" w:evenVBand="0" w:oddHBand="0" w:evenHBand="0" w:firstRowFirstColumn="0" w:firstRowLastColumn="0" w:lastRowFirstColumn="0" w:lastRowLastColumn="0"/>
            </w:pPr>
            <w:r w:rsidRPr="00EB3EEA">
              <w:t>Education and training</w:t>
            </w:r>
          </w:p>
          <w:p w14:paraId="1BB0E5B1" w14:textId="77777777" w:rsidR="0052594A" w:rsidRPr="00EB3EEA" w:rsidRDefault="0052594A" w:rsidP="00EB3EEA">
            <w:pPr>
              <w:cnfStyle w:val="000000000000" w:firstRow="0" w:lastRow="0" w:firstColumn="0" w:lastColumn="0" w:oddVBand="0" w:evenVBand="0" w:oddHBand="0" w:evenHBand="0" w:firstRowFirstColumn="0" w:firstRowLastColumn="0" w:lastRowFirstColumn="0" w:lastRowLastColumn="0"/>
            </w:pPr>
            <w:r w:rsidRPr="00EB3EEA">
              <w:t xml:space="preserve">Practice management </w:t>
            </w:r>
          </w:p>
          <w:p w14:paraId="6C6877F6" w14:textId="77777777" w:rsidR="0052594A" w:rsidRPr="00EB3EEA" w:rsidRDefault="0052594A" w:rsidP="00EB3EEA">
            <w:pPr>
              <w:cnfStyle w:val="000000000000" w:firstRow="0" w:lastRow="0" w:firstColumn="0" w:lastColumn="0" w:oddVBand="0" w:evenVBand="0" w:oddHBand="0" w:evenHBand="0" w:firstRowFirstColumn="0" w:firstRowLastColumn="0" w:lastRowFirstColumn="0" w:lastRowLastColumn="0"/>
            </w:pPr>
            <w:r w:rsidRPr="00EB3EEA">
              <w:t xml:space="preserve">Medicines management </w:t>
            </w:r>
          </w:p>
          <w:p w14:paraId="7ECF0F33" w14:textId="77777777" w:rsidR="0052594A" w:rsidRPr="00EB3EEA" w:rsidRDefault="0052594A" w:rsidP="00EB3EEA">
            <w:pPr>
              <w:cnfStyle w:val="000000000000" w:firstRow="0" w:lastRow="0" w:firstColumn="0" w:lastColumn="0" w:oddVBand="0" w:evenVBand="0" w:oddHBand="0" w:evenHBand="0" w:firstRowFirstColumn="0" w:firstRowLastColumn="0" w:lastRowFirstColumn="0" w:lastRowLastColumn="0"/>
            </w:pPr>
            <w:r w:rsidRPr="00EB3EEA">
              <w:t xml:space="preserve">Patient Experience </w:t>
            </w:r>
          </w:p>
          <w:p w14:paraId="68871B06" w14:textId="77777777" w:rsidR="0052594A" w:rsidRPr="00EB3EEA" w:rsidRDefault="0052594A" w:rsidP="00EB3EEA">
            <w:pPr>
              <w:cnfStyle w:val="000000000000" w:firstRow="0" w:lastRow="0" w:firstColumn="0" w:lastColumn="0" w:oddVBand="0" w:evenVBand="0" w:oddHBand="0" w:evenHBand="0" w:firstRowFirstColumn="0" w:firstRowLastColumn="0" w:lastRowFirstColumn="0" w:lastRowLastColumn="0"/>
            </w:pPr>
            <w:r w:rsidRPr="00EB3EEA">
              <w:t xml:space="preserve">Length of consultations </w:t>
            </w:r>
          </w:p>
          <w:p w14:paraId="2224ACFE" w14:textId="77777777" w:rsidR="0052594A" w:rsidRPr="00EB3EEA" w:rsidRDefault="0052594A" w:rsidP="00EB3EEA">
            <w:pPr>
              <w:cnfStyle w:val="000000000000" w:firstRow="0" w:lastRow="0" w:firstColumn="0" w:lastColumn="0" w:oddVBand="0" w:evenVBand="0" w:oddHBand="0" w:evenHBand="0" w:firstRowFirstColumn="0" w:firstRowLastColumn="0" w:lastRowFirstColumn="0" w:lastRowLastColumn="0"/>
            </w:pPr>
            <w:r w:rsidRPr="00EB3EEA">
              <w:t xml:space="preserve">Patient survey (access) </w:t>
            </w:r>
          </w:p>
          <w:p w14:paraId="740D50C1" w14:textId="77777777" w:rsidR="0052594A" w:rsidRPr="00EB3EEA" w:rsidRDefault="0052594A" w:rsidP="00EB3EEA">
            <w:pPr>
              <w:cnfStyle w:val="000000000000" w:firstRow="0" w:lastRow="0" w:firstColumn="0" w:lastColumn="0" w:oddVBand="0" w:evenVBand="0" w:oddHBand="0" w:evenHBand="0" w:firstRowFirstColumn="0" w:firstRowLastColumn="0" w:lastRowFirstColumn="0" w:lastRowLastColumn="0"/>
            </w:pPr>
            <w:r w:rsidRPr="00EB3EEA">
              <w:t xml:space="preserve">Additional Services </w:t>
            </w:r>
          </w:p>
          <w:p w14:paraId="3DDFFD11" w14:textId="77777777" w:rsidR="0052594A" w:rsidRPr="00EB3EEA" w:rsidRDefault="0052594A" w:rsidP="00EB3EEA">
            <w:pPr>
              <w:cnfStyle w:val="000000000000" w:firstRow="0" w:lastRow="0" w:firstColumn="0" w:lastColumn="0" w:oddVBand="0" w:evenVBand="0" w:oddHBand="0" w:evenHBand="0" w:firstRowFirstColumn="0" w:firstRowLastColumn="0" w:lastRowFirstColumn="0" w:lastRowLastColumn="0"/>
            </w:pPr>
            <w:r w:rsidRPr="00EB3EEA">
              <w:t xml:space="preserve">Cervical screening </w:t>
            </w:r>
          </w:p>
          <w:p w14:paraId="54FC3FE1" w14:textId="77777777" w:rsidR="0052594A" w:rsidRPr="00EB3EEA" w:rsidRDefault="0052594A" w:rsidP="00EB3EEA">
            <w:pPr>
              <w:cnfStyle w:val="000000000000" w:firstRow="0" w:lastRow="0" w:firstColumn="0" w:lastColumn="0" w:oddVBand="0" w:evenVBand="0" w:oddHBand="0" w:evenHBand="0" w:firstRowFirstColumn="0" w:firstRowLastColumn="0" w:lastRowFirstColumn="0" w:lastRowLastColumn="0"/>
            </w:pPr>
            <w:r w:rsidRPr="00EB3EEA">
              <w:t xml:space="preserve">Child health surveillance </w:t>
            </w:r>
          </w:p>
          <w:p w14:paraId="6C2B783F" w14:textId="77777777" w:rsidR="0052594A" w:rsidRPr="00EB3EEA" w:rsidRDefault="0052594A" w:rsidP="00EB3EEA">
            <w:pPr>
              <w:cnfStyle w:val="000000000000" w:firstRow="0" w:lastRow="0" w:firstColumn="0" w:lastColumn="0" w:oddVBand="0" w:evenVBand="0" w:oddHBand="0" w:evenHBand="0" w:firstRowFirstColumn="0" w:firstRowLastColumn="0" w:lastRowFirstColumn="0" w:lastRowLastColumn="0"/>
            </w:pPr>
            <w:r w:rsidRPr="00EB3EEA">
              <w:t>Maternity services</w:t>
            </w:r>
          </w:p>
          <w:p w14:paraId="7B3C8D73" w14:textId="4B59FBCE" w:rsidR="003F19F3" w:rsidRPr="00EB3EEA" w:rsidRDefault="0052594A" w:rsidP="00EB3EEA">
            <w:pPr>
              <w:cnfStyle w:val="000000000000" w:firstRow="0" w:lastRow="0" w:firstColumn="0" w:lastColumn="0" w:oddVBand="0" w:evenVBand="0" w:oddHBand="0" w:evenHBand="0" w:firstRowFirstColumn="0" w:firstRowLastColumn="0" w:lastRowFirstColumn="0" w:lastRowLastColumn="0"/>
            </w:pPr>
            <w:r w:rsidRPr="00EB3EEA">
              <w:t>Contraception</w:t>
            </w:r>
          </w:p>
        </w:tc>
      </w:tr>
    </w:tbl>
    <w:p w14:paraId="4C0EA13F" w14:textId="3F7C674F" w:rsidR="009F230E" w:rsidRPr="000E0946" w:rsidRDefault="009F230E" w:rsidP="009F230E">
      <w:pPr>
        <w:pStyle w:val="Caption"/>
      </w:pPr>
      <w:bookmarkStart w:id="18" w:name="_Ref156205661"/>
      <w:r w:rsidRPr="00ED7767">
        <w:lastRenderedPageBreak/>
        <w:t xml:space="preserve">Table </w:t>
      </w:r>
      <w:r w:rsidR="0024178C">
        <w:t>1</w:t>
      </w:r>
      <w:bookmarkEnd w:id="18"/>
      <w:r w:rsidR="00680F59">
        <w:t>:</w:t>
      </w:r>
      <w:r w:rsidRPr="00ED7767">
        <w:t xml:space="preserve"> Domains of the Quality and Outcomes Framework</w:t>
      </w:r>
      <w:r w:rsidR="00467B4E" w:rsidRPr="00ED7767">
        <w:t>.</w:t>
      </w:r>
      <w:r w:rsidR="00E512E1" w:rsidRPr="00ED7767">
        <w:fldChar w:fldCharType="begin"/>
      </w:r>
      <w:r w:rsidR="007B7630">
        <w:instrText xml:space="preserve"> ADDIN ZOTERO_ITEM CSL_CITATION {"citationID":"1plJple4","properties":{"formattedCitation":"\\super 27\\nosupersub{}","plainCitation":"27","noteIndex":0},"citationItems":[{"id":889,"uris":["http://zotero.org/groups/5268901/items/63ATXQT8"],"itemData":{"id":889,"type":"article-journal","container-title":"The Annals of Family Medicine","DOI":"10.1370/afm.1377","ISSN":"1544-1709, 1544-1717","issue":"5","journalAbbreviation":"The Annals of Family Medicine","language":"en","page":"461-468","source":"DOI.org (Crossref)","title":"Pay-for-Performance in the United Kingdom: Impact of the Quality and Outcomes Framework--A Systematic Review","title-short":"Pay-for-Performance in the United Kingdom","volume":"10","author":[{"family":"Gillam","given":"S. J."},{"family":"Siriwardena","given":"A. N."},{"family":"Steel","given":"N."}],"issued":{"date-parts":[["2012",9,1]]}}}],"schema":"https://github.com/citation-style-language/schema/raw/master/csl-citation.json"} </w:instrText>
      </w:r>
      <w:r w:rsidR="00E512E1" w:rsidRPr="00ED7767">
        <w:fldChar w:fldCharType="separate"/>
      </w:r>
      <w:r w:rsidR="007B7630" w:rsidRPr="007B7630">
        <w:rPr>
          <w:rFonts w:ascii="Calibri" w:hAnsi="Calibri" w:cs="Calibri"/>
          <w:vertAlign w:val="superscript"/>
        </w:rPr>
        <w:t>27</w:t>
      </w:r>
      <w:r w:rsidR="00E512E1" w:rsidRPr="00ED7767">
        <w:fldChar w:fldCharType="end"/>
      </w:r>
      <w:r w:rsidRPr="00ED7767">
        <w:t xml:space="preserve"> </w:t>
      </w:r>
    </w:p>
    <w:p w14:paraId="2948159B" w14:textId="77777777" w:rsidR="0088726C" w:rsidRPr="00ED7767" w:rsidRDefault="0088726C" w:rsidP="0088726C">
      <w:pPr>
        <w:pStyle w:val="Heading2"/>
      </w:pPr>
      <w:bookmarkStart w:id="19" w:name="_Toc163393473"/>
      <w:r w:rsidRPr="00ED7767">
        <w:t>Results for the specific research questions</w:t>
      </w:r>
      <w:bookmarkEnd w:id="19"/>
    </w:p>
    <w:p w14:paraId="4D719AD9" w14:textId="77777777" w:rsidR="0088726C" w:rsidRPr="00ED7767" w:rsidRDefault="0088726C" w:rsidP="0088726C">
      <w:r w:rsidRPr="00ED7767">
        <w:t>The specific results for each of the research questions are provided in the next sections.</w:t>
      </w:r>
    </w:p>
    <w:p w14:paraId="373DE4EF" w14:textId="77777777" w:rsidR="00F82EDE" w:rsidRPr="00F82EDE" w:rsidRDefault="0088726C" w:rsidP="00F82EDE">
      <w:pPr>
        <w:pStyle w:val="ListBullet2"/>
      </w:pPr>
      <w:r w:rsidRPr="0088726C">
        <w:rPr>
          <w:rStyle w:val="Strong"/>
        </w:rPr>
        <w:t>RQ 1</w:t>
      </w:r>
      <w:r w:rsidRPr="00F82EDE">
        <w:t xml:space="preserve"> What is the evidence from the literature on the </w:t>
      </w:r>
      <w:r w:rsidRPr="0088726C">
        <w:t>effectiveness</w:t>
      </w:r>
      <w:r w:rsidRPr="00F82EDE">
        <w:t xml:space="preserve"> of different payment models on </w:t>
      </w:r>
      <w:r w:rsidRPr="0088726C">
        <w:rPr>
          <w:rStyle w:val="Strong"/>
        </w:rPr>
        <w:t>quality outcomes in multidisciplinary settings</w:t>
      </w:r>
      <w:r w:rsidRPr="00F82EDE">
        <w:t>?</w:t>
      </w:r>
    </w:p>
    <w:p w14:paraId="655D15D3" w14:textId="77777777" w:rsidR="00F82EDE" w:rsidRPr="00F82EDE" w:rsidRDefault="0088726C" w:rsidP="00F82EDE">
      <w:pPr>
        <w:pStyle w:val="ListBullet2"/>
      </w:pPr>
      <w:r w:rsidRPr="0088726C">
        <w:rPr>
          <w:rStyle w:val="Strong"/>
        </w:rPr>
        <w:t>RQ 2</w:t>
      </w:r>
      <w:r w:rsidRPr="00F82EDE">
        <w:t xml:space="preserve"> What is the evidence from the literature on the effectiveness of different payment models on </w:t>
      </w:r>
      <w:r w:rsidRPr="0088726C">
        <w:rPr>
          <w:rStyle w:val="Strong"/>
        </w:rPr>
        <w:t>preventive care for people with complex chronic disease</w:t>
      </w:r>
      <w:r w:rsidRPr="00F82EDE">
        <w:t>?</w:t>
      </w:r>
    </w:p>
    <w:p w14:paraId="6330FC47" w14:textId="77777777" w:rsidR="00F82EDE" w:rsidRPr="00F82EDE" w:rsidRDefault="0088726C" w:rsidP="00F82EDE">
      <w:pPr>
        <w:pStyle w:val="ListBullet2"/>
      </w:pPr>
      <w:r w:rsidRPr="0088726C">
        <w:rPr>
          <w:rStyle w:val="Strong"/>
        </w:rPr>
        <w:t>RQ 3</w:t>
      </w:r>
      <w:r w:rsidRPr="00F82EDE">
        <w:t xml:space="preserve"> What are the </w:t>
      </w:r>
      <w:r w:rsidRPr="0088726C">
        <w:rPr>
          <w:rStyle w:val="Strong"/>
        </w:rPr>
        <w:t>benefits of funding primary care using different payment models</w:t>
      </w:r>
      <w:r w:rsidRPr="00F82EDE">
        <w:t xml:space="preserve"> (e.g. block funding, FFS, outcomes based, incentives, salaried models and others), including the interactions between different funding models in blended systems and the outcomes they produce for people and the health system?</w:t>
      </w:r>
    </w:p>
    <w:p w14:paraId="4B443234" w14:textId="232F287D" w:rsidR="0088726C" w:rsidRPr="00F82EDE" w:rsidRDefault="0088726C" w:rsidP="00F82EDE">
      <w:pPr>
        <w:pStyle w:val="ListBullet2"/>
        <w:rPr>
          <w:color w:val="000000"/>
        </w:rPr>
      </w:pPr>
      <w:r w:rsidRPr="0088726C">
        <w:rPr>
          <w:rStyle w:val="Strong"/>
        </w:rPr>
        <w:t>RQ 4</w:t>
      </w:r>
      <w:r w:rsidRPr="00F82EDE">
        <w:t xml:space="preserve"> What is the evidence on </w:t>
      </w:r>
      <w:r w:rsidRPr="0088726C">
        <w:rPr>
          <w:rStyle w:val="Strong"/>
        </w:rPr>
        <w:t>what drives behavioural change in primary care providers</w:t>
      </w:r>
      <w:r w:rsidRPr="00F82EDE">
        <w:t xml:space="preserve"> with regard to providing quality, patient-centred care?</w:t>
      </w:r>
    </w:p>
    <w:p w14:paraId="4B3E58FF" w14:textId="77777777" w:rsidR="007C5C91" w:rsidRPr="00ED7767" w:rsidRDefault="007C5C91" w:rsidP="007C5C91">
      <w:pPr>
        <w:pStyle w:val="Heading3"/>
      </w:pPr>
      <w:r w:rsidRPr="00ED7767">
        <w:t>Results</w:t>
      </w:r>
    </w:p>
    <w:p w14:paraId="31E9112B" w14:textId="63FD29D5" w:rsidR="007C5C91" w:rsidRPr="00ED7767" w:rsidRDefault="007C5C91" w:rsidP="007C5C91">
      <w:pPr>
        <w:pStyle w:val="Heading4"/>
      </w:pPr>
      <w:r w:rsidRPr="00ED7767">
        <w:t>Overall description</w:t>
      </w:r>
    </w:p>
    <w:p w14:paraId="0C36E11A" w14:textId="6727A2DB" w:rsidR="00921A65" w:rsidRPr="00ED7767" w:rsidRDefault="00921A65" w:rsidP="00921A65">
      <w:r w:rsidRPr="00ED7767">
        <w:t xml:space="preserve">There was </w:t>
      </w:r>
      <w:r w:rsidR="00E050A0" w:rsidRPr="00ED7767">
        <w:t xml:space="preserve">sufficient </w:t>
      </w:r>
      <w:r w:rsidRPr="00ED7767">
        <w:t xml:space="preserve">evidence that blended payments involving P4P in combination with </w:t>
      </w:r>
      <w:r w:rsidR="00875DF2">
        <w:t>CAPs</w:t>
      </w:r>
      <w:r w:rsidR="00875DF2" w:rsidRPr="00ED7767">
        <w:t xml:space="preserve"> </w:t>
      </w:r>
      <w:r w:rsidRPr="00ED7767">
        <w:t>or FFS were likely to bring about small improvements in quality of care in multidisciplinary primary health care settings.</w:t>
      </w:r>
      <w:r w:rsidR="00914BEE" w:rsidRPr="00ED7767">
        <w:t xml:space="preserve"> </w:t>
      </w:r>
      <w:r w:rsidRPr="00ED7767">
        <w:t>This was more pronounced if the performance measure was a process of care measure (e.g.</w:t>
      </w:r>
      <w:r w:rsidR="0068795A" w:rsidRPr="00ED7767">
        <w:t xml:space="preserve"> </w:t>
      </w:r>
      <w:r w:rsidRPr="00ED7767">
        <w:t xml:space="preserve">recording of risk factors) </w:t>
      </w:r>
      <w:r w:rsidR="005B6E0B">
        <w:t xml:space="preserve">rather </w:t>
      </w:r>
      <w:r w:rsidRPr="00ED7767">
        <w:t>than outcome measures. There was some evidence that P4P had greater impacts on quality of care</w:t>
      </w:r>
      <w:r w:rsidR="00577D3B" w:rsidRPr="00ED7767">
        <w:t xml:space="preserve"> when it was</w:t>
      </w:r>
      <w:r w:rsidRPr="00ED7767">
        <w:t xml:space="preserve"> combined with non-financial incentives (e.g. reputational) and quality improvement. There was </w:t>
      </w:r>
      <w:r w:rsidR="00512522" w:rsidRPr="00ED7767">
        <w:t xml:space="preserve">insufficient </w:t>
      </w:r>
      <w:r w:rsidRPr="00ED7767">
        <w:t xml:space="preserve">evidence for improvement in health outcome measures. </w:t>
      </w:r>
    </w:p>
    <w:p w14:paraId="30664E0E" w14:textId="652019EF" w:rsidR="00921A65" w:rsidRPr="00ED7767" w:rsidRDefault="00921A65" w:rsidP="00921A65">
      <w:r w:rsidRPr="00ED7767">
        <w:t xml:space="preserve">There was </w:t>
      </w:r>
      <w:r w:rsidR="00B0504C" w:rsidRPr="00ED7767">
        <w:t xml:space="preserve">insufficient </w:t>
      </w:r>
      <w:r w:rsidRPr="00ED7767">
        <w:t xml:space="preserve">evidence that increasing </w:t>
      </w:r>
      <w:r w:rsidR="00875DF2">
        <w:t>CAPs</w:t>
      </w:r>
      <w:r w:rsidR="00875DF2" w:rsidRPr="00ED7767">
        <w:t xml:space="preserve"> </w:t>
      </w:r>
      <w:r w:rsidRPr="00ED7767">
        <w:t xml:space="preserve">relative to FFS improved quality, however there was some evidence that service provision tended to decrease. There was insufficient evidence that either capitation or P4P reduced health inequalities. There were some mixed qualitative and quantitative findings suggesting that care </w:t>
      </w:r>
      <w:r w:rsidR="005B6E0B">
        <w:t xml:space="preserve">which </w:t>
      </w:r>
      <w:r w:rsidRPr="00ED7767">
        <w:t xml:space="preserve">was not </w:t>
      </w:r>
      <w:r w:rsidR="00555BCE" w:rsidRPr="00ED7767">
        <w:t>incentivi</w:t>
      </w:r>
      <w:r w:rsidR="005F2FDD" w:rsidRPr="00ED7767">
        <w:t>s</w:t>
      </w:r>
      <w:r w:rsidR="00555BCE" w:rsidRPr="00ED7767">
        <w:t>ed</w:t>
      </w:r>
      <w:r w:rsidRPr="00ED7767">
        <w:t xml:space="preserve"> did not improve, and that targets may be achieved at the expense of holistic person-centred care</w:t>
      </w:r>
      <w:r w:rsidR="634FD840" w:rsidRPr="00ED7767">
        <w:t xml:space="preserve">. </w:t>
      </w:r>
      <w:r w:rsidRPr="00ED7767">
        <w:t xml:space="preserve">There was some evidence that P4P and </w:t>
      </w:r>
      <w:r w:rsidR="00875DF2">
        <w:t>CAPs</w:t>
      </w:r>
      <w:r w:rsidRPr="00ED7767">
        <w:t>, especially where funds were pooled at the practice level, supported teamwork and collaboration between primary care providers and disciplines.</w:t>
      </w:r>
    </w:p>
    <w:p w14:paraId="5FCD3DFC" w14:textId="33BF9B3B" w:rsidR="00921A65" w:rsidRPr="00ED7767" w:rsidRDefault="00921A65" w:rsidP="00921A65">
      <w:r>
        <w:t xml:space="preserve">The quality of the </w:t>
      </w:r>
      <w:r w:rsidR="006F1A0A">
        <w:t xml:space="preserve">reviews </w:t>
      </w:r>
      <w:r>
        <w:t xml:space="preserve">was </w:t>
      </w:r>
      <w:r w:rsidR="006F1A0A">
        <w:t>variable</w:t>
      </w:r>
      <w:r w:rsidR="007660D9">
        <w:t>,</w:t>
      </w:r>
      <w:r>
        <w:t xml:space="preserve"> with </w:t>
      </w:r>
      <w:r w:rsidR="006F1A0A">
        <w:t>those with low RoB</w:t>
      </w:r>
      <w:r>
        <w:t xml:space="preserve"> being less likely to show positive effects. Most of the research on quality of care in multidisciplinary primary care settings was from the UK, US and Canada.</w:t>
      </w:r>
    </w:p>
    <w:p w14:paraId="04169676" w14:textId="0A0645C2" w:rsidR="001C1C2B" w:rsidRPr="00ED7767" w:rsidRDefault="001B1CCC" w:rsidP="001C1C2B">
      <w:pPr>
        <w:pStyle w:val="Heading4"/>
      </w:pPr>
      <w:r>
        <w:t>Main findings</w:t>
      </w:r>
    </w:p>
    <w:p w14:paraId="2085FAD0" w14:textId="70542F28" w:rsidR="00C4414F" w:rsidRPr="00ED7767" w:rsidRDefault="00C4414F" w:rsidP="00C4414F">
      <w:pPr>
        <w:pStyle w:val="Heading5"/>
      </w:pPr>
      <w:r w:rsidRPr="00ED7767">
        <w:t xml:space="preserve">UK </w:t>
      </w:r>
      <w:r w:rsidR="00A0628A" w:rsidRPr="00ED7767">
        <w:t>(</w:t>
      </w:r>
      <w:r w:rsidRPr="00ED7767">
        <w:t>Q</w:t>
      </w:r>
      <w:r w:rsidR="008B2117" w:rsidRPr="00ED7767">
        <w:t>O</w:t>
      </w:r>
      <w:r w:rsidRPr="00ED7767">
        <w:t>F</w:t>
      </w:r>
      <w:r w:rsidR="00A0628A" w:rsidRPr="00ED7767">
        <w:t>)</w:t>
      </w:r>
    </w:p>
    <w:p w14:paraId="66FDD487" w14:textId="5928631A" w:rsidR="00050563" w:rsidRPr="00ED7767" w:rsidRDefault="00050563" w:rsidP="00050563">
      <w:r>
        <w:t>Gillam et al.</w:t>
      </w:r>
      <w:r w:rsidR="009E6912">
        <w:t xml:space="preserve"> (2012)</w:t>
      </w:r>
      <w:r>
        <w:t xml:space="preserve"> reviewed 94 quantitative and qualitive studies</w:t>
      </w:r>
      <w:r w:rsidR="007660D9">
        <w:t xml:space="preserve"> on P4P</w:t>
      </w:r>
      <w:r>
        <w:t xml:space="preserve"> between 2004</w:t>
      </w:r>
      <w:r w:rsidR="007660D9">
        <w:t xml:space="preserve"> and </w:t>
      </w:r>
      <w:r>
        <w:t>2011 as part of the Q</w:t>
      </w:r>
      <w:r w:rsidR="008B2117">
        <w:t>O</w:t>
      </w:r>
      <w:r>
        <w:t xml:space="preserve">F in UK primary care, implementing P4P in combination with </w:t>
      </w:r>
      <w:r w:rsidR="007C3B48">
        <w:t>CAP</w:t>
      </w:r>
      <w:r w:rsidR="009C6C66">
        <w:t>s</w:t>
      </w:r>
      <w:r>
        <w:t>.</w:t>
      </w:r>
      <w:r>
        <w:fldChar w:fldCharType="begin"/>
      </w:r>
      <w:r w:rsidR="007B7630">
        <w:instrText xml:space="preserve"> ADDIN ZOTERO_ITEM CSL_CITATION {"citationID":"tJYJHMND","properties":{"formattedCitation":"\\super 61\\nosupersub{}","plainCitation":"61","noteIndex":0},"citationItems":[{"id":"NJkCwTxt/pl5udBmO","uris":["http://zotero.org/users/12929130/items/3VY2UCM5"],"itemData":{"id":9,"type":"article-journal","abstract":"PURPOSE: Primary care practices in the United Kingdom have received substantial financial rewards for achieving standards set out in the Quality and Outcomes Framework since April 2004. This article reviews the growing evidence for the impact of the framework on the quality of primary medical care. METHODS: Five hundred seventy-five articles were identified by searching the MEDLINE, EMBASE, and PsycINFO databases, and from the reference lists of published reviews and articles. One hundred twenty-four relevant articles were assessed using a modified Downs and Black rating scale for 110 observational studies and a Critical Appraisal Skills Programme rating scale for 14 qualitative studies. Ninety-four studies were included in the review. RESULTS: Quality of care for incentivized conditions during the first year of the framework improved at a faster rate than the preintervention trend and subsequently returned to prior rates of improvement. There were modest cost-effective reductions in mortality and hospital admissions in some domains. Differences in performance narrowed in deprived areas compared with nondeprived areas. Achievement for conditions outside the framework was lower initially and has worsened in relative terms since inception. Some doctors reported improved data recording and teamwork, and nurses enhanced specialist skills. Both groups believed that the person-centeredness of consultations and continuity were negatively affected. Patients' satisfaction with continuity declined, with little change in other domains of patient experience. CONCLUSIONS: Observed improvements in quality of care for chronic diseases in the framework were modest, and the impact on costs, professional behavior, and patient experience remains uncertain. Further research is needed into how to improve quality across different domains, while minimizing costs and any unintended adverse effects of payment for performance schemes. Health care organizations should remain cautious about the benefits of similar schemes.","container-title":"Ann Fam Med","DOI":"10.1370/afm.1377","issue":"5","journalAbbreviation":"Ann Fam Med","note":"publisher-place: United States","page":"461-8","title":"Pay-for-performance in the United Kingdom: impact of the quality and outcomes framework: a systematic review.","volume":"10","author":[{"literal":"Gillam SJ"},{"literal":"Siriwardena AN"},{"literal":"Steel N"}],"issued":{"date-parts":[["2012"]]}},"suppress-author":true}],"schema":"https://github.com/citation-style-language/schema/raw/master/csl-citation.json"} </w:instrText>
      </w:r>
      <w:r>
        <w:fldChar w:fldCharType="separate"/>
      </w:r>
      <w:r w:rsidR="007B7630" w:rsidRPr="007B7630">
        <w:rPr>
          <w:rFonts w:ascii="Calibri" w:hAnsi="Calibri" w:cs="Calibri"/>
          <w:vertAlign w:val="superscript"/>
        </w:rPr>
        <w:t>61</w:t>
      </w:r>
      <w:r>
        <w:fldChar w:fldCharType="end"/>
      </w:r>
      <w:r>
        <w:t xml:space="preserve"> This</w:t>
      </w:r>
      <w:r w:rsidR="009302F2">
        <w:t xml:space="preserve"> low RoB</w:t>
      </w:r>
      <w:r>
        <w:t xml:space="preserve"> review concluded that there were modest improvements in quality of care for chronic conditions</w:t>
      </w:r>
      <w:r w:rsidR="007660D9">
        <w:t xml:space="preserve"> and </w:t>
      </w:r>
      <w:r>
        <w:t>improvements in data recording and teamwork (especially for nurses), but that the impact of costs and patient experience was uncertain.</w:t>
      </w:r>
      <w:r w:rsidR="18E2D363">
        <w:t xml:space="preserve"> The amount of change was not quantified.</w:t>
      </w:r>
    </w:p>
    <w:p w14:paraId="32CF2266" w14:textId="49658EF6" w:rsidR="00050563" w:rsidRPr="00ED7767" w:rsidRDefault="00050563" w:rsidP="04D6D625">
      <w:r>
        <w:t>Mandavia et al</w:t>
      </w:r>
      <w:r w:rsidR="00E77922">
        <w:t>.</w:t>
      </w:r>
      <w:r w:rsidR="00153602">
        <w:t xml:space="preserve"> (2017)</w:t>
      </w:r>
      <w:r>
        <w:t xml:space="preserve"> reviewed the impact of the introduction of P4P on chronic disease quality of care</w:t>
      </w:r>
      <w:r w:rsidR="4199929A">
        <w:t>.</w:t>
      </w:r>
      <w:r>
        <w:fldChar w:fldCharType="begin"/>
      </w:r>
      <w:r w:rsidR="007B7630">
        <w:instrText xml:space="preserve"> ADDIN ZOTERO_ITEM CSL_CITATION {"citationID":"E2F1Tg6O","properties":{"formattedCitation":"\\super 62\\nosupersub{}","plainCitation":"62","noteIndex":0},"citationItems":[{"id":"NJkCwTxt/FXKEJqiX","uris":["http://zotero.org/users/12929130/items/7MYFUMI5"],"itemData":{"id":2,"type":"article-journal","abstract":"BACKGROUND: Provider financial incentives are being increasingly adopted to help improve standards of care while promoting efficiency. AIM: To review the UK evidence on whether provider financial incentives are an effective way of improving the quality of health care. DESIGN AND SETTING: Systematic review of UK evidence, undertaken in accordance with Preferred Reporting Items for Systematic Reviews and Meta-Analyses (PRISMA) recommendations. METHOD: MEDLINE and Embase databases were searched in August 2016. Original articles that assessed the relationship between UK provider financial incentives and a quantitative measure of quality of health care were included. Studies showing improvement for all measures of quality of care were defined as 'positive', those that were 'intermediate' showed improvement in some measures, and those classified as 'negative' showed a worsening of measures. Studies showing no effect were documented as such. Quality was assessed using the Downs and Black quality checklist. RESULTS: Of the 232 published articles identified by the systematic search, 28 were included. Of these, nine reported positive effects of incentives on quality of care, 16 reported intermediate effects, two reported no effect, and one reported a negative effect. Quality assessment scores for included articles ranged from 15 to 19, out of a maximum of 22 points. CONCLUSION: The effects of UK provider financial incentives on healthcare quality are unclear. Owing to this uncertainty and their significant costs, use of them may be counterproductive to their goal of improving healthcare quality and efficiency. UK policymakers should be cautious when implementing these incentives - if used, they should be subject to careful long-term monitoring and evaluation. Further research is needed to assess whether provider financial incentives represent a cost-effective intervention to improve the quality of care delivered in the UK.","container-title":"Br J Gen Pract","DOI":"10.3399/bjgp17X693149","issue":"664","journalAbbreviation":"Br J Gen Pract","note":"publisher-place: England","page":"e800-e815","title":"Effectiveness of UK provider financial incentives on quality of care: a systematic review.","volume":"67","author":[{"literal":"Mandavia R"},{"literal":"Mehta N"},{"literal":"Schilder A"},{"literal":"Mossialos E"}],"issued":{"date-parts":[["2017"]]}},"label":"page","suppress-author":true}],"schema":"https://github.com/citation-style-language/schema/raw/master/csl-citation.json"} </w:instrText>
      </w:r>
      <w:r>
        <w:fldChar w:fldCharType="separate"/>
      </w:r>
      <w:r w:rsidR="007B7630" w:rsidRPr="007B7630">
        <w:rPr>
          <w:rFonts w:ascii="Calibri" w:hAnsi="Calibri" w:cs="Calibri"/>
          <w:vertAlign w:val="superscript"/>
        </w:rPr>
        <w:t>62</w:t>
      </w:r>
      <w:r>
        <w:fldChar w:fldCharType="end"/>
      </w:r>
      <w:r w:rsidR="4199929A">
        <w:t xml:space="preserve"> </w:t>
      </w:r>
      <w:r>
        <w:t xml:space="preserve">It included 28 studies in the UK, with 21 in primary care. Most reported positive results, including </w:t>
      </w:r>
      <w:r>
        <w:lastRenderedPageBreak/>
        <w:t>improvement in process outcomes (e.g. recording rates, referrals)</w:t>
      </w:r>
      <w:r w:rsidR="007660D9">
        <w:t>,</w:t>
      </w:r>
      <w:r w:rsidR="0002514B">
        <w:t xml:space="preserve"> </w:t>
      </w:r>
      <w:r>
        <w:t>or intermediate results (e.g. quality indicators)</w:t>
      </w:r>
      <w:r w:rsidR="002D3CEA">
        <w:t>.</w:t>
      </w:r>
      <w:r w:rsidR="002576E0">
        <w:t xml:space="preserve"> This review had uncertain RoB. </w:t>
      </w:r>
      <w:r w:rsidR="566D2647">
        <w:t>The amount of change was not quantified.</w:t>
      </w:r>
    </w:p>
    <w:p w14:paraId="4F677759" w14:textId="18529D17" w:rsidR="00050563" w:rsidRPr="00ED7767" w:rsidRDefault="00050563" w:rsidP="04D6D625">
      <w:r>
        <w:t>Ahmed et al.</w:t>
      </w:r>
      <w:r w:rsidR="00153602">
        <w:t xml:space="preserve"> (2021)</w:t>
      </w:r>
      <w:r w:rsidRPr="04D6D625">
        <w:rPr>
          <w:rFonts w:ascii="Calibri" w:hAnsi="Calibri" w:cs="Calibri"/>
        </w:rPr>
        <w:t xml:space="preserve"> </w:t>
      </w:r>
      <w:r>
        <w:t xml:space="preserve">reviewed 24 quantitative and </w:t>
      </w:r>
      <w:r w:rsidR="002028B5">
        <w:t xml:space="preserve">ten </w:t>
      </w:r>
      <w:r>
        <w:t>qualitative papers</w:t>
      </w:r>
      <w:r w:rsidR="00E32C19">
        <w:t>,</w:t>
      </w:r>
      <w:r>
        <w:t xml:space="preserve"> published between 2009</w:t>
      </w:r>
      <w:r w:rsidR="007660D9">
        <w:t xml:space="preserve"> and </w:t>
      </w:r>
      <w:r>
        <w:t>2019</w:t>
      </w:r>
      <w:r w:rsidR="00E32C19">
        <w:t>,</w:t>
      </w:r>
      <w:r>
        <w:t xml:space="preserve"> on the impact of P4P vs </w:t>
      </w:r>
      <w:r w:rsidR="00A31C28">
        <w:t>CAPs</w:t>
      </w:r>
      <w:r>
        <w:t xml:space="preserve"> in UK general practice under the implementation of the Q</w:t>
      </w:r>
      <w:r w:rsidR="00D226F4">
        <w:t>O</w:t>
      </w:r>
      <w:r>
        <w:t>F.</w:t>
      </w:r>
      <w:r>
        <w:fldChar w:fldCharType="begin"/>
      </w:r>
      <w:r w:rsidR="007B7630">
        <w:instrText xml:space="preserve"> ADDIN ZOTERO_ITEM CSL_CITATION {"citationID":"OIPpIv8F","properties":{"formattedCitation":"\\super 63\\nosupersub{}","plainCitation":"63","noteIndex":0},"citationItems":[{"id":"NJkCwTxt/QG1X4A9m","uris":["http://zotero.org/users/12929130/items/M5YY3BQB"],"itemData":{"id":17,"type":"article-journal","abstract":"BACKGROUND: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 OBJECTIVES: (1) To explore current incentive schemes available in general practice in the UK, their impact and effectiveness in improving quality of care and (2) To identify other types of incentives discussed in the literature. METHODS: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 RESULTS: 35 articles were included from an initial search result of 22087. Articles were categorised into the following three overarching themes: financial incentives, non-financial incentives and competition. DISCUSSION: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 CONCLUSION: Current research looks extensively into financial incentives, however, we propose more research into the effects of intrinsic motivation alongside existing P4P schemes to enhance motivation and improve quality of care.","container-title":"BMJ Open Qual","DOI":"10.1136/bmjoq-2020-001127","issue":"1","journalAbbreviation":"BMJ Open Qual","note":"publisher-place: England","title":"What drives general practitioners in the UK to improve the quality of care? A systematic literature review.","URL":"https://bmjopenquality.bmj.com/content/bmjqir/10/1/e001127.full.pdf","volume":"10","author":[{"literal":"Ahmed K"},{"literal":"Hashim S"},{"literal":"Khankhara M"},{"literal":"Said I"},{"literal":"Shandakumar AT"},{"literal":"Zaman S"},{"literal":"Veiga A"}],"issued":{"date-parts":[["2021"]]}},"label":"page","suppress-author":true}],"schema":"https://github.com/citation-style-language/schema/raw/master/csl-citation.json"} </w:instrText>
      </w:r>
      <w:r>
        <w:fldChar w:fldCharType="separate"/>
      </w:r>
      <w:r w:rsidR="007B7630" w:rsidRPr="007B7630">
        <w:rPr>
          <w:rFonts w:ascii="Calibri" w:hAnsi="Calibri" w:cs="Calibri"/>
          <w:vertAlign w:val="superscript"/>
        </w:rPr>
        <w:t>63</w:t>
      </w:r>
      <w:r>
        <w:fldChar w:fldCharType="end"/>
      </w:r>
      <w:r>
        <w:t xml:space="preserve"> This review </w:t>
      </w:r>
      <w:r w:rsidR="001662CD">
        <w:t>of un</w:t>
      </w:r>
      <w:r w:rsidR="00153602">
        <w:t>c</w:t>
      </w:r>
      <w:r w:rsidR="001662CD">
        <w:t xml:space="preserve">ertain </w:t>
      </w:r>
      <w:r w:rsidR="008E022F">
        <w:t>RoB</w:t>
      </w:r>
      <w:r w:rsidR="001662CD">
        <w:t xml:space="preserve"> </w:t>
      </w:r>
      <w:r w:rsidR="00DB4705">
        <w:t xml:space="preserve">reported </w:t>
      </w:r>
      <w:r>
        <w:t xml:space="preserve">mixed results, with some improvement in </w:t>
      </w:r>
      <w:r w:rsidR="00023818">
        <w:t>p</w:t>
      </w:r>
      <w:r w:rsidR="00153602">
        <w:t>ersonali</w:t>
      </w:r>
      <w:r w:rsidR="00023818">
        <w:t>s</w:t>
      </w:r>
      <w:r w:rsidR="00153602">
        <w:t>ed</w:t>
      </w:r>
      <w:r>
        <w:t xml:space="preserve"> care at the expense of holistic </w:t>
      </w:r>
      <w:r w:rsidR="00023818">
        <w:t>p</w:t>
      </w:r>
      <w:r w:rsidR="00153602">
        <w:t>ersonali</w:t>
      </w:r>
      <w:r w:rsidR="00023818">
        <w:t>s</w:t>
      </w:r>
      <w:r w:rsidR="00153602">
        <w:t>ed</w:t>
      </w:r>
      <w:r>
        <w:t xml:space="preserve"> care. </w:t>
      </w:r>
      <w:r w:rsidR="7107BECA">
        <w:t>The amount of change was not quantified.</w:t>
      </w:r>
    </w:p>
    <w:p w14:paraId="03E7E5C5" w14:textId="4B837C3E" w:rsidR="00C4414F" w:rsidRPr="00ED7767" w:rsidRDefault="00C4414F" w:rsidP="0071143C">
      <w:pPr>
        <w:pStyle w:val="Heading5"/>
      </w:pPr>
      <w:r w:rsidRPr="00ED7767">
        <w:t>Canada</w:t>
      </w:r>
    </w:p>
    <w:p w14:paraId="5B698C86" w14:textId="04FBCCEA" w:rsidR="004A3EEA" w:rsidRPr="00ED7767" w:rsidRDefault="004A3EEA" w:rsidP="004A3EEA">
      <w:r>
        <w:t>Carter et al.</w:t>
      </w:r>
      <w:r w:rsidR="00153602">
        <w:t xml:space="preserve"> (2016)</w:t>
      </w:r>
      <w:r>
        <w:t xml:space="preserve"> reviewed 14 studies as part of primary care reforms in Canada (Ontario, </w:t>
      </w:r>
      <w:r w:rsidR="0042A310">
        <w:t>Quebec</w:t>
      </w:r>
      <w:r>
        <w:t xml:space="preserve"> and Alberta) with the introduction of models of blended </w:t>
      </w:r>
      <w:r w:rsidR="00A31C28">
        <w:t>CAPs</w:t>
      </w:r>
      <w:r>
        <w:t xml:space="preserve"> and P4P in the context of multidisciplinary team based primary care.</w:t>
      </w:r>
      <w:r>
        <w:fldChar w:fldCharType="begin"/>
      </w:r>
      <w:r w:rsidR="007B7630">
        <w:instrText xml:space="preserve"> ADDIN ZOTERO_ITEM CSL_CITATION {"citationID":"ZhqzzUXs","properties":{"formattedCitation":"\\super 64\\nosupersub{}","plainCitation":"64","noteIndex":0},"citationItems":[{"id":"NJkCwTxt/qoBBI4z9","uris":["http://zotero.org/users/12929130/items/I6MLTC8R"],"itemData":{"id":8,"type":"article-journal","abstract":"BACKGROUND: We aimed to synthesize the evidence of a causal effect and draw inferences about whether Canadian primary care reforms improved health system performance based on measures of health service utilization, processes of care, and physician productivity. METHODS: We searched the Embase, PubMed and Web of Science databases for records from 2000 to September 2015. We based our risk of bias assessment on the Grading of Recommendations Assessment, Development and Evaluation guidelines. Full-text studies were synthesized and organized according to the three outcome categories: health service utilization, processes of care, and physician costs and productivity. RESULTS: We found moderate quality evidence that team-based models of care led to reductions in emergency department use, but the evidence was mixed for hospital admissions. We also found low quality evidence that team-based models, blended capitation models and pay-for-performance incentives led to small and sometimes non-significant improvements in processes of care. Studies examining new payment models on physician costs and productivity were of high methodological quality and provided a coherent body of evidence assessing enhanced fee-for-service and blended capitation payment models. CONCLUSION: A small number of studies suggested that team-based models contributed to reductions in emergency department use in Quebec and Alberta. Regarding processes of diabetes care, studies found higher rates of testing for blood glucose levels, retinopathy and cholesterol in Alberta's team-based primary care model and in practices eligible for pay-for-performance incentives in Ontario. However pay-for-performance in Ontario was found to have null to moderate effects on other prevention and screening activities. Although blended capitation payment in Ontario contributed to decreases in the number of services delivered and patients seen per day, the number of enrolled patients and number of days worked in a year was similar to that of enhanced fee-for-service practices.","container-title":"BMC Health Serv Res","DOI":"10.1186/s12913-016-1571-7","journalAbbreviation":"BMC Health Serv Res","note":"publisher-place: England","page":"324","title":"The impact of primary care reform on health system performance in Canada: a systematic review.","volume":"16","author":[{"literal":"Carter R"},{"literal":"Riverin B"},{"literal":"Levesque JF"},{"literal":"Gariepy G"},{"literal":"Quesnel-Vallée A"}],"issued":{"date-parts":[["2016"]]}},"label":"page","suppress-author":true}],"schema":"https://github.com/citation-style-language/schema/raw/master/csl-citation.json"} </w:instrText>
      </w:r>
      <w:r>
        <w:fldChar w:fldCharType="separate"/>
      </w:r>
      <w:r w:rsidR="007B7630" w:rsidRPr="007B7630">
        <w:rPr>
          <w:rFonts w:ascii="Calibri" w:hAnsi="Calibri" w:cs="Calibri"/>
          <w:vertAlign w:val="superscript"/>
        </w:rPr>
        <w:t>64</w:t>
      </w:r>
      <w:r>
        <w:fldChar w:fldCharType="end"/>
      </w:r>
      <w:r>
        <w:t xml:space="preserve"> This </w:t>
      </w:r>
      <w:r w:rsidR="0068578B">
        <w:t xml:space="preserve">low </w:t>
      </w:r>
      <w:r w:rsidR="003F7987">
        <w:t>RoB review</w:t>
      </w:r>
      <w:r w:rsidR="0068578B">
        <w:t xml:space="preserve"> found</w:t>
      </w:r>
      <w:r>
        <w:t xml:space="preserve"> that blended payments led to improvements in processes of care (especially screening, prevention and chronic disease management), while reducing the number of patients seen each day.</w:t>
      </w:r>
      <w:r w:rsidR="67553ECC">
        <w:t xml:space="preserve"> In several studies there were </w:t>
      </w:r>
      <w:r w:rsidR="3581887A">
        <w:t xml:space="preserve">significant </w:t>
      </w:r>
      <w:r w:rsidR="67553ECC">
        <w:t>reductions in Emergency Department visits and avoidable admissions</w:t>
      </w:r>
      <w:r w:rsidR="1F938D9A">
        <w:t xml:space="preserve"> </w:t>
      </w:r>
      <w:r w:rsidR="67553ECC">
        <w:t>(</w:t>
      </w:r>
      <w:r w:rsidR="1688FCCA">
        <w:t xml:space="preserve">eg </w:t>
      </w:r>
      <w:r w:rsidR="626197A2">
        <w:t>RR between 0.75 and 0.82</w:t>
      </w:r>
      <w:r w:rsidR="192A5643">
        <w:t>, p</w:t>
      </w:r>
      <w:r w:rsidR="00085859">
        <w:t xml:space="preserve"> </w:t>
      </w:r>
      <w:r w:rsidR="192A5643">
        <w:t>&lt;</w:t>
      </w:r>
      <w:r w:rsidR="00085859">
        <w:t xml:space="preserve"> </w:t>
      </w:r>
      <w:r w:rsidR="192A5643">
        <w:t>0.05)</w:t>
      </w:r>
      <w:r w:rsidR="35DF752C">
        <w:t>.</w:t>
      </w:r>
    </w:p>
    <w:p w14:paraId="1F540E48" w14:textId="2A9BD4F6" w:rsidR="00C4414F" w:rsidRPr="008B7EE3" w:rsidRDefault="00A811E3" w:rsidP="0071143C">
      <w:pPr>
        <w:pStyle w:val="Heading5"/>
        <w:rPr>
          <w:lang w:val="fr-FR"/>
        </w:rPr>
      </w:pPr>
      <w:r w:rsidRPr="008B7EE3">
        <w:rPr>
          <w:lang w:val="fr-FR"/>
        </w:rPr>
        <w:t>Multiple jurisdictions</w:t>
      </w:r>
    </w:p>
    <w:p w14:paraId="53CAA846" w14:textId="3F64E6BD" w:rsidR="006D12C4" w:rsidRPr="00ED7767" w:rsidRDefault="006D12C4" w:rsidP="006D12C4">
      <w:r w:rsidRPr="008B7EE3">
        <w:rPr>
          <w:lang w:val="fr-FR"/>
        </w:rPr>
        <w:t>Ji</w:t>
      </w:r>
      <w:r w:rsidR="000415EF" w:rsidRPr="008B7EE3">
        <w:rPr>
          <w:lang w:val="fr-FR"/>
        </w:rPr>
        <w:t>a</w:t>
      </w:r>
      <w:r w:rsidRPr="008B7EE3">
        <w:rPr>
          <w:lang w:val="fr-FR"/>
        </w:rPr>
        <w:t xml:space="preserve"> et al.</w:t>
      </w:r>
      <w:r w:rsidR="00304708" w:rsidRPr="008B7EE3">
        <w:rPr>
          <w:lang w:val="fr-FR"/>
        </w:rPr>
        <w:t xml:space="preserve"> </w:t>
      </w:r>
      <w:r w:rsidR="007075F7">
        <w:t>(2021)</w:t>
      </w:r>
      <w:r>
        <w:t xml:space="preserve"> reviewed 27 studies</w:t>
      </w:r>
      <w:r w:rsidR="007660D9">
        <w:t>,</w:t>
      </w:r>
      <w:r>
        <w:t xml:space="preserve"> </w:t>
      </w:r>
      <w:r w:rsidR="007660D9">
        <w:t>published pre-</w:t>
      </w:r>
      <w:r>
        <w:t>2020</w:t>
      </w:r>
      <w:r w:rsidR="007660D9">
        <w:t>,</w:t>
      </w:r>
      <w:r>
        <w:t xml:space="preserve"> on the impact of blended payment methods on providers working in outpatient healthcare settings in </w:t>
      </w:r>
      <w:r w:rsidR="002D3CEA">
        <w:t xml:space="preserve">US (16), Canada (3), Denmark (3), </w:t>
      </w:r>
      <w:r>
        <w:t>Australia (2), Taiwan (1), Germany (1) and India (1).</w:t>
      </w:r>
      <w:r>
        <w:fldChar w:fldCharType="begin"/>
      </w:r>
      <w:r w:rsidR="007B7630">
        <w:instrText xml:space="preserve"> ADDIN ZOTERO_ITEM CSL_CITATION {"citationID":"qwicshEE","properties":{"formattedCitation":"\\super 34\\nosupersub{}","plainCitation":"34","noteIndex":0},"citationItems":[{"id":"NJkCwTxt/k30gFNu0","uris":["http://zotero.org/users/12929130/items/NVQAN7JA"],"itemData":{"id":1,"type":"article-journal","abstract":"BACKGROUND: Changes to the method of payment for healthcare providers, including pay-for-performance schemes, are increasingly being used by governments, health insurers, and employers to help align financial incentives with health system goals. In this review we focused on changes to the method and level of payment for all types of healthcare providers in outpatient healthcare settings. Outpatient healthcare settings, broadly defined as 'out of hospital' care including primary care, are important for health systems in reducing the use of more expensive hospital services. OBJECTIVES: To assess the impact of different payment methods for healthcare providers working in outpatient healthcare settings on the quantity and quality of health service provision, patient outcomes, healthcare provider outcomes, cost of service provision, and adverse effects. SEARCH METHODS: We searched CENTRAL, MEDLINE, Embase (searched 5 March 2019), and several other databases. In addition, we searched clinical trials platforms, grey literature, screened reference lists of included studies, did a cited reference search for included studies, and contacted study authors to identify additional studies. We screened records from an updated search in August 2020, with any potentially relevant studies categorised as awaiting classification. SELECTION CRITERIA: Randomised trials, non-randomised trials, controlled before-after studies, interrupted time series, and repeated measures studies that compared different payment methods for healthcare providers working in outpatient care settings. DATA COLLECTION AND ANALYSIS: We used standard methodological procedures expected by Cochrane. We conducted a structured synthesis. We first categorised the payment methods comparisons and outcomes, and then described the effects of different types of payment methods on different outcome categories. Where feasible, we used meta-analysis to synthesise the effects of payment interventions under the same category. Where it was not possible to perform meta-analysis, we have reported means/medians and full ranges of the available point estimates. We have reported the risk ratio (RR) for dichotomous outcomes and the relative difference (as per cent change or mean difference (MD)) for continuous outcomes. MAIN RESULTS: We included 27 studies in the review: 12 randomised trials, 13 controlled before-and-after studies, one interrupted time series, and one repeated measure study. Most healthcare providers were primary care physicians. Most of the payment methods were implemented by health insurance schemes in high-income countries, with only one study from a low- or middle-income country. The included studies were categorised into four groups based on comparisons of different payment methods. (1) Pay for performance (P4P) plus existing payment methods compared with existing payment methods for healthcare providers working in outpatient healthcare settings P4P incentives probably improve child immunisation status (RR 1.27, 95% confidence interval (CI) 1.19 to 1.36; 3760 patients; moderate-certainty evidence) and may slightly increase the number of patients who are asked more detailed questions on their disease by their pharmacist (MD 1.24, 95% CI 0.93 to 1.54; 454 patients; low-certainty evidence). P4P may slightly improve primary care physicians' prescribing of guideline-recommended antihypertensive medicines compared with an existing payment method (RR 1.07, 95% CI 1.02 to 1.12; 362 patients; low-certainty evidence). We are uncertain about the effects of extra P4P incentives on mean blood pressure reduction for patients and costs for providing services compared with an existing payment method (very low-certainty evidence). Outcomes related to workload or other health professional outcomes were not reported in the included studies. One randomised trial found that compared to the control group, the performance of incentivised professionals was not sustained after the P4P intervention had ended. (2) Fee for service (FFS) compared with existing payment methods for healthcare providers working in outpatient healthcare settings We are uncertain about the effect of FFS on the quantity of health services delivered (outpatient visits and hospitalisations), patient health outcomes, and total drugs cost compared to an existing payment method due to very low-certainty evidence. The quality of service provision and health professional outcomes were not reported in the included studies. One randomised trial reported that physicians paid via FFS may see more well patients than salaried physicians (low-certainty evidence), possibly implying that more unnecessary services were delivered through FFS. (3) FFS mixed with existing payment methods compared with existing payment methods for healthcare providers working in outpatient healthcare settings FFS mixed payment method may increase the quantity of health services provided compared with an existing payment method (RR 1.37, 95% CI 1.07 to 1.76; low-certainty evidence). We are uncertain about the effect of FFS mixed payment on quality of services provided, patient health outcomes, and health professional outcomes compared with an existing payment method due to very low-certainty evidence. Cost outcomes and adverse effects were not reported in the included studies. (4) Enhanced FFS compared with FFS for healthcare providers working in outpatient healthcare settings Enhanced FFS (higher FFS payment) probably increases child immunisation rates (RR 1.25, 95% CI 1.06 to 1.48; moderate-certainty evidence). We are uncertain whether higher FFS payment results in more primary care visits and about the effect of enhanced FFS on the net expenditure per year on covered children with regular FFS (very low-certainty evidence). Quality of service provision, patient outcomes, health professional outcomes, and adverse effects were not reported in the included studies. AUTHORS' CONCLUSIONS: For healthcare providers working in outpatient healthcare settings, P4P or an increase in FFS payment level probably increases the quantity of health service provision (moderate-certainty evidence), and P4P may slightly improve the quality of service provision for targeted conditions (low-certainty evidence). The effects of changes in payment methods on health outcomes is uncertain due to very low-certainty evidence. Information to explore the influence of specific payment method design features, such as the size of incentives and type of performance measures, was insufficient. Furthermore, due to limited and very low-certainty evidence, it is uncertain if changing payment models without including additional funding for professionals would have similar effects. There is a need for further well-conducted research on payment methods for healthcare providers working in outpatient healthcare settings in low- and middle-income countries; more studies comparing the impacts of different designs of the same payment method; and studies that consider the unintended consequences of payment interventions.","container-title":"Cochrane Database Syst Rev","DOI":"10.1002/14651858.CD011865.pub2","issue":"1","journalAbbreviation":"Cochrane Database Syst Rev","note":"publisher-place: England","page":"CD011865","title":"Payment methods for healthcare providers working in outpatient healthcare settings.","volume":"1","author":[{"literal":"Jia L"},{"literal":"Meng Q"},{"literal":"Scott A"},{"literal":"Yuan B"},{"literal":"Zhang L"}],"issued":{"date-parts":[["2021"]]}},"label":"page","suppress-author":true}],"schema":"https://github.com/citation-style-language/schema/raw/master/csl-citation.json"} </w:instrText>
      </w:r>
      <w:r>
        <w:fldChar w:fldCharType="separate"/>
      </w:r>
      <w:r w:rsidR="007B7630" w:rsidRPr="007B7630">
        <w:rPr>
          <w:rFonts w:ascii="Calibri" w:hAnsi="Calibri" w:cs="Calibri"/>
          <w:vertAlign w:val="superscript"/>
        </w:rPr>
        <w:t>34</w:t>
      </w:r>
      <w:r>
        <w:fldChar w:fldCharType="end"/>
      </w:r>
      <w:r>
        <w:t xml:space="preserve"> Interventions applied at the practice level (such as the UK Q</w:t>
      </w:r>
      <w:r w:rsidR="00D226F4">
        <w:t>O</w:t>
      </w:r>
      <w:r>
        <w:t>F) were excluded. Th</w:t>
      </w:r>
      <w:r w:rsidR="00C643F4">
        <w:t>is low RoB review</w:t>
      </w:r>
      <w:r>
        <w:t xml:space="preserve"> found uncertain evidence that P4P combined with </w:t>
      </w:r>
      <w:r w:rsidR="00875DF2">
        <w:t>CAPs</w:t>
      </w:r>
      <w:r>
        <w:t>, salary or FFS increased the quality of care and quantity of some services (e.g. immunisations</w:t>
      </w:r>
      <w:r w:rsidR="2C74D8D0">
        <w:t xml:space="preserve"> RR 1.27, 95% CI 1.19</w:t>
      </w:r>
      <w:r w:rsidR="00C11E04">
        <w:t xml:space="preserve"> </w:t>
      </w:r>
      <w:r w:rsidR="2C74D8D0">
        <w:t>-</w:t>
      </w:r>
      <w:r w:rsidR="00C11E04">
        <w:t xml:space="preserve"> </w:t>
      </w:r>
      <w:r w:rsidR="2C74D8D0">
        <w:t>1.36</w:t>
      </w:r>
      <w:r w:rsidR="4A6C309A">
        <w:t>; prescribing to guidelines RR 1.07, 95% CI 1.02 - 1.12</w:t>
      </w:r>
      <w:r>
        <w:t>). Both P4P and FFS funding at a higher fee induced service providers to provide more services.</w:t>
      </w:r>
    </w:p>
    <w:p w14:paraId="510C62BE" w14:textId="2F15322B" w:rsidR="00814C11" w:rsidRPr="00ED7767" w:rsidRDefault="29C4AAA6" w:rsidP="1C520681">
      <w:pPr>
        <w:spacing w:line="257" w:lineRule="auto"/>
        <w:ind w:right="-20"/>
      </w:pPr>
      <w:r>
        <w:t>Ogundeji</w:t>
      </w:r>
      <w:r w:rsidR="00410726">
        <w:t xml:space="preserve"> </w:t>
      </w:r>
      <w:r w:rsidR="614A0998">
        <w:t>et</w:t>
      </w:r>
      <w:r w:rsidR="26143883">
        <w:t xml:space="preserve"> al</w:t>
      </w:r>
      <w:r w:rsidR="000415EF">
        <w:t>.</w:t>
      </w:r>
      <w:r w:rsidR="007075F7">
        <w:t xml:space="preserve"> (2016)</w:t>
      </w:r>
      <w:r w:rsidR="26143883">
        <w:t xml:space="preserve"> reviewed 96</w:t>
      </w:r>
      <w:r w:rsidR="5081CB61">
        <w:t xml:space="preserve"> studies</w:t>
      </w:r>
      <w:r w:rsidR="00304708">
        <w:t>, published pre-</w:t>
      </w:r>
      <w:r w:rsidR="5081CB61">
        <w:t>2016</w:t>
      </w:r>
      <w:r w:rsidR="00304708">
        <w:t>. All studies were included</w:t>
      </w:r>
      <w:r w:rsidR="5A379C01">
        <w:t xml:space="preserve"> in a </w:t>
      </w:r>
      <w:r w:rsidR="423FCD67">
        <w:t>logistic</w:t>
      </w:r>
      <w:r w:rsidR="5A379C01">
        <w:t xml:space="preserve"> regression and </w:t>
      </w:r>
      <w:r w:rsidR="26143883">
        <w:t xml:space="preserve">37 in </w:t>
      </w:r>
      <w:r w:rsidR="47472C78">
        <w:t>a</w:t>
      </w:r>
      <w:r w:rsidR="26143883">
        <w:t xml:space="preserve"> meta-analysis and regression</w:t>
      </w:r>
      <w:r w:rsidR="00304708">
        <w:t>. Sixty-eight</w:t>
      </w:r>
      <w:r w:rsidR="26143883">
        <w:t xml:space="preserve">  P4P schemes</w:t>
      </w:r>
      <w:r w:rsidR="00304708">
        <w:t xml:space="preserve"> were evaluated,</w:t>
      </w:r>
      <w:r w:rsidR="6650AAF1">
        <w:t xml:space="preserve"> </w:t>
      </w:r>
      <w:r w:rsidR="577379F0">
        <w:t xml:space="preserve">with 270 health outcomes </w:t>
      </w:r>
      <w:r w:rsidR="6650AAF1">
        <w:t xml:space="preserve">in </w:t>
      </w:r>
      <w:r w:rsidR="0DA8F249">
        <w:t xml:space="preserve">a variety of </w:t>
      </w:r>
      <w:r w:rsidR="6650AAF1">
        <w:t>healthcare settings.</w:t>
      </w:r>
      <w:r>
        <w:fldChar w:fldCharType="begin"/>
      </w:r>
      <w:r w:rsidR="007B7630">
        <w:instrText xml:space="preserve"> ADDIN ZOTERO_ITEM CSL_CITATION {"citationID":"tyhsPf4n","properties":{"formattedCitation":"\\super 31\\nosupersub{}","plainCitation":"31","noteIndex":0},"citationItems":[{"id":916,"uris":["http://zotero.org/groups/5268901/items/T7NA6IJI"],"itemData":{"id":916,"type":"article-journal","container-title":"Health Policy","DOI":"10.1016/j.healthpol.2016.09.002","ISSN":"01688510","issue":"10","journalAbbreviation":"Health Policy","language":"en","page":"1141-1150","source":"DOI.org (Crossref)","title":"The effectiveness of payment for performance in health care: A meta-analysis and exploration of variation in outcomes","title-short":"The effectiveness of payment for performance in health care","volume":"120","author":[{"family":"Ogundeji","given":"Yewande Kofoworola"},{"family":"Bland","given":"John Martin"},{"family":"Sheldon","given":"Trevor Andrew"}],"issued":{"date-parts":[["2016",10]]}}}],"schema":"https://github.com/citation-style-language/schema/raw/master/csl-citation.json"} </w:instrText>
      </w:r>
      <w:r>
        <w:fldChar w:fldCharType="separate"/>
      </w:r>
      <w:r w:rsidR="007B7630" w:rsidRPr="007B7630">
        <w:rPr>
          <w:rFonts w:ascii="Calibri" w:hAnsi="Calibri" w:cs="Calibri"/>
          <w:vertAlign w:val="superscript"/>
        </w:rPr>
        <w:t>31</w:t>
      </w:r>
      <w:r>
        <w:fldChar w:fldCharType="end"/>
      </w:r>
      <w:r w:rsidR="6650AAF1">
        <w:t xml:space="preserve"> The majority of studies </w:t>
      </w:r>
      <w:r w:rsidR="00304708">
        <w:t xml:space="preserve">were </w:t>
      </w:r>
      <w:r w:rsidR="6650AAF1">
        <w:t xml:space="preserve">based in the UK </w:t>
      </w:r>
      <w:r w:rsidR="1365DAF9">
        <w:t>(e.g. QOF)</w:t>
      </w:r>
      <w:r w:rsidR="6650AAF1">
        <w:t xml:space="preserve"> and US, with at least one study based in </w:t>
      </w:r>
      <w:r w:rsidR="141D1A98">
        <w:t xml:space="preserve">China, Rwanda, Tanzania, </w:t>
      </w:r>
      <w:r w:rsidR="000D1286" w:rsidRPr="04D6D625">
        <w:rPr>
          <w:rFonts w:eastAsia="Times New Roman"/>
          <w:lang w:eastAsia="en-AU"/>
        </w:rPr>
        <w:t>Türkiye</w:t>
      </w:r>
      <w:r w:rsidR="141D1A98">
        <w:t xml:space="preserve">, Zambia, Israel, Taiwan, Uganda, Australia, </w:t>
      </w:r>
      <w:r w:rsidR="000D1286">
        <w:t xml:space="preserve">the </w:t>
      </w:r>
      <w:r w:rsidR="141D1A98">
        <w:t>Netherlands, Canada, Italy, Haiti and Malawi.</w:t>
      </w:r>
      <w:r w:rsidR="5C92771E">
        <w:t xml:space="preserve"> </w:t>
      </w:r>
      <w:r w:rsidR="00803732">
        <w:t>The review had uncertain RoB.</w:t>
      </w:r>
      <w:r w:rsidR="3CFBF94A">
        <w:t xml:space="preserve"> There was a st</w:t>
      </w:r>
      <w:r w:rsidR="1CE87471">
        <w:t>at</w:t>
      </w:r>
      <w:r w:rsidR="3CFBF94A">
        <w:t>istically positive overall standardised mean difference</w:t>
      </w:r>
      <w:r w:rsidR="001D56BE">
        <w:t xml:space="preserve"> (SMD)</w:t>
      </w:r>
      <w:r w:rsidR="6FF1428B">
        <w:t xml:space="preserve"> in outcomes </w:t>
      </w:r>
      <w:r w:rsidR="3CFBF94A">
        <w:t>of 0.13, (95% CI: 0.02</w:t>
      </w:r>
      <w:r w:rsidR="00C11E04">
        <w:t xml:space="preserve"> </w:t>
      </w:r>
      <w:r w:rsidR="3CFBF94A">
        <w:t>–</w:t>
      </w:r>
      <w:r w:rsidR="00C11E04">
        <w:t xml:space="preserve"> </w:t>
      </w:r>
      <w:r w:rsidR="3CFBF94A">
        <w:t xml:space="preserve">0.24, </w:t>
      </w:r>
      <w:r w:rsidR="0076738D">
        <w:t>p</w:t>
      </w:r>
      <w:r w:rsidR="3CFBF94A">
        <w:t xml:space="preserve"> &lt; 0.0001),</w:t>
      </w:r>
      <w:r w:rsidR="000D3213">
        <w:t xml:space="preserve"> </w:t>
      </w:r>
      <w:r w:rsidR="4CBCE76D">
        <w:t xml:space="preserve">in favour of </w:t>
      </w:r>
      <w:r w:rsidR="3CFBF94A">
        <w:t>P4P.</w:t>
      </w:r>
      <w:r w:rsidR="00803732">
        <w:t xml:space="preserve"> </w:t>
      </w:r>
      <w:r w:rsidR="130A2FD7">
        <w:t>The multivariate</w:t>
      </w:r>
      <w:r w:rsidR="238DD12F">
        <w:t xml:space="preserve"> logistic regression, adjusting for design features and evaluation type, </w:t>
      </w:r>
      <w:r w:rsidR="3FB446C2">
        <w:t>showed that</w:t>
      </w:r>
      <w:r w:rsidR="238DD12F">
        <w:t xml:space="preserve"> higher P4P incentives (</w:t>
      </w:r>
      <w:r w:rsidR="30B78B70">
        <w:t xml:space="preserve">e.g. </w:t>
      </w:r>
      <w:r w:rsidR="238DD12F">
        <w:t>&gt;</w:t>
      </w:r>
      <w:r w:rsidR="0076738D">
        <w:t xml:space="preserve"> </w:t>
      </w:r>
      <w:r w:rsidR="238DD12F">
        <w:t>5% of the individua</w:t>
      </w:r>
      <w:r w:rsidR="7414D26D">
        <w:t>l</w:t>
      </w:r>
      <w:r w:rsidR="238DD12F">
        <w:t xml:space="preserve"> or </w:t>
      </w:r>
      <w:r w:rsidR="534945AC">
        <w:t>group</w:t>
      </w:r>
      <w:r w:rsidR="11171092">
        <w:t>’</w:t>
      </w:r>
      <w:r w:rsidR="534945AC">
        <w:t xml:space="preserve">s </w:t>
      </w:r>
      <w:r w:rsidR="238DD12F">
        <w:t>income</w:t>
      </w:r>
      <w:r w:rsidR="534945AC">
        <w:t>)</w:t>
      </w:r>
      <w:r w:rsidR="238DD12F">
        <w:t xml:space="preserve"> were three times </w:t>
      </w:r>
      <w:r w:rsidR="5CA449B5">
        <w:t xml:space="preserve">as </w:t>
      </w:r>
      <w:r w:rsidR="238DD12F">
        <w:t>likely to produce a positive outcome</w:t>
      </w:r>
      <w:r w:rsidR="010F95E6">
        <w:t xml:space="preserve"> </w:t>
      </w:r>
      <w:r w:rsidR="658D8098">
        <w:t>(95% CI</w:t>
      </w:r>
      <w:r w:rsidR="00C11E04">
        <w:t>:</w:t>
      </w:r>
      <w:r w:rsidR="658D8098">
        <w:t xml:space="preserve"> 1.07 </w:t>
      </w:r>
      <w:r w:rsidR="00C11E04">
        <w:t>-</w:t>
      </w:r>
      <w:r w:rsidR="658D8098">
        <w:t xml:space="preserve"> 10.64</w:t>
      </w:r>
      <w:r w:rsidR="0076738D">
        <w:t>,</w:t>
      </w:r>
      <w:r w:rsidR="658D8098">
        <w:t xml:space="preserve"> </w:t>
      </w:r>
      <w:r w:rsidR="0076738D">
        <w:t>p</w:t>
      </w:r>
      <w:r w:rsidR="658D8098">
        <w:t xml:space="preserve"> = 0.04)</w:t>
      </w:r>
      <w:r w:rsidR="00A96B58">
        <w:t xml:space="preserve">. </w:t>
      </w:r>
      <w:r w:rsidR="7BA7E401">
        <w:t>There were</w:t>
      </w:r>
      <w:r w:rsidR="6C5D4E40">
        <w:t xml:space="preserve"> </w:t>
      </w:r>
      <w:r w:rsidR="4509058D">
        <w:t>non-statistically significant increases in the odds of success if incentive</w:t>
      </w:r>
      <w:r w:rsidR="79E56F12">
        <w:t xml:space="preserve">s </w:t>
      </w:r>
      <w:r w:rsidR="00304708">
        <w:t xml:space="preserve">were </w:t>
      </w:r>
      <w:r w:rsidR="79E56F12">
        <w:t>paid to individuals v</w:t>
      </w:r>
      <w:r w:rsidR="00304708">
        <w:t>ersu</w:t>
      </w:r>
      <w:r w:rsidR="79E56F12">
        <w:t>s groups</w:t>
      </w:r>
      <w:r w:rsidR="39326DCD">
        <w:t>/</w:t>
      </w:r>
      <w:r w:rsidR="0039144A">
        <w:t>organisations</w:t>
      </w:r>
      <w:r w:rsidR="5D99065F">
        <w:t xml:space="preserve"> (OR 2.01, 95%</w:t>
      </w:r>
      <w:r w:rsidR="000D3213">
        <w:t xml:space="preserve"> </w:t>
      </w:r>
      <w:r w:rsidR="5D99065F">
        <w:t>CI</w:t>
      </w:r>
      <w:r w:rsidR="000D3213">
        <w:t>:</w:t>
      </w:r>
      <w:r w:rsidR="5D99065F">
        <w:t xml:space="preserve"> 0.62</w:t>
      </w:r>
      <w:r w:rsidR="7E73B550">
        <w:t xml:space="preserve"> </w:t>
      </w:r>
      <w:r w:rsidR="000D3213">
        <w:t>-</w:t>
      </w:r>
      <w:r w:rsidR="5D99065F">
        <w:t xml:space="preserve"> 6.56, </w:t>
      </w:r>
      <w:r w:rsidR="3961D886">
        <w:t>p</w:t>
      </w:r>
      <w:r w:rsidR="5D99065F">
        <w:t xml:space="preserve"> = 0.37)</w:t>
      </w:r>
      <w:r w:rsidR="00304708">
        <w:t>,</w:t>
      </w:r>
      <w:r w:rsidR="4509058D">
        <w:t xml:space="preserve"> and </w:t>
      </w:r>
      <w:r w:rsidR="5995DCEF">
        <w:t xml:space="preserve">when there </w:t>
      </w:r>
      <w:r w:rsidR="00304708">
        <w:t xml:space="preserve">was </w:t>
      </w:r>
      <w:r w:rsidR="4509058D">
        <w:t xml:space="preserve">low perceived risk of not </w:t>
      </w:r>
      <w:r w:rsidR="138C1048">
        <w:t>achieving the</w:t>
      </w:r>
      <w:r w:rsidR="4509058D">
        <w:t xml:space="preserve"> incentive</w:t>
      </w:r>
      <w:r w:rsidR="31C197D5">
        <w:t xml:space="preserve"> (OR 0.61, 95% CI</w:t>
      </w:r>
      <w:r w:rsidR="000D3213">
        <w:t>:</w:t>
      </w:r>
      <w:r w:rsidR="31C197D5">
        <w:t xml:space="preserve"> 0.22</w:t>
      </w:r>
      <w:r w:rsidR="0C6AA6A1">
        <w:t xml:space="preserve"> </w:t>
      </w:r>
      <w:r w:rsidR="000D3213">
        <w:t>-</w:t>
      </w:r>
      <w:r w:rsidR="31C197D5">
        <w:t xml:space="preserve"> 1.75</w:t>
      </w:r>
      <w:r w:rsidR="6F41AC3E">
        <w:t>,</w:t>
      </w:r>
      <w:r w:rsidR="31C197D5">
        <w:t xml:space="preserve"> </w:t>
      </w:r>
      <w:r w:rsidR="0725410D">
        <w:t>p</w:t>
      </w:r>
      <w:r w:rsidR="31C197D5">
        <w:t xml:space="preserve"> = 0.37)</w:t>
      </w:r>
      <w:r w:rsidR="4509058D">
        <w:t>.</w:t>
      </w:r>
      <w:r w:rsidR="3BADA5FB">
        <w:t xml:space="preserve"> </w:t>
      </w:r>
      <w:r w:rsidR="2523487F">
        <w:t>The meta-analysis</w:t>
      </w:r>
      <w:r w:rsidR="51A9503C">
        <w:t xml:space="preserve"> found no effect </w:t>
      </w:r>
      <w:r w:rsidR="3AAC99A8">
        <w:t>for P4P in</w:t>
      </w:r>
      <w:r w:rsidR="51A9503C">
        <w:t xml:space="preserve"> improving health outcomes (</w:t>
      </w:r>
      <w:r w:rsidR="1A349A6F">
        <w:t>SMD 0.61, 95% CI</w:t>
      </w:r>
      <w:r w:rsidR="000D3213">
        <w:t>:</w:t>
      </w:r>
      <w:r w:rsidR="1A349A6F">
        <w:t xml:space="preserve"> 0.22 </w:t>
      </w:r>
      <w:r w:rsidR="000D3213">
        <w:t>-</w:t>
      </w:r>
      <w:r w:rsidR="1A349A6F">
        <w:t xml:space="preserve"> 1.75, </w:t>
      </w:r>
      <w:r w:rsidR="000D3213">
        <w:t>p</w:t>
      </w:r>
      <w:r w:rsidR="1A349A6F">
        <w:t xml:space="preserve"> = 0.37)</w:t>
      </w:r>
      <w:r w:rsidR="00A96B58">
        <w:t xml:space="preserve"> such as</w:t>
      </w:r>
      <w:r w:rsidR="00BD6AEC">
        <w:t xml:space="preserve"> </w:t>
      </w:r>
      <w:r w:rsidR="51A9503C">
        <w:t>hospital mortality rates</w:t>
      </w:r>
      <w:r w:rsidR="00A96B58">
        <w:t xml:space="preserve"> or</w:t>
      </w:r>
      <w:r w:rsidR="00BD6AEC">
        <w:t xml:space="preserve"> </w:t>
      </w:r>
      <w:r w:rsidR="51A9503C">
        <w:t>smoking cessation</w:t>
      </w:r>
      <w:r w:rsidR="00BD6AEC">
        <w:t>.</w:t>
      </w:r>
      <w:r w:rsidR="51A9503C">
        <w:t xml:space="preserve"> </w:t>
      </w:r>
      <w:r w:rsidR="00BD6AEC">
        <w:t>H</w:t>
      </w:r>
      <w:r w:rsidR="51A9503C">
        <w:t>owever</w:t>
      </w:r>
      <w:r w:rsidR="00BD6AEC">
        <w:t>,</w:t>
      </w:r>
      <w:r w:rsidR="51A9503C">
        <w:t xml:space="preserve"> larger effects were found for intermediate</w:t>
      </w:r>
      <w:r w:rsidR="668865CD">
        <w:t xml:space="preserve"> </w:t>
      </w:r>
      <w:r w:rsidR="00883E5F">
        <w:t>outcomes</w:t>
      </w:r>
      <w:r w:rsidR="668865CD">
        <w:t xml:space="preserve"> (SMD 0.07, 95% CI</w:t>
      </w:r>
      <w:r w:rsidR="000D3213">
        <w:t>:</w:t>
      </w:r>
      <w:r w:rsidR="668865CD">
        <w:t xml:space="preserve"> −0.01 </w:t>
      </w:r>
      <w:r w:rsidR="000D3213">
        <w:t>-</w:t>
      </w:r>
      <w:r w:rsidR="668865CD">
        <w:t xml:space="preserve"> 0.15</w:t>
      </w:r>
      <w:r w:rsidR="00127041">
        <w:t>)</w:t>
      </w:r>
      <w:r w:rsidR="51A9503C">
        <w:t xml:space="preserve"> </w:t>
      </w:r>
      <w:r w:rsidR="00A96B58">
        <w:t>such as</w:t>
      </w:r>
      <w:r w:rsidR="51A9503C">
        <w:t xml:space="preserve"> blood pressure or cholesterol reduction</w:t>
      </w:r>
      <w:r w:rsidR="00BD6AEC">
        <w:t>,</w:t>
      </w:r>
      <w:r w:rsidR="51A9503C">
        <w:t xml:space="preserve"> and process </w:t>
      </w:r>
      <w:r w:rsidR="36AD99DD" w:rsidRPr="000B3A5B">
        <w:t>measures (SMD 0.18, 95% CI: 0.06</w:t>
      </w:r>
      <w:r w:rsidR="000D3213" w:rsidRPr="000B3A5B">
        <w:t xml:space="preserve"> </w:t>
      </w:r>
      <w:r w:rsidR="36AD99DD" w:rsidRPr="000B3A5B">
        <w:t>–</w:t>
      </w:r>
      <w:r w:rsidR="000D3213" w:rsidRPr="000B3A5B">
        <w:t xml:space="preserve"> </w:t>
      </w:r>
      <w:r w:rsidR="36AD99DD" w:rsidRPr="000B3A5B">
        <w:t>0.31)</w:t>
      </w:r>
      <w:r w:rsidR="51A9503C" w:rsidRPr="000B3A5B">
        <w:t xml:space="preserve"> </w:t>
      </w:r>
      <w:r w:rsidR="00A96B58" w:rsidRPr="000B3A5B">
        <w:t>such as</w:t>
      </w:r>
      <w:r w:rsidR="51A9503C" w:rsidRPr="000B3A5B">
        <w:t xml:space="preserve"> cancer screening</w:t>
      </w:r>
      <w:r w:rsidR="00BD6AEC" w:rsidRPr="000B3A5B">
        <w:t xml:space="preserve"> or</w:t>
      </w:r>
      <w:r w:rsidR="51A9503C" w:rsidRPr="000B3A5B">
        <w:t xml:space="preserve"> smoking cessation advice.</w:t>
      </w:r>
      <w:r w:rsidR="53B24FB1" w:rsidRPr="000B3A5B">
        <w:t xml:space="preserve"> </w:t>
      </w:r>
      <w:r w:rsidR="2D7AEAD3" w:rsidRPr="000B3A5B">
        <w:t>P4P schemes evaluated using less rigorous designs (e.g</w:t>
      </w:r>
      <w:r w:rsidR="0068795A" w:rsidRPr="000B3A5B">
        <w:t>.</w:t>
      </w:r>
      <w:r w:rsidR="2D7AEAD3" w:rsidRPr="000B3A5B">
        <w:t xml:space="preserve"> non-controlled and quasi-experimental designs) </w:t>
      </w:r>
      <w:r w:rsidR="00AF5416" w:rsidRPr="000B3A5B">
        <w:t xml:space="preserve">were reported to have </w:t>
      </w:r>
      <w:r w:rsidR="2D7AEAD3" w:rsidRPr="000B3A5B">
        <w:t xml:space="preserve">24 </w:t>
      </w:r>
      <w:r w:rsidR="004D45A6" w:rsidRPr="000B3A5B">
        <w:t xml:space="preserve">times </w:t>
      </w:r>
      <w:r w:rsidR="007D268F" w:rsidRPr="000B3A5B">
        <w:t xml:space="preserve">the </w:t>
      </w:r>
      <w:r w:rsidR="003E0402" w:rsidRPr="000B3A5B">
        <w:t xml:space="preserve">odds </w:t>
      </w:r>
      <w:r w:rsidR="00602166" w:rsidRPr="000B3A5B">
        <w:t xml:space="preserve">of </w:t>
      </w:r>
      <w:r w:rsidR="2D7AEAD3" w:rsidRPr="000B3A5B">
        <w:t>hav</w:t>
      </w:r>
      <w:r w:rsidR="00602166" w:rsidRPr="000B3A5B">
        <w:t>ing</w:t>
      </w:r>
      <w:r w:rsidR="2D7AEAD3" w:rsidRPr="000B3A5B">
        <w:t xml:space="preserve"> positive estimates of effect than </w:t>
      </w:r>
      <w:r w:rsidR="007D268F" w:rsidRPr="000B3A5B">
        <w:t xml:space="preserve">that found with </w:t>
      </w:r>
      <w:r w:rsidR="2D7AEAD3" w:rsidRPr="000B3A5B">
        <w:t>RCTs.</w:t>
      </w:r>
      <w:r w:rsidR="00814C11">
        <w:t xml:space="preserve"> </w:t>
      </w:r>
    </w:p>
    <w:p w14:paraId="20A67526" w14:textId="3EF339AF" w:rsidR="006D12C4" w:rsidRPr="00ED7767" w:rsidRDefault="006D12C4" w:rsidP="04D6D625">
      <w:r>
        <w:t>Scott et al.</w:t>
      </w:r>
      <w:r w:rsidR="00063A9A">
        <w:t xml:space="preserve"> (2018)</w:t>
      </w:r>
      <w:r>
        <w:t xml:space="preserve"> reviewed 80 studies published between 2010 and 2015</w:t>
      </w:r>
      <w:r w:rsidR="008B6FAF">
        <w:t>,</w:t>
      </w:r>
      <w:r>
        <w:t xml:space="preserve"> evaluating 44 P4P schemes in the examination of </w:t>
      </w:r>
      <w:r w:rsidR="5689B34C">
        <w:t>value-based</w:t>
      </w:r>
      <w:r>
        <w:t xml:space="preserve"> purchasing in healthcare.</w:t>
      </w:r>
      <w:r>
        <w:fldChar w:fldCharType="begin"/>
      </w:r>
      <w:r w:rsidR="007B7630">
        <w:instrText xml:space="preserve"> ADDIN ZOTERO_ITEM CSL_CITATION {"citationID":"4DousyS2","properties":{"formattedCitation":"\\super 65\\nosupersub{}","plainCitation":"65","noteIndex":0},"citationItems":[{"id":"NJkCwTxt/TxXw6jN6","uris":["http://zotero.org/users/12929130/items/Q9YZLIJR"],"itemData":{"id":32,"type":"article-journal","abstract":"This article reviews the literature on the use of financial incentives to improve the provision of value-based health care. Eighty studies of 44 schemes from 10 countries were reviewed. The proportion of positive and statistically significant outcomes was close to .5. Stronger study designs were associated with a lower proportion of positive effects. There were no differences between studies conducted in the United States compared with other countries; between schemes that targeted hospitals or primary care; or between schemes combining pay for performance with rewards for reducing costs, relative to pay for performance schemes alone. Paying for performance improvement is less likely to be effective. Allowing payments to be used for specific purposes, such as quality improvement, had a higher likelihood of a positive effect, compared with using funding for physician income. Finally, the size of incentive payments relative to revenue was not associated with the proportion of positive outcomes. (PsycInfo Database Record (c) 2021 APA, all rights reserved)","container-title":"Medical Care Research and Review","DOI":"10.1177/1077558716676594","issue":"1","journalAbbreviation":"Medical Care Research and Review","note":"publisher-place: US\npublisher: Sage PublicationsUS","page":"3-32","title":"Financial incentives to encourage value-based health care.","volume":"75","author":[{"family":"Scott","given":"Anthony"},{"family":"Liu","given":"Miao"},{"family":"Yong","given":"Jongsay"}],"issued":{"date-parts":[["2018"]]}},"label":"page","suppress-author":true}],"schema":"https://github.com/citation-style-language/schema/raw/master/csl-citation.json"} </w:instrText>
      </w:r>
      <w:r>
        <w:fldChar w:fldCharType="separate"/>
      </w:r>
      <w:r w:rsidR="007B7630" w:rsidRPr="007B7630">
        <w:rPr>
          <w:rFonts w:ascii="Calibri" w:hAnsi="Calibri" w:cs="Calibri"/>
          <w:vertAlign w:val="superscript"/>
        </w:rPr>
        <w:t>65</w:t>
      </w:r>
      <w:r>
        <w:fldChar w:fldCharType="end"/>
      </w:r>
      <w:r>
        <w:t xml:space="preserve"> Forty-two studies were based in the US, 16 in the UK, nine in Taiwan and the remainder in China, Canada, Italy, Australia, France, the Philippines </w:t>
      </w:r>
      <w:r>
        <w:lastRenderedPageBreak/>
        <w:t>and Rwanda. About half the studies showed positive impacts</w:t>
      </w:r>
      <w:r w:rsidR="51D9DAD0">
        <w:t>,</w:t>
      </w:r>
      <w:r w:rsidR="008B6FAF">
        <w:t xml:space="preserve"> and</w:t>
      </w:r>
      <w:r>
        <w:t xml:space="preserve"> </w:t>
      </w:r>
      <w:r w:rsidR="41D7936A">
        <w:t>w</w:t>
      </w:r>
      <w:r w:rsidR="00166EE2">
        <w:t>here</w:t>
      </w:r>
      <w:r>
        <w:t xml:space="preserve"> P4P </w:t>
      </w:r>
      <w:r w:rsidR="007E5BEC">
        <w:t>was</w:t>
      </w:r>
      <w:r>
        <w:t xml:space="preserve"> used </w:t>
      </w:r>
      <w:r w:rsidR="00E234E9">
        <w:t xml:space="preserve">together with other </w:t>
      </w:r>
      <w:r w:rsidR="00963835">
        <w:t>programs</w:t>
      </w:r>
      <w:r>
        <w:t xml:space="preserve">, such as quality improvement, </w:t>
      </w:r>
      <w:r w:rsidR="00A748CC">
        <w:t xml:space="preserve">there was </w:t>
      </w:r>
      <w:r>
        <w:t>a higher likelihood of a positive effect</w:t>
      </w:r>
      <w:r w:rsidR="00A748CC">
        <w:t>. Where the P</w:t>
      </w:r>
      <w:r w:rsidR="00696C08">
        <w:t>4</w:t>
      </w:r>
      <w:r w:rsidR="00711F99">
        <w:t xml:space="preserve">P was used to increase </w:t>
      </w:r>
      <w:r>
        <w:t>physician income</w:t>
      </w:r>
      <w:r w:rsidR="00711F99">
        <w:t xml:space="preserve"> alone</w:t>
      </w:r>
      <w:r w:rsidR="008B6FAF">
        <w:t>,</w:t>
      </w:r>
      <w:r w:rsidR="00711F99">
        <w:t xml:space="preserve"> there was </w:t>
      </w:r>
      <w:r w:rsidR="004B7BF0">
        <w:t>a lower likelihood of positive effect</w:t>
      </w:r>
      <w:r>
        <w:t>. The size of incentive payments, relative to revenue, was not associated with the likelihood of positive outcomes</w:t>
      </w:r>
      <w:r w:rsidR="58244005">
        <w:t xml:space="preserve"> (regression analysis showed that</w:t>
      </w:r>
      <w:r w:rsidR="58244005" w:rsidRPr="04D6D625">
        <w:rPr>
          <w:rFonts w:ascii="Calibri" w:eastAsia="Calibri" w:hAnsi="Calibri" w:cs="Calibri"/>
        </w:rPr>
        <w:t xml:space="preserve"> 1% increase in the size of the incentive led to a 1.2</w:t>
      </w:r>
      <w:r w:rsidR="3776B29E" w:rsidRPr="04D6D625">
        <w:rPr>
          <w:rFonts w:ascii="Calibri" w:eastAsia="Calibri" w:hAnsi="Calibri" w:cs="Calibri"/>
        </w:rPr>
        <w:t>%</w:t>
      </w:r>
      <w:r w:rsidR="58244005" w:rsidRPr="04D6D625">
        <w:rPr>
          <w:rFonts w:ascii="Calibri" w:eastAsia="Calibri" w:hAnsi="Calibri" w:cs="Calibri"/>
        </w:rPr>
        <w:t xml:space="preserve"> increase in the proportion of positive outcomes, </w:t>
      </w:r>
      <w:r w:rsidR="23121FDD" w:rsidRPr="04D6D625">
        <w:rPr>
          <w:rFonts w:ascii="Calibri" w:eastAsia="Calibri" w:hAnsi="Calibri" w:cs="Calibri"/>
        </w:rPr>
        <w:t>p</w:t>
      </w:r>
      <w:r w:rsidR="00990098">
        <w:rPr>
          <w:rFonts w:ascii="Calibri" w:eastAsia="Calibri" w:hAnsi="Calibri" w:cs="Calibri"/>
        </w:rPr>
        <w:t xml:space="preserve"> </w:t>
      </w:r>
      <w:r w:rsidR="23121FDD" w:rsidRPr="04D6D625">
        <w:rPr>
          <w:rFonts w:ascii="Calibri" w:eastAsia="Calibri" w:hAnsi="Calibri" w:cs="Calibri"/>
        </w:rPr>
        <w:t>&gt;</w:t>
      </w:r>
      <w:r w:rsidR="00990098">
        <w:rPr>
          <w:rFonts w:ascii="Calibri" w:eastAsia="Calibri" w:hAnsi="Calibri" w:cs="Calibri"/>
        </w:rPr>
        <w:t xml:space="preserve"> </w:t>
      </w:r>
      <w:r w:rsidR="23121FDD" w:rsidRPr="04D6D625">
        <w:rPr>
          <w:rFonts w:ascii="Calibri" w:eastAsia="Calibri" w:hAnsi="Calibri" w:cs="Calibri"/>
        </w:rPr>
        <w:t>0.5)</w:t>
      </w:r>
      <w:r>
        <w:t>. The combination of rewards for P4P, with rewards for reducing costs, was no better than P4P alone in achieving positive outcomes.</w:t>
      </w:r>
    </w:p>
    <w:p w14:paraId="2CE905FA" w14:textId="53BA608A" w:rsidR="006D12C4" w:rsidRPr="00ED7767" w:rsidRDefault="006D12C4" w:rsidP="006D12C4">
      <w:r w:rsidRPr="00ED7767">
        <w:t>Tao et al.</w:t>
      </w:r>
      <w:r w:rsidR="00063A9A" w:rsidRPr="00ED7767">
        <w:t xml:space="preserve"> (2016)</w:t>
      </w:r>
      <w:r w:rsidRPr="00ED7767">
        <w:t xml:space="preserve"> reviewed 27 studies between 1980 and 2013</w:t>
      </w:r>
      <w:r w:rsidR="008B6FAF">
        <w:t>,</w:t>
      </w:r>
      <w:r w:rsidRPr="00ED7767">
        <w:t xml:space="preserve"> focusing on health inequities</w:t>
      </w:r>
      <w:r w:rsidR="008B6FAF">
        <w:t xml:space="preserve"> and</w:t>
      </w:r>
      <w:r w:rsidRPr="00ED7767">
        <w:t xml:space="preserve"> comparing blended P4P and </w:t>
      </w:r>
      <w:r w:rsidR="00AF5416">
        <w:t>CA</w:t>
      </w:r>
      <w:r w:rsidR="00233E8F">
        <w:t xml:space="preserve">Ps </w:t>
      </w:r>
      <w:r w:rsidRPr="00ED7767">
        <w:t>with FFS alone.</w:t>
      </w:r>
      <w:r w:rsidR="000D3D91" w:rsidRPr="00ED7767">
        <w:fldChar w:fldCharType="begin"/>
      </w:r>
      <w:r w:rsidR="007B7630">
        <w:instrText xml:space="preserve"> ADDIN ZOTERO_ITEM CSL_CITATION {"citationID":"3jiPd34y","properties":{"formattedCitation":"\\super 66\\nosupersub{}","plainCitation":"66","noteIndex":0},"citationItems":[{"id":"NJkCwTxt/vxIG8qUD","uris":["http://zotero.org/users/12929130/items/8KZBNL74"],"itemData":{"id":19,"type":"article-journal","abstract":"BACKGROUND: Reimbursement systems provide incentives to health care providers and may drive physician behaviour. This review assesses the impact of reimbursement system on socioeconomic and racial inequalities in access, utilization and quality of primary care. METHODS: A systematic search was performed in Web of Science and PubMed for English language studies published between 1980 and 2013, supplemented by reference tracking. Articles were selected based on inclusion criteria, and data extraction and critical appraisal were performed by two authors independently. Data were synthesized in a narrative manner and categorized according to study outcome and reimbursement system. RESULTS: Twenty seven articles, mostly from the United States and United Kingdom, were included in the data synthesis. Reimbursement systems seem to have limited effect on socioeconomic and racial inequity in access, utilization and quality of primary care. Capitation might have a more beneficial impact on inequity in access to primary care and number of ambulatory care sensitive admissions than fee-for-service, but did worse in patient satisfaction. Pay-for-performance had little or no impact on socioeconomic and racial inequity in the management of diabetes, cardiovascular diseases, chronic obstructive pulmonary disease, and preventive services. CONCLUSION: We found little scientific evidence supporting an association between reimbursement system and socioeconomic or racial inequity in access, utilization and quality of primary care. Overall, few studies addressed this research question, and heterogeneity in context and outcomes complicates comparisons across studies. Further empirical studies are warranted.","container-title":"BMC Health Serv Res","DOI":"10.1186/s12913-016-1805-8","issue":"1","journalAbbreviation":"BMC Health Serv Res","note":"publisher-place: England","page":"542","title":"The impact of reimbursement systems on equity in access and quality of primary care: A systematic literature review.","volume":"16","author":[{"literal":"Tao W"},{"literal":"Agerholm J"},{"literal":"Burström B"}],"issued":{"date-parts":[["2016"]]}},"label":"page","suppress-author":true}],"schema":"https://github.com/citation-style-language/schema/raw/master/csl-citation.json"} </w:instrText>
      </w:r>
      <w:r w:rsidR="000D3D91" w:rsidRPr="00ED7767">
        <w:fldChar w:fldCharType="separate"/>
      </w:r>
      <w:r w:rsidR="007B7630" w:rsidRPr="007B7630">
        <w:rPr>
          <w:rFonts w:ascii="Calibri" w:hAnsi="Calibri" w:cs="Calibri"/>
          <w:vertAlign w:val="superscript"/>
        </w:rPr>
        <w:t>66</w:t>
      </w:r>
      <w:r w:rsidR="000D3D91" w:rsidRPr="00ED7767">
        <w:fldChar w:fldCharType="end"/>
      </w:r>
      <w:r w:rsidRPr="00ED7767">
        <w:t xml:space="preserve"> Fifteen studies were based in the UK, with the remainder in the US and Canada. This review</w:t>
      </w:r>
      <w:r w:rsidR="00A23754" w:rsidRPr="00ED7767">
        <w:t xml:space="preserve"> was of uncertain quality </w:t>
      </w:r>
      <w:r w:rsidR="007966CF" w:rsidRPr="00ED7767">
        <w:t>and found</w:t>
      </w:r>
      <w:r w:rsidRPr="00ED7767">
        <w:t xml:space="preserve"> no impacts for either scheme on socioeconomic or racial inequalities in access, utili</w:t>
      </w:r>
      <w:r w:rsidR="005C38D8" w:rsidRPr="00ED7767">
        <w:t>s</w:t>
      </w:r>
      <w:r w:rsidRPr="00ED7767">
        <w:t xml:space="preserve">ation or quality of primary care. </w:t>
      </w:r>
    </w:p>
    <w:p w14:paraId="02971321" w14:textId="661E4CEF" w:rsidR="006D12C4" w:rsidRPr="00ED7767" w:rsidRDefault="006D12C4" w:rsidP="006D12C4">
      <w:pPr>
        <w:spacing w:after="0" w:line="240" w:lineRule="auto"/>
      </w:pPr>
      <w:r>
        <w:t>Van Herck et al.</w:t>
      </w:r>
      <w:r w:rsidR="000D3D91">
        <w:t xml:space="preserve"> (2010)</w:t>
      </w:r>
      <w:r>
        <w:t xml:space="preserve"> reviewed 128 studies (124 in primary care settings) between 1990 and 2009</w:t>
      </w:r>
      <w:r w:rsidR="008B6FAF">
        <w:t>,</w:t>
      </w:r>
      <w:r>
        <w:t xml:space="preserve"> focusing on the impact of P4P in </w:t>
      </w:r>
      <w:r w:rsidR="38C29140">
        <w:t xml:space="preserve">improving </w:t>
      </w:r>
      <w:r>
        <w:t>healthcare.</w:t>
      </w:r>
      <w:r>
        <w:fldChar w:fldCharType="begin"/>
      </w:r>
      <w:r w:rsidR="007B7630">
        <w:instrText xml:space="preserve"> ADDIN ZOTERO_ITEM CSL_CITATION {"citationID":"ujEw5ik4","properties":{"formattedCitation":"\\super 67\\nosupersub{}","plainCitation":"67","noteIndex":0},"citationItems":[{"id":"NJkCwTxt/1pKtpSUJ","uris":["http://zotero.org/users/12929130/items/TSWHGGLZ"],"itemData":{"id":12,"type":"article-journal","abstract":"BACKGROUND: Pay-for-performance (P4P) is one of the primary tools used to support healthcare delivery reform. Substantial heterogeneity exists in the development and implementation of P4P in health care and its effects. This paper summarizes evidence, obtained from studies published between January 1990 and July 2009, concerning P4P effects, as well as evidence on the impact of design choices and contextual mediators on these effects. Effect domains include clinical effectiveness, access and equity, coordination and continuity, patient-centeredness, and cost-effectiveness. METHODS: The systematic review made use of electronic database searching, reference screening, forward citation tracking and expert consultation. The following databases were searched: Cochrane Library, EconLit, Embase, Medline, PsychINFO, and Web of Science. Studies that evaluate P4P effects in primary care or acute hospital care medicine were included. Papers concerning other target groups or settings, having no empirical evaluation design or not complying with the P4P definition were excluded. According to study design nine validated quality appraisal tools and reporting statements were applied. Data were extracted and summarized into evidence tables independently by two reviewers. RESULTS: One hundred twenty-eight evaluation studies provide a large body of evidence -to be interpreted with caution- concerning the effects of P4P on clinical effectiveness and equity of care. However, less evidence on the impact on coordination, continuity, patient-centeredness and cost-effectiveness was found. P4P effects can be judged to be encouraging or disappointing, depending on the primary mission of the P4P program: supporting minimal quality standards and/or boosting quality improvement. Moreover, the effects of P4P interventions varied according to design choices and characteristics of the context in which it was introduced.Future P4P programs should (1) select and define P4P targets on the basis of baseline room for improvement, (2) make use of process and (intermediary) outcome indicators as target measures, (3) involve stakeholders and communicate information about the programs thoroughly and directly, (4) implement a uniform P4P design across payers, (5) focus on both quality improvement and achievement, and (6) distribute incentives to the individual and/or team level. CONCLUSIONS: P4P programs result in the full spectrum of possible effects for specific targets, from absent or negligible to strongly beneficial. Based on the evidence the review has provided further indications on how effect findings are likely to relate to P4P design choices and context. The provided best practice hypotheses should be tested in future research.","container-title":"BMC Health Serv Res","DOI":"10.1186/1472-6963-10-247","journalAbbreviation":"BMC Health Serv Res","note":"publisher-place: England","page":"247","title":"Systematic review: Effects, design choices, and context of pay-for-performance in health care.","volume":"10","author":[{"literal":"Van Herck P"},{"literal":"De Smedt D"},{"literal":"Annemans L"},{"literal":"Remmen R"},{"literal":"Rosenthal MB"},{"literal":"Sermeus W"}],"issued":{"date-parts":[["2010"]]}},"label":"page","suppress-author":true}],"schema":"https://github.com/citation-style-language/schema/raw/master/csl-citation.json"} </w:instrText>
      </w:r>
      <w:r>
        <w:fldChar w:fldCharType="separate"/>
      </w:r>
      <w:r w:rsidR="007B7630" w:rsidRPr="007B7630">
        <w:rPr>
          <w:rFonts w:ascii="Calibri" w:hAnsi="Calibri" w:cs="Calibri"/>
          <w:vertAlign w:val="superscript"/>
        </w:rPr>
        <w:t>67</w:t>
      </w:r>
      <w:r>
        <w:fldChar w:fldCharType="end"/>
      </w:r>
      <w:r>
        <w:t xml:space="preserve"> Sixty-three studies were based in the US, 57 were based in the UK, and the remaining six were based in Australia, Germany, Argentina and Italy. The addition of P4P improved quality of care by about 5%</w:t>
      </w:r>
      <w:r w:rsidR="008B6FAF">
        <w:t>,</w:t>
      </w:r>
      <w:r>
        <w:t xml:space="preserve"> but there was a lot of variation</w:t>
      </w:r>
      <w:r w:rsidR="2374CE47">
        <w:t xml:space="preserve"> especially by condition</w:t>
      </w:r>
      <w:r>
        <w:t>. Process measures (</w:t>
      </w:r>
      <w:r w:rsidR="000510D4">
        <w:t xml:space="preserve">such as recording of </w:t>
      </w:r>
      <w:r w:rsidR="009A5F01">
        <w:t>smoking status</w:t>
      </w:r>
      <w:r>
        <w:t>) were more likely to improve than outcome measures (</w:t>
      </w:r>
      <w:r w:rsidR="00B16DCE">
        <w:t>e</w:t>
      </w:r>
      <w:r w:rsidR="007E63E2">
        <w:t>.</w:t>
      </w:r>
      <w:r w:rsidR="00B16DCE">
        <w:t>g</w:t>
      </w:r>
      <w:r w:rsidR="007E63E2">
        <w:t>.</w:t>
      </w:r>
      <w:r w:rsidR="00B16DCE">
        <w:t xml:space="preserve"> </w:t>
      </w:r>
      <w:r w:rsidR="00F96268">
        <w:t>complications</w:t>
      </w:r>
      <w:r w:rsidR="007D6C56">
        <w:t xml:space="preserve"> of diabetes</w:t>
      </w:r>
      <w:r>
        <w:t>)</w:t>
      </w:r>
      <w:r w:rsidR="74451260">
        <w:t xml:space="preserve"> but this was not tested statistically</w:t>
      </w:r>
      <w:r>
        <w:t xml:space="preserve">. One study found a positive relationship between P4P and a multidisciplinary team approach, the use of clinical pathways and having adequate human resources for quality improvement projects. </w:t>
      </w:r>
      <w:r w:rsidR="00A23754">
        <w:t xml:space="preserve">This low RoB </w:t>
      </w:r>
      <w:r w:rsidR="00346B48">
        <w:t>review mad</w:t>
      </w:r>
      <w:r w:rsidR="008B6FAF">
        <w:t>e the following</w:t>
      </w:r>
      <w:r w:rsidR="00346B48">
        <w:t xml:space="preserve"> s</w:t>
      </w:r>
      <w:r>
        <w:t>ix recommendations</w:t>
      </w:r>
      <w:r w:rsidR="008B6FAF">
        <w:t>:</w:t>
      </w:r>
    </w:p>
    <w:p w14:paraId="78C57B27" w14:textId="57E68A0E" w:rsidR="006D12C4" w:rsidRPr="00ED7767" w:rsidRDefault="006D12C4" w:rsidP="00EB3EEA">
      <w:pPr>
        <w:pStyle w:val="ListNumber"/>
        <w:numPr>
          <w:ilvl w:val="0"/>
          <w:numId w:val="44"/>
        </w:numPr>
      </w:pPr>
      <w:r w:rsidRPr="00ED7767">
        <w:t>Select and define P4P targets based on baseline room for improvement</w:t>
      </w:r>
      <w:r w:rsidR="00AC2A46" w:rsidRPr="00ED7767">
        <w:t xml:space="preserve"> (to avoid </w:t>
      </w:r>
      <w:r w:rsidR="00357B12" w:rsidRPr="00ED7767">
        <w:t>payments for performance that has already reached a ceiling)</w:t>
      </w:r>
      <w:r w:rsidRPr="00ED7767">
        <w:t xml:space="preserve"> </w:t>
      </w:r>
    </w:p>
    <w:p w14:paraId="4B1280C7" w14:textId="424B2B41" w:rsidR="006D12C4" w:rsidRPr="00ED7767" w:rsidRDefault="006D12C4" w:rsidP="00EB3EEA">
      <w:pPr>
        <w:pStyle w:val="ListNumber"/>
      </w:pPr>
      <w:r w:rsidRPr="00ED7767">
        <w:t>Make use of process and (intermediary) outcome indicators as target measures</w:t>
      </w:r>
      <w:r w:rsidR="0022045D" w:rsidRPr="00ED7767">
        <w:t xml:space="preserve"> (such as recorded assessment of </w:t>
      </w:r>
      <w:r w:rsidR="00200DFC" w:rsidRPr="00ED7767">
        <w:t xml:space="preserve">blood pressure and achieving blood pressure control associated with </w:t>
      </w:r>
      <w:r w:rsidR="00074358" w:rsidRPr="00ED7767">
        <w:t>improved quality of life and mortality</w:t>
      </w:r>
      <w:r w:rsidR="001A140D" w:rsidRPr="00ED7767">
        <w:t>)</w:t>
      </w:r>
      <w:r w:rsidRPr="00ED7767">
        <w:t xml:space="preserve"> </w:t>
      </w:r>
    </w:p>
    <w:p w14:paraId="1FE33B92" w14:textId="6D05375F" w:rsidR="006D12C4" w:rsidRPr="00ED7767" w:rsidRDefault="006D12C4" w:rsidP="00EB3EEA">
      <w:pPr>
        <w:pStyle w:val="ListNumber"/>
      </w:pPr>
      <w:r w:rsidRPr="00ED7767">
        <w:t>Involve stakeholders and communicate the program thoroughly and directly throughout development, implementation and evaluation</w:t>
      </w:r>
      <w:r w:rsidR="00FE68CF" w:rsidRPr="00ED7767">
        <w:t xml:space="preserve"> (in order to</w:t>
      </w:r>
      <w:r w:rsidR="006C3412" w:rsidRPr="00ED7767">
        <w:t xml:space="preserve"> increase commitment and engagement)</w:t>
      </w:r>
      <w:r w:rsidRPr="00ED7767">
        <w:t xml:space="preserve"> </w:t>
      </w:r>
    </w:p>
    <w:p w14:paraId="6B710B61" w14:textId="6699CD63" w:rsidR="006D12C4" w:rsidRPr="00ED7767" w:rsidRDefault="006D12C4" w:rsidP="00EB3EEA">
      <w:pPr>
        <w:pStyle w:val="ListNumber"/>
      </w:pPr>
      <w:r w:rsidRPr="00ED7767">
        <w:t>Implement a uniform P4P design across payers</w:t>
      </w:r>
      <w:r w:rsidR="006C3412" w:rsidRPr="00ED7767">
        <w:t xml:space="preserve"> (to reduce complexity for providers)</w:t>
      </w:r>
    </w:p>
    <w:p w14:paraId="6ACE830B" w14:textId="7866734B" w:rsidR="006D12C4" w:rsidRPr="00ED7767" w:rsidRDefault="006D12C4" w:rsidP="00EB3EEA">
      <w:pPr>
        <w:pStyle w:val="ListNumber"/>
      </w:pPr>
      <w:r w:rsidRPr="00ED7767">
        <w:t>Focus on quality improvement and achievement</w:t>
      </w:r>
      <w:r w:rsidR="008B6FAF">
        <w:t xml:space="preserve"> for</w:t>
      </w:r>
      <w:r w:rsidR="008B6FAF" w:rsidRPr="00ED7767">
        <w:t xml:space="preserve"> </w:t>
      </w:r>
      <w:r w:rsidRPr="00ED7767">
        <w:t>both low and high performing providers</w:t>
      </w:r>
      <w:r w:rsidR="006C3412" w:rsidRPr="00ED7767">
        <w:t xml:space="preserve"> (</w:t>
      </w:r>
      <w:r w:rsidR="00A40DA2" w:rsidRPr="00ED7767">
        <w:t>to both improve</w:t>
      </w:r>
      <w:r w:rsidR="006B7251" w:rsidRPr="00ED7767">
        <w:t xml:space="preserve"> effectiveness and </w:t>
      </w:r>
      <w:r w:rsidR="00236BF3" w:rsidRPr="00ED7767">
        <w:t>reduce inequities)</w:t>
      </w:r>
    </w:p>
    <w:p w14:paraId="0F86321D" w14:textId="79CAD7C3" w:rsidR="006D12C4" w:rsidRPr="00ED7767" w:rsidRDefault="006D12C4" w:rsidP="00EB3EEA">
      <w:pPr>
        <w:pStyle w:val="ListNumber"/>
      </w:pPr>
      <w:r w:rsidRPr="00ED7767">
        <w:t>Distribute incentives at the individual level and/or at the team level</w:t>
      </w:r>
      <w:r w:rsidR="00236BF3" w:rsidRPr="00ED7767">
        <w:t xml:space="preserve"> (to </w:t>
      </w:r>
      <w:r w:rsidR="006F01D5" w:rsidRPr="00ED7767">
        <w:t>motivat</w:t>
      </w:r>
      <w:r w:rsidR="0082168F" w:rsidRPr="00ED7767">
        <w:t>e</w:t>
      </w:r>
      <w:r w:rsidR="006F01D5" w:rsidRPr="00ED7767">
        <w:t xml:space="preserve"> individual providers and increase engagement of non-physician members of the care team)</w:t>
      </w:r>
      <w:r w:rsidRPr="00ED7767">
        <w:t xml:space="preserve">. </w:t>
      </w:r>
    </w:p>
    <w:p w14:paraId="08C3E8F9" w14:textId="654CED1B" w:rsidR="006D12C4" w:rsidRPr="00ED7767" w:rsidRDefault="006D12C4" w:rsidP="006D12C4">
      <w:r>
        <w:t>Wranik et al.</w:t>
      </w:r>
      <w:r w:rsidR="001F1A32">
        <w:t xml:space="preserve"> </w:t>
      </w:r>
      <w:r w:rsidR="000D3D91">
        <w:t>(2019)</w:t>
      </w:r>
      <w:r>
        <w:t xml:space="preserve"> reviewed 77 qualitative and quantitative studies from 2003 to 2016</w:t>
      </w:r>
      <w:r w:rsidR="008109CA">
        <w:t>,</w:t>
      </w:r>
      <w:r>
        <w:t xml:space="preserve"> examining a range of factors influencing multidisciplinary teamwork in primary care</w:t>
      </w:r>
      <w:r w:rsidR="003B5C50">
        <w:t xml:space="preserve"> and</w:t>
      </w:r>
      <w:r>
        <w:t xml:space="preserve"> identifying absence of adequate funding as an obstacle to </w:t>
      </w:r>
      <w:r w:rsidR="098B611D">
        <w:t>teamwork</w:t>
      </w:r>
      <w:r>
        <w:t>.</w:t>
      </w:r>
      <w:r>
        <w:fldChar w:fldCharType="begin"/>
      </w:r>
      <w:r w:rsidR="007B7630">
        <w:instrText xml:space="preserve"> ADDIN ZOTERO_ITEM CSL_CITATION {"citationID":"2nRpRwKR","properties":{"formattedCitation":"\\super 16\\nosupersub{}","plainCitation":"16","noteIndex":0},"citationItems":[{"id":893,"uris":["http://zotero.org/groups/5268901/items/27E8KJRP"],"itemData":{"id":893,"type":"article-journal","container-title":"Health Policy","DOI":"10.1016/j.healthpol.2019.03.015","ISSN":"01688510","issue":"6","journalAbbreviation":"Health Policy","language":"en","page":"550-563","source":"DOI.org (Crossref)","title":"Implications of interprofessional primary care team characteristics for health services and patient health outcomes: A systematic review with narrative synthesis","title-short":"Implications of interprofessional primary care team characteristics for health services and patient health outcomes","volume":"123","author":[{"family":"Wranik","given":"Wiesława Dominika"},{"family":"Price","given":"Sheri"},{"family":"Haydt","given":"Susan M."},{"family":"Edwards","given":"Jeanette"},{"family":"Hatfield","given":"Krista"},{"family":"Weir","given":"Julie"},{"family":"Doria","given":"Nicole"}],"issued":{"date-parts":[["2019",6]]}}}],"schema":"https://github.com/citation-style-language/schema/raw/master/csl-citation.json"} </w:instrText>
      </w:r>
      <w:r>
        <w:fldChar w:fldCharType="separate"/>
      </w:r>
      <w:r w:rsidR="007B7630" w:rsidRPr="007B7630">
        <w:rPr>
          <w:rFonts w:ascii="Calibri" w:hAnsi="Calibri" w:cs="Calibri"/>
          <w:vertAlign w:val="superscript"/>
        </w:rPr>
        <w:t>16</w:t>
      </w:r>
      <w:r>
        <w:fldChar w:fldCharType="end"/>
      </w:r>
      <w:r w:rsidR="00A12D3C">
        <w:t xml:space="preserve"> </w:t>
      </w:r>
      <w:r w:rsidR="00346B48">
        <w:t xml:space="preserve">This </w:t>
      </w:r>
      <w:r w:rsidR="00A12D3C">
        <w:t>review</w:t>
      </w:r>
      <w:r w:rsidR="00346B48">
        <w:t xml:space="preserve"> was assessed to have a low RoB.</w:t>
      </w:r>
      <w:r>
        <w:t xml:space="preserve"> The Q</w:t>
      </w:r>
      <w:r w:rsidR="00D226F4">
        <w:t>O</w:t>
      </w:r>
      <w:r>
        <w:t>F in the UK and pooling of funds at team level in Canada were assessed to have increased teamwork and collaboration in comparison with FFS.</w:t>
      </w:r>
      <w:r w:rsidR="5897C41C">
        <w:t xml:space="preserve"> Quantitative findings were not synthesised across studies.</w:t>
      </w:r>
    </w:p>
    <w:p w14:paraId="5940F3EC" w14:textId="77777777" w:rsidR="002E6879" w:rsidRPr="00ED7767" w:rsidRDefault="002E6879" w:rsidP="00250A9F">
      <w:pPr>
        <w:pStyle w:val="Heading5"/>
      </w:pPr>
      <w:r w:rsidRPr="00ED7767">
        <w:t>Reviews of Reviews</w:t>
      </w:r>
    </w:p>
    <w:p w14:paraId="34F04338" w14:textId="54D203F5" w:rsidR="002E6879" w:rsidRPr="00ED7767" w:rsidRDefault="002E6879" w:rsidP="04D6D625">
      <w:r>
        <w:t>Two reviews of reviews were identified. However, there was some duplication as these included some reviews already cited above. Flodgren et al.</w:t>
      </w:r>
      <w:r w:rsidR="000D3D91">
        <w:t xml:space="preserve"> (2011)</w:t>
      </w:r>
      <w:r>
        <w:t xml:space="preserve"> reviewed four systematic reviews up to 2010, </w:t>
      </w:r>
      <w:r>
        <w:lastRenderedPageBreak/>
        <w:t xml:space="preserve">examining the effects of blended combinations of FFS and </w:t>
      </w:r>
      <w:r w:rsidR="00FD16E9">
        <w:t>CAPs</w:t>
      </w:r>
      <w:r>
        <w:t xml:space="preserve"> in</w:t>
      </w:r>
      <w:r w:rsidR="008D67A6">
        <w:t xml:space="preserve"> the</w:t>
      </w:r>
      <w:r>
        <w:t xml:space="preserve"> US, UK, Finland, Canada, Denmark, Germany and Ireland.</w:t>
      </w:r>
      <w:r>
        <w:fldChar w:fldCharType="begin"/>
      </w:r>
      <w:r w:rsidR="007B7630">
        <w:instrText xml:space="preserve"> ADDIN ZOTERO_ITEM CSL_CITATION {"citationID":"jI7rIQIu","properties":{"formattedCitation":"\\super 68\\nosupersub{}","plainCitation":"68","noteIndex":0},"citationItems":[{"id":"NJkCwTxt/4CyOB7D2","uris":["http://zotero.org/users/12929130/items/DCDL8IWH"],"itemData":{"id":35,"type":"article-journal","archive_location":"WOS:000292554304001","container-title":"COCHRANE DATABASE OF SYSTEMATIC REVIEWS","DOI":"10.1002/14651858.CD009255","issue":"7","journalAbbreviation":"COCHRANE DATABASE OF SYSTEMATIC REVIEWS","title":"An overview of reviews evaluating the effectiveness of financial incentives in changing healthcare professional behaviours and patient outcomes","author":[{"family":"Flodgren","given":"G"},{"family":"Eccles","given":"MP"},{"family":"Shepperd","given":"S"},{"family":"Scott","given":"A"},{"family":"Parmelli","given":"E"},{"family":"Beyer","given":"FR"}],"issued":{"date-parts":[["2011"]]}},"label":"page","suppress-author":true}],"schema":"https://github.com/citation-style-language/schema/raw/master/csl-citation.json"} </w:instrText>
      </w:r>
      <w:r>
        <w:fldChar w:fldCharType="separate"/>
      </w:r>
      <w:r w:rsidR="007B7630" w:rsidRPr="007B7630">
        <w:rPr>
          <w:rFonts w:ascii="Calibri" w:hAnsi="Calibri" w:cs="Calibri"/>
          <w:vertAlign w:val="superscript"/>
        </w:rPr>
        <w:t>68</w:t>
      </w:r>
      <w:r>
        <w:fldChar w:fldCharType="end"/>
      </w:r>
      <w:r>
        <w:t xml:space="preserve"> This</w:t>
      </w:r>
      <w:r w:rsidR="00A12D3C">
        <w:t xml:space="preserve"> low RoB</w:t>
      </w:r>
      <w:r>
        <w:t xml:space="preserve"> review </w:t>
      </w:r>
      <w:r w:rsidR="00A12D3C">
        <w:t xml:space="preserve">of reviews </w:t>
      </w:r>
      <w:r>
        <w:t>concluded that increasing financial incentives was associated with improvements in processes of care (e.g. recording of assessment) but was ineffective in improving adherence to clinical guidelines. Heider et al.</w:t>
      </w:r>
      <w:r w:rsidR="000D3D91">
        <w:t xml:space="preserve"> (2020)</w:t>
      </w:r>
      <w:r>
        <w:t xml:space="preserve"> reviewed 21 reviews up to 2020</w:t>
      </w:r>
      <w:r w:rsidR="003B5C50">
        <w:t>,</w:t>
      </w:r>
      <w:r>
        <w:t xml:space="preserve"> on the effects of monetary incentives on primary healthcare services.</w:t>
      </w:r>
      <w:r>
        <w:fldChar w:fldCharType="begin"/>
      </w:r>
      <w:r w:rsidR="007B7630">
        <w:instrText xml:space="preserve"> ADDIN ZOTERO_ITEM CSL_CITATION {"citationID":"sUFsULHw","properties":{"formattedCitation":"\\super 69\\nosupersub{}","plainCitation":"69","noteIndex":0},"citationItems":[{"id":"NJkCwTxt/r4hdpRhv","uris":["http://zotero.org/users/12929130/items/29LNIIQB"],"itemData":{"id":28,"type":"article-journal","abstract":"Background: Reimbursement systems that contribute to the cooperation and integration of providers have become increasingly important within the healthcare sector. Reimbursement systems not only serve as payment mechanisms but also provide control and incentive functions. Thus, the design of reimbursement systems is extremely important. Objective(s): The aims of this systematic review were to describe and gain a better understanding of the effects of monetary incentives in the setting of physician groups. Method(s): In January 2020, we searched the MEDLINE (PubMed), Cochrane Library, CINAHL, PsycINFO, EconLit, and ISI Web of Science databases as well as the gray literature and authors' personal collections. Result(s): We included 21 reviews containing seven different incentive schemes/initiatives. The study settings and outcome measures varied considerably, as did the results within the incentive schemes and initiatives. However, we found positive effects on process quality for two types of incentives: pay-for-performance and accountable care organizations. The main limitations of this review were the variations in study settings and outcome measures of the studies included. Conclusion(s): Monetary incentives in healthcare are often implemented as a control measure and are supposed to increase quality of care and reduce costs. The heterogeneity of the study results indicates that this is not always successful. The results reveal a need for research into the effects of monetary incentives in healthcare.Copyright © 2020, The Author(s).","archive_location":"2004577575","container-title":"Applied Health Economics and Health Policy","DOI":"10.1007/s40258-020-00572-x","issue":"5","journalAbbreviation":"Applied Health Economics and Health Policy","note":"publisher-place: Switzerland\npublisher: Adis","page":"655-667","title":"Effects of Monetary Incentives in Physician Groups: A Systematic Review of Reviews","volume":"18","author":[{"literal":"Heider A.-K."},{"literal":"Mang H."}],"issued":{"date-parts":[["2020"]]}},"label":"page","suppress-author":true}],"schema":"https://github.com/citation-style-language/schema/raw/master/csl-citation.json"} </w:instrText>
      </w:r>
      <w:r>
        <w:fldChar w:fldCharType="separate"/>
      </w:r>
      <w:r w:rsidR="007B7630" w:rsidRPr="007B7630">
        <w:rPr>
          <w:rFonts w:ascii="Calibri" w:hAnsi="Calibri" w:cs="Calibri"/>
          <w:vertAlign w:val="superscript"/>
        </w:rPr>
        <w:t>69</w:t>
      </w:r>
      <w:r>
        <w:fldChar w:fldCharType="end"/>
      </w:r>
      <w:r>
        <w:t xml:space="preserve"> Seven reviews focused on the US and the remainder consisted of a combination of high-income countries. </w:t>
      </w:r>
      <w:r w:rsidR="005E6B97">
        <w:t xml:space="preserve">This high RoB review of reviews </w:t>
      </w:r>
      <w:r w:rsidR="00A632C1">
        <w:t xml:space="preserve">found that </w:t>
      </w:r>
      <w:r w:rsidR="00A915C0">
        <w:t>P4P and accountable care organisations</w:t>
      </w:r>
      <w:r w:rsidR="00D40915">
        <w:t xml:space="preserve"> had</w:t>
      </w:r>
      <w:r>
        <w:t xml:space="preserve"> positive impacts on process quality measures.</w:t>
      </w:r>
      <w:r w:rsidR="326EBE91">
        <w:t xml:space="preserve"> Quantitative effects or significance levels were not reported in these two reviews of reviews.</w:t>
      </w:r>
    </w:p>
    <w:p w14:paraId="33F6F018" w14:textId="77777777" w:rsidR="00571220" w:rsidRPr="00ED7767" w:rsidRDefault="00571220" w:rsidP="00ED600C">
      <w:pPr>
        <w:pStyle w:val="Heading5"/>
      </w:pPr>
      <w:r w:rsidRPr="00ED7767">
        <w:t>Additional review</w:t>
      </w:r>
    </w:p>
    <w:p w14:paraId="6A9530A2" w14:textId="3071C5F6" w:rsidR="0094769C" w:rsidRPr="00ED7767" w:rsidRDefault="00571220" w:rsidP="0094769C">
      <w:r w:rsidRPr="00ED7767">
        <w:t xml:space="preserve">We </w:t>
      </w:r>
      <w:r w:rsidR="00C4236E" w:rsidRPr="00ED7767">
        <w:t xml:space="preserve">performed </w:t>
      </w:r>
      <w:r w:rsidRPr="00ED7767">
        <w:t>a review of individual studies conducted since 2010</w:t>
      </w:r>
      <w:r w:rsidR="003B5C50">
        <w:t>,</w:t>
      </w:r>
      <w:r w:rsidRPr="00ED7767">
        <w:t xml:space="preserve"> focusing specifically on multidisciplinary teams in primary care. This identified one qualitative study</w:t>
      </w:r>
      <w:r w:rsidR="00972EC6" w:rsidRPr="00ED7767">
        <w:t xml:space="preserve"> by Bitton et al. (2012)</w:t>
      </w:r>
      <w:r w:rsidRPr="00ED7767">
        <w:t xml:space="preserve"> from the US </w:t>
      </w:r>
      <w:r w:rsidR="003B5C50">
        <w:t xml:space="preserve">and </w:t>
      </w:r>
      <w:r w:rsidRPr="00ED7767">
        <w:t>not included in the reviews</w:t>
      </w:r>
      <w:r w:rsidR="003B5C50">
        <w:t xml:space="preserve">. The study </w:t>
      </w:r>
      <w:r w:rsidRPr="00ED7767">
        <w:t xml:space="preserve">evaluated </w:t>
      </w:r>
      <w:r w:rsidR="005201FE">
        <w:t xml:space="preserve">a </w:t>
      </w:r>
      <w:r w:rsidRPr="00ED7767">
        <w:t xml:space="preserve">payment-linked </w:t>
      </w:r>
      <w:r w:rsidR="003B5C50" w:rsidRPr="00ED7767">
        <w:t>patient</w:t>
      </w:r>
      <w:r w:rsidR="003B5C50">
        <w:t>-</w:t>
      </w:r>
      <w:r w:rsidR="0D072F2B" w:rsidRPr="00ED7767">
        <w:t>centred</w:t>
      </w:r>
      <w:r w:rsidRPr="00ED7767">
        <w:t xml:space="preserve"> medical home in 2012</w:t>
      </w:r>
      <w:r w:rsidR="00E82149" w:rsidRPr="00ED7767">
        <w:t>.</w:t>
      </w:r>
      <w:r w:rsidRPr="00ED7767">
        <w:fldChar w:fldCharType="begin"/>
      </w:r>
      <w:r w:rsidR="007B7630">
        <w:instrText xml:space="preserve"> ADDIN ZOTERO_ITEM CSL_CITATION {"citationID":"zMOjVVBn","properties":{"formattedCitation":"\\super 50\\nosupersub{}","plainCitation":"50","noteIndex":0},"citationItems":[{"id":919,"uris":["http://zotero.org/groups/5268901/items/Y4CHRMXA"],"itemData":{"id":919,"type":"article-journal","abstract":"Context:\n              Many primary care practices are moving toward the patient‐centered medical home (PCMH) model and increasingly are offering payment incentives linked to PCMH changes. Despite widespread acceptance of general PCMH concepts, there is still a pressing need to examine carefully and critically what transformation means for primary care practices and their patients and the experience of undergoing such change in a practice.\n            \n            \n              Methods:\n              We used a qualitative case study approach to explore the underlying dynamics of change at five practices participating in PCMH transformation efforts linked to payment reform. The evaluation consisted of structured site visits, interviews, observations, and artifact reviews followed by a structured review of transcripts and documents for patterns, themes, and insights related to PCMH implementation.\n            \n            \n              Findings:\n              We describe both the detailed components of each practice's transformation efforts and a grounded taxonomy of eight insights stemming from the experiences of these medical homes. We identified specific contextual factors related to wide variations in change tactics. We also observed widely varying approaches to catalyzing change using (or not) external consultants, specific challenges regarding health information technology implementation, team and staff role restructuring, compensation, and change fatigue, and several unexpected potential confounders or alternative explanations for practice success.\n            \n            \n              Conclusions:\n              Our evaluation affirms the value and necessity of qualitative methods for understanding primary care practice transformation, and it should encourage ongoing and future pilots to include assessments of the PCMH change process beyond clinical markers and claims data. The results raise insights into the heterogeneity of medical home transformation, the central but complex role of payment reform in creating a space for change, the ability of small practices to achieve substantial change in a short time period, and the challenges of sustaining it.","container-title":"The Milbank Quarterly","DOI":"10.1111/j.1468-0009.2012.00672.x","ISSN":"0887-378X, 1468-0009","issue":"3","journalAbbreviation":"Milbank Quarterly","language":"en","page":"484-515","source":"DOI.org (Crossref)","title":"Off the Hamster Wheel? Qualitative Evaluation of a Payment‐Linked Patient‐Centered Medical Home (PCMH) Pilot","title-short":"Off the Hamster Wheel?","volume":"90","author":[{"family":"Bitton","given":"Asaf"},{"family":"Schwartz","given":"Gregory R."},{"family":"Stewart","given":"Elizabeth E."},{"family":"Henderson","given":"Daniel E."},{"family":"Keohane","given":"Carol A."},{"family":"Bates","given":"David W."},{"family":"Schiff","given":"Gordon D."}],"issued":{"date-parts":[["2012",9]]}}}],"schema":"https://github.com/citation-style-language/schema/raw/master/csl-citation.json"} </w:instrText>
      </w:r>
      <w:r w:rsidRPr="00ED7767">
        <w:fldChar w:fldCharType="separate"/>
      </w:r>
      <w:r w:rsidR="007B7630" w:rsidRPr="007B7630">
        <w:rPr>
          <w:rFonts w:ascii="Calibri" w:hAnsi="Calibri" w:cs="Calibri"/>
          <w:vertAlign w:val="superscript"/>
        </w:rPr>
        <w:t>50</w:t>
      </w:r>
      <w:r w:rsidRPr="00ED7767">
        <w:fldChar w:fldCharType="end"/>
      </w:r>
      <w:r w:rsidRPr="00ED7767">
        <w:t xml:space="preserve"> </w:t>
      </w:r>
      <w:r w:rsidR="00E82149" w:rsidRPr="00ED7767">
        <w:t xml:space="preserve">It </w:t>
      </w:r>
      <w:r w:rsidRPr="00ED7767">
        <w:t xml:space="preserve">observed that P4P payment reform provided capacity to engage in team change (away from the </w:t>
      </w:r>
      <w:r w:rsidR="002F1083" w:rsidRPr="00ED7767">
        <w:t>“</w:t>
      </w:r>
      <w:r w:rsidRPr="00ED7767">
        <w:t xml:space="preserve">hamster wheel” of FFS) rather than necessarily motivating individual practitioners </w:t>
      </w:r>
      <w:r w:rsidR="00F72D31" w:rsidRPr="00ED7767">
        <w:t xml:space="preserve">to </w:t>
      </w:r>
      <w:r w:rsidRPr="00ED7767">
        <w:t>change</w:t>
      </w:r>
      <w:r w:rsidR="00F72D31" w:rsidRPr="00ED7767">
        <w:t xml:space="preserve"> their practices</w:t>
      </w:r>
      <w:r w:rsidRPr="00ED7767">
        <w:t xml:space="preserve"> (especially given the finding that clinical staff were often unaware of incentive formulas</w:t>
      </w:r>
      <w:r w:rsidR="00F72D31" w:rsidRPr="00ED7767">
        <w:t>)</w:t>
      </w:r>
      <w:r w:rsidRPr="00ED7767">
        <w:t>.</w:t>
      </w:r>
    </w:p>
    <w:p w14:paraId="7EACE9F0" w14:textId="1AFF243E" w:rsidR="00C1579D" w:rsidRPr="00ED7767" w:rsidRDefault="00C1579D" w:rsidP="002E389E">
      <w:pPr>
        <w:pStyle w:val="Heading3"/>
      </w:pPr>
      <w:r w:rsidRPr="00ED7767">
        <w:t>Key findings</w:t>
      </w:r>
    </w:p>
    <w:p w14:paraId="1BCBE3B7" w14:textId="3298D60C" w:rsidR="006A5D7E" w:rsidRPr="00ED7767" w:rsidRDefault="00F70A5E" w:rsidP="00EB3EEA">
      <w:pPr>
        <w:pStyle w:val="ListNumber"/>
        <w:numPr>
          <w:ilvl w:val="0"/>
          <w:numId w:val="45"/>
        </w:numPr>
      </w:pPr>
      <w:r w:rsidRPr="00ED7767">
        <w:t>Sufficient</w:t>
      </w:r>
      <w:r w:rsidR="002C33B8" w:rsidRPr="00ED7767">
        <w:t xml:space="preserve"> </w:t>
      </w:r>
      <w:r w:rsidR="006A5D7E" w:rsidRPr="00ED7767">
        <w:t xml:space="preserve">evidence that blended payments </w:t>
      </w:r>
      <w:r w:rsidR="00216F28">
        <w:t>which</w:t>
      </w:r>
      <w:r w:rsidR="00216F28" w:rsidRPr="00ED7767">
        <w:t xml:space="preserve"> </w:t>
      </w:r>
      <w:r w:rsidR="006A5D7E" w:rsidRPr="00ED7767">
        <w:t xml:space="preserve">included P4P improved quality of care in multidisciplinary primary care settings. </w:t>
      </w:r>
      <w:r w:rsidR="002C33B8" w:rsidRPr="00ED7767">
        <w:t>There was more evidence of change in</w:t>
      </w:r>
      <w:r w:rsidR="006A5D7E" w:rsidRPr="00ED7767">
        <w:t xml:space="preserve"> process rather than outcome measures of quality of care.</w:t>
      </w:r>
    </w:p>
    <w:p w14:paraId="77EB941B" w14:textId="44BA3B1F" w:rsidR="006A5D7E" w:rsidRPr="00ED7767" w:rsidRDefault="00DC0DF9" w:rsidP="00EB3EEA">
      <w:pPr>
        <w:pStyle w:val="ListNumber"/>
      </w:pPr>
      <w:r w:rsidRPr="00ED7767">
        <w:t>Insufficient</w:t>
      </w:r>
      <w:r w:rsidR="005625BC" w:rsidRPr="00ED7767">
        <w:t xml:space="preserve"> </w:t>
      </w:r>
      <w:r w:rsidR="009267A7" w:rsidRPr="00ED7767">
        <w:t>e</w:t>
      </w:r>
      <w:r w:rsidR="006A5D7E" w:rsidRPr="00ED7767">
        <w:t xml:space="preserve">vidence </w:t>
      </w:r>
      <w:r w:rsidR="008C5333" w:rsidRPr="00ED7767">
        <w:t>that</w:t>
      </w:r>
      <w:r w:rsidR="006A5D7E" w:rsidRPr="00ED7767">
        <w:t xml:space="preserve"> </w:t>
      </w:r>
      <w:r w:rsidR="00470A66">
        <w:t>CAPs</w:t>
      </w:r>
      <w:r w:rsidR="006A5D7E" w:rsidRPr="00ED7767">
        <w:t xml:space="preserve"> </w:t>
      </w:r>
      <w:r w:rsidR="008C5333" w:rsidRPr="00ED7767">
        <w:t xml:space="preserve">improve </w:t>
      </w:r>
      <w:r w:rsidR="006A5D7E" w:rsidRPr="00ED7767">
        <w:t xml:space="preserve">quality of care. </w:t>
      </w:r>
    </w:p>
    <w:p w14:paraId="239DCB98" w14:textId="54B16511" w:rsidR="006A5D7E" w:rsidRPr="00ED7767" w:rsidRDefault="00FF4DC4" w:rsidP="00EB3EEA">
      <w:pPr>
        <w:pStyle w:val="ListNumber"/>
      </w:pPr>
      <w:r w:rsidRPr="00ED7767">
        <w:t>E</w:t>
      </w:r>
      <w:r w:rsidR="006A5D7E" w:rsidRPr="00ED7767">
        <w:t>ffects</w:t>
      </w:r>
      <w:r w:rsidRPr="00ED7767">
        <w:t xml:space="preserve"> </w:t>
      </w:r>
      <w:r w:rsidR="00296821" w:rsidRPr="00ED7767">
        <w:t>of payments</w:t>
      </w:r>
      <w:r w:rsidRPr="00ED7767">
        <w:t xml:space="preserve"> on quality of care</w:t>
      </w:r>
      <w:r w:rsidR="006A5D7E" w:rsidRPr="00ED7767">
        <w:t xml:space="preserve"> may be enhanced by providing incentives at </w:t>
      </w:r>
      <w:r w:rsidR="00296821" w:rsidRPr="00ED7767">
        <w:t xml:space="preserve">both </w:t>
      </w:r>
      <w:r w:rsidR="00216F28">
        <w:t xml:space="preserve">the </w:t>
      </w:r>
      <w:r w:rsidR="006A5D7E" w:rsidRPr="00ED7767">
        <w:t>individual and team level</w:t>
      </w:r>
      <w:r w:rsidR="00DC0DF9" w:rsidRPr="00ED7767">
        <w:t xml:space="preserve"> or </w:t>
      </w:r>
      <w:r w:rsidR="006A5D7E" w:rsidRPr="00ED7767">
        <w:t>linking incentives to other activities such as training and quality improvement.</w:t>
      </w:r>
    </w:p>
    <w:p w14:paraId="77983C64" w14:textId="104F8ADE" w:rsidR="006A5D7E" w:rsidRPr="00ED7767" w:rsidRDefault="006A5D7E" w:rsidP="00EB3EEA">
      <w:pPr>
        <w:pStyle w:val="ListNumber"/>
      </w:pPr>
      <w:r w:rsidRPr="00ED7767">
        <w:t>Insufficient evidence for</w:t>
      </w:r>
      <w:r w:rsidR="00330714" w:rsidRPr="00ED7767">
        <w:t xml:space="preserve"> </w:t>
      </w:r>
      <w:r w:rsidR="00EE5E52" w:rsidRPr="00ED7767">
        <w:t>or against the</w:t>
      </w:r>
      <w:r w:rsidRPr="00ED7767">
        <w:t xml:space="preserve"> impacts of P4P or </w:t>
      </w:r>
      <w:r w:rsidR="00470A66">
        <w:t>CAPs</w:t>
      </w:r>
      <w:r w:rsidRPr="00ED7767">
        <w:t xml:space="preserve"> on health equity.</w:t>
      </w:r>
    </w:p>
    <w:p w14:paraId="2651AEAF" w14:textId="1F72141D" w:rsidR="006A5D7E" w:rsidRPr="00ED7767" w:rsidRDefault="00C4226D" w:rsidP="00EB3EEA">
      <w:pPr>
        <w:pStyle w:val="ListNumber"/>
      </w:pPr>
      <w:r w:rsidRPr="00ED7767">
        <w:t>E</w:t>
      </w:r>
      <w:r w:rsidR="00571F29" w:rsidRPr="00ED7767">
        <w:t>vidence</w:t>
      </w:r>
      <w:r w:rsidRPr="00ED7767">
        <w:t xml:space="preserve"> from qualitative research</w:t>
      </w:r>
      <w:r w:rsidR="006A5D7E" w:rsidRPr="00ED7767">
        <w:t xml:space="preserve"> suggest</w:t>
      </w:r>
      <w:r w:rsidR="004E757E" w:rsidRPr="00ED7767">
        <w:t>ing</w:t>
      </w:r>
      <w:r w:rsidR="006A5D7E" w:rsidRPr="00ED7767">
        <w:t xml:space="preserve"> that P4P and capitation may improve teamwork if funding is pooled at the level of teams.</w:t>
      </w:r>
    </w:p>
    <w:p w14:paraId="3628BDEE" w14:textId="24566724" w:rsidR="006D4D34" w:rsidRPr="00ED7767" w:rsidRDefault="006D4D34" w:rsidP="006D4D34">
      <w:pPr>
        <w:pStyle w:val="Heading3"/>
      </w:pPr>
      <w:r w:rsidRPr="00ED7767">
        <w:t>Limitations</w:t>
      </w:r>
    </w:p>
    <w:p w14:paraId="7C28FB51" w14:textId="66BC8579" w:rsidR="007C5C91" w:rsidRPr="000E0946" w:rsidRDefault="00103AA3" w:rsidP="00B52A75">
      <w:r w:rsidRPr="00ED7767">
        <w:t>The reviews were of variable quality (RoB)</w:t>
      </w:r>
      <w:r w:rsidR="00F43281" w:rsidRPr="00ED7767">
        <w:t xml:space="preserve"> </w:t>
      </w:r>
      <w:r w:rsidR="00791755" w:rsidRPr="00ED7767">
        <w:t>and did not include metanalyses</w:t>
      </w:r>
      <w:r w:rsidR="00377B9A" w:rsidRPr="00ED7767">
        <w:t xml:space="preserve"> because of the heterogeneity of included studies</w:t>
      </w:r>
      <w:r w:rsidR="00891AE6" w:rsidRPr="00ED7767">
        <w:t xml:space="preserve">. </w:t>
      </w:r>
      <w:r w:rsidR="005A74BD" w:rsidRPr="00ED7767">
        <w:t>Relatively few studies (12/30) specifically focused on evaluating the impacts on multidisciplinary teams within primary care.</w:t>
      </w:r>
    </w:p>
    <w:p w14:paraId="2E91A63B" w14:textId="73B7B565" w:rsidR="0024066A" w:rsidRPr="00ED7767" w:rsidRDefault="0024066A" w:rsidP="0024066A">
      <w:pPr>
        <w:pStyle w:val="Heading3"/>
      </w:pPr>
      <w:r w:rsidRPr="00ED7767">
        <w:t>Conclusions</w:t>
      </w:r>
    </w:p>
    <w:p w14:paraId="4C66C83E" w14:textId="22468E73" w:rsidR="00247639" w:rsidRDefault="0024066A" w:rsidP="7FF7805A">
      <w:r w:rsidRPr="23992B69">
        <w:t>There was some support for</w:t>
      </w:r>
      <w:r w:rsidR="00216F28" w:rsidRPr="23992B69">
        <w:t xml:space="preserve"> the influence of</w:t>
      </w:r>
      <w:r w:rsidRPr="23992B69">
        <w:t xml:space="preserve"> P4P models</w:t>
      </w:r>
      <w:r w:rsidR="00216F28" w:rsidRPr="23992B69">
        <w:t xml:space="preserve"> </w:t>
      </w:r>
      <w:r w:rsidR="0098516A" w:rsidRPr="23992B69">
        <w:t xml:space="preserve">on </w:t>
      </w:r>
      <w:r w:rsidRPr="23992B69">
        <w:t xml:space="preserve">quality of care. However, when considering the benefits of blended payment models in team-based primary care, </w:t>
      </w:r>
      <w:r w:rsidR="00493F31" w:rsidRPr="23992B69">
        <w:t>several</w:t>
      </w:r>
      <w:r w:rsidRPr="23992B69">
        <w:t xml:space="preserve"> factors </w:t>
      </w:r>
      <w:r w:rsidR="00DC749A" w:rsidRPr="23992B69">
        <w:t>should</w:t>
      </w:r>
      <w:r w:rsidRPr="23992B69">
        <w:t xml:space="preserve"> be </w:t>
      </w:r>
      <w:r w:rsidR="00DC749A" w:rsidRPr="23992B69">
        <w:t>taken into account,</w:t>
      </w:r>
      <w:r w:rsidRPr="23992B69">
        <w:t xml:space="preserve"> including</w:t>
      </w:r>
      <w:r w:rsidR="00216F28" w:rsidRPr="23992B69">
        <w:t>:</w:t>
      </w:r>
      <w:r w:rsidRPr="23992B69">
        <w:t xml:space="preserve"> </w:t>
      </w:r>
      <w:r w:rsidR="00216F28" w:rsidRPr="23992B69">
        <w:t>i</w:t>
      </w:r>
      <w:r w:rsidR="00493F31" w:rsidRPr="23992B69">
        <w:t xml:space="preserve">) </w:t>
      </w:r>
      <w:r w:rsidRPr="23992B69">
        <w:t>how benefits are distributed between organisations and providers and</w:t>
      </w:r>
      <w:r w:rsidR="00194B0E" w:rsidRPr="23992B69">
        <w:t xml:space="preserve"> between individual providers and teams</w:t>
      </w:r>
      <w:r w:rsidR="00216F28" w:rsidRPr="23992B69">
        <w:t>; and</w:t>
      </w:r>
      <w:r w:rsidRPr="23992B69">
        <w:t xml:space="preserve"> </w:t>
      </w:r>
      <w:r w:rsidR="00216F28" w:rsidRPr="23992B69">
        <w:t>ii</w:t>
      </w:r>
      <w:r w:rsidR="00493F31" w:rsidRPr="23992B69">
        <w:t xml:space="preserve">) </w:t>
      </w:r>
      <w:r w:rsidRPr="23992B69">
        <w:t xml:space="preserve">the ability of primary care providers (and </w:t>
      </w:r>
      <w:r w:rsidR="00A802A5" w:rsidRPr="23992B69">
        <w:t>groups</w:t>
      </w:r>
      <w:r w:rsidR="00216F28" w:rsidRPr="23992B69">
        <w:t xml:space="preserve"> of</w:t>
      </w:r>
      <w:r w:rsidR="00A802A5" w:rsidRPr="23992B69">
        <w:t xml:space="preserve"> </w:t>
      </w:r>
      <w:r w:rsidRPr="23992B69">
        <w:t xml:space="preserve">their patients) </w:t>
      </w:r>
      <w:r w:rsidRPr="007C6862">
        <w:t xml:space="preserve">to </w:t>
      </w:r>
      <w:r w:rsidR="3A1CDDBF">
        <w:t>include or exclude some patients from enrolment</w:t>
      </w:r>
      <w:r w:rsidR="0C424260">
        <w:t xml:space="preserve"> (this effect minimised by encouraging rostering  to ensure continuity of care)</w:t>
      </w:r>
      <w:r w:rsidR="00216F28" w:rsidRPr="23992B69">
        <w:t>,</w:t>
      </w:r>
      <w:r w:rsidR="002D28A6" w:rsidRPr="23992B69">
        <w:t xml:space="preserve"> as this may distort the effects on performance</w:t>
      </w:r>
      <w:r w:rsidR="460DA31A">
        <w:t xml:space="preserve"> and thus </w:t>
      </w:r>
      <w:r w:rsidR="460DA31A">
        <w:lastRenderedPageBreak/>
        <w:t>funding</w:t>
      </w:r>
      <w:r w:rsidRPr="3C3BCAF3">
        <w:t>.</w:t>
      </w:r>
      <w:r w:rsidRPr="7FF7805A">
        <w:rPr>
          <w:vertAlign w:val="superscript"/>
        </w:rPr>
        <w:fldChar w:fldCharType="begin"/>
      </w:r>
      <w:r w:rsidR="007B7630">
        <w:rPr>
          <w:vertAlign w:val="superscript"/>
        </w:rPr>
        <w:instrText xml:space="preserve"> ADDIN ZOTERO_ITEM CSL_CITATION {"citationID":"cQRLlEhf","properties":{"formattedCitation":"\\super 3\\nosupersub{}","plainCitation":"3","noteIndex":0},"citationItems":[{"id":845,"uris":["http://zotero.org/groups/5268901/items/GTGDZGZC"],"itemData":{"id":845,"type":"article-journal","container-title":"Cochrane Database of Systematic Reviews","DOI":"10.1002/14651858.CD008451.pub2","ISSN":"14651858","language":"en","source":"DOI.org (Crossref)","title":"The effect of financial incentives on the quality of health care provided by primary care physicians","URL":"https://doi.wiley.com/10.1002/14651858.CD008451.pub2","author":[{"family":"Scott","given":"Anthony"},{"family":"Sivey","given":"Peter"},{"family":"Ait Ouakrim","given":"Driss"},{"family":"Willenberg","given":"Lisa"},{"family":"Naccarella","given":"Lucio"},{"family":"Furler","given":"John"},{"family":"Young","given":"Doris"}],"editor":[{"literal":"Cochrane Effective Practice and Organisation of Care Group"}],"accessed":{"date-parts":[["2023",11,7]]},"issued":{"date-parts":[["2011",9,7]]}}}],"schema":"https://github.com/citation-style-language/schema/raw/master/csl-citation.json"} </w:instrText>
      </w:r>
      <w:r w:rsidRPr="7FF7805A">
        <w:rPr>
          <w:vertAlign w:val="superscript"/>
        </w:rPr>
        <w:fldChar w:fldCharType="separate"/>
      </w:r>
      <w:r w:rsidR="007B7630" w:rsidRPr="007B7630">
        <w:rPr>
          <w:rFonts w:ascii="Calibri" w:hAnsi="Calibri" w:cs="Calibri"/>
          <w:vertAlign w:val="superscript"/>
        </w:rPr>
        <w:t>3</w:t>
      </w:r>
      <w:r w:rsidRPr="7FF7805A">
        <w:rPr>
          <w:vertAlign w:val="superscript"/>
        </w:rPr>
        <w:fldChar w:fldCharType="end"/>
      </w:r>
      <w:r w:rsidR="001F1053" w:rsidRPr="23992B69">
        <w:t xml:space="preserve"> </w:t>
      </w:r>
      <w:r w:rsidR="007767A3" w:rsidRPr="23992B69">
        <w:t xml:space="preserve">We were unable to identify </w:t>
      </w:r>
      <w:r w:rsidR="00941FF8" w:rsidRPr="23992B69">
        <w:t xml:space="preserve">sufficient evidence </w:t>
      </w:r>
      <w:r w:rsidR="00E0589E" w:rsidRPr="23992B69">
        <w:t xml:space="preserve">for </w:t>
      </w:r>
      <w:r w:rsidR="00DA0110" w:rsidRPr="23992B69">
        <w:t xml:space="preserve">the impact of </w:t>
      </w:r>
      <w:r w:rsidR="007767A3" w:rsidRPr="23992B69">
        <w:t xml:space="preserve">other </w:t>
      </w:r>
      <w:r w:rsidR="00746F44" w:rsidRPr="23992B69">
        <w:t>funding models on quality of care</w:t>
      </w:r>
      <w:r w:rsidR="00DA0110" w:rsidRPr="23992B69">
        <w:t xml:space="preserve"> in primary care</w:t>
      </w:r>
      <w:r w:rsidR="00E0589E" w:rsidRPr="23992B69">
        <w:t xml:space="preserve">. </w:t>
      </w:r>
    </w:p>
    <w:p w14:paraId="5C54E2B5" w14:textId="12176091" w:rsidR="0024066A" w:rsidRPr="00ED7767" w:rsidRDefault="0024066A" w:rsidP="0024066A">
      <w:pPr>
        <w:rPr>
          <w:rFonts w:cstheme="minorHAnsi"/>
        </w:rPr>
      </w:pPr>
      <w:r w:rsidRPr="00ED7767">
        <w:rPr>
          <w:rFonts w:cstheme="minorHAnsi"/>
        </w:rPr>
        <w:t>There was also variation between healthcare systems</w:t>
      </w:r>
      <w:r w:rsidR="00216F28">
        <w:rPr>
          <w:rFonts w:cstheme="minorHAnsi"/>
        </w:rPr>
        <w:t>,</w:t>
      </w:r>
      <w:r w:rsidRPr="00ED7767">
        <w:rPr>
          <w:rFonts w:cstheme="minorHAnsi"/>
        </w:rPr>
        <w:t xml:space="preserve"> suggesting the importance of the overall context</w:t>
      </w:r>
      <w:r w:rsidR="00DC749A">
        <w:rPr>
          <w:rFonts w:cstheme="minorHAnsi"/>
        </w:rPr>
        <w:t>,</w:t>
      </w:r>
      <w:r w:rsidRPr="00ED7767">
        <w:rPr>
          <w:rFonts w:cstheme="minorHAnsi"/>
        </w:rPr>
        <w:t xml:space="preserve"> including workforce supply. Finally, </w:t>
      </w:r>
      <w:r w:rsidR="00EB0F91" w:rsidRPr="00ED7767">
        <w:rPr>
          <w:rFonts w:cstheme="minorHAnsi"/>
        </w:rPr>
        <w:t>qualitative research suggested</w:t>
      </w:r>
      <w:r w:rsidRPr="00ED7767">
        <w:rPr>
          <w:rFonts w:cstheme="minorHAnsi"/>
        </w:rPr>
        <w:t xml:space="preserve"> possible unintended consequences that need careful monitoring</w:t>
      </w:r>
      <w:r w:rsidR="00DC749A">
        <w:rPr>
          <w:rFonts w:cstheme="minorHAnsi"/>
        </w:rPr>
        <w:t>,</w:t>
      </w:r>
      <w:r w:rsidRPr="00ED7767">
        <w:rPr>
          <w:rFonts w:cstheme="minorHAnsi"/>
        </w:rPr>
        <w:t xml:space="preserve"> such as a potential reduction in holistic patient-</w:t>
      </w:r>
      <w:r w:rsidR="00394E1C" w:rsidRPr="00ED7767">
        <w:rPr>
          <w:rFonts w:cstheme="minorHAnsi"/>
        </w:rPr>
        <w:t>centred</w:t>
      </w:r>
      <w:r w:rsidRPr="00ED7767">
        <w:rPr>
          <w:rFonts w:cstheme="minorHAnsi"/>
        </w:rPr>
        <w:t xml:space="preserve"> care</w:t>
      </w:r>
      <w:r w:rsidR="00DC749A">
        <w:rPr>
          <w:rFonts w:cstheme="minorHAnsi"/>
        </w:rPr>
        <w:t>,</w:t>
      </w:r>
      <w:r w:rsidR="009327E0" w:rsidRPr="00ED7767">
        <w:rPr>
          <w:rFonts w:cstheme="minorHAnsi"/>
        </w:rPr>
        <w:t xml:space="preserve"> especially for care that </w:t>
      </w:r>
      <w:r w:rsidR="00AB7B2D" w:rsidRPr="00ED7767">
        <w:rPr>
          <w:rFonts w:cstheme="minorHAnsi"/>
        </w:rPr>
        <w:t>was</w:t>
      </w:r>
      <w:r w:rsidR="009327E0" w:rsidRPr="00ED7767">
        <w:rPr>
          <w:rFonts w:cstheme="minorHAnsi"/>
        </w:rPr>
        <w:t xml:space="preserve"> not </w:t>
      </w:r>
      <w:r w:rsidR="00DA0110" w:rsidRPr="00ED7767">
        <w:rPr>
          <w:rFonts w:cstheme="minorHAnsi"/>
        </w:rPr>
        <w:t>incentivi</w:t>
      </w:r>
      <w:r w:rsidR="00C67038" w:rsidRPr="00ED7767">
        <w:rPr>
          <w:rFonts w:cstheme="minorHAnsi"/>
        </w:rPr>
        <w:t>s</w:t>
      </w:r>
      <w:r w:rsidR="00DA0110" w:rsidRPr="00ED7767">
        <w:rPr>
          <w:rFonts w:cstheme="minorHAnsi"/>
        </w:rPr>
        <w:t>ed</w:t>
      </w:r>
      <w:r w:rsidRPr="00ED7767">
        <w:rPr>
          <w:rFonts w:cstheme="minorHAnsi"/>
        </w:rPr>
        <w:t>.</w:t>
      </w:r>
      <w:r w:rsidR="00863266" w:rsidRPr="00ED7767">
        <w:rPr>
          <w:rFonts w:cstheme="minorHAnsi"/>
        </w:rPr>
        <w:t xml:space="preserve"> </w:t>
      </w:r>
      <w:r w:rsidR="00863266" w:rsidRPr="0021439B">
        <w:rPr>
          <w:rFonts w:cstheme="minorHAnsi"/>
        </w:rPr>
        <w:t xml:space="preserve">Figure </w:t>
      </w:r>
      <w:r w:rsidR="0021439B" w:rsidRPr="0021439B">
        <w:rPr>
          <w:rFonts w:cstheme="minorHAnsi"/>
        </w:rPr>
        <w:t>4</w:t>
      </w:r>
      <w:r w:rsidR="00863266" w:rsidRPr="00ED7767">
        <w:rPr>
          <w:rFonts w:cstheme="minorHAnsi"/>
        </w:rPr>
        <w:t xml:space="preserve"> provides a summary</w:t>
      </w:r>
      <w:r w:rsidR="006D7DBC" w:rsidRPr="00ED7767">
        <w:rPr>
          <w:rFonts w:cstheme="minorHAnsi"/>
        </w:rPr>
        <w:t>.</w:t>
      </w:r>
    </w:p>
    <w:p w14:paraId="042D32C6" w14:textId="4B1CD101" w:rsidR="00825A4A" w:rsidRPr="00EB3EEA" w:rsidRDefault="00825A4A" w:rsidP="00EB3EEA">
      <w:r w:rsidRPr="00AA1605">
        <w:rPr>
          <w:rFonts w:cstheme="minorHAnsi"/>
          <w:noProof/>
        </w:rPr>
        <w:drawing>
          <wp:inline distT="0" distB="0" distL="0" distR="0" wp14:anchorId="2B8AFA64" wp14:editId="2E0545AC">
            <wp:extent cx="5943600" cy="2940685"/>
            <wp:effectExtent l="19050" t="19050" r="19050" b="12065"/>
            <wp:docPr id="1796897832" name="Picture 1796897832" descr="Figure 4 is a diagram showing the impacts of Pay for Performance models on quality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97832" name="Picture 1796897832" descr="Figure 4 is a diagram showing the impacts of Pay for Performance models on quality outcomes."/>
                    <pic:cNvPicPr/>
                  </pic:nvPicPr>
                  <pic:blipFill>
                    <a:blip r:embed="rId17">
                      <a:extLst>
                        <a:ext uri="{BEBA8EAE-BF5A-486C-A8C5-ECC9F3942E4B}">
                          <a14:imgProps xmlns:a14="http://schemas.microsoft.com/office/drawing/2010/main">
                            <a14:imgLayer r:embed="rId18">
                              <a14:imgEffect>
                                <a14:saturation sat="0"/>
                              </a14:imgEffect>
                            </a14:imgLayer>
                          </a14:imgProps>
                        </a:ext>
                      </a:extLst>
                    </a:blip>
                    <a:stretch>
                      <a:fillRect/>
                    </a:stretch>
                  </pic:blipFill>
                  <pic:spPr>
                    <a:xfrm>
                      <a:off x="0" y="0"/>
                      <a:ext cx="5943600" cy="2940685"/>
                    </a:xfrm>
                    <a:prstGeom prst="rect">
                      <a:avLst/>
                    </a:prstGeom>
                    <a:ln>
                      <a:solidFill>
                        <a:schemeClr val="tx1"/>
                      </a:solidFill>
                    </a:ln>
                  </pic:spPr>
                </pic:pic>
              </a:graphicData>
            </a:graphic>
          </wp:inline>
        </w:drawing>
      </w:r>
    </w:p>
    <w:p w14:paraId="2B8DB468" w14:textId="77777777" w:rsidR="00EB3EEA" w:rsidRDefault="0067451D" w:rsidP="00EB3EEA">
      <w:pPr>
        <w:pStyle w:val="Caption"/>
      </w:pPr>
      <w:r w:rsidRPr="00ED7767">
        <w:t xml:space="preserve">Figure </w:t>
      </w:r>
      <w:r w:rsidRPr="00ED7767">
        <w:fldChar w:fldCharType="begin"/>
      </w:r>
      <w:r w:rsidRPr="00ED7767">
        <w:instrText xml:space="preserve"> SEQ Figure \* ARABIC </w:instrText>
      </w:r>
      <w:r w:rsidRPr="00ED7767">
        <w:fldChar w:fldCharType="separate"/>
      </w:r>
      <w:r w:rsidR="00B46990">
        <w:rPr>
          <w:noProof/>
        </w:rPr>
        <w:t>4</w:t>
      </w:r>
      <w:r w:rsidRPr="00ED7767">
        <w:fldChar w:fldCharType="end"/>
      </w:r>
      <w:r w:rsidR="00680F59">
        <w:t>:</w:t>
      </w:r>
      <w:r w:rsidRPr="00ED7767">
        <w:t xml:space="preserve"> Impacts of P4P in </w:t>
      </w:r>
      <w:r w:rsidRPr="00EB3EEA">
        <w:t>Quality</w:t>
      </w:r>
      <w:r w:rsidRPr="00ED7767">
        <w:t xml:space="preserve"> Outcomes</w:t>
      </w:r>
      <w:r w:rsidRPr="00ED7767">
        <w:rPr>
          <w:b/>
          <w:bCs/>
        </w:rPr>
        <w:t xml:space="preserve"> </w:t>
      </w:r>
      <w:r w:rsidRPr="00ED7767">
        <w:t>(adapted from Markovitz and Ryan 2017</w:t>
      </w:r>
      <w:r w:rsidRPr="00ED7767">
        <w:fldChar w:fldCharType="begin"/>
      </w:r>
      <w:r w:rsidR="007B7630">
        <w:instrText xml:space="preserve"> ADDIN ZOTERO_ITEM CSL_CITATION {"citationID":"BevGZAYn","properties":{"formattedCitation":"\\super 12\\nosupersub{}","plainCitation":"12","noteIndex":0},"citationItems":[{"id":931,"uris":["http://zotero.org/groups/5268901/items/3TMX8FKE"],"itemData":{"id":931,"type":"article-journal","abstract":"Research on the effects of pay-for-performance (P4P) in health care indicates largely disappointing results. This central finding, however, may mask important heterogeneity in the effects of P4P. We conducted a literature review to assess whether hospital and physician performance in P4P vary by patient and catchment area factors, organizational and structural capabilities, and P4P program characteristics. Several findings emerged: organizational size, practice type, teaching status, and physician age and gender modify performance in P4P. For physician practices and hospitals, a higher proportion of poor and minority patients is consistently associated with worse performance. Other theoretically influential characteristics—including information technology and staffing levels—yield mixed results. Inconsistent and contradictory effects of bonus likelihood, bonus size, and marginal costs on performance in P4P suggest organizations have not responded strategically to financial incentives. We conclude that extant heterogeneity in the effects of P4P does not fundamentally alter current assessments about its effectiveness.","container-title":"Medical Care Research and Review","DOI":"10.1177/1077558715619282","ISSN":"1077-5587, 1552-6801","issue":"1","journalAbbreviation":"Med Care Res Rev","language":"en","page":"3-78","source":"DOI.org (Crossref)","title":"Pay-for-Performance: Disappointing Results or Masked Heterogeneity?","title-short":"Pay-for-Performance","volume":"74","author":[{"family":"Markovitz","given":"Adam A."},{"family":"Ryan","given":"Andrew M."}],"issued":{"date-parts":[["2017",2]]}}}],"schema":"https://github.com/citation-style-language/schema/raw/master/csl-citation.json"} </w:instrText>
      </w:r>
      <w:r w:rsidRPr="00ED7767">
        <w:fldChar w:fldCharType="separate"/>
      </w:r>
      <w:r w:rsidR="007B7630" w:rsidRPr="007B7630">
        <w:rPr>
          <w:rFonts w:ascii="Calibri" w:hAnsi="Calibri" w:cs="Calibri"/>
          <w:vertAlign w:val="superscript"/>
        </w:rPr>
        <w:t>12</w:t>
      </w:r>
      <w:r w:rsidRPr="00ED7767">
        <w:fldChar w:fldCharType="end"/>
      </w:r>
      <w:r w:rsidRPr="00ED7767">
        <w:t>).</w:t>
      </w:r>
    </w:p>
    <w:p w14:paraId="28461456" w14:textId="70AA11E1" w:rsidR="00650D2B" w:rsidRPr="0088726C" w:rsidRDefault="000C673A" w:rsidP="0088726C">
      <w:pPr>
        <w:pStyle w:val="Heading2"/>
      </w:pPr>
      <w:bookmarkStart w:id="20" w:name="_Toc163393475"/>
      <w:r w:rsidRPr="0088726C">
        <w:t xml:space="preserve">RQ2: </w:t>
      </w:r>
      <w:r w:rsidR="00244F7B" w:rsidRPr="0088726C">
        <w:t>Evidence from the literature on the effectiveness of different payment models on preventive care for people with complex chronic disease</w:t>
      </w:r>
      <w:bookmarkEnd w:id="20"/>
    </w:p>
    <w:p w14:paraId="5F408F20" w14:textId="400E65E3" w:rsidR="007F26A5" w:rsidRPr="00ED7767" w:rsidRDefault="00A4051E" w:rsidP="003400EC">
      <w:r w:rsidRPr="00ED7767">
        <w:t xml:space="preserve">The increasing burden of complex chronic disease presents a </w:t>
      </w:r>
      <w:r w:rsidR="0056385E">
        <w:t>major</w:t>
      </w:r>
      <w:r w:rsidR="0056385E" w:rsidRPr="00ED7767">
        <w:t xml:space="preserve"> </w:t>
      </w:r>
      <w:r w:rsidRPr="00ED7767">
        <w:t>challenge in healthcare. In Australia, the 2022 National Health Survey reported that 81.4% of Australians had at least one long-term health condition, with 49.9% living with a chronic condition.</w:t>
      </w:r>
      <w:r w:rsidRPr="00ED7767">
        <w:fldChar w:fldCharType="begin"/>
      </w:r>
      <w:r w:rsidR="007B7630">
        <w:instrText xml:space="preserve"> ADDIN ZOTERO_ITEM CSL_CITATION {"citationID":"U4QpGGtc","properties":{"formattedCitation":"\\super 70\\nosupersub{}","plainCitation":"70","noteIndex":0},"citationItems":[{"id":"NJkCwTxt/7L5th4ya","uris":["http://zotero.org/users/13382150/items/MB56DLY8"],"itemData":{"id":1340,"type":"report","event-place":"Canberra","publisher":"ABS Website","publisher-place":"Canberra","title":"National Health Survey","URL":"https://www.abs.gov.au/statistics/health/health-conditions-and-risks/national-health-survey/2022","author":[{"family":"Australian Bureau of Statistics","given":""}],"accessed":{"date-parts":[["2024",1,22]]},"issued":{"date-parts":[["2022"]]}}}],"schema":"https://github.com/citation-style-language/schema/raw/master/csl-citation.json"} </w:instrText>
      </w:r>
      <w:r w:rsidRPr="00ED7767">
        <w:fldChar w:fldCharType="separate"/>
      </w:r>
      <w:r w:rsidR="007B7630" w:rsidRPr="007B7630">
        <w:rPr>
          <w:rFonts w:ascii="Aptos" w:hAnsi="Aptos" w:cs="Times New Roman"/>
          <w:vertAlign w:val="superscript"/>
        </w:rPr>
        <w:t>70</w:t>
      </w:r>
      <w:r w:rsidRPr="00ED7767">
        <w:fldChar w:fldCharType="end"/>
      </w:r>
      <w:r w:rsidRPr="00ED7767">
        <w:t xml:space="preserve"> Multimorbidity, where an individual has two or more chronic conditions,</w:t>
      </w:r>
      <w:r w:rsidRPr="00ED7767">
        <w:fldChar w:fldCharType="begin"/>
      </w:r>
      <w:r w:rsidR="007B7630">
        <w:instrText xml:space="preserve"> ADDIN ZOTERO_ITEM CSL_CITATION {"citationID":"NooGQd8b","properties":{"formattedCitation":"\\super 71\\nosupersub{}","plainCitation":"71","noteIndex":0},"citationItems":[{"id":865,"uris":["http://zotero.org/groups/5268901/items/EIYW6DM2"],"itemData":{"id":865,"type":"article-journal","container-title":"The European journal of general practice","ISSN":"1381-4788","issue":"2","journalAbbreviation":"The European journal of general practice","note":"publisher: Taylor &amp; Francis","page":"65-70","title":"Comorbidity or multimorbidity: what's in a name? A review of literature","volume":"2","author":[{"family":"Van Den Akker","given":"Marjan"},{"family":"Buntinx","given":"Frank"},{"family":"Knottnerus","given":"J André"}],"issued":{"date-parts":[["1996"]]}}}],"schema":"https://github.com/citation-style-language/schema/raw/master/csl-citation.json"} </w:instrText>
      </w:r>
      <w:r w:rsidRPr="00ED7767">
        <w:fldChar w:fldCharType="separate"/>
      </w:r>
      <w:r w:rsidR="007B7630" w:rsidRPr="007B7630">
        <w:rPr>
          <w:rFonts w:ascii="Aptos" w:hAnsi="Aptos" w:cs="Times New Roman"/>
          <w:vertAlign w:val="superscript"/>
        </w:rPr>
        <w:t>71</w:t>
      </w:r>
      <w:r w:rsidRPr="00ED7767">
        <w:fldChar w:fldCharType="end"/>
      </w:r>
      <w:r w:rsidRPr="00ED7767">
        <w:t xml:space="preserve"> affects around 40% of Australians aged over 44 years, increasing to 50% among those aged 65</w:t>
      </w:r>
      <w:r w:rsidR="00CB3FB5">
        <w:t xml:space="preserve"> to </w:t>
      </w:r>
      <w:r w:rsidRPr="00ED7767">
        <w:t>74 and 70% for those over 85 years.</w:t>
      </w:r>
      <w:r w:rsidRPr="00ED7767">
        <w:fldChar w:fldCharType="begin"/>
      </w:r>
      <w:r w:rsidR="007B7630">
        <w:instrText xml:space="preserve"> ADDIN ZOTERO_ITEM CSL_CITATION {"citationID":"D5BDyXrU","properties":{"formattedCitation":"\\super 72\\nosupersub{}","plainCitation":"72","noteIndex":0},"citationItems":[{"id":863,"uris":["http://zotero.org/groups/5268901/items/8UTAR9NY"],"itemData":{"id":863,"type":"report","event-place":"Canberra","publisher":"Australian Institute of Health and Welfare","publisher-place":"Canberra","title":"Chronic condition multimorbidity","URL":"https://www.aihw.gov.au/reports/chronic-disease/chronic-condition-multimorbidity","author":[{"family":"Australian Institute of Health and Welfare","given":""}],"accessed":{"date-parts":[["2024",1,22]]}}}],"schema":"https://github.com/citation-style-language/schema/raw/master/csl-citation.json"} </w:instrText>
      </w:r>
      <w:r w:rsidRPr="00ED7767">
        <w:fldChar w:fldCharType="separate"/>
      </w:r>
      <w:r w:rsidR="007B7630" w:rsidRPr="007B7630">
        <w:rPr>
          <w:rFonts w:ascii="Aptos" w:hAnsi="Aptos" w:cs="Times New Roman"/>
          <w:vertAlign w:val="superscript"/>
        </w:rPr>
        <w:t>72</w:t>
      </w:r>
      <w:r w:rsidRPr="00ED7767">
        <w:fldChar w:fldCharType="end"/>
      </w:r>
      <w:r w:rsidRPr="00ED7767">
        <w:t xml:space="preserve"> Multimorbidity is associated with higher mortality, increased healthcare utilisation and a greater symptom burden, posing complex challenges for healthcare management and overall quality of life.</w:t>
      </w:r>
      <w:r w:rsidRPr="00ED7767">
        <w:fldChar w:fldCharType="begin"/>
      </w:r>
      <w:r w:rsidR="007B7630">
        <w:instrText xml:space="preserve"> ADDIN ZOTERO_ITEM CSL_CITATION {"citationID":"WGTZnZc2","properties":{"formattedCitation":"\\super 73\\uc0\\u8211{}75\\nosupersub{}","plainCitation":"73–75","noteIndex":0},"citationItems":[{"id":868,"uris":["http://zotero.org/groups/5268901/items/6F76U5VN"],"itemData":{"id":868,"type":"article-journal","abstract":"Globally, approximately one in three of all adults suffer from multiple chronic conditions (MCCs). This review provides a comprehensive overview of the resulting epidemiological, economic and patient burden. There is no agreed taxonomy for MCCs, with several terms used interchangeably and no agreed definition, resulting in up to three-fold variation in prevalence rates: from 16% to 58% in UK studies, 26% in US studies and 9.4% in Urban South Asians. Certain conditions cluster together more frequently than expected, with associations of up to three-fold, e.g. depression associated with stroke and with Alzheimer's disease, and communicable conditions such as TB and HIV/AIDS associated with diabetes and CVD, respectively. Clusters are important as they may be highly amenable to large improvements in health and cost outcomes through relatively simple shifts in healthcare delivery. Healthcare expenditures greatly increase, sometimes exponentially, with each additional chronic condition with greater specialist physician access, emergency department presentations and hospital admissions. The patient burden includes a deterioration of quality of life, out of pocket expenses, medication adherence, inability to work, symptom control and a high toll on carers. This high burden from MCCs is further projected to increase. Recommendations for interventions include reaching consensus on the taxonomy of MCC, greater emphasis on MCCs research, primary prevention to achieve compression of morbidity, a shift of health systems and policies towards a multiple-condition framework, changes in healthcare payment mechanisms to facilitate this change and shifts in health and epidemiological databases to include MCCs.","container-title":"Preventive Medicine Reports","DOI":"https://doi.org/10.1016/j.pmedr.2018.10.008","ISSN":"2211-3355","page":"284-293","title":"The global burden of multiple chronic conditions: A narrative review","volume":"12","author":[{"family":"Hajat","given":"Cother"},{"family":"Stein","given":"Emma"}],"issued":{"date-parts":[["2018"]]}}},{"id":859,"uris":["http://zotero.org/groups/5268901/items/C24RESLY"],"itemData":{"id":859,"type":"article-journal","container-title":"Maturitas","ISSN":"0378-5122","journalAbbreviation":"Maturitas","note":"publisher: Elsevier","page":"53-62","title":"Multimorbidity and quality of life at mid-life: a systematic review of general population studies","volume":"109","author":[{"family":"Kanesarajah","given":"Jeeva"},{"family":"Waller","given":"Michael"},{"family":"Whitty","given":"Jennifer A"},{"family":"Mishra","given":"Gita D"}],"issued":{"date-parts":[["2018"]]}}},{"id":858,"uris":["http://zotero.org/groups/5268901/items/LRKGREXC"],"itemData":{"id":858,"type":"article-journal","container-title":"Archives of gerontology and geriatrics","ISSN":"0167-4943","journalAbbreviation":"Archives of gerontology and geriatrics","note":"publisher: Elsevier","page":"130-138","title":"Multimorbidity and mortality in older adults: a systematic review and meta-analysis","volume":"67","author":[{"family":"Nunes","given":"Bruno Pereira"},{"family":"Flores","given":"Thaynã Ramos"},{"family":"Mielke","given":"Grégore Iven"},{"family":"Thumé","given":"Elaine"},{"family":"Facchini","given":"Luiz Augusto"}],"issued":{"date-parts":[["2016"]]}}}],"schema":"https://github.com/citation-style-language/schema/raw/master/csl-citation.json"} </w:instrText>
      </w:r>
      <w:r w:rsidRPr="00ED7767">
        <w:fldChar w:fldCharType="separate"/>
      </w:r>
      <w:r w:rsidR="007B7630" w:rsidRPr="007B7630">
        <w:rPr>
          <w:rFonts w:ascii="Calibri" w:hAnsi="Calibri" w:cs="Calibri"/>
          <w:vertAlign w:val="superscript"/>
        </w:rPr>
        <w:t>73–75</w:t>
      </w:r>
      <w:r w:rsidRPr="00ED7767">
        <w:fldChar w:fldCharType="end"/>
      </w:r>
    </w:p>
    <w:p w14:paraId="41B91C16" w14:textId="75F8D6F5" w:rsidR="007F26A5" w:rsidRPr="00ED7767" w:rsidRDefault="00A4051E" w:rsidP="007F26A5">
      <w:r>
        <w:t>As multimorbidity becomes more prevalent, the complexity of care required also rises. For example, in Australia, the rise in complex care needs is shown by a</w:t>
      </w:r>
      <w:r w:rsidR="0CB9E94B">
        <w:t>n</w:t>
      </w:r>
      <w:r>
        <w:t xml:space="preserve"> increase in extended Medicare consultations and chronic disease management provided by GPs. From 2010 to 2019, long consultations (20</w:t>
      </w:r>
      <w:r w:rsidR="001F04FB">
        <w:t xml:space="preserve"> to </w:t>
      </w:r>
      <w:r>
        <w:t>40 minutes) increased by 104%,</w:t>
      </w:r>
      <w:r w:rsidR="001F04FB">
        <w:t xml:space="preserve"> and </w:t>
      </w:r>
      <w:r>
        <w:t>those over 40 minutes by 125%, while chronic disease and mental health claims rose by 182% and 202%, respectively.</w:t>
      </w:r>
      <w:r>
        <w:fldChar w:fldCharType="begin"/>
      </w:r>
      <w:r w:rsidR="007B7630">
        <w:instrText xml:space="preserve"> ADDIN ZOTERO_ITEM CSL_CITATION {"citationID":"cPBEIOud","properties":{"formattedCitation":"\\super 76\\nosupersub{}","plainCitation":"76","noteIndex":0},"citationItems":[{"id":860,"uris":["http://zotero.org/groups/5268901/items/IQIUQCEA"],"itemData":{"id":860,"type":"report","event-place":"East Melbourne, VIC","publisher":"RACGP","publisher-place":"East Melbourne, VIC","title":"General Practice: Health of the Nation 2021","author":[{"family":"The Royal Australian College of General Practitioners","given":""}],"issued":{"date-parts":[["2021"]]}}}],"schema":"https://github.com/citation-style-language/schema/raw/master/csl-citation.json"} </w:instrText>
      </w:r>
      <w:r>
        <w:fldChar w:fldCharType="separate"/>
      </w:r>
      <w:r w:rsidR="007B7630" w:rsidRPr="007B7630">
        <w:rPr>
          <w:rFonts w:ascii="Aptos" w:hAnsi="Aptos" w:cs="Times New Roman"/>
          <w:vertAlign w:val="superscript"/>
        </w:rPr>
        <w:t>76</w:t>
      </w:r>
      <w:r>
        <w:fldChar w:fldCharType="end"/>
      </w:r>
    </w:p>
    <w:p w14:paraId="1FB39FC0" w14:textId="69A83C58" w:rsidR="007F26A5" w:rsidRPr="00ED7767" w:rsidRDefault="00A4051E">
      <w:r w:rsidRPr="00ED7767">
        <w:t>Effective preventative care is designed to minimise preventable morbidity and mortality, as well as improve wellbeing and reduce the overall need for medical services. Preventative strategies can be implemented at primary, secondary and tertiary levels: primary prevention focuses on health promotion and preventing disease</w:t>
      </w:r>
      <w:r w:rsidR="001F04FB">
        <w:t xml:space="preserve">; </w:t>
      </w:r>
      <w:r w:rsidRPr="00ED7767">
        <w:t xml:space="preserve">secondary prevention includes </w:t>
      </w:r>
      <w:r w:rsidR="7AB54E64" w:rsidRPr="00ED7767">
        <w:t xml:space="preserve">screening and diagnosis of </w:t>
      </w:r>
      <w:r w:rsidRPr="00ED7767">
        <w:t xml:space="preserve">early disease and risk </w:t>
      </w:r>
      <w:r w:rsidRPr="00ED7767">
        <w:lastRenderedPageBreak/>
        <w:t>factor</w:t>
      </w:r>
      <w:r w:rsidR="002D258D" w:rsidRPr="00ED7767">
        <w:t>s</w:t>
      </w:r>
      <w:r w:rsidR="001F04FB">
        <w:t xml:space="preserve">; </w:t>
      </w:r>
      <w:r w:rsidRPr="00ED7767">
        <w:t xml:space="preserve">and tertiary prevention aims to </w:t>
      </w:r>
      <w:r w:rsidR="175B4B55" w:rsidRPr="00ED7767">
        <w:t xml:space="preserve">monitor and </w:t>
      </w:r>
      <w:r w:rsidRPr="00ED7767">
        <w:t>prevent the progression of disease complications. Evidence suggests patients with multimorbidity, especially those with mental illness, are less likely to use primary care preventative services.</w:t>
      </w:r>
      <w:r w:rsidRPr="00ED7767">
        <w:fldChar w:fldCharType="begin"/>
      </w:r>
      <w:r w:rsidR="007B7630">
        <w:instrText xml:space="preserve"> ADDIN ZOTERO_ITEM CSL_CITATION {"citationID":"b12rscf7","properties":{"formattedCitation":"\\super 77\\nosupersub{}","plainCitation":"77","noteIndex":0},"citationItems":[{"id":856,"uris":["http://zotero.org/groups/5268901/items/BW7DU8FP"],"itemData":{"id":856,"type":"article-journal","abstract":"Introduction\nPatients with multiple chronic conditions (multimorbidity) are seen commonly in primary care practices and often have suboptimal uptake of preventive care owing to competing treatment demands. The complexity of multimorbidity patterns and their impact on receiving preventive services is not fully understood. This study identifies multimorbidity combinations associated with low receipt of preventive services.\nMethods\nThis was a retrospective cohort study of U.S. community health center patients aged ≥19 years. Electronic health record data from 209 community health centers for the January 1, 2014–December 31, 2017 study period were analyzed in 2018–2019. Multimorbidity patterns included physical only, mental health only, and physical and mental health multimorbidity patterns, with no multimorbidity as a reference category. Electronic health record–based preventive ratios (number of months services were up-to-date/total months the patient was eligible for services) were calculated for the 14 preventive services. Negative binomial regression models assessed the relationship between multimorbidity physical and/or mental health patterns and the preventive ratio for each service.\nResults\nThere was a variation in receipt of preventive care between multimorbidity groups: individuals with mental health only multimorbidity were less likely to be up-to-date with cardiometabolic and cancer screenings than the no multimorbidity group or groups with physical health conditions, and the physical only multimorbidity group had low rates of depression screening.\nConclusions\nThis study provided critical insights into receipt of preventive service among adults with multimorbidity using a more precise method for measuring up-to-date preventive care delivery. Findings would be useful to identify target populations for future intervention programs to improve preventive care.","container-title":"American Journal of Preventive Medicine","DOI":"10.1016/j.amepre.2020.04.019","ISSN":"0749-3797","issue":"5","journalAbbreviation":"American Journal of Preventive Medicine","page":"621-629","title":"Uptake of Preventive Services Among Patients With and Without Multimorbidity","volume":"59","author":[{"family":"Ukhanova","given":"Maria A."},{"family":"Tillotson","given":"Carrie J."},{"family":"Marino","given":"Miguel"},{"family":"Huguet","given":"Nathalie"},{"family":"Quiñones","given":"Ana R."},{"family":"Hatch","given":"Brigit A."},{"family":"Schmidt","given":"Teresa"},{"family":"DeVoe","given":"Jennifer E."}],"issued":{"date-parts":[["2020",11,1]]}}}],"schema":"https://github.com/citation-style-language/schema/raw/master/csl-citation.json"} </w:instrText>
      </w:r>
      <w:r w:rsidRPr="00ED7767">
        <w:fldChar w:fldCharType="separate"/>
      </w:r>
      <w:r w:rsidR="007B7630" w:rsidRPr="007B7630">
        <w:rPr>
          <w:rFonts w:ascii="Aptos" w:hAnsi="Aptos" w:cs="Times New Roman"/>
          <w:vertAlign w:val="superscript"/>
        </w:rPr>
        <w:t>77</w:t>
      </w:r>
      <w:r w:rsidRPr="00ED7767">
        <w:fldChar w:fldCharType="end"/>
      </w:r>
    </w:p>
    <w:p w14:paraId="64AFE7CC" w14:textId="6C0C9C12" w:rsidR="00A4051E" w:rsidRPr="00ED7767" w:rsidRDefault="00A4051E" w:rsidP="007F26A5">
      <w:r w:rsidRPr="00ED7767">
        <w:t xml:space="preserve">People with complex chronic illness and multimorbidity often require frequent and coordinated health services. At present, single-disease approaches to care are not designed </w:t>
      </w:r>
      <w:r w:rsidR="005D39EB" w:rsidRPr="00ED7767">
        <w:t xml:space="preserve">to </w:t>
      </w:r>
      <w:r w:rsidRPr="00ED7767">
        <w:t>address multimorbidity, resulting in fragmented care and poorer health outcomes.</w:t>
      </w:r>
      <w:r w:rsidRPr="00ED7767">
        <w:fldChar w:fldCharType="begin"/>
      </w:r>
      <w:r w:rsidR="007B7630">
        <w:instrText xml:space="preserve"> ADDIN ZOTERO_ITEM CSL_CITATION {"citationID":"U2pnjuxY","properties":{"formattedCitation":"\\super 78\\nosupersub{}","plainCitation":"78","noteIndex":0},"citationItems":[{"id":857,"uris":["http://zotero.org/groups/5268901/items/8U38YLA5"],"itemData":{"id":857,"type":"article-journal","container-title":"British Journal of General Practice","ISSN":"0960-1643","issue":"669","journalAbbreviation":"British Journal of General Practice","note":"publisher: British Journal of General Practice","page":"e245-e251","title":"The epidemiology of multimorbidity in primary care: a retrospective cohort study","volume":"68","author":[{"family":"Cassell","given":"Anna"},{"family":"Edwards","given":"Duncan"},{"family":"Harshfield","given":"Amelia"},{"family":"Rhodes","given":"Kirsty"},{"family":"Brimicombe","given":"James"},{"family":"Payne","given":"Rupert"},{"family":"Griffin","given":"Simon"}],"issued":{"date-parts":[["2018"]]}}}],"schema":"https://github.com/citation-style-language/schema/raw/master/csl-citation.json"} </w:instrText>
      </w:r>
      <w:r w:rsidRPr="00ED7767">
        <w:fldChar w:fldCharType="separate"/>
      </w:r>
      <w:r w:rsidR="007B7630" w:rsidRPr="007B7630">
        <w:rPr>
          <w:rFonts w:ascii="Aptos" w:hAnsi="Aptos" w:cs="Times New Roman"/>
          <w:vertAlign w:val="superscript"/>
        </w:rPr>
        <w:t>78</w:t>
      </w:r>
      <w:r w:rsidRPr="00ED7767">
        <w:fldChar w:fldCharType="end"/>
      </w:r>
      <w:r w:rsidRPr="00ED7767">
        <w:t xml:space="preserve"> Existing </w:t>
      </w:r>
      <w:r w:rsidR="67DE9EBC" w:rsidRPr="00ED7767">
        <w:t>international</w:t>
      </w:r>
      <w:r w:rsidRPr="00ED7767">
        <w:t xml:space="preserve"> funding models may exacerbate these challenges; for example</w:t>
      </w:r>
      <w:r w:rsidR="00EC6CEE">
        <w:t>,</w:t>
      </w:r>
      <w:r w:rsidRPr="00ED7767">
        <w:t xml:space="preserve"> the</w:t>
      </w:r>
      <w:r w:rsidR="62468CC2" w:rsidRPr="00ED7767">
        <w:t xml:space="preserve"> UK</w:t>
      </w:r>
      <w:r w:rsidR="004E3BC5" w:rsidRPr="00ED7767">
        <w:t>’s</w:t>
      </w:r>
      <w:r w:rsidRPr="00ED7767">
        <w:t xml:space="preserve"> QOF, a P4P initiative incentivising primary care practices for specific activities in chronic disease management, does not account for multimorbidity</w:t>
      </w:r>
      <w:r w:rsidRPr="00ED7767">
        <w:fldChar w:fldCharType="begin"/>
      </w:r>
      <w:r w:rsidR="007B7630">
        <w:instrText xml:space="preserve"> ADDIN ZOTERO_ITEM CSL_CITATION {"citationID":"3U1mpU8L","properties":{"formattedCitation":"\\super 79\\nosupersub{}","plainCitation":"79","noteIndex":0},"citationItems":[{"id":855,"uris":["http://zotero.org/groups/5268901/items/4TYLY54U"],"itemData":{"id":855,"type":"article-journal","container-title":"Final report NIHR Service Delivery and Organisation programme","journalAbbreviation":"Final report NIHR Service Delivery and Organisation programme","title":"The Quality and Outcomes Framework: does it reduce health inequalities","author":[{"family":"Dixon","given":"A"},{"family":"Khachatryan","given":"A"},{"family":"Wallace","given":"A"},{"family":"Peckham","given":"S"},{"family":"Boyce","given":"T"},{"family":"Gillam","given":"S"}],"issued":{"date-parts":[["2010"]]}}}],"schema":"https://github.com/citation-style-language/schema/raw/master/csl-citation.json"} </w:instrText>
      </w:r>
      <w:r w:rsidRPr="00ED7767">
        <w:fldChar w:fldCharType="separate"/>
      </w:r>
      <w:r w:rsidR="007B7630" w:rsidRPr="007B7630">
        <w:rPr>
          <w:rFonts w:ascii="Aptos" w:hAnsi="Aptos" w:cs="Times New Roman"/>
          <w:vertAlign w:val="superscript"/>
        </w:rPr>
        <w:t>79</w:t>
      </w:r>
      <w:r w:rsidRPr="00ED7767">
        <w:fldChar w:fldCharType="end"/>
      </w:r>
      <w:r w:rsidR="00440FEB" w:rsidRPr="00ED7767">
        <w:t xml:space="preserve"> and GPs are not incentivised to focus on multimorbidity.</w:t>
      </w:r>
      <w:r w:rsidRPr="00ED7767">
        <w:t xml:space="preserve"> Team-based approaches to primary care have demonstrated benefit for people with complex chronic illness;</w:t>
      </w:r>
      <w:r w:rsidRPr="00ED7767">
        <w:fldChar w:fldCharType="begin"/>
      </w:r>
      <w:r w:rsidR="007B7630">
        <w:instrText xml:space="preserve"> ADDIN ZOTERO_ITEM CSL_CITATION {"citationID":"G9UrjUp3","properties":{"formattedCitation":"\\super 80\\nosupersub{}","plainCitation":"80","noteIndex":0},"citationItems":[{"id":854,"uris":["http://zotero.org/groups/5268901/items/9NK8LBZU"],"itemData":{"id":854,"type":"article-journal","abstract":"Empirical study findings to date are mixed on the association between team-based primary care initiatives and health care use and costs for Medicaid and commercially insured patients, especially those with multiple chronic conditions.To evaluate the association of establishing team-based primary care with patient health care use and costs.We used difference-in-differences to compare preutilization and postutilization rates between intervention and comparison practices with inverse probability weighting to balance observable differences. We fit a linear model using generalized estimating equations to adjust for clustering at 18 academically affiliated primary care practices in the Boston, Massachusetts, area between 2011 and 2015. The study included 83 953 patients accounting for 138 113 patient-years across 18 intervention practices and 238 455 patients accounting for 401 573 patient-years across 76 comparison practices. Data were analyzed between April and August 2018.Practices participated in a 4-year learning collaborative that created and supported team-based primary care.Outpatient visits, hospitalizations, emergency department visits, ambulatory care–sensitive hospitalizations, ambulatory care–sensitive emergency department visits, and total costs of care.Of 322 408 participants, 176 259 (54.7%) were female; 64 030 (19.9%) were younger than 18 years and 258 378 (80.1%) were age 19 to 64 years. Intervention practices had fewer participants, with 2 or more chronic conditions (n = 51 155 [37.0%] vs n = 186 954 [46.6%]), more participants younger than 18 years (n = 337 931 [27.5%] vs n = 74 691 [18.6%]), higher Medicaid enrollment (n = 39 541 [28.6%] vs n = 81 417 [20.3%]), and similar sex distributions (75 023 women [54.4%] vs 220 097 women [54.8%]); however, after inverse probability weighting, observable patient characteristics were well balanced. Intervention practices had higher utilization in the preperiod. Patients in intervention practices experienced a 7.4% increase in annual outpatient visits relative to baseline (95% CI, 3.5%-11.3%; P &amp;lt; .001) after adjusting for patient age, sex, comorbidity, zip code level sociodemographic characteristics, clinician characteristics, and plan fixed effects. In a subsample of patients with 2 or more chronic conditions, there was a statistically significant 18.6% reduction in hospitalizations (95% CI, 1.5%-33.0%; P = .03), 25.2% reduction in emergency department visits (95% CI, 6.6%-44.0%; P = .007), and a 36.7% reduction in ambulatory care–sensitive emergency department visits (95% CI, 9.2%-64.0%; P = .009). Among patients with less than 2 comorbidities, there was an increase in outpatient visits (9.2%; 95% CI, 5.10%-13.10%; P &amp;lt; .001), hospitalizations (36.2%; 95% CI, 12.2-566.6; P = .003), and ambulatory care–sensitive hospitalizations (50.6%; 95% CI, 7.1%-329.2%; P = .02).While establishing team-based care was not associated with differences in the full patient sample, there were substantial reductions in utilization among a subset of chronically ill patients. Team-based care practice transformation in primary care settings may be a valuable tool in improving the care of sicker patients, thereby reducing avoidable use; however, it may lead to greater use among healthier patients.","container-title":"JAMA Internal Medicine","DOI":"10.1001/jamainternmed.2018.5118","ISSN":"2168-6106","issue":"1","journalAbbreviation":"JAMA Internal Medicine","page":"54-61","title":"Association of Team-Based Primary Care With Health Care Utilization and Costs Among Chronically Ill Patients","volume":"179","author":[{"family":"Meyers","given":"David J."},{"family":"Chien","given":"Alyna T."},{"family":"Nguyen","given":"Kevin H."},{"family":"Li","given":"Zhonghe"},{"family":"Singer","given":"Sara J."},{"family":"Rosenthal","given":"Meredith B."}],"issued":{"date-parts":[["2019",1,1]]}}}],"schema":"https://github.com/citation-style-language/schema/raw/master/csl-citation.json"} </w:instrText>
      </w:r>
      <w:r w:rsidRPr="00ED7767">
        <w:fldChar w:fldCharType="separate"/>
      </w:r>
      <w:r w:rsidR="007B7630" w:rsidRPr="007B7630">
        <w:rPr>
          <w:rFonts w:ascii="Aptos" w:hAnsi="Aptos" w:cs="Times New Roman"/>
          <w:vertAlign w:val="superscript"/>
        </w:rPr>
        <w:t>80</w:t>
      </w:r>
      <w:r w:rsidRPr="00ED7767">
        <w:fldChar w:fldCharType="end"/>
      </w:r>
      <w:r w:rsidRPr="00ED7767">
        <w:t xml:space="preserve"> however,</w:t>
      </w:r>
      <w:r w:rsidR="001F04FB">
        <w:t xml:space="preserve"> they</w:t>
      </w:r>
      <w:r w:rsidRPr="00ED7767">
        <w:t xml:space="preserve"> may not be suited to typical FFS payment models. </w:t>
      </w:r>
      <w:r w:rsidR="00F44BD1" w:rsidRPr="00ED7767">
        <w:t>E</w:t>
      </w:r>
      <w:r w:rsidRPr="00ED7767">
        <w:t xml:space="preserve">vidence on funding models which </w:t>
      </w:r>
      <w:r w:rsidR="00583E1F" w:rsidRPr="00ED7767">
        <w:t>best</w:t>
      </w:r>
      <w:r w:rsidRPr="00ED7767">
        <w:t xml:space="preserve"> support the unique needs of patients with </w:t>
      </w:r>
      <w:r w:rsidR="00583E1F" w:rsidRPr="00ED7767">
        <w:t xml:space="preserve">complex chronic illness and </w:t>
      </w:r>
      <w:r w:rsidRPr="00ED7767">
        <w:t xml:space="preserve">multimorbidity is </w:t>
      </w:r>
      <w:r w:rsidR="00F44BD1" w:rsidRPr="00ED7767">
        <w:t xml:space="preserve">currently </w:t>
      </w:r>
      <w:r w:rsidRPr="00ED7767">
        <w:t>limited.</w:t>
      </w:r>
    </w:p>
    <w:p w14:paraId="6E4CD364" w14:textId="06641471" w:rsidR="004208B3" w:rsidRPr="00ED7767" w:rsidRDefault="004208B3" w:rsidP="008D60F6">
      <w:pPr>
        <w:pStyle w:val="Heading3"/>
      </w:pPr>
      <w:r w:rsidRPr="00ED7767">
        <w:t>Results</w:t>
      </w:r>
    </w:p>
    <w:p w14:paraId="14568915" w14:textId="2559FA5F" w:rsidR="004208B3" w:rsidRPr="00ED7767" w:rsidRDefault="004208B3" w:rsidP="008D60F6">
      <w:pPr>
        <w:pStyle w:val="Heading4"/>
      </w:pPr>
      <w:r w:rsidRPr="00ED7767">
        <w:t>Overall description</w:t>
      </w:r>
    </w:p>
    <w:p w14:paraId="56D5B7E1" w14:textId="67CF4D3C" w:rsidR="004208B3" w:rsidRPr="00ED7767" w:rsidRDefault="00A51155" w:rsidP="29A582A6">
      <w:r w:rsidRPr="00ED7767">
        <w:t>Ten</w:t>
      </w:r>
      <w:r w:rsidR="004208B3" w:rsidRPr="00ED7767" w:rsidDel="00516DA8">
        <w:t xml:space="preserve"> </w:t>
      </w:r>
      <w:r w:rsidR="004208B3" w:rsidRPr="00ED7767">
        <w:t>reviews were eligible for inclusion</w:t>
      </w:r>
      <w:r w:rsidR="00322AC4" w:rsidRPr="00ED7767">
        <w:t>.</w:t>
      </w:r>
      <w:r w:rsidR="004208B3" w:rsidRPr="00ED7767">
        <w:fldChar w:fldCharType="begin"/>
      </w:r>
      <w:r w:rsidR="007B7630">
        <w:instrText xml:space="preserve"> ADDIN ZOTERO_ITEM CSL_CITATION {"citationID":"Dm8uWWhk","properties":{"formattedCitation":"\\super 14,17\\uc0\\u8211{}19,21,23,26,29,32\\nosupersub{}","plainCitation":"14,17–19,21,23,26,29,32","noteIndex":0},"citationItems":[{"id":947,"uris":["http://zotero.org/groups/5268901/items/2P6E6E4X"],"itemData":{"id":947,"type":"article-journal","container-title":"BMC Health Services Research","DOI":"10.1186/1472-6963-11-209","ISSN":"1472-6963","issue":"1","journalAbbreviation":"BMC Health Serv Res","language":"en","page":"209","source":"DOI.org (Crossref)","title":"The equity dimension in evaluations of the quality and outcomes framework: A systematic review","title-short":"The equity dimension in evaluations of the quality and outcomes framework","volume":"11","author":[{"family":"Boeckxstaens","given":"Pauline"},{"family":"Smedt","given":"Delphine De"},{"family":"Maeseneer","given":"Jan De"},{"family":"Annemans","given":"Lieven"},{"family":"Willems","given":"Sara"}],"issued":{"date-parts":[["2011",12]]}}},{"id":945,"uris":["http://zotero.org/groups/5268901/items/QEI64UKR"],"itemData":{"id":945,"type":"article-journal","container-title":"Annals of Internal Medicine","DOI":"10.7326/0003-4819-157-12-201212180-00009","ISSN":"0003-4819","issue":"12","journalAbbreviation":"Ann Intern Med","language":"en","page":"889","source":"DOI.org (Crossref)","title":"Does Performance-Based Remuneration for Individual Health Care Practitioners Affect Patient Care?: A Systematic Review","title-short":"Does Performance-Based Remuneration for Individual Health Care Practitioners Affect Patient Care?","volume":"157","author":[{"family":"Houle","given":"Sherilyn K.D."},{"family":"McAlister","given":"Finlay A."},{"family":"Jackevicius","given":"Cynthia A."},{"family":"Chuck","given":"Anderson W."},{"family":"Tsuyuki","given":"Ross T."}],"issued":{"date-parts":[["2012",12,18]]}}},{"id":900,"uris":["http://zotero.org/groups/5268901/items/P64VI87X"],"itemData":{"id":900,"type":"article-journal","container-title":"Tobacco Control","DOI":"10.1136/tobaccocontrol-2011-050048","ISSN":"0964-4563, 1468-3318","issue":"1","journalAbbreviation":"Tob Control","language":"en","page":"3-8","source":"DOI.org (Crossref)","title":"Effectiveness of providing financial incentives to healthcare professionals for smoking cessation activities: systematic review","title-short":"Effectiveness of providing financial incentives to healthcare professionals for smoking cessation activities","volume":"22","author":[{"family":"Hamilton","given":"F L"},{"family":"Greaves","given":"F"},{"family":"Majeed","given":"A"},{"family":"Millett","given":"C"}],"issued":{"date-parts":[["2013",1]]}}},{"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id":950,"uris":["http://zotero.org/groups/5268901/items/2WT7N4RU"],"itemData":{"id":950,"type":"article-journal","abstract":"Abstract\n            \n              Background and Objectives\n              Pay‐for‐performance is a financial incentive which links physicians’ income to the quality of their services. Although pay‐for‐performance is suggested to be an effective payment method in many pilot countries (ie the UK) and enjoys a wide application in primary health care, researches on it are yet to reach an agreement. Thus, a systematic review was conducted on the evidence of impact of pay‐for‐performance on behavior of primary care physicians and patient outcomes aiming to provide a comprehensive and objective evaluation of pay‐for‐performance for decision‐makers.\n            \n            \n              Methods\n              Studies were identified by searching PubMed, EMbase, and The Cochrane Library. Electronic search was conducted in the fourth week of January 2013. As the included studies had significant clinical heterogeneity, a descriptive analysis was conducted. Quality Index was adopted for quality assessment of evidences.\n            \n            \n              Results\n              Database searches yielded 651 candidate articles, of which 44 studies fulfilled the inclusion criteria. An overall positive effect was found on the management of disease, which varied in accordance with the baseline medical quality and the practice size. Meanwhile, it could bring about new problems regarding the inequity, patients’ dissatisfaction and increasing medical cost.\n            \n            \n              Conclusions\n              Decision‐makers should consider the baseline conditions of medical quality and the practice size before new medical policies are enacted. Furthermore, most studies are retrospective and observational with high level of heterogeneity though, the descriptive analysis is still of significance.","container-title":"Journal of Evidence-Based Medicine","DOI":"10.1111/jebm.12185","ISSN":"1756-5383, 1756-5391","issue":"1","journalAbbreviation":"J Evidence Based Medicine","language":"en","page":"8-23","source":"DOI.org (Crossref)","title":"Impact of pay for performance on behavior of primary care physicians and patient outcomes","volume":"9","author":[{"family":"Lin","given":"Yifei"},{"family":"Yin","given":"Senlin"},{"family":"Huang","given":"Jin"},{"family":"Du","given":"Liang"}],"issued":{"date-parts":[["2016",2]]}}},{"id":880,"uris":["http://zotero.org/groups/5268901/items/IN3F97P8"],"itemData":{"id":880,"type":"article-journal","container-title":"BMC Health Services Research","DOI":"10.1186/s12913-016-1805-8","ISSN":"1472-6963","issue":"1","journalAbbreviation":"BMC Health Serv Res","language":"en","page":"542","source":"DOI.org (Crossref)","title":"The impact of reimbursement systems on equity in access and quality of primary care: A systematic literature review","title-short":"The impact of reimbursement systems on equity in access and quality of primary care","volume":"16","author":[{"family":"Tao","given":"Wenjing"},{"family":"Agerholm","given":"Janne"},{"family":"Burström","given":"Bo"}],"issued":{"date-parts":[["2016",12]]}}},{"id":924,"uris":["http://zotero.org/groups/5268901/items/UIJK4DAB"],"itemData":{"id":924,"type":"article-journal","container-title":"Cochrane Database of Systematic Reviews","DOI":"10.1002/14651858.CD011153.pub2","ISSN":"14651858","issue":"3","language":"en","source":"DOI.org (Crossref)","title":"Payment methods for outpatient care facilities","URL":"http://doi.wiley.com/10.1002/14651858.CD011153.pub2","volume":"2017","author":[{"family":"Yuan","given":"Beibei"},{"family":"He","given":"Li"},{"family":"Meng","given":"Qingyue"},{"family":"Jia","given":"Liying"}],"editor":[{"literal":"Cochrane Effective Practice and Organisation of Care Group"}],"accessed":{"date-parts":[["2023",12,19]]},"issued":{"date-parts":[["2017",3,3]]}}},{"id":929,"uris":["http://zotero.org/groups/5268901/items/7BKEBSWG"],"itemData":{"id":929,"type":"article-journal","container-title":"Health Policy","DOI":"10.1016/j.healthpol.2019.09.012","ISSN":"01688510","issue":"12","journalAbbreviation":"Health Policy","language":"en","page":"1210-1220","source":"DOI.org (Crossref)","title":"Effect of financial incentives on breast, cervical and colorectal cancer screening delivery rates: Results from a systematic literature review","title-short":"Effect of financial incentives on breast, cervical and colorectal cancer screening delivery rates","volume":"123","author":[{"family":"Mauro","given":"Marianna"},{"family":"Rotundo","given":"Giorgia"},{"family":"Giancotti","given":"Monica"}],"issued":{"date-parts":[["2019",12]]}}},{"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Tara"},{"family":"Zaman","given":"Sadia"},{"family":"Veiga","given":"Andre"}],"issued":{"date-parts":[["2021",2]]}},"label":"page"}],"schema":"https://github.com/citation-style-language/schema/raw/master/csl-citation.json"} </w:instrText>
      </w:r>
      <w:r w:rsidR="004208B3" w:rsidRPr="00ED7767">
        <w:fldChar w:fldCharType="separate"/>
      </w:r>
      <w:r w:rsidR="007B7630" w:rsidRPr="007B7630">
        <w:rPr>
          <w:rFonts w:ascii="Calibri" w:hAnsi="Calibri" w:cs="Calibri"/>
          <w:vertAlign w:val="superscript"/>
        </w:rPr>
        <w:t>14,17–19,21,23,26,29,32</w:t>
      </w:r>
      <w:r w:rsidR="004208B3" w:rsidRPr="00ED7767">
        <w:fldChar w:fldCharType="end"/>
      </w:r>
      <w:r w:rsidR="004208B3" w:rsidRPr="00ED7767">
        <w:t xml:space="preserve"> Of these, </w:t>
      </w:r>
      <w:r w:rsidRPr="00ED7767">
        <w:t>one</w:t>
      </w:r>
      <w:r w:rsidR="51DC3F20" w:rsidRPr="00ED7767">
        <w:t xml:space="preserve"> </w:t>
      </w:r>
      <w:r w:rsidR="004208B3" w:rsidRPr="00ED7767">
        <w:t>review (</w:t>
      </w:r>
      <w:r w:rsidR="0081361D" w:rsidRPr="00ED7767">
        <w:t xml:space="preserve">a </w:t>
      </w:r>
      <w:r w:rsidR="004208B3" w:rsidRPr="00ED7767">
        <w:t>Cochrane systematic review) included meta-analy</w:t>
      </w:r>
      <w:r w:rsidR="002B29AF" w:rsidRPr="00ED7767">
        <w:t>tic data</w:t>
      </w:r>
      <w:r w:rsidR="005C3821" w:rsidRPr="00ED7767">
        <w:t>.</w:t>
      </w:r>
      <w:r w:rsidR="00DD62B8" w:rsidRPr="00ED7767">
        <w:fldChar w:fldCharType="begin"/>
      </w:r>
      <w:r w:rsidR="007B7630">
        <w:instrText xml:space="preserve"> ADDIN ZOTERO_ITEM CSL_CITATION {"citationID":"a2bukehrgnp","properties":{"formattedCitation":"\\super 32\\nosupersub{}","plainCitation":"32","noteIndex":0},"citationItems":[{"id":924,"uris":["http://zotero.org/groups/5268901/items/UIJK4DAB"],"itemData":{"id":924,"type":"article-journal","container-title":"Cochrane Database of Systematic Reviews","DOI":"10.1002/14651858.CD011153.pub2","ISSN":"14651858","issue":"3","language":"en","source":"DOI.org (Crossref)","title":"Payment methods for outpatient care facilities","URL":"http://doi.wiley.com/10.1002/14651858.CD011153.pub2","volume":"2017","author":[{"family":"Yuan","given":"Beibei"},{"family":"He","given":"Li"},{"family":"Meng","given":"Qingyue"},{"family":"Jia","given":"Liying"}],"editor":[{"literal":"Cochrane Effective Practice and Organisation of Care Group"}],"accessed":{"date-parts":[["2023",12,19]]},"issued":{"date-parts":[["2017",3,3]]}}}],"schema":"https://github.com/citation-style-language/schema/raw/master/csl-citation.json"} </w:instrText>
      </w:r>
      <w:r w:rsidR="00DD62B8" w:rsidRPr="00ED7767">
        <w:fldChar w:fldCharType="separate"/>
      </w:r>
      <w:r w:rsidR="007B7630" w:rsidRPr="007B7630">
        <w:rPr>
          <w:rFonts w:ascii="Calibri" w:hAnsi="Calibri" w:cs="Calibri"/>
          <w:vertAlign w:val="superscript"/>
        </w:rPr>
        <w:t>32</w:t>
      </w:r>
      <w:r w:rsidR="00DD62B8" w:rsidRPr="00ED7767">
        <w:fldChar w:fldCharType="end"/>
      </w:r>
      <w:r w:rsidR="004208B3" w:rsidRPr="00ED7767">
        <w:t xml:space="preserve"> Reviews were published between 2010 and 2021, and </w:t>
      </w:r>
      <w:r w:rsidR="0021439B">
        <w:t xml:space="preserve">the number of </w:t>
      </w:r>
      <w:r w:rsidR="004208B3" w:rsidRPr="00ED7767">
        <w:t>studies included ranged between 11 to 128. Six reviews reported the types of complex chronic illnesses in patients, including diabetes, stroke, asthma, hypertension, severe mental illness and cardiovascular and respiratory diseases</w:t>
      </w:r>
      <w:r w:rsidR="00322AC4" w:rsidRPr="00ED7767">
        <w:t>.</w:t>
      </w:r>
      <w:r w:rsidR="004208B3" w:rsidRPr="00ED7767">
        <w:fldChar w:fldCharType="begin"/>
      </w:r>
      <w:r w:rsidR="007B7630">
        <w:instrText xml:space="preserve"> ADDIN ZOTERO_ITEM CSL_CITATION {"citationID":"cNyOyU7n","properties":{"formattedCitation":"\\super 14,18,19,23,25,32\\nosupersub{}","plainCitation":"14,18,19,23,25,32","noteIndex":0},"citationItems":[{"id":884,"uris":["http://zotero.org/groups/5268901/items/4ICLQ4AF"],"itemData":{"id":884,"type":"article-journal","container-title":"BMC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B"},{"family":"Sermeus","given":"Walter"}],"issued":{"date-parts":[["2010",12]]}}},{"id":947,"uris":["http://zotero.org/groups/5268901/items/2P6E6E4X"],"itemData":{"id":947,"type":"article-journal","container-title":"BMC Health Services Research","DOI":"10.1186/1472-6963-11-209","ISSN":"1472-6963","issue":"1","journalAbbreviation":"BMC Health Serv Res","language":"en","page":"209","source":"DOI.org (Crossref)","title":"The equity dimension in evaluations of the quality and outcomes framework: A systematic review","title-short":"The equity dimension in evaluations of the quality and outcomes framework","volume":"11","author":[{"family":"Boeckxstaens","given":"Pauline"},{"family":"Smedt","given":"Delphine De"},{"family":"Maeseneer","given":"Jan De"},{"family":"Annemans","given":"Lieven"},{"family":"Willems","given":"Sara"}],"issued":{"date-parts":[["2011",12]]}}},{"id":932,"uris":["http://zotero.org/groups/5268901/items/LTXQJMRS"],"itemData":{"id":932,"type":"article-journal","container-title":"Journal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id":950,"uris":["http://zotero.org/groups/5268901/items/2WT7N4RU"],"itemData":{"id":950,"type":"article-journal","abstract":"Abstract\n            \n              Background and Objectives\n              Pay‐for‐performance is a financial incentive which links physicians’ income to the quality of their services. Although pay‐for‐performance is suggested to be an effective payment method in many pilot countries (ie the UK) and enjoys a wide application in primary health care, researches on it are yet to reach an agreement. Thus, a systematic review was conducted on the evidence of impact of pay‐for‐performance on behavior of primary care physicians and patient outcomes aiming to provide a comprehensive and objective evaluation of pay‐for‐performance for decision‐makers.\n            \n            \n              Methods\n              Studies were identified by searching PubMed, EMbase, and The Cochrane Library. Electronic search was conducted in the fourth week of January 2013. As the included studies had significant clinical heterogeneity, a descriptive analysis was conducted. Quality Index was adopted for quality assessment of evidences.\n            \n            \n              Results\n              Database searches yielded 651 candidate articles, of which 44 studies fulfilled the inclusion criteria. An overall positive effect was found on the management of disease, which varied in accordance with the baseline medical quality and the practice size. Meanwhile, it could bring about new problems regarding the inequity, patients’ dissatisfaction and increasing medical cost.\n            \n            \n              Conclusions\n              Decision‐makers should consider the baseline conditions of medical quality and the practice size before new medical policies are enacted. Furthermore, most studies are retrospective and observational with high level of heterogeneity though, the descriptive analysis is still of significance.","container-title":"Journal of Evidence-Based Medicine","DOI":"10.1111/jebm.12185","ISSN":"1756-5383, 1756-5391","issue":"1","journalAbbreviation":"J Evidence Based Medicine","language":"en","page":"8-23","source":"DOI.org (Crossref)","title":"Impact of pay for performance on behavior of primary care physicians and patient outcomes","volume":"9","author":[{"family":"Lin","given":"Yifei"},{"family":"Yin","given":"Senlin"},{"family":"Huang","given":"Jin"},{"family":"Du","given":"Liang"}],"issued":{"date-parts":[["2016",2]]}}},{"id":880,"uris":["http://zotero.org/groups/5268901/items/IN3F97P8"],"itemData":{"id":880,"type":"article-journal","container-title":"BMC Health Services Research","DOI":"10.1186/s12913-016-1805-8","ISSN":"1472-6963","issue":"1","journalAbbreviation":"BMC Health Serv Res","language":"en","page":"542","source":"DOI.org (Crossref)","title":"The impact of reimbursement systems on equity in access and quality of primary care: A systematic literature review","title-short":"The impact of reimbursement systems on equity in access and quality of primary care","volume":"16","author":[{"family":"Tao","given":"Wenjing"},{"family":"Agerholm","given":"Janne"},{"family":"Burström","given":"Bo"}],"issued":{"date-parts":[["2016",12]]}}},{"id":924,"uris":["http://zotero.org/groups/5268901/items/UIJK4DAB"],"itemData":{"id":924,"type":"article-journal","container-title":"Cochrane Database of Systematic Reviews","DOI":"10.1002/14651858.CD011153.pub2","ISSN":"14651858","issue":"3","language":"en","source":"DOI.org (Crossref)","title":"Payment methods for outpatient care facilities","URL":"http://doi.wiley.com/10.1002/14651858.CD011153.pub2","volume":"2017","author":[{"family":"Yuan","given":"Beibei"},{"family":"He","given":"Li"},{"family":"Meng","given":"Qingyue"},{"family":"Jia","given":"Liying"}],"editor":[{"literal":"Cochrane Effective Practice and Organisation of Care Group"}],"accessed":{"date-parts":[["2023",12,19]]},"issued":{"date-parts":[["2017",3,3]]}}}],"schema":"https://github.com/citation-style-language/schema/raw/master/csl-citation.json"} </w:instrText>
      </w:r>
      <w:r w:rsidR="004208B3" w:rsidRPr="00ED7767">
        <w:fldChar w:fldCharType="separate"/>
      </w:r>
      <w:r w:rsidR="007B7630" w:rsidRPr="007B7630">
        <w:rPr>
          <w:rFonts w:ascii="Calibri" w:hAnsi="Calibri" w:cs="Calibri"/>
          <w:vertAlign w:val="superscript"/>
        </w:rPr>
        <w:t>14,18,19,23,25,32</w:t>
      </w:r>
      <w:r w:rsidR="004208B3" w:rsidRPr="00ED7767">
        <w:fldChar w:fldCharType="end"/>
      </w:r>
      <w:r w:rsidR="004208B3" w:rsidRPr="00ED7767">
        <w:t xml:space="preserve"> </w:t>
      </w:r>
      <w:r w:rsidR="6D71AEFB" w:rsidRPr="00ED7767">
        <w:t>F</w:t>
      </w:r>
      <w:r w:rsidR="00DD62B8" w:rsidRPr="00ED7767">
        <w:t>our</w:t>
      </w:r>
      <w:r w:rsidR="6D71AEFB" w:rsidRPr="00ED7767">
        <w:t xml:space="preserve"> </w:t>
      </w:r>
      <w:r w:rsidR="004208B3" w:rsidRPr="00ED7767">
        <w:t>reviews included studies reporting on preventative care services (e.g. cancer screening, immunisation</w:t>
      </w:r>
      <w:r w:rsidR="00306624">
        <w:t>s or</w:t>
      </w:r>
      <w:r w:rsidR="004208B3" w:rsidRPr="00ED7767">
        <w:t xml:space="preserve"> smoking cessation assistance) for the general patient population</w:t>
      </w:r>
      <w:r w:rsidR="00322AC4" w:rsidRPr="00ED7767">
        <w:t>.</w:t>
      </w:r>
      <w:r w:rsidR="004208B3" w:rsidRPr="00ED7767">
        <w:fldChar w:fldCharType="begin"/>
      </w:r>
      <w:r w:rsidR="007B7630">
        <w:instrText xml:space="preserve"> ADDIN ZOTERO_ITEM CSL_CITATION {"citationID":"a2osg9edi9e","properties":{"formattedCitation":"\\super 17,26,29,32\\nosupersub{}","plainCitation":"17,26,29,32","noteIndex":0},"citationItems":[{"id":945,"uris":["http://zotero.org/groups/5268901/items/QEI64UKR"],"itemData":{"id":945,"type":"article-journal","container-title":"Annals of Internal Medicine","DOI":"10.7326/0003-4819-157-12-201212180-00009","ISSN":"0003-4819","issue":"12","journalAbbreviation":"Ann Intern Med","language":"en","page":"889","source":"DOI.org (Crossref)","title":"Does Performance-Based Remuneration for Individual Health Care Practitioners Affect Patient Care?: A Systematic Review","title-short":"Does Performance-Based Remuneration for Individual Health Care Practitioners Affect Patient Care?","volume":"157","author":[{"family":"Houle","given":"Sherilyn K.D."},{"family":"McAlister","given":"Finlay A."},{"family":"Jackevicius","given":"Cynthia A."},{"family":"Chuck","given":"Anderson W."},{"family":"Tsuyuki","given":"Ross T."}],"issued":{"date-parts":[["2012",12,18]]}}},{"id":900,"uris":["http://zotero.org/groups/5268901/items/P64VI87X"],"itemData":{"id":900,"type":"article-journal","container-title":"Tobacco Control","DOI":"10.1136/tobaccocontrol-2011-050048","ISSN":"0964-4563, 1468-3318","issue":"1","journalAbbreviation":"Tob Control","language":"en","page":"3-8","source":"DOI.org (Crossref)","title":"Effectiveness of providing financial incentives to healthcare professionals for smoking cessation activities: systematic review","title-short":"Effectiveness of providing financial incentives to healthcare professionals for smoking cessation activities","volume":"22","author":[{"family":"Hamilton","given":"F L"},{"family":"Greaves","given":"F"},{"family":"Majeed","given":"A"},{"family":"Millett","given":"C"}],"issued":{"date-parts":[["2013",1]]}}},{"id":924,"uris":["http://zotero.org/groups/5268901/items/UIJK4DAB"],"itemData":{"id":924,"type":"article-journal","container-title":"Cochrane Database of Systematic Reviews","DOI":"10.1002/14651858.CD011153.pub2","ISSN":"14651858","issue":"3","language":"en","source":"DOI.org (Crossref)","title":"Payment methods for outpatient care facilities","URL":"http://doi.wiley.com/10.1002/14651858.CD011153.pub2","volume":"2017","author":[{"family":"Yuan","given":"Beibei"},{"family":"He","given":"Li"},{"family":"Meng","given":"Qingyue"},{"family":"Jia","given":"Liying"}],"editor":[{"literal":"Cochrane Effective Practice and Organisation of Care Group"}],"accessed":{"date-parts":[["2023",12,19]]},"issued":{"date-parts":[["2017",3,3]]}}},{"id":929,"uris":["http://zotero.org/groups/5268901/items/7BKEBSWG"],"itemData":{"id":929,"type":"article-journal","container-title":"Health Policy","DOI":"10.1016/j.healthpol.2019.09.012","ISSN":"01688510","issue":"12","journalAbbreviation":"Health Policy","language":"en","page":"1210-1220","source":"DOI.org (Crossref)","title":"Effect of financial incentives on breast, cervical and colorectal cancer screening delivery rates: Results from a systematic literature review","title-short":"Effect of financial incentives on breast, cervical and colorectal cancer screening delivery rates","volume":"123","author":[{"family":"Mauro","given":"Marianna"},{"family":"Rotundo","given":"Giorgia"},{"family":"Giancotti","given":"Monica"}],"issued":{"date-parts":[["2019",12]]}}}],"schema":"https://github.com/citation-style-language/schema/raw/master/csl-citation.json"} </w:instrText>
      </w:r>
      <w:r w:rsidR="004208B3" w:rsidRPr="00ED7767">
        <w:fldChar w:fldCharType="separate"/>
      </w:r>
      <w:r w:rsidR="007B7630" w:rsidRPr="007B7630">
        <w:rPr>
          <w:rFonts w:ascii="Calibri" w:hAnsi="Calibri" w:cs="Calibri"/>
          <w:vertAlign w:val="superscript"/>
        </w:rPr>
        <w:t>17,26,29,32</w:t>
      </w:r>
      <w:r w:rsidR="004208B3" w:rsidRPr="00ED7767">
        <w:fldChar w:fldCharType="end"/>
      </w:r>
      <w:r w:rsidR="004208B3" w:rsidRPr="00ED7767">
        <w:t xml:space="preserve"> All reviews included studies based in primary care </w:t>
      </w:r>
      <w:r w:rsidR="3EA6D07D" w:rsidRPr="00ED7767">
        <w:t>settings</w:t>
      </w:r>
      <w:r w:rsidR="004208B3" w:rsidRPr="00ED7767">
        <w:t>. One review included studies reporting on general practice care within a mental health service</w:t>
      </w:r>
      <w:r w:rsidR="008656F6">
        <w:t>,</w:t>
      </w:r>
      <w:r w:rsidR="004208B3" w:rsidRPr="00ED7767">
        <w:fldChar w:fldCharType="begin"/>
      </w:r>
      <w:r w:rsidR="007B7630">
        <w:instrText xml:space="preserve"> ADDIN ZOTERO_ITEM CSL_CITATION {"citationID":"a14n5oqpsl0","properties":{"formattedCitation":"\\super 32\\nosupersub{}","plainCitation":"32","noteIndex":0},"citationItems":[{"id":924,"uris":["http://zotero.org/groups/5268901/items/UIJK4DAB"],"itemData":{"id":924,"type":"article-journal","container-title":"Cochrane Database of Systematic Reviews","DOI":"10.1002/14651858.CD011153.pub2","ISSN":"14651858","issue":"3","language":"en","source":"DOI.org (Crossref)","title":"Payment methods for outpatient care facilities","URL":"http://doi.wiley.com/10.1002/14651858.CD011153.pub2","volume":"2017","author":[{"family":"Yuan","given":"Beibei"},{"family":"He","given":"Li"},{"family":"Meng","given":"Qingyue"},{"family":"Jia","given":"Liying"}],"editor":[{"literal":"Cochrane Effective Practice and Organisation of Care Group"}],"accessed":{"date-parts":[["2023",12,19]]},"issued":{"date-parts":[["2017",3,3]]}}}],"schema":"https://github.com/citation-style-language/schema/raw/master/csl-citation.json"} </w:instrText>
      </w:r>
      <w:r w:rsidR="004208B3" w:rsidRPr="00ED7767">
        <w:fldChar w:fldCharType="separate"/>
      </w:r>
      <w:r w:rsidR="007B7630" w:rsidRPr="007B7630">
        <w:rPr>
          <w:rFonts w:ascii="Calibri" w:hAnsi="Calibri" w:cs="Calibri"/>
          <w:vertAlign w:val="superscript"/>
        </w:rPr>
        <w:t>32</w:t>
      </w:r>
      <w:r w:rsidR="004208B3" w:rsidRPr="00ED7767">
        <w:fldChar w:fldCharType="end"/>
      </w:r>
      <w:r w:rsidR="004208B3" w:rsidRPr="00ED7767">
        <w:t xml:space="preserve"> and one review included studies based in hospital settings</w:t>
      </w:r>
      <w:r w:rsidR="00322AC4" w:rsidRPr="00ED7767">
        <w:t>.</w:t>
      </w:r>
      <w:r w:rsidR="004208B3" w:rsidRPr="00ED7767">
        <w:fldChar w:fldCharType="begin"/>
      </w:r>
      <w:r w:rsidR="007B7630">
        <w:instrText xml:space="preserve"> ADDIN ZOTERO_ITEM CSL_CITATION {"citationID":"a5IWB7Ph","properties":{"formattedCitation":"\\super 25\\nosupersub{}","plainCitation":"25","noteIndex":0},"citationItems":[{"id":884,"uris":["http://zotero.org/groups/5268901/items/4ICLQ4AF"],"itemData":{"id":884,"type":"article-journal","container-title":"BMC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B"},{"family":"Sermeus","given":"Walter"}],"issued":{"date-parts":[["2010",12]]}}}],"schema":"https://github.com/citation-style-language/schema/raw/master/csl-citation.json"} </w:instrText>
      </w:r>
      <w:r w:rsidR="004208B3" w:rsidRPr="00ED7767">
        <w:fldChar w:fldCharType="separate"/>
      </w:r>
      <w:r w:rsidR="007B7630" w:rsidRPr="007B7630">
        <w:rPr>
          <w:rFonts w:ascii="Calibri" w:hAnsi="Calibri" w:cs="Calibri"/>
          <w:vertAlign w:val="superscript"/>
        </w:rPr>
        <w:t>25</w:t>
      </w:r>
      <w:r w:rsidR="004208B3" w:rsidRPr="00ED7767">
        <w:fldChar w:fldCharType="end"/>
      </w:r>
    </w:p>
    <w:p w14:paraId="5FFC16FE" w14:textId="508F6BC6" w:rsidR="004208B3" w:rsidRPr="00ED7767" w:rsidRDefault="004208B3" w:rsidP="29A582A6">
      <w:r w:rsidRPr="00ED7767">
        <w:t xml:space="preserve">Reviews included various study types, including </w:t>
      </w:r>
      <w:r w:rsidR="00FC0551" w:rsidRPr="00ED7767">
        <w:t>RCTs</w:t>
      </w:r>
      <w:r w:rsidRPr="00ED7767">
        <w:t xml:space="preserve"> (</w:t>
      </w:r>
      <w:r w:rsidR="004E6FC4" w:rsidRPr="00ED7767">
        <w:t>6</w:t>
      </w:r>
      <w:r w:rsidR="00B80FE0" w:rsidRPr="00ED7767">
        <w:t>/1</w:t>
      </w:r>
      <w:r w:rsidR="004E6FC4" w:rsidRPr="00ED7767">
        <w:t>0</w:t>
      </w:r>
      <w:r w:rsidRPr="00ED7767">
        <w:t xml:space="preserve">), </w:t>
      </w:r>
      <w:r w:rsidR="008929A8" w:rsidRPr="00ED7767">
        <w:t>ITS</w:t>
      </w:r>
      <w:r w:rsidRPr="00ED7767">
        <w:t xml:space="preserve"> (</w:t>
      </w:r>
      <w:r w:rsidR="003F72C9" w:rsidRPr="00ED7767">
        <w:t>6</w:t>
      </w:r>
      <w:r w:rsidR="00A1129C" w:rsidRPr="00ED7767">
        <w:t>/1</w:t>
      </w:r>
      <w:r w:rsidR="003F72C9" w:rsidRPr="00ED7767">
        <w:t>0</w:t>
      </w:r>
      <w:r w:rsidRPr="00ED7767">
        <w:t>), observational (</w:t>
      </w:r>
      <w:r w:rsidR="003F72C9" w:rsidRPr="00ED7767">
        <w:t>5</w:t>
      </w:r>
      <w:r w:rsidR="00060423" w:rsidRPr="00ED7767">
        <w:t>/1</w:t>
      </w:r>
      <w:r w:rsidR="003F72C9" w:rsidRPr="00ED7767">
        <w:t>0</w:t>
      </w:r>
      <w:r w:rsidRPr="00ED7767">
        <w:t>) and cohort studies (</w:t>
      </w:r>
      <w:r w:rsidR="003F72C9" w:rsidRPr="00ED7767">
        <w:t>4</w:t>
      </w:r>
      <w:r w:rsidR="00A346BD" w:rsidRPr="00ED7767">
        <w:t>/1</w:t>
      </w:r>
      <w:r w:rsidR="003F72C9" w:rsidRPr="00ED7767">
        <w:t>0</w:t>
      </w:r>
      <w:r w:rsidRPr="00ED7767">
        <w:t xml:space="preserve">). One review </w:t>
      </w:r>
      <w:r w:rsidR="002D152C" w:rsidRPr="00ED7767">
        <w:t xml:space="preserve">lacked </w:t>
      </w:r>
      <w:r w:rsidRPr="00ED7767">
        <w:t xml:space="preserve">details </w:t>
      </w:r>
      <w:r w:rsidR="00764A3B" w:rsidRPr="00ED7767">
        <w:t>on its</w:t>
      </w:r>
      <w:r w:rsidRPr="00ED7767">
        <w:t xml:space="preserve"> 35 studies and </w:t>
      </w:r>
      <w:r w:rsidR="003C6EC1" w:rsidRPr="00ED7767">
        <w:t xml:space="preserve">did not specify </w:t>
      </w:r>
      <w:r w:rsidRPr="00ED7767">
        <w:t xml:space="preserve">study types, </w:t>
      </w:r>
      <w:r w:rsidR="001F7A37" w:rsidRPr="00ED7767">
        <w:t xml:space="preserve">making </w:t>
      </w:r>
      <w:r w:rsidRPr="00ED7767">
        <w:t xml:space="preserve">it </w:t>
      </w:r>
      <w:r w:rsidR="001F7A37" w:rsidRPr="00ED7767">
        <w:t xml:space="preserve">difficult </w:t>
      </w:r>
      <w:r w:rsidRPr="00ED7767">
        <w:t xml:space="preserve">to determine </w:t>
      </w:r>
      <w:r w:rsidR="002F4527" w:rsidRPr="00ED7767">
        <w:t xml:space="preserve">the types of studies </w:t>
      </w:r>
      <w:r w:rsidRPr="00ED7767">
        <w:t>included</w:t>
      </w:r>
      <w:r w:rsidR="00322AC4" w:rsidRPr="00ED7767">
        <w:t>.</w:t>
      </w:r>
      <w:r w:rsidR="0056647C" w:rsidRPr="00ED7767">
        <w:fldChar w:fldCharType="begin"/>
      </w:r>
      <w:r w:rsidR="007B7630">
        <w:instrText xml:space="preserve"> ADDIN ZOTERO_ITEM CSL_CITATION {"citationID":"af62s3eejp","properties":{"formattedCitation":"\\super 21\\nosupersub{}","plainCitation":"21","noteIndex":0},"citationItems":[{"id":878,"uris":["http://zotero.org/groups/5268901/items/JFYJRZEH"],"itemData":{"id":878,"type":"article-journal","abstract":"Background\n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0056647C" w:rsidRPr="00ED7767">
        <w:fldChar w:fldCharType="separate"/>
      </w:r>
      <w:r w:rsidR="007B7630" w:rsidRPr="007B7630">
        <w:rPr>
          <w:rFonts w:ascii="Calibri" w:hAnsi="Calibri" w:cs="Calibri"/>
          <w:vertAlign w:val="superscript"/>
        </w:rPr>
        <w:t>21</w:t>
      </w:r>
      <w:r w:rsidR="0056647C" w:rsidRPr="00ED7767">
        <w:fldChar w:fldCharType="end"/>
      </w:r>
      <w:r w:rsidR="00322AC4" w:rsidRPr="00ED7767">
        <w:t xml:space="preserve"> </w:t>
      </w:r>
      <w:r w:rsidRPr="00ED7767">
        <w:t xml:space="preserve">Studies included in the reviews were primarily based in the UK. Other countries included the </w:t>
      </w:r>
      <w:r w:rsidR="0085647C" w:rsidRPr="00ED7767">
        <w:t>US</w:t>
      </w:r>
      <w:r w:rsidRPr="00ED7767">
        <w:t xml:space="preserve">, Canada, Australia, France, the Netherlands, Germany, Ireland, Spain, Italy, Argentina, China </w:t>
      </w:r>
      <w:r w:rsidR="002C44C7" w:rsidRPr="00ED7767">
        <w:t xml:space="preserve">and </w:t>
      </w:r>
      <w:r w:rsidRPr="00ED7767">
        <w:t>Taiwan.</w:t>
      </w:r>
      <w:r w:rsidR="00C24E75" w:rsidRPr="00ED7767">
        <w:t xml:space="preserve"> One</w:t>
      </w:r>
      <w:r w:rsidRPr="00ED7767">
        <w:t xml:space="preserve"> review reported findings from low- and middle-income countries (e.g. Afghanistan, Burundi, Democratic Republic of Congo, Rwanda</w:t>
      </w:r>
      <w:r w:rsidR="009E50AF">
        <w:t xml:space="preserve"> and </w:t>
      </w:r>
      <w:r w:rsidRPr="00ED7767">
        <w:t>Tanzania);</w:t>
      </w:r>
      <w:r w:rsidR="000A178F" w:rsidRPr="00ED7767">
        <w:t xml:space="preserve"> </w:t>
      </w:r>
      <w:r w:rsidR="000A178F" w:rsidRPr="00ED7767">
        <w:fldChar w:fldCharType="begin"/>
      </w:r>
      <w:r w:rsidR="007B7630">
        <w:instrText xml:space="preserve"> ADDIN ZOTERO_ITEM CSL_CITATION {"citationID":"a1nk00qe4d","properties":{"formattedCitation":"\\super 30\\nosupersub{}","plainCitation":"301","dontUpdate":true,"noteIndex":0},"citationItems":[{"id":924,"uris":["http://zotero.org/groups/5268901/items/UIJK4DAB"],"itemData":{"id":924,"type":"article-journal","container-title":"Cochrane Database of Systematic Reviews","DOI":"10.1002/14651858.CD011153.pub2","ISSN":"14651858","issue":"3","language":"en","source":"DOI.org (Crossref)","title":"Payment methods for outpatient care facilities","URL":"http://doi.wiley.com/10.1002/14651858.CD011153.pub2","volume":"2017","author":[{"family":"Yuan","given":"Beibei"},{"family":"He","given":"Li"},{"family":"Meng","given":"Qingyue"},{"family":"Jia","given":"Liying"}],"editor":[{"literal":"Cochrane Effective Practice and Organisation of Care Group"}],"accessed":{"date-parts":[["2023",12,19]]},"issued":{"date-parts":[["2017",3,3]]}}}],"schema":"https://github.com/citation-style-language/schema/raw/master/csl-citation.json"} </w:instrText>
      </w:r>
      <w:r w:rsidR="000A178F" w:rsidRPr="00ED7767">
        <w:fldChar w:fldCharType="separate"/>
      </w:r>
      <w:r w:rsidR="000A178F" w:rsidRPr="00AA1605">
        <w:rPr>
          <w:rFonts w:ascii="Calibri" w:hAnsi="Calibri" w:cs="Calibri"/>
          <w:vertAlign w:val="superscript"/>
        </w:rPr>
        <w:t>30</w:t>
      </w:r>
      <w:r w:rsidR="000A178F" w:rsidRPr="00ED7767">
        <w:fldChar w:fldCharType="end"/>
      </w:r>
      <w:r w:rsidRPr="00ED7767">
        <w:t xml:space="preserve"> however, for the purpose of this report, findings related to high-income countries w</w:t>
      </w:r>
      <w:r w:rsidR="745F7A4F" w:rsidRPr="00ED7767">
        <w:t xml:space="preserve">ere </w:t>
      </w:r>
      <w:r w:rsidRPr="00ED7767">
        <w:t xml:space="preserve">included. </w:t>
      </w:r>
    </w:p>
    <w:p w14:paraId="0E6EA053" w14:textId="4803974A" w:rsidR="004208B3" w:rsidRDefault="004208B3" w:rsidP="3CF215CB">
      <w:r w:rsidRPr="3CF215CB">
        <w:t>All reviews included studies reporting on P4P models. Three reviews compared payment models (e.g. P4P v</w:t>
      </w:r>
      <w:r w:rsidR="008656F6" w:rsidRPr="3CF215CB">
        <w:t>ersus</w:t>
      </w:r>
      <w:r w:rsidRPr="3CF215CB">
        <w:t xml:space="preserve"> </w:t>
      </w:r>
      <w:r w:rsidR="0093090F">
        <w:t>CAPs</w:t>
      </w:r>
      <w:r w:rsidRPr="3CF215CB">
        <w:t xml:space="preserve">, </w:t>
      </w:r>
      <w:r w:rsidR="00322AC4" w:rsidRPr="3CF215CB">
        <w:t>FFS</w:t>
      </w:r>
      <w:r w:rsidRPr="3CF215CB">
        <w:t xml:space="preserve"> </w:t>
      </w:r>
      <w:r w:rsidR="008656F6" w:rsidRPr="3CF215CB">
        <w:t xml:space="preserve">versus </w:t>
      </w:r>
      <w:r w:rsidR="0093090F">
        <w:t>CAPs</w:t>
      </w:r>
      <w:r w:rsidRPr="3CF215CB">
        <w:t>) across studies</w:t>
      </w:r>
      <w:r w:rsidR="00322AC4" w:rsidRPr="3CF215CB">
        <w:t>.</w:t>
      </w:r>
      <w:r w:rsidRPr="3CF215CB">
        <w:fldChar w:fldCharType="begin"/>
      </w:r>
      <w:r w:rsidR="007B7630">
        <w:instrText xml:space="preserve"> ADDIN ZOTERO_ITEM CSL_CITATION {"citationID":"a8nivdmra9","properties":{"formattedCitation":"\\super 17,27,30\\nosupersub{}","plainCitation":"17,27,301–3","dontUpdate":true,"noteIndex":0},"citationItems":[{"id":900,"uris":["http://zotero.org/groups/5268901/items/P64VI87X"],"itemData":{"id":900,"type":"article-journal","container-title":"Tobacco Control","DOI":"10.1136/tobaccocontrol-2011-050048","ISSN":"0964-4563, 1468-3318","issue":"1","journalAbbreviation":"Tob Control","language":"en","page":"3-8","source":"DOI.org (Crossref)","title":"Effectiveness of providing financial incentives to healthcare professionals for smoking cessation activities: systematic review","title-short":"Effectiveness of providing financial incentives to healthcare professionals for smoking cessation activities","volume":"22","author":[{"family":"Hamilton","given":"F L"},{"family":"Greaves","given":"F"},{"family":"Majeed","given":"A"},{"family":"Millett","given":"C"}],"issued":{"date-parts":[["2013",1]]}}},{"id":880,"uris":["http://zotero.org/groups/5268901/items/IN3F97P8"],"itemData":{"id":880,"type":"article-journal","container-title":"BMC Health Services Research","DOI":"10.1186/s12913-016-1805-8","ISSN":"1472-6963","issue":"1","journalAbbreviation":"BMC Health Serv Res","language":"en","page":"542","source":"DOI.org (Crossref)","title":"The impact of reimbursement systems on equity in access and quality of primary care: A systematic literature review","title-short":"The impact of reimbursement systems on equity in access and quality of primary care","volume":"16","author":[{"family":"Tao","given":"Wenjing"},{"family":"Agerholm","given":"Janne"},{"family":"Burström","given":"Bo"}],"issued":{"date-parts":[["2016",12]]}}},{"id":924,"uris":["http://zotero.org/groups/5268901/items/UIJK4DAB"],"itemData":{"id":924,"type":"article-journal","container-title":"Cochrane Database of Systematic Reviews","DOI":"10.1002/14651858.CD011153.pub2","ISSN":"14651858","issue":"3","language":"en","source":"DOI.org (Crossref)","title":"Payment methods for outpatient care facilities","URL":"http://doi.wiley.com/10.1002/14651858.CD011153.pub2","volume":"2017","author":[{"family":"Yuan","given":"Beibei"},{"family":"He","given":"Li"},{"family":"Meng","given":"Qingyue"},{"family":"Jia","given":"Liying"}],"editor":[{"literal":"Cochrane Effective Practice and Organisation of Care Group"}],"accessed":{"date-parts":[["2023",12,19]]},"issued":{"date-parts":[["2017",3,3]]}}}],"schema":"https://github.com/citation-style-language/schema/raw/master/csl-citation.json"} </w:instrText>
      </w:r>
      <w:r w:rsidRPr="3CF215CB">
        <w:fldChar w:fldCharType="separate"/>
      </w:r>
      <w:r w:rsidR="00277A9B" w:rsidRPr="3CF215CB">
        <w:rPr>
          <w:rFonts w:ascii="Calibri" w:hAnsi="Calibri" w:cs="Calibri"/>
          <w:vertAlign w:val="superscript"/>
        </w:rPr>
        <w:t>17,27,30</w:t>
      </w:r>
      <w:r w:rsidRPr="3CF215CB">
        <w:fldChar w:fldCharType="end"/>
      </w:r>
      <w:r w:rsidR="00322AC4" w:rsidRPr="3CF215CB">
        <w:t xml:space="preserve"> </w:t>
      </w:r>
      <w:r w:rsidRPr="3CF215CB">
        <w:t>Two reviews focused primarily on studies examining the QOF P4P scheme in the UK</w:t>
      </w:r>
      <w:r w:rsidR="00322AC4" w:rsidRPr="3CF215CB">
        <w:t>.</w:t>
      </w:r>
      <w:r w:rsidRPr="3CF215CB">
        <w:fldChar w:fldCharType="begin"/>
      </w:r>
      <w:r w:rsidR="007B7630">
        <w:instrText xml:space="preserve"> ADDIN ZOTERO_ITEM CSL_CITATION {"citationID":"t2neSA9l","properties":{"formattedCitation":"\\super 18,23\\nosupersub{}","plainCitation":"18,23","noteIndex":0},"citationItems":[{"id":947,"uris":["http://zotero.org/groups/5268901/items/2P6E6E4X"],"itemData":{"id":947,"type":"article-journal","container-title":"BMC Health Services Research","DOI":"10.1186/1472-6963-11-209","ISSN":"1472-6963","issue":"1","journalAbbreviation":"BMC Health Serv Res","language":"en","page":"209","source":"DOI.org (Crossref)","title":"The equity dimension in evaluations of the quality and outcomes framework: A systematic review","title-short":"The equity dimension in evaluations of the quality and outcomes framework","volume":"11","author":[{"family":"Boeckxstaens","given":"Pauline"},{"family":"Smedt","given":"Delphine De"},{"family":"Maeseneer","given":"Jan De"},{"family":"Annemans","given":"Lieven"},{"family":"Willems","given":"Sara"}],"issued":{"date-parts":[["2011",12]]}}},{"id":932,"uris":["http://zotero.org/groups/5268901/items/LTXQJMRS"],"itemData":{"id":932,"type":"article-journal","container-title":"Journal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outcomes","volume":"36","author":[{"family":"Langdown","given":"Carwyn"},{"family":"Peckham","given":"Stephen"}],"issued":{"date-parts":[["2014",6]]}}}],"schema":"https://github.com/citation-style-language/schema/raw/master/csl-citation.json"} </w:instrText>
      </w:r>
      <w:r w:rsidRPr="3CF215CB">
        <w:fldChar w:fldCharType="separate"/>
      </w:r>
      <w:r w:rsidR="007B7630" w:rsidRPr="007B7630">
        <w:rPr>
          <w:rFonts w:ascii="Calibri" w:hAnsi="Calibri" w:cs="Calibri"/>
          <w:vertAlign w:val="superscript"/>
        </w:rPr>
        <w:t>18,23</w:t>
      </w:r>
      <w:r w:rsidRPr="3CF215CB">
        <w:fldChar w:fldCharType="end"/>
      </w:r>
      <w:r w:rsidR="003D21B9">
        <w:t xml:space="preserve"> </w:t>
      </w:r>
      <w:r w:rsidR="002B7D1B">
        <w:t xml:space="preserve">The </w:t>
      </w:r>
      <w:r w:rsidR="002B7D1B" w:rsidRPr="002B7D1B">
        <w:t>majority of reviews examined payments at the practice/clinic/organisation level</w:t>
      </w:r>
      <w:r w:rsidR="001B6B7F">
        <w:fldChar w:fldCharType="begin"/>
      </w:r>
      <w:r w:rsidR="007B7630">
        <w:instrText xml:space="preserve"> ADDIN ZOTERO_ITEM CSL_CITATION {"citationID":"afq3kfhahg","properties":{"formattedCitation":"\\super 14,17\\uc0\\u8211{}19,23,25,29,32\\nosupersub{}","plainCitation":"14,17–19,23,25,29,32","noteIndex":0},"citationItems":[{"id":900,"uris":["http://zotero.org/groups/5268901/items/P64VI87X"],"itemData":{"id":900,"type":"article-journal","container-title":"Tobacco Control","DOI":"10.1136/tobaccocontrol-2011-050048","ISSN":"0964-4563, 1468-3318","issue":"1","journalAbbreviation":"Tob Control","language":"en","page":"3-8","source":"DOI.org (Crossref)","title":"Effectiveness of providing financial incentives to healthcare professionals for smoking cessation activities: systematic review","title-short":"Effectiveness of providing financial incentives to healthcare professionals for smoking cessation activities","volume":"22","author":[{"family":"Hamilton","given":"F L"},{"family":"Greaves","given":"F"},{"family":"Majeed","given":"A"},{"family":"Millett","given":"C"}],"issued":{"date-parts":[["2013",1]]}}},{"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id":950,"uris":["http://zotero.org/groups/5268901/items/2WT7N4RU"],"itemData":{"id":950,"type":"article-journal","abstract":"Abstract\n            \n              Background and Objectives\n              Pay‐for‐performance is a financial incentive which links physicians’ income to the quality of their services. Although pay‐for‐performance is suggested to be an effective payment method in many pilot countries (ie the UK) and enjoys a wide application in primary health care, researches on it are yet to reach an agreement. Thus, a systematic review was conducted on the evidence of impact of pay‐for‐performance on behavior of primary care physicians and patient outcomes aiming to provide a comprehensive and objective evaluation of pay‐for‐performance for decision‐makers.\n            \n            \n              Methods\n              Studies were identified by searching PubMed, EMbase, and The Cochrane Library. Electronic search was conducted in the fourth week of January 2013. As the included studies had significant clinical heterogeneity, a descriptive analysis was conducted. Quality Index was adopted for quality assessment of evidences.\n            \n            \n              Results\n              Database searches yielded 651 candidate articles, of which 44 studies fulfilled the inclusion criteria. An overall positive effect was found on the management of disease, which varied in accordance with the baseline medical quality and the practice size. Meanwhile, it could bring about new problems regarding the inequity, patients’ dissatisfaction and increasing medical cost.\n            \n            \n              Conclusions\n              Decision‐makers should consider the baseline conditions of medical quality and the practice size before new medical policies are enacted. Furthermore, most studies are retrospective and observational with high level of heterogeneity though, the descriptive analysis is still of significance.","container-title":"Journal of Evidence-Based Medicine","DOI":"10.1111/jebm.12185","ISSN":"1756-5383, 1756-5391","issue":"1","journalAbbreviation":"J Evidence Based Medicine","language":"en","page":"8-23","source":"DOI.org (Crossref)","title":"Impact of pay for performance on behavior of primary care physicians and patient outcomes","volume":"9","author":[{"family":"Lin","given":"Yifei"},{"family":"Yin","given":"Senlin"},{"family":"Huang","given":"Jin"},{"family":"Du","given":"Liang"}],"issued":{"date-parts":[["2016",2]]}}},{"id":880,"uris":["http://zotero.org/groups/5268901/items/IN3F97P8"],"itemData":{"id":880,"type":"article-journal","container-title":"BMC Health Services Research","DOI":"10.1186/s12913-016-1805-8","ISSN":"1472-6963","issue":"1","journalAbbreviation":"BMC Health Serv Res","language":"en","page":"542","source":"DOI.org (Crossref)","title":"The impact of reimbursement systems on equity in access and quality of primary care: A systematic literature review","title-short":"The impact of reimbursement systems on equity in access and quality of primary care","volume":"16","author":[{"family":"Tao","given":"Wenjing"},{"family":"Agerholm","given":"Janne"},{"family":"Burström","given":"Bo"}],"issued":{"date-parts":[["2016",12]]}}},{"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B"},{"family":"Sermeus","given":"Walter"}],"issued":{"date-parts":[["2010",12]]}}},{"id":924,"uris":["http://zotero.org/groups/5268901/items/UIJK4DAB"],"itemData":{"id":924,"type":"article-journal","container-title":"Cochrane Database of Systematic Reviews","DOI":"10.1002/14651858.CD011153.pub2","ISSN":"14651858","issue":"3","language":"en","source":"DOI.org (Crossref)","title":"Payment methods for outpatient care facilities","URL":"http://doi.wiley.com/10.1002/14651858.CD011153.pub2","volume":"2017","author":[{"family":"Yuan","given":"Beibei"},{"family":"He","given":"Li"},{"family":"Meng","given":"Qingyue"},{"family":"Jia","given":"Liying"}],"editor":[{"literal":"Cochrane Effective Practice and Organisation of Care Group"}],"accessed":{"date-parts":[["2023",12,19]]},"issued":{"date-parts":[["2017",3,3]]}}},{"id":929,"uris":["http://zotero.org/groups/5268901/items/7BKEBSWG"],"itemData":{"id":929,"type":"article-journal","container-title":"Health Policy","DOI":"10.1016/j.healthpol.2019.09.012","ISSN":"01688510","issue":"12","journalAbbreviation":"Health Policy","language":"en","page":"1210-1220","source":"DOI.org (Crossref)","title":"Effect of financial incentives on breast, cervical and colorectal cancer screening delivery rates: Results from a systematic literature review","title-short":"Effect of financial incentives on breast, cervical and colorectal cancer screening delivery rates","volume":"123","author":[{"family":"Mauro","given":"Marianna"},{"family":"Rotundo","given":"Giorgia"},{"family":"Giancotti","given":"Monica"}],"issued":{"date-parts":[["2019",12]]}}},{"id":947,"uris":["http://zotero.org/groups/5268901/items/2P6E6E4X"],"itemData":{"id":947,"type":"article-journal","container-title":"BMC Health Services Research","DOI":"10.1186/1472-6963-11-209","ISSN":"1472-6963","issue":"1","journalAbbreviation":"BMC Health Serv Res","language":"en","page":"209","source":"DOI.org (Crossref)","title":"The equity dimension in evaluations of the quality and outcomes framework: A systematic review","title-short":"The equity dimension in evaluations of the quality and outcomes framework","volume":"11","author":[{"family":"Boeckxstaens","given":"Pauline"},{"family":"Smedt","given":"Delphine De"},{"family":"Maeseneer","given":"Jan De"},{"family":"Annemans","given":"Lieven"},{"family":"Willems","given":"Sara"}],"issued":{"date-parts":[["2011",12]]}}}],"schema":"https://github.com/citation-style-language/schema/raw/master/csl-citation.json"} </w:instrText>
      </w:r>
      <w:r w:rsidR="001B6B7F">
        <w:fldChar w:fldCharType="separate"/>
      </w:r>
      <w:r w:rsidR="007B7630" w:rsidRPr="007B7630">
        <w:rPr>
          <w:rFonts w:ascii="Calibri" w:hAnsi="Calibri" w:cs="Calibri"/>
          <w:vertAlign w:val="superscript"/>
        </w:rPr>
        <w:t>14,17–19,23,25,29,32</w:t>
      </w:r>
      <w:r w:rsidR="001B6B7F">
        <w:fldChar w:fldCharType="end"/>
      </w:r>
      <w:r w:rsidR="002B7D1B" w:rsidRPr="002B7D1B">
        <w:t xml:space="preserve">; some included individual clinician payments </w:t>
      </w:r>
      <w:r w:rsidR="005234F4">
        <w:t xml:space="preserve">as well as practice-level payments </w:t>
      </w:r>
      <w:r w:rsidR="002B7D1B" w:rsidRPr="002B7D1B">
        <w:t>but did not make comparisons or analyse</w:t>
      </w:r>
      <w:r w:rsidR="002946AB">
        <w:t>d</w:t>
      </w:r>
      <w:r w:rsidR="002B7D1B" w:rsidRPr="002B7D1B">
        <w:t xml:space="preserve"> them separately</w:t>
      </w:r>
      <w:r w:rsidR="00B16F10">
        <w:fldChar w:fldCharType="begin"/>
      </w:r>
      <w:r w:rsidR="007B7630">
        <w:instrText xml:space="preserve"> ADDIN ZOTERO_ITEM CSL_CITATION {"citationID":"a2i732bqam6","properties":{"formattedCitation":"\\super 14,17,29\\nosupersub{}","plainCitation":"14,17,29","noteIndex":0},"citationItems":[{"id":900,"uris":["http://zotero.org/groups/5268901/items/P64VI87X"],"itemData":{"id":900,"type":"article-journal","container-title":"Tobacco Control","DOI":"10.1136/tobaccocontrol-2011-050048","ISSN":"0964-4563, 1468-3318","issue":"1","journalAbbreviation":"Tob Control","language":"en","page":"3-8","source":"DOI.org (Crossref)","title":"Effectiveness of providing financial incentives to healthcare professionals for smoking cessation activities: systematic review","title-short":"Effectiveness of providing financial incentives to healthcare professionals for smoking cessation activities","volume":"22","author":[{"family":"Hamilton","given":"F L"},{"family":"Greaves","given":"F"},{"family":"Majeed","given":"A"},{"family":"Millett","given":"C"}],"issued":{"date-parts":[["2013",1]]}}},{"id":950,"uris":["http://zotero.org/groups/5268901/items/2WT7N4RU"],"itemData":{"id":950,"type":"article-journal","abstract":"Abstract\n            \n              Background and Objectives\n              Pay‐for‐performance is a financial incentive which links physicians’ income to the quality of their services. Although pay‐for‐performance is suggested to be an effective payment method in many pilot countries (ie the UK) and enjoys a wide application in primary health care, researches on it are yet to reach an agreement. Thus, a systematic review was conducted on the evidence of impact of pay‐for‐performance on behavior of primary care physicians and patient outcomes aiming to provide a comprehensive and objective evaluation of pay‐for‐performance for decision‐makers.\n            \n            \n              Methods\n              Studies were identified by searching PubMed, EMbase, and The Cochrane Library. Electronic search was conducted in the fourth week of January 2013. As the included studies had significant clinical heterogeneity, a descriptive analysis was conducted. Quality Index was adopted for quality assessment of evidences.\n            \n            \n              Results\n              Database searches yielded 651 candidate articles, of which 44 studies fulfilled the inclusion criteria. An overall positive effect was found on the management of disease, which varied in accordance with the baseline medical quality and the practice size. Meanwhile, it could bring about new problems regarding the inequity, patients’ dissatisfaction and increasing medical cost.\n            \n            \n              Conclusions\n              Decision‐makers should consider the baseline conditions of medical quality and the practice size before new medical policies are enacted. Furthermore, most studies are retrospective and observational with high level of heterogeneity though, the descriptive analysis is still of significance.","container-title":"Journal of Evidence-Based Medicine","DOI":"10.1111/jebm.12185","ISSN":"1756-5383, 1756-5391","issue":"1","journalAbbreviation":"J Evidence Based Medicine","language":"en","page":"8-23","source":"DOI.org (Crossref)","title":"Impact of pay for performance on behavior of primary care physicians and patient outcomes","volume":"9","author":[{"family":"Lin","given":"Yifei"},{"family":"Yin","given":"Senlin"},{"family":"Huang","given":"Jin"},{"family":"Du","given":"Liang"}],"issued":{"date-parts":[["2016",2]]}}},{"id":929,"uris":["http://zotero.org/groups/5268901/items/7BKEBSWG"],"itemData":{"id":929,"type":"article-journal","container-title":"Health Policy","DOI":"10.1016/j.healthpol.2019.09.012","ISSN":"01688510","issue":"12","journalAbbreviation":"Health Policy","language":"en","page":"1210-1220","source":"DOI.org (Crossref)","title":"Effect of financial incentives on breast, cervical and colorectal cancer screening delivery rates: Results from a systematic literature review","title-short":"Effect of financial incentives on breast, cervical and colorectal cancer screening delivery rates","volume":"123","author":[{"family":"Mauro","given":"Marianna"},{"family":"Rotundo","given":"Giorgia"},{"family":"Giancotti","given":"Monica"}],"issued":{"date-parts":[["2019",12]]}}}],"schema":"https://github.com/citation-style-language/schema/raw/master/csl-citation.json"} </w:instrText>
      </w:r>
      <w:r w:rsidR="00B16F10">
        <w:fldChar w:fldCharType="separate"/>
      </w:r>
      <w:r w:rsidR="007B7630" w:rsidRPr="007B7630">
        <w:rPr>
          <w:rFonts w:ascii="Calibri" w:hAnsi="Calibri" w:cs="Calibri"/>
          <w:vertAlign w:val="superscript"/>
        </w:rPr>
        <w:t>14,17,29</w:t>
      </w:r>
      <w:r w:rsidR="00B16F10">
        <w:fldChar w:fldCharType="end"/>
      </w:r>
      <w:r w:rsidR="002B7D1B" w:rsidRPr="002B7D1B">
        <w:t>. One review limited its analysis to financial incentives provided to individual clinicians</w:t>
      </w:r>
      <w:r w:rsidR="009B67EA">
        <w:t>.</w:t>
      </w:r>
      <w:r w:rsidR="009B67EA" w:rsidRPr="009B67EA">
        <w:rPr>
          <w:rFonts w:ascii="Calibri" w:eastAsia="Times New Roman" w:hAnsi="Calibri" w:cs="Calibri"/>
          <w:color w:val="000000"/>
          <w:lang w:eastAsia="zh-CN"/>
        </w:rPr>
        <w:fldChar w:fldCharType="begin"/>
      </w:r>
      <w:r w:rsidR="007B7630">
        <w:rPr>
          <w:rFonts w:ascii="Calibri" w:eastAsia="Times New Roman" w:hAnsi="Calibri" w:cs="Calibri"/>
          <w:color w:val="000000"/>
          <w:lang w:eastAsia="zh-CN"/>
        </w:rPr>
        <w:instrText xml:space="preserve"> ADDIN ZOTERO_ITEM CSL_CITATION {"citationID":"ak3ge8ifj2","properties":{"formattedCitation":"\\super 26\\nosupersub{}","plainCitation":"26","noteIndex":0},"citationItems":[{"id":945,"uris":["http://zotero.org/groups/5268901/items/QEI64UKR"],"itemData":{"id":945,"type":"article-journal","container-title":"Annals of Internal Medicine","DOI":"10.7326/0003-4819-157-12-201212180-00009","ISSN":"0003-4819","issue":"12","journalAbbreviation":"Ann Intern Med","language":"en","page":"889","source":"DOI.org (Crossref)","title":"Does Performance-Based Remuneration for Individual Health Care Practitioners Affect Patient Care?: A Systematic Review","title-short":"Does Performance-Based Remuneration for Individual Health Care Practitioners Affect Patient Care?","volume":"157","author":[{"family":"Houle","given":"Sherilyn K.D."},{"family":"McAlister","given":"Finlay A."},{"family":"Jackevicius","given":"Cynthia A."},{"family":"Chuck","given":"Anderson W."},{"family":"Tsuyuki","given":"Ross T."}],"issued":{"date-parts":[["2012",12,18]]}}}],"schema":"https://github.com/citation-style-language/schema/raw/master/csl-citation.json"} </w:instrText>
      </w:r>
      <w:r w:rsidR="009B67EA" w:rsidRPr="009B67EA">
        <w:rPr>
          <w:rFonts w:ascii="Calibri" w:eastAsia="Times New Roman" w:hAnsi="Calibri" w:cs="Calibri"/>
          <w:color w:val="000000"/>
          <w:lang w:eastAsia="zh-CN"/>
        </w:rPr>
        <w:fldChar w:fldCharType="separate"/>
      </w:r>
      <w:r w:rsidR="007B7630" w:rsidRPr="007B7630">
        <w:rPr>
          <w:rFonts w:ascii="Calibri" w:hAnsi="Calibri" w:cs="Calibri"/>
          <w:vertAlign w:val="superscript"/>
        </w:rPr>
        <w:t>26</w:t>
      </w:r>
      <w:r w:rsidR="009B67EA" w:rsidRPr="009B67EA">
        <w:rPr>
          <w:rFonts w:ascii="Calibri" w:eastAsia="Times New Roman" w:hAnsi="Calibri" w:cs="Calibri"/>
          <w:color w:val="000000"/>
          <w:lang w:eastAsia="zh-CN"/>
        </w:rPr>
        <w:fldChar w:fldCharType="end"/>
      </w:r>
      <w:r w:rsidR="002B7D1B" w:rsidRPr="002B7D1B">
        <w:t xml:space="preserve"> One meta-analysis compared the impact of incentive payments to groups of clinicians/practices with payments made to individual clinicians</w:t>
      </w:r>
      <w:r w:rsidR="00D20F05">
        <w:t xml:space="preserve"> and found no significant difference </w:t>
      </w:r>
      <w:r w:rsidR="00B40E00">
        <w:t>in outcomes (p=0.37)</w:t>
      </w:r>
      <w:r w:rsidR="00903E5C">
        <w:t>.</w:t>
      </w:r>
      <w:r w:rsidR="00903E5C" w:rsidRPr="00903E5C">
        <w:rPr>
          <w:rFonts w:ascii="Calibri" w:eastAsia="Times New Roman" w:hAnsi="Calibri" w:cs="Calibri"/>
          <w:color w:val="000000"/>
          <w:lang w:eastAsia="zh-CN"/>
        </w:rPr>
        <w:fldChar w:fldCharType="begin"/>
      </w:r>
      <w:r w:rsidR="007B7630">
        <w:rPr>
          <w:rFonts w:ascii="Calibri" w:eastAsia="Times New Roman" w:hAnsi="Calibri" w:cs="Calibri"/>
          <w:color w:val="000000"/>
          <w:lang w:eastAsia="zh-CN"/>
        </w:rPr>
        <w:instrText xml:space="preserve"> ADDIN ZOTERO_ITEM CSL_CITATION {"citationID":"a21hp3lbgh3","properties":{"formattedCitation":"\\super 31\\nosupersub{}","plainCitation":"31","noteIndex":0},"citationItems":[{"id":916,"uris":["http://zotero.org/groups/5268901/items/T7NA6IJI"],"itemData":{"id":916,"type":"article-journal","container-title":"Health Policy","DOI":"10.1016/j.healthpol.2016.09.002","ISSN":"01688510","issue":"10","journalAbbreviation":"Health Policy","language":"en","page":"1141-1150","source":"DOI.org (Crossref)","title":"The effectiveness of payment for performance in health care: A meta-analysis and exploration of variation in outcomes","title-short":"The effectiveness of payment for performance in health care","volume":"120","author":[{"family":"Ogundeji","given":"Yewande Kofoworola"},{"family":"Bland","given":"John Martin"},{"family":"Sheldon","given":"Trevor Andrew"}],"issued":{"date-parts":[["2016",10]]}}}],"schema":"https://github.com/citation-style-language/schema/raw/master/csl-citation.json"} </w:instrText>
      </w:r>
      <w:r w:rsidR="00903E5C" w:rsidRPr="00903E5C">
        <w:rPr>
          <w:rFonts w:ascii="Calibri" w:eastAsia="Times New Roman" w:hAnsi="Calibri" w:cs="Calibri"/>
          <w:color w:val="000000"/>
          <w:lang w:eastAsia="zh-CN"/>
        </w:rPr>
        <w:fldChar w:fldCharType="separate"/>
      </w:r>
      <w:r w:rsidR="007B7630" w:rsidRPr="007B7630">
        <w:rPr>
          <w:rFonts w:ascii="Calibri" w:hAnsi="Calibri" w:cs="Calibri"/>
          <w:vertAlign w:val="superscript"/>
        </w:rPr>
        <w:t>31</w:t>
      </w:r>
      <w:r w:rsidR="00903E5C" w:rsidRPr="00903E5C">
        <w:rPr>
          <w:rFonts w:ascii="Calibri" w:eastAsia="Times New Roman" w:hAnsi="Calibri" w:cs="Calibri"/>
          <w:color w:val="000000"/>
          <w:lang w:eastAsia="zh-CN"/>
        </w:rPr>
        <w:fldChar w:fldCharType="end"/>
      </w:r>
    </w:p>
    <w:p w14:paraId="6EAB2FE0" w14:textId="20FBA5AD" w:rsidR="004208B3" w:rsidRPr="00ED7767" w:rsidRDefault="004208B3" w:rsidP="00136146">
      <w:pPr>
        <w:pStyle w:val="Heading4"/>
      </w:pPr>
      <w:r w:rsidRPr="00ED7767">
        <w:t>Main findings</w:t>
      </w:r>
    </w:p>
    <w:p w14:paraId="71378C5B" w14:textId="36B71720" w:rsidR="00E04A91" w:rsidRPr="00ED7767" w:rsidRDefault="00E04A91" w:rsidP="00E04A91">
      <w:r w:rsidRPr="00ED7767">
        <w:t>This section presents findings on outcome measures for quality preventative care in complex chronic diseases. It covers primary health outcomes (e.g</w:t>
      </w:r>
      <w:r w:rsidR="0068795A" w:rsidRPr="00ED7767">
        <w:t>.</w:t>
      </w:r>
      <w:r w:rsidRPr="00ED7767">
        <w:t xml:space="preserve"> mortality, morbidity and hospitalisation rates), </w:t>
      </w:r>
      <w:r w:rsidRPr="00ED7767">
        <w:lastRenderedPageBreak/>
        <w:t>intermediate clinical parameters (e.g. blood glucose, HbA1c</w:t>
      </w:r>
      <w:r w:rsidR="008A0C26" w:rsidRPr="00ED7767">
        <w:t xml:space="preserve"> monitoring</w:t>
      </w:r>
      <w:r w:rsidR="0072431E">
        <w:t xml:space="preserve"> and</w:t>
      </w:r>
      <w:r w:rsidRPr="00ED7767">
        <w:t xml:space="preserve"> blood pressure), preventative care activities (e.g. cancer screening</w:t>
      </w:r>
      <w:r w:rsidR="0072431E">
        <w:t xml:space="preserve"> and</w:t>
      </w:r>
      <w:r w:rsidRPr="00ED7767">
        <w:t xml:space="preserve"> smoking cessation advice)</w:t>
      </w:r>
      <w:r w:rsidR="00996F19">
        <w:t xml:space="preserve">, </w:t>
      </w:r>
      <w:r w:rsidRPr="00ED7767">
        <w:t>patient-reported outcomes</w:t>
      </w:r>
      <w:r w:rsidR="00996F19">
        <w:t xml:space="preserve"> and </w:t>
      </w:r>
      <w:r w:rsidRPr="00ED7767">
        <w:t>experiences</w:t>
      </w:r>
      <w:r w:rsidR="00996F19">
        <w:t>,</w:t>
      </w:r>
      <w:r w:rsidRPr="00ED7767">
        <w:t xml:space="preserve"> and </w:t>
      </w:r>
      <w:r w:rsidR="00996F19">
        <w:t xml:space="preserve">concludes with </w:t>
      </w:r>
      <w:r w:rsidRPr="00ED7767">
        <w:t>equity measures.</w:t>
      </w:r>
    </w:p>
    <w:p w14:paraId="11174210" w14:textId="3D8CB77A" w:rsidR="004208B3" w:rsidRPr="00ED7767" w:rsidRDefault="004208B3" w:rsidP="00136146">
      <w:pPr>
        <w:pStyle w:val="Heading5"/>
      </w:pPr>
      <w:r w:rsidRPr="00ED7767">
        <w:t>Primary health outcomes</w:t>
      </w:r>
    </w:p>
    <w:p w14:paraId="444E1610" w14:textId="0A695E7A" w:rsidR="004208B3" w:rsidRPr="00ED7767" w:rsidRDefault="00116284" w:rsidP="004208B3">
      <w:pPr>
        <w:rPr>
          <w:rFonts w:eastAsia="Aptos" w:cstheme="minorHAnsi"/>
        </w:rPr>
      </w:pPr>
      <w:r w:rsidRPr="00ED7767">
        <w:rPr>
          <w:rFonts w:eastAsia="Aptos" w:cstheme="minorHAnsi"/>
        </w:rPr>
        <w:t>Few</w:t>
      </w:r>
      <w:r w:rsidR="004208B3" w:rsidRPr="00ED7767">
        <w:rPr>
          <w:rFonts w:eastAsia="Aptos" w:cstheme="minorHAnsi"/>
        </w:rPr>
        <w:t xml:space="preserve"> studies </w:t>
      </w:r>
      <w:r w:rsidR="00996F19">
        <w:rPr>
          <w:rFonts w:eastAsia="Aptos" w:cstheme="minorHAnsi"/>
        </w:rPr>
        <w:t>among the</w:t>
      </w:r>
      <w:r w:rsidR="00996F19" w:rsidRPr="00ED7767">
        <w:rPr>
          <w:rFonts w:eastAsia="Aptos" w:cstheme="minorHAnsi"/>
        </w:rPr>
        <w:t xml:space="preserve"> </w:t>
      </w:r>
      <w:r w:rsidR="00B75AC6" w:rsidRPr="00ED7767">
        <w:rPr>
          <w:rFonts w:eastAsia="Aptos" w:cstheme="minorHAnsi"/>
        </w:rPr>
        <w:t>reviews</w:t>
      </w:r>
      <w:r w:rsidR="004208B3" w:rsidRPr="00ED7767">
        <w:rPr>
          <w:rFonts w:eastAsia="Aptos" w:cstheme="minorHAnsi"/>
        </w:rPr>
        <w:t xml:space="preserve"> </w:t>
      </w:r>
      <w:r w:rsidR="00577507" w:rsidRPr="00ED7767">
        <w:rPr>
          <w:rFonts w:eastAsia="Aptos" w:cstheme="minorHAnsi"/>
        </w:rPr>
        <w:t xml:space="preserve">assessed </w:t>
      </w:r>
      <w:r w:rsidR="004208B3" w:rsidRPr="00ED7767">
        <w:rPr>
          <w:rFonts w:eastAsia="Aptos" w:cstheme="minorHAnsi"/>
        </w:rPr>
        <w:t xml:space="preserve">the impact of financial incentives on primary health outcomes </w:t>
      </w:r>
      <w:r w:rsidR="008838FB" w:rsidRPr="00ED7767">
        <w:rPr>
          <w:rFonts w:eastAsia="Aptos" w:cstheme="minorHAnsi"/>
        </w:rPr>
        <w:t>in</w:t>
      </w:r>
      <w:r w:rsidR="004208B3" w:rsidRPr="00ED7767">
        <w:rPr>
          <w:rFonts w:eastAsia="Aptos" w:cstheme="minorHAnsi"/>
        </w:rPr>
        <w:t xml:space="preserve"> </w:t>
      </w:r>
      <w:r w:rsidR="004334FB" w:rsidRPr="00ED7767">
        <w:rPr>
          <w:rFonts w:eastAsia="Aptos" w:cstheme="minorHAnsi"/>
        </w:rPr>
        <w:t>complex chronic illness</w:t>
      </w:r>
      <w:r w:rsidR="004208B3" w:rsidRPr="00ED7767">
        <w:rPr>
          <w:rFonts w:eastAsia="Aptos" w:cstheme="minorHAnsi"/>
        </w:rPr>
        <w:t xml:space="preserve">. </w:t>
      </w:r>
      <w:r w:rsidR="00B020E3" w:rsidRPr="00ED7767">
        <w:rPr>
          <w:rFonts w:eastAsia="Aptos" w:cstheme="minorHAnsi"/>
        </w:rPr>
        <w:t xml:space="preserve">For example, </w:t>
      </w:r>
      <w:r w:rsidR="00083416" w:rsidRPr="00ED7767">
        <w:rPr>
          <w:rFonts w:eastAsia="Aptos" w:cstheme="minorHAnsi"/>
        </w:rPr>
        <w:t>Houle et al.</w:t>
      </w:r>
      <w:r w:rsidR="005522DB" w:rsidRPr="00ED7767">
        <w:rPr>
          <w:rFonts w:eastAsia="Aptos" w:cstheme="minorHAnsi"/>
        </w:rPr>
        <w:t xml:space="preserve"> (2012)</w:t>
      </w:r>
      <w:r w:rsidR="00610233" w:rsidRPr="00ED7767">
        <w:rPr>
          <w:rFonts w:eastAsia="Aptos" w:cstheme="minorHAnsi"/>
        </w:rPr>
        <w:t>, a low RoB review,</w:t>
      </w:r>
      <w:r w:rsidR="00083416" w:rsidRPr="00ED7767">
        <w:rPr>
          <w:rFonts w:eastAsia="Aptos" w:cstheme="minorHAnsi"/>
        </w:rPr>
        <w:t xml:space="preserve"> included a </w:t>
      </w:r>
      <w:r w:rsidR="004208B3" w:rsidRPr="00ED7767">
        <w:rPr>
          <w:rFonts w:eastAsia="Aptos" w:cstheme="minorHAnsi"/>
        </w:rPr>
        <w:t>hypertension study that examined end-organ complications such as heart failure, AMI, stroke and renal failure</w:t>
      </w:r>
      <w:r w:rsidR="00322AC4" w:rsidRPr="00ED7767">
        <w:rPr>
          <w:rFonts w:eastAsia="Aptos" w:cstheme="minorHAnsi"/>
        </w:rPr>
        <w:t>.</w:t>
      </w:r>
      <w:r w:rsidR="004208B3" w:rsidRPr="00ED7767">
        <w:rPr>
          <w:rFonts w:eastAsia="Aptos" w:cstheme="minorHAnsi"/>
        </w:rPr>
        <w:fldChar w:fldCharType="begin"/>
      </w:r>
      <w:r w:rsidR="007B7630">
        <w:rPr>
          <w:rFonts w:eastAsia="Aptos" w:cstheme="minorHAnsi"/>
        </w:rPr>
        <w:instrText xml:space="preserve"> ADDIN ZOTERO_ITEM CSL_CITATION {"citationID":"a1dircn88bl","properties":{"formattedCitation":"\\super 24\\nosupersub{}","plainCitation":"241","dontUpdate":true,"noteIndex":0},"citationItems":[{"id":945,"uris":["http://zotero.org/groups/5268901/items/QEI64UKR"],"itemData":{"id":945,"type":"article-journal","container-title":"Annals of Internal Medicine","DOI":"10.7326/0003-4819-157-12-201212180-00009","ISSN":"0003-4819","issue":"12","journalAbbreviation":"Ann Intern Med","language":"en","page":"889","source":"DOI.org (Crossref)","title":"Does Performance-Based Remuneration for Individual Health Care Practitioners Affect Patient Care?: A Systematic Review","title-short":"Does Performance-Based Remuneration for Individual Health Care Practitioners Affect Patient Care?","volume":"157","author":[{"family":"Houle","given":"Sherilyn K.D."},{"family":"McAlister","given":"Finlay A."},{"family":"Jackevicius","given":"Cynthia A."},{"family":"Chuck","given":"Anderson W."},{"family":"Tsuyuki","given":"Ross T."}],"issued":{"date-parts":[["2012",12,18]]}}}],"schema":"https://github.com/citation-style-language/schema/raw/master/csl-citation.json"} </w:instrText>
      </w:r>
      <w:r w:rsidR="004208B3" w:rsidRPr="00ED7767">
        <w:rPr>
          <w:rFonts w:eastAsia="Aptos" w:cstheme="minorHAnsi"/>
        </w:rPr>
        <w:fldChar w:fldCharType="separate"/>
      </w:r>
      <w:r w:rsidR="00277A9B" w:rsidRPr="00AA1605">
        <w:rPr>
          <w:rFonts w:ascii="Calibri" w:cs="Calibri"/>
          <w:vertAlign w:val="superscript"/>
        </w:rPr>
        <w:t>24</w:t>
      </w:r>
      <w:r w:rsidR="004208B3" w:rsidRPr="00ED7767">
        <w:rPr>
          <w:rFonts w:eastAsia="Aptos" w:cstheme="minorHAnsi"/>
        </w:rPr>
        <w:fldChar w:fldCharType="end"/>
      </w:r>
      <w:r w:rsidR="004208B3" w:rsidRPr="00ED7767">
        <w:rPr>
          <w:rFonts w:eastAsia="Aptos" w:cstheme="minorHAnsi"/>
        </w:rPr>
        <w:t xml:space="preserve"> </w:t>
      </w:r>
      <w:r w:rsidR="006C1564" w:rsidRPr="00ED7767">
        <w:rPr>
          <w:rFonts w:eastAsia="Aptos" w:cstheme="minorHAnsi"/>
        </w:rPr>
        <w:t>Notably</w:t>
      </w:r>
      <w:r w:rsidR="004208B3" w:rsidRPr="00ED7767">
        <w:rPr>
          <w:rFonts w:eastAsia="Aptos" w:cstheme="minorHAnsi"/>
        </w:rPr>
        <w:t>, one review</w:t>
      </w:r>
      <w:r w:rsidR="00325642" w:rsidRPr="00ED7767">
        <w:rPr>
          <w:rFonts w:eastAsia="Aptos" w:cstheme="minorHAnsi"/>
        </w:rPr>
        <w:t xml:space="preserve"> by Langdown </w:t>
      </w:r>
      <w:r w:rsidR="00F15214" w:rsidRPr="00ED7767">
        <w:rPr>
          <w:rFonts w:eastAsia="Aptos" w:cstheme="minorHAnsi"/>
        </w:rPr>
        <w:t>and Peckham (2014)</w:t>
      </w:r>
      <w:r w:rsidR="001C2785" w:rsidRPr="00ED7767">
        <w:rPr>
          <w:rFonts w:eastAsia="Aptos" w:cstheme="minorHAnsi"/>
        </w:rPr>
        <w:t xml:space="preserve"> </w:t>
      </w:r>
      <w:r w:rsidR="006C1564" w:rsidRPr="00ED7767">
        <w:rPr>
          <w:rFonts w:eastAsia="Aptos" w:cstheme="minorHAnsi"/>
        </w:rPr>
        <w:t xml:space="preserve">highlighted </w:t>
      </w:r>
      <w:r w:rsidR="00D31801" w:rsidRPr="00ED7767">
        <w:rPr>
          <w:rFonts w:eastAsia="Aptos" w:cstheme="minorHAnsi"/>
        </w:rPr>
        <w:t>that among the UK</w:t>
      </w:r>
      <w:r w:rsidR="009247BC" w:rsidRPr="00ED7767">
        <w:rPr>
          <w:rFonts w:eastAsia="Aptos" w:cstheme="minorHAnsi"/>
        </w:rPr>
        <w:t>’s QOF</w:t>
      </w:r>
      <w:r w:rsidR="004208B3" w:rsidRPr="00ED7767">
        <w:rPr>
          <w:rFonts w:eastAsia="Aptos" w:cstheme="minorHAnsi"/>
        </w:rPr>
        <w:t xml:space="preserve"> five types of clinical indicators, there </w:t>
      </w:r>
      <w:r w:rsidR="00E12FDE">
        <w:rPr>
          <w:rFonts w:eastAsia="Aptos" w:cstheme="minorHAnsi"/>
        </w:rPr>
        <w:t>was</w:t>
      </w:r>
      <w:r w:rsidR="00E12FDE" w:rsidRPr="00ED7767">
        <w:rPr>
          <w:rFonts w:eastAsia="Aptos" w:cstheme="minorHAnsi"/>
        </w:rPr>
        <w:t xml:space="preserve"> </w:t>
      </w:r>
      <w:r w:rsidR="004208B3" w:rsidRPr="00ED7767">
        <w:rPr>
          <w:rFonts w:eastAsia="Aptos" w:cstheme="minorHAnsi"/>
        </w:rPr>
        <w:t>only one health outcome indicator</w:t>
      </w:r>
      <w:r w:rsidR="002F2DB2">
        <w:rPr>
          <w:rFonts w:eastAsia="Aptos" w:cstheme="minorHAnsi"/>
        </w:rPr>
        <w:t xml:space="preserve">, this being </w:t>
      </w:r>
      <w:r w:rsidR="004208B3" w:rsidRPr="00ED7767">
        <w:rPr>
          <w:rFonts w:eastAsia="Aptos" w:cstheme="minorHAnsi"/>
        </w:rPr>
        <w:t xml:space="preserve">the </w:t>
      </w:r>
      <w:r w:rsidR="003D04DA" w:rsidRPr="00ED7767">
        <w:rPr>
          <w:rFonts w:eastAsia="Aptos" w:cstheme="minorHAnsi"/>
        </w:rPr>
        <w:t xml:space="preserve">seizure-free status of </w:t>
      </w:r>
      <w:r w:rsidR="004208B3" w:rsidRPr="00ED7767">
        <w:rPr>
          <w:rFonts w:eastAsia="Aptos" w:cstheme="minorHAnsi"/>
        </w:rPr>
        <w:t xml:space="preserve">patients with epilepsy </w:t>
      </w:r>
      <w:r w:rsidR="0048264F" w:rsidRPr="00ED7767">
        <w:rPr>
          <w:rFonts w:eastAsia="Aptos" w:cstheme="minorHAnsi"/>
        </w:rPr>
        <w:t>over</w:t>
      </w:r>
      <w:r w:rsidR="004208B3" w:rsidRPr="00ED7767">
        <w:rPr>
          <w:rFonts w:eastAsia="Aptos" w:cstheme="minorHAnsi"/>
        </w:rPr>
        <w:t xml:space="preserve"> the past 15 months</w:t>
      </w:r>
      <w:r w:rsidR="00E13F37" w:rsidRPr="00ED7767">
        <w:rPr>
          <w:rFonts w:eastAsia="Aptos" w:cstheme="minorHAnsi"/>
        </w:rPr>
        <w:t>.</w:t>
      </w:r>
      <w:r w:rsidR="005522DB" w:rsidRPr="00ED7767">
        <w:rPr>
          <w:rFonts w:eastAsia="Aptos" w:cstheme="minorHAnsi"/>
        </w:rPr>
        <w:fldChar w:fldCharType="begin"/>
      </w:r>
      <w:r w:rsidR="007B7630">
        <w:rPr>
          <w:rFonts w:eastAsia="Aptos" w:cstheme="minorHAnsi"/>
        </w:rPr>
        <w:instrText xml:space="preserve"> ADDIN ZOTERO_ITEM CSL_CITATION {"citationID":"fxhLZ1lv","properties":{"formattedCitation":"\\super 18\\nosupersub{}","plainCitation":"18","noteIndex":0},"citationItems":[{"id":932,"uris":["http://zotero.org/groups/5268901/items/LTXQJMRS"],"itemData":{"id":932,"type":"article-journal","container-title":"Journal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outcomes","volume":"36","author":[{"family":"Langdown","given":"Carwyn"},{"family":"Peckham","given":"Stephen"}],"issued":{"date-parts":[["2014",6]]}}}],"schema":"https://github.com/citation-style-language/schema/raw/master/csl-citation.json"} </w:instrText>
      </w:r>
      <w:r w:rsidR="005522DB" w:rsidRPr="00ED7767">
        <w:rPr>
          <w:rFonts w:eastAsia="Aptos" w:cstheme="minorHAnsi"/>
        </w:rPr>
        <w:fldChar w:fldCharType="separate"/>
      </w:r>
      <w:r w:rsidR="007B7630" w:rsidRPr="007B7630">
        <w:rPr>
          <w:rFonts w:ascii="Calibri" w:hAnsi="Calibri" w:cs="Calibri"/>
          <w:vertAlign w:val="superscript"/>
        </w:rPr>
        <w:t>18</w:t>
      </w:r>
      <w:r w:rsidR="005522DB" w:rsidRPr="00ED7767">
        <w:rPr>
          <w:rFonts w:eastAsia="Aptos" w:cstheme="minorHAnsi"/>
        </w:rPr>
        <w:fldChar w:fldCharType="end"/>
      </w:r>
      <w:r w:rsidR="004208B3" w:rsidRPr="00ED7767">
        <w:rPr>
          <w:rFonts w:eastAsia="Aptos" w:cstheme="minorHAnsi"/>
        </w:rPr>
        <w:t xml:space="preserve"> </w:t>
      </w:r>
      <w:r w:rsidR="00F15214" w:rsidRPr="00ED7767">
        <w:rPr>
          <w:rFonts w:eastAsia="Aptos" w:cstheme="minorHAnsi"/>
        </w:rPr>
        <w:t xml:space="preserve">The RoB </w:t>
      </w:r>
      <w:r w:rsidR="00E12FDE">
        <w:rPr>
          <w:rFonts w:eastAsia="Aptos" w:cstheme="minorHAnsi"/>
        </w:rPr>
        <w:t>of</w:t>
      </w:r>
      <w:r w:rsidR="00E12FDE" w:rsidRPr="00ED7767">
        <w:rPr>
          <w:rFonts w:eastAsia="Aptos" w:cstheme="minorHAnsi"/>
        </w:rPr>
        <w:t xml:space="preserve"> </w:t>
      </w:r>
      <w:r w:rsidR="00E71260" w:rsidRPr="00ED7767">
        <w:rPr>
          <w:rFonts w:eastAsia="Aptos" w:cstheme="minorHAnsi"/>
        </w:rPr>
        <w:t xml:space="preserve">this review </w:t>
      </w:r>
      <w:r w:rsidR="00F15214" w:rsidRPr="00ED7767">
        <w:rPr>
          <w:rFonts w:eastAsia="Aptos" w:cstheme="minorHAnsi"/>
        </w:rPr>
        <w:t xml:space="preserve">was </w:t>
      </w:r>
      <w:r w:rsidR="00A403D8" w:rsidRPr="00ED7767">
        <w:rPr>
          <w:rFonts w:eastAsia="Aptos" w:cstheme="minorHAnsi"/>
        </w:rPr>
        <w:t xml:space="preserve">rated as </w:t>
      </w:r>
      <w:r w:rsidR="00F15214" w:rsidRPr="00ED7767">
        <w:rPr>
          <w:rFonts w:eastAsia="Aptos" w:cstheme="minorHAnsi"/>
        </w:rPr>
        <w:t xml:space="preserve">unclear. </w:t>
      </w:r>
      <w:r w:rsidR="004208B3" w:rsidRPr="00ED7767">
        <w:rPr>
          <w:rFonts w:eastAsia="Aptos" w:cstheme="minorHAnsi"/>
        </w:rPr>
        <w:t xml:space="preserve">The paucity of studies utilising primary health outcomes </w:t>
      </w:r>
      <w:r w:rsidR="00CC20E3" w:rsidRPr="00ED7767">
        <w:rPr>
          <w:rFonts w:eastAsia="Aptos" w:cstheme="minorHAnsi"/>
        </w:rPr>
        <w:t>may</w:t>
      </w:r>
      <w:r w:rsidR="004208B3" w:rsidRPr="00ED7767">
        <w:rPr>
          <w:rFonts w:eastAsia="Aptos" w:cstheme="minorHAnsi"/>
        </w:rPr>
        <w:t xml:space="preserve"> reflect their </w:t>
      </w:r>
      <w:r w:rsidR="006449A3" w:rsidRPr="00ED7767">
        <w:rPr>
          <w:rFonts w:eastAsia="Aptos" w:cstheme="minorHAnsi"/>
        </w:rPr>
        <w:t xml:space="preserve">limited </w:t>
      </w:r>
      <w:r w:rsidR="004208B3" w:rsidRPr="00ED7767">
        <w:rPr>
          <w:rFonts w:eastAsia="Aptos" w:cstheme="minorHAnsi"/>
        </w:rPr>
        <w:t>use in P4P and</w:t>
      </w:r>
      <w:r w:rsidR="00416B2C">
        <w:rPr>
          <w:rFonts w:eastAsia="Aptos" w:cstheme="minorHAnsi"/>
        </w:rPr>
        <w:t xml:space="preserve"> other</w:t>
      </w:r>
      <w:r w:rsidR="00C54F1C">
        <w:rPr>
          <w:rFonts w:eastAsia="Aptos" w:cstheme="minorHAnsi"/>
        </w:rPr>
        <w:t xml:space="preserve"> </w:t>
      </w:r>
      <w:r w:rsidR="004208B3" w:rsidRPr="00ED7767">
        <w:rPr>
          <w:rFonts w:eastAsia="Aptos" w:cstheme="minorHAnsi"/>
        </w:rPr>
        <w:t>financial incentive programs.</w:t>
      </w:r>
    </w:p>
    <w:p w14:paraId="02B12AC6" w14:textId="41A927DB" w:rsidR="004208B3" w:rsidRPr="00ED7767" w:rsidRDefault="007271DB" w:rsidP="04D6D625">
      <w:pPr>
        <w:rPr>
          <w:rFonts w:eastAsia="Aptos"/>
        </w:rPr>
      </w:pPr>
      <w:r w:rsidRPr="04D6D625">
        <w:rPr>
          <w:rFonts w:eastAsia="Aptos"/>
        </w:rPr>
        <w:t xml:space="preserve">Ahmed et al. </w:t>
      </w:r>
      <w:r w:rsidR="00350246" w:rsidRPr="04D6D625">
        <w:rPr>
          <w:rFonts w:eastAsia="Aptos"/>
        </w:rPr>
        <w:t xml:space="preserve">(2021) </w:t>
      </w:r>
      <w:r w:rsidRPr="04D6D625">
        <w:rPr>
          <w:rFonts w:eastAsia="Aptos"/>
        </w:rPr>
        <w:t>found in cross-sectional studies that the introduction of the UK’s QOF was associated with a reduction in mortality rates and increases in quality-adjusted life years (QALYs) across the general population.</w:t>
      </w:r>
      <w:r w:rsidRPr="04D6D625">
        <w:rPr>
          <w:rFonts w:eastAsia="Aptos"/>
        </w:rPr>
        <w:fldChar w:fldCharType="begin"/>
      </w:r>
      <w:r w:rsidR="007B7630">
        <w:rPr>
          <w:rFonts w:eastAsia="Aptos"/>
        </w:rPr>
        <w:instrText xml:space="preserve"> ADDIN ZOTERO_ITEM CSL_CITATION {"citationID":"s8qRwAca","properties":{"formattedCitation":"\\super 21\\nosupersub{}","plainCitation":"21","noteIndex":0},"citationItems":[{"id":878,"uris":["http://zotero.org/groups/5268901/items/JFYJRZEH"],"itemData":{"id":878,"type":"article-journal","abstract":"Background\n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Pr="04D6D625">
        <w:rPr>
          <w:rFonts w:eastAsia="Aptos"/>
        </w:rPr>
        <w:fldChar w:fldCharType="separate"/>
      </w:r>
      <w:r w:rsidR="007B7630" w:rsidRPr="007B7630">
        <w:rPr>
          <w:rFonts w:ascii="Calibri" w:hAnsi="Calibri" w:cs="Calibri"/>
          <w:vertAlign w:val="superscript"/>
        </w:rPr>
        <w:t>21</w:t>
      </w:r>
      <w:r w:rsidRPr="04D6D625">
        <w:rPr>
          <w:rFonts w:eastAsia="Aptos"/>
        </w:rPr>
        <w:fldChar w:fldCharType="end"/>
      </w:r>
      <w:r w:rsidRPr="04D6D625">
        <w:rPr>
          <w:rFonts w:eastAsia="Aptos"/>
        </w:rPr>
        <w:t xml:space="preserve"> </w:t>
      </w:r>
      <w:r w:rsidR="004208B3" w:rsidRPr="04D6D625">
        <w:rPr>
          <w:rFonts w:eastAsia="Aptos"/>
        </w:rPr>
        <w:t xml:space="preserve">Unfortunately, </w:t>
      </w:r>
      <w:r w:rsidR="00EA6B90">
        <w:rPr>
          <w:rFonts w:eastAsia="Aptos"/>
        </w:rPr>
        <w:t xml:space="preserve">major </w:t>
      </w:r>
      <w:r w:rsidR="004208B3" w:rsidRPr="04D6D625">
        <w:rPr>
          <w:rFonts w:eastAsia="Aptos"/>
        </w:rPr>
        <w:t>limitations were identified regarding these findings</w:t>
      </w:r>
      <w:r w:rsidR="00FB36BF" w:rsidRPr="04D6D625">
        <w:rPr>
          <w:rFonts w:eastAsia="Aptos"/>
        </w:rPr>
        <w:t>,</w:t>
      </w:r>
      <w:r w:rsidR="004208B3" w:rsidRPr="04D6D625">
        <w:rPr>
          <w:rFonts w:eastAsia="Aptos"/>
        </w:rPr>
        <w:t xml:space="preserve"> due to the use of a large number of indicators (leading to the risk of multiple hypothesis testing</w:t>
      </w:r>
      <w:r w:rsidR="00FB36BF" w:rsidRPr="04D6D625">
        <w:rPr>
          <w:rFonts w:eastAsia="Aptos"/>
        </w:rPr>
        <w:t xml:space="preserve">) </w:t>
      </w:r>
      <w:r w:rsidR="004208B3" w:rsidRPr="04D6D625">
        <w:rPr>
          <w:rFonts w:eastAsia="Aptos"/>
        </w:rPr>
        <w:t xml:space="preserve">and </w:t>
      </w:r>
      <w:r w:rsidR="00FB36BF" w:rsidRPr="04D6D625">
        <w:rPr>
          <w:rFonts w:eastAsia="Aptos"/>
        </w:rPr>
        <w:t>to</w:t>
      </w:r>
      <w:r w:rsidR="004208B3" w:rsidRPr="04D6D625">
        <w:rPr>
          <w:rFonts w:eastAsia="Aptos"/>
        </w:rPr>
        <w:t xml:space="preserve"> trends showing improvements in some of these parameters </w:t>
      </w:r>
      <w:r w:rsidR="00C54F1C">
        <w:rPr>
          <w:rFonts w:eastAsia="Aptos"/>
        </w:rPr>
        <w:t>before</w:t>
      </w:r>
      <w:r w:rsidR="004208B3" w:rsidRPr="04D6D625">
        <w:rPr>
          <w:rFonts w:eastAsia="Aptos"/>
        </w:rPr>
        <w:t xml:space="preserve"> the introduction </w:t>
      </w:r>
      <w:r w:rsidR="00C54F1C">
        <w:rPr>
          <w:rFonts w:eastAsia="Aptos"/>
        </w:rPr>
        <w:t>of</w:t>
      </w:r>
      <w:r w:rsidR="004208B3" w:rsidRPr="04D6D625">
        <w:rPr>
          <w:rFonts w:eastAsia="Aptos"/>
        </w:rPr>
        <w:t xml:space="preserve"> QOF</w:t>
      </w:r>
      <w:r w:rsidR="00E13F37" w:rsidRPr="04D6D625">
        <w:rPr>
          <w:rFonts w:eastAsia="Aptos"/>
        </w:rPr>
        <w:t>.</w:t>
      </w:r>
      <w:r w:rsidRPr="04D6D625">
        <w:rPr>
          <w:rFonts w:eastAsia="Aptos"/>
        </w:rPr>
        <w:fldChar w:fldCharType="begin"/>
      </w:r>
      <w:r w:rsidR="007B7630">
        <w:rPr>
          <w:rFonts w:eastAsia="Aptos"/>
        </w:rPr>
        <w:instrText xml:space="preserve"> ADDIN ZOTERO_ITEM CSL_CITATION {"citationID":"x7CNhNPU","properties":{"formattedCitation":"\\super 21\\nosupersub{}","plainCitation":"21","noteIndex":0},"citationItems":[{"id":878,"uris":["http://zotero.org/groups/5268901/items/JFYJRZEH"],"itemData":{"id":878,"type":"article-journal","abstract":"Background\n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Pr="04D6D625">
        <w:rPr>
          <w:rFonts w:eastAsia="Aptos"/>
        </w:rPr>
        <w:fldChar w:fldCharType="separate"/>
      </w:r>
      <w:r w:rsidR="007B7630" w:rsidRPr="007B7630">
        <w:rPr>
          <w:rFonts w:ascii="Calibri" w:hAnsi="Calibri" w:cs="Calibri"/>
          <w:vertAlign w:val="superscript"/>
        </w:rPr>
        <w:t>21</w:t>
      </w:r>
      <w:r w:rsidRPr="04D6D625">
        <w:rPr>
          <w:rFonts w:eastAsia="Aptos"/>
        </w:rPr>
        <w:fldChar w:fldCharType="end"/>
      </w:r>
      <w:r w:rsidR="00825FF6" w:rsidRPr="04D6D625">
        <w:rPr>
          <w:rFonts w:eastAsia="Aptos"/>
        </w:rPr>
        <w:t xml:space="preserve"> Th</w:t>
      </w:r>
      <w:r w:rsidR="00A403D8" w:rsidRPr="04D6D625">
        <w:rPr>
          <w:rFonts w:eastAsia="Aptos"/>
        </w:rPr>
        <w:t>e</w:t>
      </w:r>
      <w:r w:rsidR="00825FF6" w:rsidRPr="04D6D625">
        <w:rPr>
          <w:rFonts w:eastAsia="Aptos"/>
        </w:rPr>
        <w:t xml:space="preserve"> RoB was rated as unclear.</w:t>
      </w:r>
    </w:p>
    <w:p w14:paraId="02CB038E" w14:textId="055C3583" w:rsidR="004208B3" w:rsidRPr="00ED7767" w:rsidRDefault="004208B3" w:rsidP="00136146">
      <w:pPr>
        <w:pStyle w:val="Heading5"/>
      </w:pPr>
      <w:r w:rsidRPr="00ED7767">
        <w:t>Intermediate health outcomes</w:t>
      </w:r>
    </w:p>
    <w:p w14:paraId="41540BC5" w14:textId="13D7438F" w:rsidR="004208B3" w:rsidRPr="00ED7767" w:rsidRDefault="0DAB43E4" w:rsidP="004208B3">
      <w:r w:rsidRPr="00ED7767">
        <w:t>A m</w:t>
      </w:r>
      <w:r w:rsidR="004208B3" w:rsidRPr="00ED7767">
        <w:t xml:space="preserve">ultitude of intermediate health outcomes were used in the studies to measure the quality of preventative care provided to people with </w:t>
      </w:r>
      <w:r w:rsidR="000132F4" w:rsidRPr="00ED7767">
        <w:t xml:space="preserve">complex </w:t>
      </w:r>
      <w:r w:rsidR="004208B3" w:rsidRPr="00ED7767">
        <w:t>chronic diseases. Examples included health behaviours (e.g. smoking status or quit rates) and clinical parameters such as blood glucose, HbA1c and blood pressure levels</w:t>
      </w:r>
      <w:r w:rsidR="009869AE" w:rsidRPr="00ED7767">
        <w:t>.</w:t>
      </w:r>
      <w:r w:rsidR="004208B3" w:rsidRPr="00ED7767">
        <w:fldChar w:fldCharType="begin"/>
      </w:r>
      <w:r w:rsidR="007B7630">
        <w:instrText xml:space="preserve"> ADDIN ZOTERO_ITEM CSL_CITATION {"citationID":"hRqMiq7i","properties":{"formattedCitation":"\\super 26,29\\nosupersub{}","plainCitation":"26,29","noteIndex":0},"citationItems":[{"id":945,"uris":["http://zotero.org/groups/5268901/items/QEI64UKR"],"itemData":{"id":945,"type":"article-journal","container-title":"Annals of Internal Medicine","DOI":"10.7326/0003-4819-157-12-201212180-00009","ISSN":"0003-4819","issue":"12","journalAbbreviation":"Ann Intern Med","language":"en","page":"889","source":"DOI.org (Crossref)","title":"Does Performance-Based Remuneration for Individual Health Care Practitioners Affect Patient Care?: A Systematic Review","title-short":"Does Performance-Based Remuneration for Individual Health Care Practitioners Affect Patient Care?","volume":"157","author":[{"family":"Houle","given":"Sherilyn K.D."},{"family":"McAlister","given":"Finlay A."},{"family":"Jackevicius","given":"Cynthia A."},{"family":"Chuck","given":"Anderson W."},{"family":"Tsuyuki","given":"Ross T."}],"issued":{"date-parts":[["2012",12,18]]}}},{"id":900,"uris":["http://zotero.org/groups/5268901/items/P64VI87X"],"itemData":{"id":900,"type":"article-journal","container-title":"Tobacco Control","DOI":"10.1136/tobaccocontrol-2011-050048","ISSN":"0964-4563, 1468-3318","issue":"1","journalAbbreviation":"Tob Control","language":"en","page":"3-8","source":"DOI.org (Crossref)","title":"Effectiveness of providing financial incentives to healthcare professionals for smoking cessation activities: systematic review","title-short":"Effectiveness of providing financial incentives to healthcare professionals for smoking cessation activities","volume":"22","author":[{"family":"Hamilton","given":"F L"},{"family":"Greaves","given":"F"},{"family":"Majeed","given":"A"},{"family":"Millett","given":"C"}],"issued":{"date-parts":[["2013",1]]}}}],"schema":"https://github.com/citation-style-language/schema/raw/master/csl-citation.json"} </w:instrText>
      </w:r>
      <w:r w:rsidR="004208B3" w:rsidRPr="00ED7767">
        <w:fldChar w:fldCharType="separate"/>
      </w:r>
      <w:r w:rsidR="007B7630" w:rsidRPr="007B7630">
        <w:rPr>
          <w:rFonts w:ascii="Aptos" w:hAnsi="Aptos" w:cs="Times New Roman"/>
          <w:vertAlign w:val="superscript"/>
        </w:rPr>
        <w:t>26,29</w:t>
      </w:r>
      <w:r w:rsidR="004208B3" w:rsidRPr="00ED7767">
        <w:fldChar w:fldCharType="end"/>
      </w:r>
    </w:p>
    <w:p w14:paraId="50544C59" w14:textId="483E7E47" w:rsidR="004208B3" w:rsidRPr="00ED7767" w:rsidRDefault="004208B3" w:rsidP="004208B3">
      <w:r w:rsidRPr="00ED7767">
        <w:t xml:space="preserve">Overall, P4P programs and general practice financial incentives </w:t>
      </w:r>
      <w:r w:rsidR="00D42ABE" w:rsidRPr="00ED7767">
        <w:t>showed</w:t>
      </w:r>
      <w:r w:rsidRPr="00ED7767">
        <w:t xml:space="preserve"> vari</w:t>
      </w:r>
      <w:r w:rsidR="00D42ABE" w:rsidRPr="00ED7767">
        <w:t>ed</w:t>
      </w:r>
      <w:r w:rsidRPr="00ED7767">
        <w:t xml:space="preserve"> and mixed </w:t>
      </w:r>
      <w:r w:rsidR="00D42ABE" w:rsidRPr="00ED7767">
        <w:t>effects</w:t>
      </w:r>
      <w:r w:rsidRPr="00ED7767">
        <w:t xml:space="preserve"> on intermediate health outcomes </w:t>
      </w:r>
      <w:r w:rsidR="00D42ABE" w:rsidRPr="00ED7767">
        <w:t>in chronic disease</w:t>
      </w:r>
      <w:r w:rsidRPr="00ED7767">
        <w:t xml:space="preserve"> patients</w:t>
      </w:r>
      <w:r w:rsidR="00DA3864" w:rsidRPr="00ED7767">
        <w:t>,</w:t>
      </w:r>
      <w:r w:rsidRPr="00ED7767">
        <w:t xml:space="preserve"> with the strongest evidence</w:t>
      </w:r>
      <w:r w:rsidR="00F9436F" w:rsidRPr="00ED7767">
        <w:t xml:space="preserve"> observed in diabetes care</w:t>
      </w:r>
      <w:r w:rsidRPr="00ED7767">
        <w:t xml:space="preserve">. </w:t>
      </w:r>
      <w:r w:rsidR="00A828FF" w:rsidRPr="00ED7767">
        <w:t xml:space="preserve">One </w:t>
      </w:r>
      <w:r w:rsidRPr="00ED7767">
        <w:t>meta-analysis</w:t>
      </w:r>
      <w:r w:rsidR="008868C2" w:rsidRPr="00ED7767">
        <w:t xml:space="preserve"> of low RoB by Yuan et al. (2017</w:t>
      </w:r>
      <w:r w:rsidR="00FB36BF" w:rsidRPr="00ED7767">
        <w:t>)</w:t>
      </w:r>
      <w:r w:rsidR="00FB36BF">
        <w:t xml:space="preserve"> and </w:t>
      </w:r>
      <w:r w:rsidRPr="00ED7767">
        <w:t xml:space="preserve">consisting of one </w:t>
      </w:r>
      <w:r w:rsidR="00A91296" w:rsidRPr="00ED7767">
        <w:t>RCT</w:t>
      </w:r>
      <w:r w:rsidR="005C5730" w:rsidRPr="00ED7767">
        <w:t xml:space="preserve">, </w:t>
      </w:r>
      <w:r w:rsidRPr="00ED7767">
        <w:t xml:space="preserve">showed little or no impact of P4P programs </w:t>
      </w:r>
      <w:r w:rsidR="00C54F1C">
        <w:t>on</w:t>
      </w:r>
      <w:r w:rsidR="00C54F1C" w:rsidRPr="00ED7767">
        <w:t xml:space="preserve"> </w:t>
      </w:r>
      <w:r w:rsidRPr="00ED7767">
        <w:t>blood pressure or cholesterol control</w:t>
      </w:r>
      <w:r w:rsidR="005B1AB7" w:rsidRPr="00ED7767">
        <w:t>.</w:t>
      </w:r>
      <w:r w:rsidRPr="00ED7767">
        <w:fldChar w:fldCharType="begin"/>
      </w:r>
      <w:r w:rsidR="007B7630">
        <w:instrText xml:space="preserve"> ADDIN ZOTERO_ITEM CSL_CITATION {"citationID":"WwJIUh6e","properties":{"formattedCitation":"\\super 32\\nosupersub{}","plainCitation":"32","noteIndex":0},"citationItems":[{"id":924,"uris":["http://zotero.org/groups/5268901/items/UIJK4DAB"],"itemData":{"id":924,"type":"article-journal","container-title":"Cochrane Database of Systematic Reviews","DOI":"10.1002/14651858.CD011153.pub2","ISSN":"14651858","issue":"3","language":"en","source":"DOI.org (Crossref)","title":"Payment methods for outpatient care facilities","URL":"http://doi.wiley.com/10.1002/14651858.CD011153.pub2","volume":"2017","author":[{"family":"Yuan","given":"Beibei"},{"family":"He","given":"Li"},{"family":"Meng","given":"Qingyue"},{"family":"Jia","given":"Liying"}],"editor":[{"literal":"Cochrane Effective Practice and Organisation of Care Group"}],"accessed":{"date-parts":[["2023",12,19]]},"issued":{"date-parts":[["2017",3,3]]}}}],"schema":"https://github.com/citation-style-language/schema/raw/master/csl-citation.json"} </w:instrText>
      </w:r>
      <w:r w:rsidRPr="00ED7767">
        <w:fldChar w:fldCharType="separate"/>
      </w:r>
      <w:r w:rsidR="007B7630" w:rsidRPr="007B7630">
        <w:rPr>
          <w:rFonts w:ascii="Aptos" w:hAnsi="Aptos" w:cs="Times New Roman"/>
          <w:vertAlign w:val="superscript"/>
        </w:rPr>
        <w:t>32</w:t>
      </w:r>
      <w:r w:rsidRPr="00ED7767">
        <w:fldChar w:fldCharType="end"/>
      </w:r>
      <w:r w:rsidRPr="00ED7767">
        <w:t xml:space="preserve"> Other reviews found that P4P programs, particularly the </w:t>
      </w:r>
      <w:r w:rsidR="00B4484E" w:rsidRPr="00ED7767">
        <w:t xml:space="preserve">UK’s </w:t>
      </w:r>
      <w:r w:rsidRPr="00ED7767">
        <w:t>Q</w:t>
      </w:r>
      <w:r w:rsidR="005B1AB7" w:rsidRPr="00ED7767">
        <w:t>O</w:t>
      </w:r>
      <w:r w:rsidRPr="00ED7767">
        <w:t>F, led to</w:t>
      </w:r>
      <w:r w:rsidR="00C12B8E" w:rsidRPr="00ED7767">
        <w:t xml:space="preserve"> small</w:t>
      </w:r>
      <w:r w:rsidRPr="00ED7767">
        <w:t xml:space="preserve"> improvements in intermediate health outcomes (e.g. blood glucose, blood pressure, lipid profile) among patients with diabetes and possibly asthma, but there was mixed evidence for coronary heart disease and hypertension</w:t>
      </w:r>
      <w:r w:rsidR="005B1AB7" w:rsidRPr="00ED7767">
        <w:t>.</w:t>
      </w:r>
      <w:r w:rsidRPr="00ED7767">
        <w:fldChar w:fldCharType="begin"/>
      </w:r>
      <w:r w:rsidR="007B7630">
        <w:instrText xml:space="preserve"> ADDIN ZOTERO_ITEM CSL_CITATION {"citationID":"qePWkCrh","properties":{"formattedCitation":"\\super 14,18,21,25,26\\nosupersub{}","plainCitation":"14,18,21,25,26","noteIndex":0},"citationItems":[{"id":884,"uris":["http://zotero.org/groups/5268901/items/4ICLQ4AF"],"itemData":{"id":884,"type":"article-journal","container-title":"BMC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B"},{"family":"Sermeus","given":"Walter"}],"issued":{"date-parts":[["2010",12]]}}},{"id":945,"uris":["http://zotero.org/groups/5268901/items/QEI64UKR"],"itemData":{"id":945,"type":"article-journal","container-title":"Annals of Internal Medicine","DOI":"10.7326/0003-4819-157-12-201212180-00009","ISSN":"0003-4819","issue":"12","journalAbbreviation":"Ann Intern Med","language":"en","page":"889","source":"DOI.org (Crossref)","title":"Does Performance-Based Remuneration for Individual Health Care Practitioners Affect Patient Care?: A Systematic Review","title-short":"Does Performance-Based Remuneration for Individual Health Care Practitioners Affect Patient Care?","volume":"157","author":[{"family":"Houle","given":"Sherilyn K.D."},{"family":"McAlister","given":"Finlay A."},{"family":"Jackevicius","given":"Cynthia A."},{"family":"Chuck","given":"Anderson W."},{"family":"Tsuyuki","given":"Ross T."}],"issued":{"date-parts":[["2012",12,18]]}}},{"id":932,"uris":["http://zotero.org/groups/5268901/items/LTXQJMRS"],"itemData":{"id":932,"type":"article-journal","container-title":"Journal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id":950,"uris":["http://zotero.org/groups/5268901/items/2WT7N4RU"],"itemData":{"id":950,"type":"article-journal","abstract":"Abstract\n            \n              Background and Objectives\n              Pay‐for‐performance is a financial incentive which links physicians’ income to the quality of their services. Although pay‐for‐performance is suggested to be an effective payment method in many pilot countries (ie the UK) and enjoys a wide application in primary health care, researches on it are yet to reach an agreement. Thus, a systematic review was conducted on the evidence of impact of pay‐for‐performance on behavior of primary care physicians and patient outcomes aiming to provide a comprehensive and objective evaluation of pay‐for‐performance for decision‐makers.\n            \n            \n              Methods\n              Studies were identified by searching PubMed, EMbase, and The Cochrane Library. Electronic search was conducted in the fourth week of January 2013. As the included studies had significant clinical heterogeneity, a descriptive analysis was conducted. Quality Index was adopted for quality assessment of evidences.\n            \n            \n              Results\n              Database searches yielded 651 candidate articles, of which 44 studies fulfilled the inclusion criteria. An overall positive effect was found on the management of disease, which varied in accordance with the baseline medical quality and the practice size. Meanwhile, it could bring about new problems regarding the inequity, patients’ dissatisfaction and increasing medical cost.\n            \n            \n              Conclusions\n              Decision‐makers should consider the baseline conditions of medical quality and the practice size before new medical policies are enacted. Furthermore, most studies are retrospective and observational with high level of heterogeneity though, the descriptive analysis is still of significance.","container-title":"Journal of Evidence-Based Medicine","DOI":"10.1111/jebm.12185","ISSN":"1756-5383, 1756-5391","issue":"1","journalAbbreviation":"J Evidence Based Medicine","language":"en","page":"8-23","source":"DOI.org (Crossref)","title":"Impact of pay for performance on behavior of primary care physicians and patient outcomes","volume":"9","author":[{"family":"Lin","given":"Yifei"},{"family":"Yin","given":"Senlin"},{"family":"Huang","given":"Jin"},{"family":"Du","given":"Liang"}],"issued":{"date-parts":[["2016",2]]}}},{"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Pr="00ED7767">
        <w:fldChar w:fldCharType="separate"/>
      </w:r>
      <w:r w:rsidR="007B7630" w:rsidRPr="007B7630">
        <w:rPr>
          <w:rFonts w:ascii="Aptos" w:hAnsi="Aptos" w:cs="Times New Roman"/>
          <w:vertAlign w:val="superscript"/>
        </w:rPr>
        <w:t>14,18,21,25,26</w:t>
      </w:r>
      <w:r w:rsidRPr="00ED7767">
        <w:fldChar w:fldCharType="end"/>
      </w:r>
      <w:r w:rsidRPr="00ED7767">
        <w:t xml:space="preserve"> </w:t>
      </w:r>
      <w:r w:rsidR="00FB36BF">
        <w:t xml:space="preserve">A </w:t>
      </w:r>
      <w:r w:rsidRPr="00ED7767">
        <w:t xml:space="preserve">review </w:t>
      </w:r>
      <w:r w:rsidR="004D1FC5" w:rsidRPr="00ED7767">
        <w:t xml:space="preserve">by Hamilton </w:t>
      </w:r>
      <w:r w:rsidR="000C1EF8" w:rsidRPr="00ED7767">
        <w:t xml:space="preserve">et al. (2013) </w:t>
      </w:r>
      <w:r w:rsidRPr="00ED7767">
        <w:t>examining the impact of primary care financial incentives on smoking cessation</w:t>
      </w:r>
      <w:r w:rsidR="003E65C3">
        <w:t>,</w:t>
      </w:r>
      <w:r w:rsidRPr="00ED7767">
        <w:t xml:space="preserve"> found it difficult to ascertain whether improvements in quit rates were </w:t>
      </w:r>
      <w:r w:rsidR="00B76202" w:rsidRPr="00ED7767">
        <w:t xml:space="preserve">due to these </w:t>
      </w:r>
      <w:r w:rsidRPr="00ED7767">
        <w:t>incentives or other health system factors</w:t>
      </w:r>
      <w:r w:rsidR="005B1AB7" w:rsidRPr="00ED7767">
        <w:t>.</w:t>
      </w:r>
      <w:r w:rsidRPr="00ED7767">
        <w:fldChar w:fldCharType="begin"/>
      </w:r>
      <w:r w:rsidR="007B7630">
        <w:instrText xml:space="preserve"> ADDIN ZOTERO_ITEM CSL_CITATION {"citationID":"Aw0yFwWi","properties":{"formattedCitation":"\\super 29\\nosupersub{}","plainCitation":"29","noteIndex":0},"citationItems":[{"id":900,"uris":["http://zotero.org/groups/5268901/items/P64VI87X"],"itemData":{"id":900,"type":"article-journal","container-title":"Tobacco Control","DOI":"10.1136/tobaccocontrol-2011-050048","ISSN":"0964-4563, 1468-3318","issue":"1","journalAbbreviation":"Tob Control","language":"en","page":"3-8","source":"DOI.org (Crossref)","title":"Effectiveness of providing financial incentives to healthcare professionals for smoking cessation activities: systematic review","title-short":"Effectiveness of providing financial incentives to healthcare professionals for smoking cessation activities","volume":"22","author":[{"family":"Hamilton","given":"F L"},{"family":"Greaves","given":"F"},{"family":"Majeed","given":"A"},{"family":"Millett","given":"C"}],"issued":{"date-parts":[["2013",1]]}}}],"schema":"https://github.com/citation-style-language/schema/raw/master/csl-citation.json"} </w:instrText>
      </w:r>
      <w:r w:rsidRPr="00ED7767">
        <w:fldChar w:fldCharType="separate"/>
      </w:r>
      <w:r w:rsidR="007B7630" w:rsidRPr="007B7630">
        <w:rPr>
          <w:rFonts w:ascii="Aptos" w:hAnsi="Aptos" w:cs="Times New Roman"/>
          <w:vertAlign w:val="superscript"/>
        </w:rPr>
        <w:t>29</w:t>
      </w:r>
      <w:r w:rsidRPr="00ED7767">
        <w:fldChar w:fldCharType="end"/>
      </w:r>
      <w:r w:rsidR="000C1EF8" w:rsidRPr="00ED7767">
        <w:t xml:space="preserve"> This review had a high RoB.</w:t>
      </w:r>
    </w:p>
    <w:p w14:paraId="4D01E3A0" w14:textId="77777777" w:rsidR="004208B3" w:rsidRPr="00ED7767" w:rsidRDefault="004208B3" w:rsidP="00136146">
      <w:pPr>
        <w:pStyle w:val="Heading5"/>
      </w:pPr>
      <w:r w:rsidRPr="00ED7767">
        <w:t xml:space="preserve">Preventative care activities and process measures </w:t>
      </w:r>
    </w:p>
    <w:p w14:paraId="5C863D2D" w14:textId="6A379B86" w:rsidR="004208B3" w:rsidRPr="00ED7767" w:rsidRDefault="00413FE1" w:rsidP="004208B3">
      <w:r w:rsidRPr="00ED7767">
        <w:t xml:space="preserve">Most studies </w:t>
      </w:r>
      <w:r w:rsidR="008A6588" w:rsidRPr="00ED7767">
        <w:t xml:space="preserve">investigated </w:t>
      </w:r>
      <w:r w:rsidR="003B0D73" w:rsidRPr="00ED7767">
        <w:t xml:space="preserve">preventative care activities and process measures. </w:t>
      </w:r>
      <w:r w:rsidR="00C82801" w:rsidRPr="00ED7767">
        <w:t xml:space="preserve">Studies reviewed focused on </w:t>
      </w:r>
      <w:r w:rsidR="003D13AE" w:rsidRPr="00ED7767">
        <w:t>measuring</w:t>
      </w:r>
      <w:r w:rsidR="004208B3" w:rsidRPr="00ED7767">
        <w:t xml:space="preserve"> health behaviours</w:t>
      </w:r>
      <w:r w:rsidR="008807D2">
        <w:t>,</w:t>
      </w:r>
      <w:r w:rsidR="004208B3" w:rsidRPr="00ED7767">
        <w:t xml:space="preserve"> such as vaccinations </w:t>
      </w:r>
      <w:r w:rsidR="00FC64C1" w:rsidRPr="00ED7767">
        <w:t xml:space="preserve">(including </w:t>
      </w:r>
      <w:r w:rsidR="004208B3" w:rsidRPr="00ED7767">
        <w:t>seasonal influenza</w:t>
      </w:r>
      <w:r w:rsidR="00FC64C1" w:rsidRPr="00ED7767">
        <w:t>)</w:t>
      </w:r>
      <w:r w:rsidR="004208B3" w:rsidRPr="00ED7767">
        <w:t>, smoking cessation advice, cancer screening (especially breast, cervical and colorectal cancers</w:t>
      </w:r>
      <w:r w:rsidR="00400B38" w:rsidRPr="00ED7767">
        <w:t>)</w:t>
      </w:r>
      <w:r w:rsidR="008807D2">
        <w:t xml:space="preserve">, </w:t>
      </w:r>
      <w:r w:rsidR="008807D2" w:rsidRPr="00ED7767">
        <w:t>regular retinal examinations</w:t>
      </w:r>
      <w:r w:rsidR="008807D2">
        <w:t xml:space="preserve"> </w:t>
      </w:r>
      <w:r w:rsidR="00400B38">
        <w:t>and</w:t>
      </w:r>
      <w:r w:rsidR="00400B38" w:rsidRPr="00ED7767">
        <w:t xml:space="preserve"> </w:t>
      </w:r>
      <w:r w:rsidR="00764552" w:rsidRPr="00ED7767">
        <w:t xml:space="preserve">monitoring of </w:t>
      </w:r>
      <w:r w:rsidR="004208B3" w:rsidRPr="00ED7767">
        <w:t xml:space="preserve">blood pressure, </w:t>
      </w:r>
      <w:r w:rsidR="00B223BA" w:rsidRPr="00ED7767">
        <w:t>HbA1c</w:t>
      </w:r>
      <w:r w:rsidR="004208B3" w:rsidRPr="00ED7767">
        <w:t>, lipid</w:t>
      </w:r>
      <w:r w:rsidR="00764552" w:rsidRPr="00ED7767">
        <w:t>s</w:t>
      </w:r>
      <w:r w:rsidR="004208B3" w:rsidRPr="00ED7767">
        <w:t xml:space="preserve"> </w:t>
      </w:r>
      <w:r w:rsidR="00764552" w:rsidRPr="00ED7767">
        <w:t xml:space="preserve">and </w:t>
      </w:r>
      <w:r w:rsidR="004208B3" w:rsidRPr="00ED7767">
        <w:t>renal function</w:t>
      </w:r>
      <w:r w:rsidR="008807D2">
        <w:t>.</w:t>
      </w:r>
      <w:r w:rsidR="004208B3" w:rsidRPr="00ED7767">
        <w:t xml:space="preserve"> </w:t>
      </w:r>
      <w:r w:rsidR="00505B3D" w:rsidRPr="00ED7767">
        <w:t>P</w:t>
      </w:r>
      <w:r w:rsidR="004208B3" w:rsidRPr="00ED7767">
        <w:t xml:space="preserve">rescription of </w:t>
      </w:r>
      <w:r w:rsidR="00BE7BC3" w:rsidRPr="00ED7767">
        <w:t>medications</w:t>
      </w:r>
      <w:r w:rsidR="008807D2">
        <w:t xml:space="preserve"> [</w:t>
      </w:r>
      <w:r w:rsidR="004208B3" w:rsidRPr="00ED7767">
        <w:t xml:space="preserve">such as </w:t>
      </w:r>
      <w:r w:rsidR="00C6172E" w:rsidRPr="00ED7767">
        <w:t>Angiotensin-converting enzyme (</w:t>
      </w:r>
      <w:r w:rsidR="004208B3" w:rsidRPr="00ED7767">
        <w:t>ACE</w:t>
      </w:r>
      <w:r w:rsidR="00C6172E" w:rsidRPr="00ED7767">
        <w:t>)</w:t>
      </w:r>
      <w:r w:rsidR="004208B3" w:rsidRPr="00ED7767">
        <w:t xml:space="preserve"> inhibitors and nicotine replacement therapy</w:t>
      </w:r>
      <w:r w:rsidR="00BE7BC3" w:rsidRPr="00ED7767">
        <w:t xml:space="preserve"> (NRT</w:t>
      </w:r>
      <w:r w:rsidR="008807D2" w:rsidRPr="00ED7767">
        <w:t>)</w:t>
      </w:r>
      <w:r w:rsidR="008807D2">
        <w:t xml:space="preserve">] </w:t>
      </w:r>
      <w:r w:rsidR="004208B3" w:rsidRPr="00ED7767">
        <w:t>and referrals to other health services</w:t>
      </w:r>
      <w:r w:rsidR="00506664" w:rsidRPr="00ED7767">
        <w:t xml:space="preserve"> were also examined</w:t>
      </w:r>
      <w:r w:rsidR="005B1AB7" w:rsidRPr="00ED7767">
        <w:t>.</w:t>
      </w:r>
      <w:r w:rsidR="004208B3" w:rsidRPr="00ED7767">
        <w:fldChar w:fldCharType="begin"/>
      </w:r>
      <w:r w:rsidR="007B7630">
        <w:instrText xml:space="preserve"> ADDIN ZOTERO_ITEM CSL_CITATION {"citationID":"SNp6OFy4","properties":{"formattedCitation":"\\super 17,25,26,29\\nosupersub{}","plainCitation":"17,25,26,29","noteIndex":0},"citationItems":[{"id":884,"uris":["http://zotero.org/groups/5268901/items/4ICLQ4AF"],"itemData":{"id":884,"type":"article-journal","container-title":"BMC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B"},{"family":"Sermeus","given":"Walter"}],"issued":{"date-parts":[["2010",12]]}}},{"id":945,"uris":["http://zotero.org/groups/5268901/items/QEI64UKR"],"itemData":{"id":945,"type":"article-journal","container-title":"Annals of Internal Medicine","DOI":"10.7326/0003-4819-157-12-201212180-00009","ISSN":"0003-4819","issue":"12","journalAbbreviation":"Ann Intern Med","language":"en","page":"889","source":"DOI.org (Crossref)","title":"Does Performance-Based Remuneration for Individual Health Care Practitioners Affect Patient Care?: A Systematic Review","title-short":"Does Performance-Based Remuneration for Individual Health Care Practitioners Affect Patient Care?","volume":"157","author":[{"family":"Houle","given":"Sherilyn K.D."},{"family":"McAlister","given":"Finlay A."},{"family":"Jackevicius","given":"Cynthia A."},{"family":"Chuck","given":"Anderson W."},{"family":"Tsuyuki","given":"Ross T."}],"issued":{"date-parts":[["2012",12,18]]}}},{"id":900,"uris":["http://zotero.org/groups/5268901/items/P64VI87X"],"itemData":{"id":900,"type":"article-journal","container-title":"Tobacco Control","DOI":"10.1136/tobaccocontrol-2011-050048","ISSN":"0964-4563, 1468-3318","issue":"1","journalAbbreviation":"Tob Control","language":"en","page":"3-8","source":"DOI.org (Crossref)","title":"Effectiveness of providing financial incentives to healthcare professionals for smoking cessation activities: systematic review","title-short":"Effectiveness of providing financial incentives to healthcare professionals for smoking cessation activities","volume":"22","author":[{"family":"Hamilton","given":"F L"},{"family":"Greaves","given":"F"},{"family":"Majeed","given":"A"},{"family":"Millett","given":"C"}],"issued":{"date-parts":[["2013",1]]}}},{"id":929,"uris":["http://zotero.org/groups/5268901/items/7BKEBSWG"],"itemData":{"id":929,"type":"article-journal","container-title":"Health Policy","DOI":"10.1016/j.healthpol.2019.09.012","ISSN":"01688510","issue":"12","journalAbbreviation":"Health Policy","language":"en","page":"1210-1220","source":"DOI.org (Crossref)","title":"Effect of financial incentives on breast, cervical and colorectal cancer screening delivery rates: Results from a systematic literature review","title-short":"Effect of financial incentives on breast, cervical and colorectal cancer screening delivery rates","volume":"123","author":[{"family":"Mauro","given":"Marianna"},{"family":"Rotundo","given":"Giorgia"},{"family":"Giancotti","given":"Monica"}],"issued":{"date-parts":[["2019",12]]}}}],"schema":"https://github.com/citation-style-language/schema/raw/master/csl-citation.json"} </w:instrText>
      </w:r>
      <w:r w:rsidR="004208B3" w:rsidRPr="00ED7767">
        <w:fldChar w:fldCharType="separate"/>
      </w:r>
      <w:r w:rsidR="007B7630" w:rsidRPr="007B7630">
        <w:rPr>
          <w:rFonts w:ascii="Aptos" w:hAnsi="Aptos" w:cs="Times New Roman"/>
          <w:vertAlign w:val="superscript"/>
        </w:rPr>
        <w:t>17,25,26,29</w:t>
      </w:r>
      <w:r w:rsidR="004208B3" w:rsidRPr="00ED7767">
        <w:fldChar w:fldCharType="end"/>
      </w:r>
      <w:r w:rsidR="004208B3" w:rsidRPr="00ED7767">
        <w:t xml:space="preserve"> </w:t>
      </w:r>
    </w:p>
    <w:p w14:paraId="24E5CF33" w14:textId="23425DE5" w:rsidR="004208B3" w:rsidRPr="00ED7767" w:rsidRDefault="00B83C6D" w:rsidP="004208B3">
      <w:r w:rsidRPr="00ED7767">
        <w:lastRenderedPageBreak/>
        <w:t>P</w:t>
      </w:r>
      <w:r w:rsidR="004208B3" w:rsidRPr="00ED7767">
        <w:t>reventative care activities and process measures examined in many of the reviews</w:t>
      </w:r>
      <w:r w:rsidR="008807D2">
        <w:t xml:space="preserve"> </w:t>
      </w:r>
      <w:r w:rsidR="008807D2" w:rsidRPr="00ED7767">
        <w:t>(e.g. vaccination rates, mammography cancer screening rates and smoking cessation activities)</w:t>
      </w:r>
      <w:r w:rsidR="004208B3" w:rsidRPr="00ED7767">
        <w:t xml:space="preserve"> were not restricted to people with complex chronic diseases</w:t>
      </w:r>
      <w:r w:rsidR="008807D2">
        <w:t>.</w:t>
      </w:r>
      <w:r w:rsidR="004208B3" w:rsidRPr="00ED7767">
        <w:fldChar w:fldCharType="begin"/>
      </w:r>
      <w:r w:rsidR="007B7630">
        <w:instrText xml:space="preserve"> ADDIN ZOTERO_ITEM CSL_CITATION {"citationID":"wcamYP1u","properties":{"formattedCitation":"\\super 29\\nosupersub{}","plainCitation":"29","noteIndex":0},"citationItems":[{"id":900,"uris":["http://zotero.org/groups/5268901/items/P64VI87X"],"itemData":{"id":900,"type":"article-journal","container-title":"Tobacco Control","DOI":"10.1136/tobaccocontrol-2011-050048","ISSN":"0964-4563, 1468-3318","issue":"1","journalAbbreviation":"Tob Control","language":"en","page":"3-8","source":"DOI.org (Crossref)","title":"Effectiveness of providing financial incentives to healthcare professionals for smoking cessation activities: systematic review","title-short":"Effectiveness of providing financial incentives to healthcare professionals for smoking cessation activities","volume":"22","author":[{"family":"Hamilton","given":"F L"},{"family":"Greaves","given":"F"},{"family":"Majeed","given":"A"},{"family":"Millett","given":"C"}],"issued":{"date-parts":[["2013",1]]}}}],"schema":"https://github.com/citation-style-language/schema/raw/master/csl-citation.json"} </w:instrText>
      </w:r>
      <w:r w:rsidR="004208B3" w:rsidRPr="00ED7767">
        <w:fldChar w:fldCharType="separate"/>
      </w:r>
      <w:r w:rsidR="007B7630" w:rsidRPr="007B7630">
        <w:rPr>
          <w:rFonts w:ascii="Aptos" w:hAnsi="Aptos" w:cs="Times New Roman"/>
          <w:vertAlign w:val="superscript"/>
        </w:rPr>
        <w:t>29</w:t>
      </w:r>
      <w:r w:rsidR="004208B3" w:rsidRPr="00ED7767">
        <w:fldChar w:fldCharType="end"/>
      </w:r>
    </w:p>
    <w:p w14:paraId="0E19051E" w14:textId="623DF1F4" w:rsidR="004208B3" w:rsidRPr="00ED7767" w:rsidRDefault="004208B3" w:rsidP="004208B3">
      <w:r w:rsidRPr="00ED7767">
        <w:t xml:space="preserve">Overall, reviews provided </w:t>
      </w:r>
      <w:r w:rsidR="000B26C5">
        <w:t>s</w:t>
      </w:r>
      <w:r w:rsidR="00F75D98" w:rsidRPr="00ED7767">
        <w:t>ufficient</w:t>
      </w:r>
      <w:r w:rsidR="000D7B8A" w:rsidRPr="00ED7767">
        <w:t xml:space="preserve"> </w:t>
      </w:r>
      <w:r w:rsidRPr="00342C87">
        <w:t xml:space="preserve">evidence that financial incentives and P4P programs improve preventative activities and care processes </w:t>
      </w:r>
      <w:r w:rsidR="00BD356E">
        <w:t xml:space="preserve">especially for patients with diabetes. </w:t>
      </w:r>
      <w:r w:rsidR="000B26C5" w:rsidRPr="000B26C5">
        <w:t>However</w:t>
      </w:r>
      <w:r w:rsidR="007A7EC6">
        <w:t>,</w:t>
      </w:r>
      <w:r w:rsidR="000B26C5" w:rsidRPr="000B26C5">
        <w:t xml:space="preserve"> there is insufficient evidence for other preventive outcomes such as reducing smoking or weight</w:t>
      </w:r>
      <w:r w:rsidR="000B26C5">
        <w:t>.</w:t>
      </w:r>
      <w:r w:rsidRPr="00342C87">
        <w:t xml:space="preserve"> </w:t>
      </w:r>
      <w:r w:rsidR="00A42275" w:rsidRPr="00342C87">
        <w:t xml:space="preserve">One </w:t>
      </w:r>
      <w:r w:rsidRPr="00342C87">
        <w:t>meta-analysis</w:t>
      </w:r>
      <w:r w:rsidR="00FF2B19" w:rsidRPr="00342C87">
        <w:t xml:space="preserve"> by Yuan et al. (2017)</w:t>
      </w:r>
      <w:r w:rsidR="0060456F" w:rsidRPr="00342C87">
        <w:t xml:space="preserve"> of low RoB</w:t>
      </w:r>
      <w:r w:rsidR="00400B38">
        <w:t xml:space="preserve"> and</w:t>
      </w:r>
      <w:r w:rsidRPr="00342C87">
        <w:t xml:space="preserve"> involving a small number of studies</w:t>
      </w:r>
      <w:r w:rsidR="00400B38">
        <w:t>,</w:t>
      </w:r>
      <w:r w:rsidRPr="00342C87">
        <w:t xml:space="preserve"> showed a small positive impact of P4P programs on the use of some tests and treatments</w:t>
      </w:r>
      <w:r w:rsidR="00D2111E" w:rsidRPr="00342C87">
        <w:t>; however,</w:t>
      </w:r>
      <w:r w:rsidRPr="00342C87">
        <w:t xml:space="preserve"> no impact was found for adherence to quality assurance criteria</w:t>
      </w:r>
      <w:r w:rsidR="005B1AB7" w:rsidRPr="00342C87">
        <w:t>.</w:t>
      </w:r>
      <w:r w:rsidRPr="00342C87">
        <w:fldChar w:fldCharType="begin"/>
      </w:r>
      <w:r w:rsidR="007B7630">
        <w:instrText xml:space="preserve"> ADDIN ZOTERO_ITEM CSL_CITATION {"citationID":"W7fYeNGY","properties":{"formattedCitation":"\\super 32\\nosupersub{}","plainCitation":"32","noteIndex":0},"citationItems":[{"id":924,"uris":["http://zotero.org/groups/5268901/items/UIJK4DAB"],"itemData":{"id":924,"type":"article-journal","container-title":"Cochrane Database of Systematic Reviews","DOI":"10.1002/14651858.CD011153.pub2","ISSN":"14651858","issue":"3","language":"en","source":"DOI.org (Crossref)","title":"Payment methods for outpatient care facilities","URL":"http://doi.wiley.com/10.1002/14651858.CD011153.pub2","volume":"2017","author":[{"family":"Yuan","given":"Beibei"},{"family":"He","given":"Li"},{"family":"Meng","given":"Qingyue"},{"family":"Jia","given":"Liying"}],"editor":[{"literal":"Cochrane Effective Practice and Organisation of Care Group"}],"accessed":{"date-parts":[["2023",12,19]]},"issued":{"date-parts":[["2017",3,3]]}}}],"schema":"https://github.com/citation-style-language/schema/raw/master/csl-citation.json"} </w:instrText>
      </w:r>
      <w:r w:rsidRPr="00342C87">
        <w:fldChar w:fldCharType="separate"/>
      </w:r>
      <w:r w:rsidR="007B7630" w:rsidRPr="007B7630">
        <w:rPr>
          <w:rFonts w:ascii="Aptos" w:hAnsi="Aptos" w:cs="Times New Roman"/>
          <w:vertAlign w:val="superscript"/>
        </w:rPr>
        <w:t>32</w:t>
      </w:r>
      <w:r w:rsidRPr="00342C87">
        <w:fldChar w:fldCharType="end"/>
      </w:r>
      <w:r w:rsidRPr="00342C87">
        <w:t xml:space="preserve"> </w:t>
      </w:r>
      <w:r w:rsidR="00D2111E" w:rsidRPr="00342C87">
        <w:t>O</w:t>
      </w:r>
      <w:r w:rsidRPr="00342C87">
        <w:t>ther reviews found mixed evidence that</w:t>
      </w:r>
      <w:r w:rsidRPr="00ED7767">
        <w:t xml:space="preserve"> financial incentives </w:t>
      </w:r>
      <w:r w:rsidR="00633CE6" w:rsidRPr="00ED7767">
        <w:t>result in</w:t>
      </w:r>
      <w:r w:rsidRPr="00ED7767">
        <w:t xml:space="preserve"> positive changes to preventative care activities and chronic disease care processes. For </w:t>
      </w:r>
      <w:r w:rsidR="00633CE6" w:rsidRPr="00ED7767">
        <w:t>example</w:t>
      </w:r>
      <w:r w:rsidRPr="00ED7767">
        <w:t xml:space="preserve">, one </w:t>
      </w:r>
      <w:r w:rsidR="006D58EF" w:rsidRPr="00ED7767">
        <w:t xml:space="preserve">low RoB </w:t>
      </w:r>
      <w:r w:rsidRPr="00ED7767">
        <w:t>review</w:t>
      </w:r>
      <w:r w:rsidR="006D58EF" w:rsidRPr="00ED7767">
        <w:t xml:space="preserve"> by Van Herck et al. (2010)</w:t>
      </w:r>
      <w:r w:rsidR="00400B38">
        <w:t>,</w:t>
      </w:r>
      <w:r w:rsidRPr="00ED7767">
        <w:t xml:space="preserve"> found a mixture of positive and neutral impact of P4P incentives on the performance of </w:t>
      </w:r>
      <w:r w:rsidR="0066063F" w:rsidRPr="00ED7767">
        <w:t xml:space="preserve">preventative </w:t>
      </w:r>
      <w:r w:rsidRPr="00ED7767">
        <w:t>care activities for people with diabetes, heart failure and asthma</w:t>
      </w:r>
      <w:r w:rsidR="005B1AB7" w:rsidRPr="00ED7767">
        <w:t>.</w:t>
      </w:r>
      <w:r w:rsidRPr="00ED7767">
        <w:fldChar w:fldCharType="begin"/>
      </w:r>
      <w:r w:rsidR="007B7630">
        <w:instrText xml:space="preserve"> ADDIN ZOTERO_ITEM CSL_CITATION {"citationID":"vRgcRltk","properties":{"formattedCitation":"\\super 25\\nosupersub{}","plainCitation":"25","noteIndex":0},"citationItems":[{"id":884,"uris":["http://zotero.org/groups/5268901/items/4ICLQ4AF"],"itemData":{"id":884,"type":"article-journal","container-title":"BMC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B"},{"family":"Sermeus","given":"Walter"}],"issued":{"date-parts":[["2010",12]]}}}],"schema":"https://github.com/citation-style-language/schema/raw/master/csl-citation.json"} </w:instrText>
      </w:r>
      <w:r w:rsidRPr="00ED7767">
        <w:fldChar w:fldCharType="separate"/>
      </w:r>
      <w:r w:rsidR="007B7630" w:rsidRPr="007B7630">
        <w:rPr>
          <w:rFonts w:ascii="Aptos" w:hAnsi="Aptos" w:cs="Times New Roman"/>
          <w:vertAlign w:val="superscript"/>
        </w:rPr>
        <w:t>25</w:t>
      </w:r>
      <w:r w:rsidRPr="00ED7767">
        <w:fldChar w:fldCharType="end"/>
      </w:r>
      <w:r w:rsidRPr="00ED7767">
        <w:t xml:space="preserve"> </w:t>
      </w:r>
      <w:r w:rsidR="6BD7B61D" w:rsidRPr="00ED7767">
        <w:t xml:space="preserve">Another </w:t>
      </w:r>
      <w:r w:rsidR="006D58EF" w:rsidRPr="00ED7767">
        <w:t xml:space="preserve">low RoB </w:t>
      </w:r>
      <w:r w:rsidR="6BD7B61D" w:rsidRPr="00ED7767">
        <w:t xml:space="preserve">review </w:t>
      </w:r>
      <w:r w:rsidR="006D58EF" w:rsidRPr="00ED7767">
        <w:t xml:space="preserve">by </w:t>
      </w:r>
      <w:r w:rsidR="00D32D48" w:rsidRPr="00ED7767">
        <w:t>Mauro et al. (2019)</w:t>
      </w:r>
      <w:r w:rsidR="00400B38">
        <w:t>,</w:t>
      </w:r>
      <w:r w:rsidR="00D32D48" w:rsidRPr="00ED7767">
        <w:t xml:space="preserve"> </w:t>
      </w:r>
      <w:r w:rsidR="008774D1" w:rsidRPr="00ED7767">
        <w:t xml:space="preserve">found no </w:t>
      </w:r>
      <w:r w:rsidR="6BD7B61D" w:rsidRPr="00ED7767">
        <w:t>changes in the breast cancer screening rates due to P4P, a</w:t>
      </w:r>
      <w:r w:rsidR="008774D1" w:rsidRPr="00ED7767">
        <w:t xml:space="preserve">lthough results were </w:t>
      </w:r>
      <w:r w:rsidR="6BD7B61D" w:rsidRPr="00ED7767">
        <w:t xml:space="preserve">mixed </w:t>
      </w:r>
      <w:r w:rsidR="008774D1" w:rsidRPr="00ED7767">
        <w:t>regarding</w:t>
      </w:r>
      <w:r w:rsidR="6BD7B61D" w:rsidRPr="00ED7767">
        <w:t xml:space="preserve"> colorectal and cervical cancer screening rates.</w:t>
      </w:r>
      <w:r w:rsidR="005B1AB7" w:rsidRPr="00ED7767">
        <w:fldChar w:fldCharType="begin"/>
      </w:r>
      <w:r w:rsidR="007B7630">
        <w:instrText xml:space="preserve"> ADDIN ZOTERO_ITEM CSL_CITATION {"citationID":"gJ5KD7FF","properties":{"formattedCitation":"\\super 17\\nosupersub{}","plainCitation":"17","noteIndex":0},"citationItems":[{"id":929,"uris":["http://zotero.org/groups/5268901/items/7BKEBSWG"],"itemData":{"id":929,"type":"article-journal","container-title":"Health Policy","DOI":"10.1016/j.healthpol.2019.09.012","ISSN":"01688510","issue":"12","journalAbbreviation":"Health Policy","language":"en","page":"1210-1220","source":"DOI.org (Crossref)","title":"Effect of financial incentives on breast, cervical and colorectal cancer screening delivery rates: Results from a systematic literature review","title-short":"Effect of financial incentives on breast, cervical and colorectal cancer screening delivery rates","volume":"123","author":[{"family":"Mauro","given":"Marianna"},{"family":"Rotundo","given":"Giorgia"},{"family":"Giancotti","given":"Monica"}],"issued":{"date-parts":[["2019",12]]}}}],"schema":"https://github.com/citation-style-language/schema/raw/master/csl-citation.json"} </w:instrText>
      </w:r>
      <w:r w:rsidR="005B1AB7" w:rsidRPr="00ED7767">
        <w:fldChar w:fldCharType="separate"/>
      </w:r>
      <w:r w:rsidR="007B7630" w:rsidRPr="007B7630">
        <w:rPr>
          <w:rFonts w:ascii="Aptos" w:hAnsi="Aptos" w:cs="Times New Roman"/>
          <w:vertAlign w:val="superscript"/>
        </w:rPr>
        <w:t>17</w:t>
      </w:r>
      <w:r w:rsidR="005B1AB7" w:rsidRPr="00ED7767">
        <w:fldChar w:fldCharType="end"/>
      </w:r>
      <w:r w:rsidRPr="00ED7767">
        <w:t xml:space="preserve"> Financial incentives improve</w:t>
      </w:r>
      <w:r w:rsidR="00015BA3" w:rsidRPr="00ED7767">
        <w:t>d</w:t>
      </w:r>
      <w:r w:rsidRPr="00ED7767">
        <w:t xml:space="preserve"> the recording of smoking status </w:t>
      </w:r>
      <w:r w:rsidR="000A17AA" w:rsidRPr="00ED7767">
        <w:t xml:space="preserve">and increased </w:t>
      </w:r>
      <w:r w:rsidRPr="00ED7767">
        <w:t xml:space="preserve">smoking cessation advice and referrals; </w:t>
      </w:r>
      <w:r w:rsidR="000A17AA" w:rsidRPr="00ED7767">
        <w:t xml:space="preserve">however, </w:t>
      </w:r>
      <w:r w:rsidR="00A404E0" w:rsidRPr="00ED7767">
        <w:t xml:space="preserve">evidence for </w:t>
      </w:r>
      <w:r w:rsidR="00E75F05" w:rsidRPr="00ED7767">
        <w:t xml:space="preserve">prescribing </w:t>
      </w:r>
      <w:r w:rsidR="00300444" w:rsidRPr="00ED7767">
        <w:t xml:space="preserve">NRT was </w:t>
      </w:r>
      <w:r w:rsidR="006774FB" w:rsidRPr="00ED7767">
        <w:t>sufficient</w:t>
      </w:r>
      <w:r w:rsidR="008A03CE" w:rsidRPr="00ED7767">
        <w:t>,</w:t>
      </w:r>
      <w:r w:rsidR="00300444" w:rsidRPr="00ED7767">
        <w:t xml:space="preserve"> but inconsistent</w:t>
      </w:r>
      <w:r w:rsidR="005B1AB7" w:rsidRPr="00ED7767">
        <w:t>.</w:t>
      </w:r>
      <w:r w:rsidRPr="00ED7767">
        <w:fldChar w:fldCharType="begin"/>
      </w:r>
      <w:r w:rsidR="007B7630">
        <w:instrText xml:space="preserve"> ADDIN ZOTERO_ITEM CSL_CITATION {"citationID":"qbEdFwSy","properties":{"formattedCitation":"\\super 29\\nosupersub{}","plainCitation":"29","noteIndex":0},"citationItems":[{"id":900,"uris":["http://zotero.org/groups/5268901/items/P64VI87X"],"itemData":{"id":900,"type":"article-journal","container-title":"Tobacco Control","DOI":"10.1136/tobaccocontrol-2011-050048","ISSN":"0964-4563, 1468-3318","issue":"1","journalAbbreviation":"Tob Control","language":"en","page":"3-8","source":"DOI.org (Crossref)","title":"Effectiveness of providing financial incentives to healthcare professionals for smoking cessation activities: systematic review","title-short":"Effectiveness of providing financial incentives to healthcare professionals for smoking cessation activities","volume":"22","author":[{"family":"Hamilton","given":"F L"},{"family":"Greaves","given":"F"},{"family":"Majeed","given":"A"},{"family":"Millett","given":"C"}],"issued":{"date-parts":[["2013",1]]}}}],"schema":"https://github.com/citation-style-language/schema/raw/master/csl-citation.json"} </w:instrText>
      </w:r>
      <w:r w:rsidRPr="00ED7767">
        <w:fldChar w:fldCharType="separate"/>
      </w:r>
      <w:r w:rsidR="007B7630" w:rsidRPr="007B7630">
        <w:rPr>
          <w:rFonts w:ascii="Aptos" w:hAnsi="Aptos" w:cs="Times New Roman"/>
          <w:vertAlign w:val="superscript"/>
        </w:rPr>
        <w:t>29</w:t>
      </w:r>
      <w:r w:rsidRPr="00ED7767">
        <w:fldChar w:fldCharType="end"/>
      </w:r>
    </w:p>
    <w:p w14:paraId="70E61774" w14:textId="742F58CB" w:rsidR="004208B3" w:rsidRPr="00ED7767" w:rsidRDefault="00464DF1" w:rsidP="004208B3">
      <w:r>
        <w:t>O</w:t>
      </w:r>
      <w:r w:rsidR="004208B3">
        <w:t>ne review</w:t>
      </w:r>
      <w:r>
        <w:t xml:space="preserve"> </w:t>
      </w:r>
      <w:r w:rsidR="00A35CD7">
        <w:t>by Houle et al. (2012)</w:t>
      </w:r>
      <w:r w:rsidR="00400B38">
        <w:t xml:space="preserve"> and</w:t>
      </w:r>
      <w:r w:rsidR="00A35CD7">
        <w:t xml:space="preserve"> of </w:t>
      </w:r>
      <w:r w:rsidR="006B0160">
        <w:t>low RoB,</w:t>
      </w:r>
      <w:r w:rsidR="00A35CD7">
        <w:t xml:space="preserve"> </w:t>
      </w:r>
      <w:r>
        <w:t>noted</w:t>
      </w:r>
      <w:r w:rsidR="004208B3">
        <w:t xml:space="preserve"> </w:t>
      </w:r>
      <w:r w:rsidR="00400B38">
        <w:t xml:space="preserve">that </w:t>
      </w:r>
      <w:r w:rsidR="004208B3">
        <w:t>studies with weaker study designs tended to report more positive results, with uncontrolled studies showing improvement in the adherence</w:t>
      </w:r>
      <w:r w:rsidR="004208B3" w:rsidRPr="04D6D625">
        <w:rPr>
          <w:i/>
          <w:iCs/>
        </w:rPr>
        <w:t xml:space="preserve"> </w:t>
      </w:r>
      <w:r w:rsidR="004208B3">
        <w:t xml:space="preserve">to quality-of-care process indicators such as vaccination rates, colorectal cancer screening and the frequency of </w:t>
      </w:r>
      <w:r w:rsidR="00137086">
        <w:t>HbA1c</w:t>
      </w:r>
      <w:r w:rsidR="004208B3">
        <w:t xml:space="preserve"> monitoring</w:t>
      </w:r>
      <w:r w:rsidR="009B1A18">
        <w:t>.</w:t>
      </w:r>
      <w:r>
        <w:fldChar w:fldCharType="begin"/>
      </w:r>
      <w:r w:rsidR="007B7630">
        <w:instrText xml:space="preserve"> ADDIN ZOTERO_ITEM CSL_CITATION {"citationID":"cb9KGnqB","properties":{"formattedCitation":"\\super 26\\nosupersub{}","plainCitation":"26","noteIndex":0},"citationItems":[{"id":945,"uris":["http://zotero.org/groups/5268901/items/QEI64UKR"],"itemData":{"id":945,"type":"article-journal","container-title":"Annals of Internal Medicine","DOI":"10.7326/0003-4819-157-12-201212180-00009","ISSN":"0003-4819","issue":"12","journalAbbreviation":"Ann Intern Med","language":"en","page":"889","source":"DOI.org (Crossref)","title":"Does Performance-Based Remuneration for Individual Health Care Practitioners Affect Patient Care?: A Systematic Review","title-short":"Does Performance-Based Remuneration for Individual Health Care Practitioners Affect Patient Care?","volume":"157","author":[{"family":"Houle","given":"Sherilyn K.D."},{"family":"McAlister","given":"Finlay A."},{"family":"Jackevicius","given":"Cynthia A."},{"family":"Chuck","given":"Anderson W."},{"family":"Tsuyuki","given":"Ross T."}],"issued":{"date-parts":[["2012",12,18]]}}}],"schema":"https://github.com/citation-style-language/schema/raw/master/csl-citation.json"} </w:instrText>
      </w:r>
      <w:r>
        <w:fldChar w:fldCharType="separate"/>
      </w:r>
      <w:r w:rsidR="007B7630" w:rsidRPr="007B7630">
        <w:rPr>
          <w:rFonts w:ascii="Aptos" w:hAnsi="Aptos" w:cs="Times New Roman"/>
          <w:vertAlign w:val="superscript"/>
        </w:rPr>
        <w:t>26</w:t>
      </w:r>
      <w:r>
        <w:fldChar w:fldCharType="end"/>
      </w:r>
      <w:r w:rsidR="004208B3">
        <w:t xml:space="preserve"> </w:t>
      </w:r>
      <w:r w:rsidR="00F7199D">
        <w:t>S</w:t>
      </w:r>
      <w:r w:rsidR="004208B3">
        <w:t>tudies employing more robust designs</w:t>
      </w:r>
      <w:r w:rsidR="008807D2">
        <w:t xml:space="preserve"> (</w:t>
      </w:r>
      <w:r w:rsidR="004208B3">
        <w:t>such as adjusted uncontrolled studies, non-randomised controlled studies, controlled before-and-after studies and randomised controlled studies</w:t>
      </w:r>
      <w:r w:rsidR="008807D2">
        <w:t>)</w:t>
      </w:r>
      <w:r w:rsidR="004208B3">
        <w:t xml:space="preserve"> </w:t>
      </w:r>
      <w:r w:rsidR="4F534607">
        <w:t>did not show</w:t>
      </w:r>
      <w:r w:rsidR="3787132E">
        <w:t xml:space="preserve"> improvements </w:t>
      </w:r>
      <w:r w:rsidR="004208B3">
        <w:t xml:space="preserve">or </w:t>
      </w:r>
      <w:r w:rsidR="00ED7101">
        <w:t>only minor gains</w:t>
      </w:r>
      <w:r w:rsidR="004208B3">
        <w:t xml:space="preserve"> in some indicators</w:t>
      </w:r>
      <w:r w:rsidR="009B1A18">
        <w:t>.</w:t>
      </w:r>
      <w:r>
        <w:fldChar w:fldCharType="begin"/>
      </w:r>
      <w:r w:rsidR="007B7630">
        <w:instrText xml:space="preserve"> ADDIN ZOTERO_ITEM CSL_CITATION {"citationID":"ZQ4gcg9X","properties":{"formattedCitation":"\\super 26\\nosupersub{}","plainCitation":"26","noteIndex":0},"citationItems":[{"id":945,"uris":["http://zotero.org/groups/5268901/items/QEI64UKR"],"itemData":{"id":945,"type":"article-journal","container-title":"Annals of Internal Medicine","DOI":"10.7326/0003-4819-157-12-201212180-00009","ISSN":"0003-4819","issue":"12","journalAbbreviation":"Ann Intern Med","language":"en","page":"889","source":"DOI.org (Crossref)","title":"Does Performance-Based Remuneration for Individual Health Care Practitioners Affect Patient Care?: A Systematic Review","title-short":"Does Performance-Based Remuneration for Individual Health Care Practitioners Affect Patient Care?","volume":"157","author":[{"family":"Houle","given":"Sherilyn K.D."},{"family":"McAlister","given":"Finlay A."},{"family":"Jackevicius","given":"Cynthia A."},{"family":"Chuck","given":"Anderson W."},{"family":"Tsuyuki","given":"Ross T."}],"issued":{"date-parts":[["2012",12,18]]}}}],"schema":"https://github.com/citation-style-language/schema/raw/master/csl-citation.json"} </w:instrText>
      </w:r>
      <w:r>
        <w:fldChar w:fldCharType="separate"/>
      </w:r>
      <w:r w:rsidR="007B7630" w:rsidRPr="007B7630">
        <w:rPr>
          <w:rFonts w:ascii="Aptos" w:hAnsi="Aptos" w:cs="Times New Roman"/>
          <w:vertAlign w:val="superscript"/>
        </w:rPr>
        <w:t>26</w:t>
      </w:r>
      <w:r>
        <w:fldChar w:fldCharType="end"/>
      </w:r>
    </w:p>
    <w:p w14:paraId="461EA8E3" w14:textId="77777777" w:rsidR="004208B3" w:rsidRPr="00ED7767" w:rsidRDefault="004208B3" w:rsidP="00136146">
      <w:pPr>
        <w:pStyle w:val="Heading5"/>
      </w:pPr>
      <w:r w:rsidRPr="00ED7767">
        <w:t>Patient reported outcomes and experience measures</w:t>
      </w:r>
    </w:p>
    <w:p w14:paraId="7958028E" w14:textId="60374B6A" w:rsidR="004208B3" w:rsidRPr="00ED7767" w:rsidRDefault="49B2A5B1" w:rsidP="004208B3">
      <w:r w:rsidRPr="00ED7767">
        <w:t>Three</w:t>
      </w:r>
      <w:r w:rsidR="004208B3" w:rsidRPr="00ED7767">
        <w:t xml:space="preserve"> </w:t>
      </w:r>
      <w:r w:rsidR="00F4713E" w:rsidRPr="00ED7767">
        <w:t xml:space="preserve">reviews </w:t>
      </w:r>
      <w:r w:rsidR="004208B3" w:rsidRPr="00ED7767">
        <w:t>examined the impact of financial incentives on patient satisfaction with care; however</w:t>
      </w:r>
      <w:r w:rsidR="00650E97" w:rsidRPr="00ED7767">
        <w:t>,</w:t>
      </w:r>
      <w:r w:rsidR="004208B3" w:rsidRPr="00ED7767">
        <w:t xml:space="preserve"> analys</w:t>
      </w:r>
      <w:r w:rsidR="00650E97" w:rsidRPr="00ED7767">
        <w:t>e</w:t>
      </w:r>
      <w:r w:rsidR="004208B3" w:rsidRPr="00ED7767">
        <w:t xml:space="preserve">s </w:t>
      </w:r>
      <w:r w:rsidR="00650E97" w:rsidRPr="00ED7767">
        <w:t xml:space="preserve">were not limited </w:t>
      </w:r>
      <w:r w:rsidR="004208B3" w:rsidRPr="00ED7767">
        <w:t>to patients with chronic diseases</w:t>
      </w:r>
      <w:r w:rsidR="005846C6" w:rsidRPr="00ED7767">
        <w:t>.</w:t>
      </w:r>
      <w:r w:rsidR="004208B3" w:rsidRPr="00ED7767">
        <w:fldChar w:fldCharType="begin"/>
      </w:r>
      <w:r w:rsidR="007B7630">
        <w:instrText xml:space="preserve"> ADDIN ZOTERO_ITEM CSL_CITATION {"citationID":"xAvgFBxa","properties":{"formattedCitation":"\\super 14,21,25\\nosupersub{}","plainCitation":"14,21,25","noteIndex":0},"citationItems":[{"id":884,"uris":["http://zotero.org/groups/5268901/items/4ICLQ4AF"],"itemData":{"id":884,"type":"article-journal","container-title":"BMC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B"},{"family":"Sermeus","given":"Walter"}],"issued":{"date-parts":[["2010",12]]}}},{"id":950,"uris":["http://zotero.org/groups/5268901/items/2WT7N4RU"],"itemData":{"id":950,"type":"article-journal","abstract":"Abstract\n            \n              Background and Objectives\n              Pay‐for‐performance is a financial incentive which links physicians’ income to the quality of their services. Although pay‐for‐performance is suggested to be an effective payment method in many pilot countries (ie the UK) and enjoys a wide application in primary health care, researches on it are yet to reach an agreement. Thus, a systematic review was conducted on the evidence of impact of pay‐for‐performance on behavior of primary care physicians and patient outcomes aiming to provide a comprehensive and objective evaluation of pay‐for‐performance for decision‐makers.\n            \n            \n              Methods\n              Studies were identified by searching PubMed, EMbase, and The Cochrane Library. Electronic search was conducted in the fourth week of January 2013. As the included studies had significant clinical heterogeneity, a descriptive analysis was conducted. Quality Index was adopted for quality assessment of evidences.\n            \n            \n              Results\n              Database searches yielded 651 candidate articles, of which 44 studies fulfilled the inclusion criteria. An overall positive effect was found on the management of disease, which varied in accordance with the baseline medical quality and the practice size. Meanwhile, it could bring about new problems regarding the inequity, patients’ dissatisfaction and increasing medical cost.\n            \n            \n              Conclusions\n              Decision‐makers should consider the baseline conditions of medical quality and the practice size before new medical policies are enacted. Furthermore, most studies are retrospective and observational with high level of heterogeneity though, the descriptive analysis is still of significance.","container-title":"Journal of Evidence-Based Medicine","DOI":"10.1111/jebm.12185","ISSN":"1756-5383, 1756-5391","issue":"1","journalAbbreviation":"J Evidence Based Medicine","language":"en","page":"8-23","source":"DOI.org (Crossref)","title":"Impact of pay for performance on behavior of primary care physicians and patient outcomes","volume":"9","author":[{"family":"Lin","given":"Yifei"},{"family":"Yin","given":"Senlin"},{"family":"Huang","given":"Jin"},{"family":"Du","given":"Liang"}],"issued":{"date-parts":[["2016",2]]}}},{"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004208B3" w:rsidRPr="00ED7767">
        <w:fldChar w:fldCharType="separate"/>
      </w:r>
      <w:r w:rsidR="007B7630" w:rsidRPr="007B7630">
        <w:rPr>
          <w:rFonts w:ascii="Aptos" w:hAnsi="Aptos" w:cs="Times New Roman"/>
          <w:vertAlign w:val="superscript"/>
        </w:rPr>
        <w:t>14,21,25</w:t>
      </w:r>
      <w:r w:rsidR="004208B3" w:rsidRPr="00ED7767">
        <w:fldChar w:fldCharType="end"/>
      </w:r>
      <w:r w:rsidR="00811B0B" w:rsidRPr="00ED7767">
        <w:t xml:space="preserve"> </w:t>
      </w:r>
      <w:r w:rsidR="004208B3" w:rsidRPr="00ED7767">
        <w:t xml:space="preserve">Overall, the impact of P4P programs and financial incentives </w:t>
      </w:r>
      <w:r w:rsidR="00737A33" w:rsidRPr="00ED7767">
        <w:t xml:space="preserve">on patient satisfaction and experience measures </w:t>
      </w:r>
      <w:r w:rsidR="004208B3" w:rsidRPr="00ED7767">
        <w:t>was mixed, with a combination of positive, neutral and negative impact</w:t>
      </w:r>
      <w:r w:rsidR="009B1A18" w:rsidRPr="00ED7767">
        <w:t>.</w:t>
      </w:r>
      <w:r w:rsidR="004208B3" w:rsidRPr="00ED7767">
        <w:fldChar w:fldCharType="begin"/>
      </w:r>
      <w:r w:rsidR="007B7630">
        <w:instrText xml:space="preserve"> ADDIN ZOTERO_ITEM CSL_CITATION {"citationID":"xPRsefqX","properties":{"formattedCitation":"\\super 14,21,25\\nosupersub{}","plainCitation":"14,21,25","noteIndex":0},"citationItems":[{"id":884,"uris":["http://zotero.org/groups/5268901/items/4ICLQ4AF"],"itemData":{"id":884,"type":"article-journal","container-title":"BMC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B"},{"family":"Sermeus","given":"Walter"}],"issued":{"date-parts":[["2010",12]]}}},{"id":950,"uris":["http://zotero.org/groups/5268901/items/2WT7N4RU"],"itemData":{"id":950,"type":"article-journal","abstract":"Abstract\n            \n              Background and Objectives\n              Pay‐for‐performance is a financial incentive which links physicians’ income to the quality of their services. Although pay‐for‐performance is suggested to be an effective payment method in many pilot countries (ie the UK) and enjoys a wide application in primary health care, researches on it are yet to reach an agreement. Thus, a systematic review was conducted on the evidence of impact of pay‐for‐performance on behavior of primary care physicians and patient outcomes aiming to provide a comprehensive and objective evaluation of pay‐for‐performance for decision‐makers.\n            \n            \n              Methods\n              Studies were identified by searching PubMed, EMbase, and The Cochrane Library. Electronic search was conducted in the fourth week of January 2013. As the included studies had significant clinical heterogeneity, a descriptive analysis was conducted. Quality Index was adopted for quality assessment of evidences.\n            \n            \n              Results\n              Database searches yielded 651 candidate articles, of which 44 studies fulfilled the inclusion criteria. An overall positive effect was found on the management of disease, which varied in accordance with the baseline medical quality and the practice size. Meanwhile, it could bring about new problems regarding the inequity, patients’ dissatisfaction and increasing medical cost.\n            \n            \n              Conclusions\n              Decision‐makers should consider the baseline conditions of medical quality and the practice size before new medical policies are enacted. Furthermore, most studies are retrospective and observational with high level of heterogeneity though, the descriptive analysis is still of significance.","container-title":"Journal of Evidence-Based Medicine","DOI":"10.1111/jebm.12185","ISSN":"1756-5383, 1756-5391","issue":"1","journalAbbreviation":"J Evidence Based Medicine","language":"en","page":"8-23","source":"DOI.org (Crossref)","title":"Impact of pay for performance on behavior of primary care physicians and patient outcomes","volume":"9","author":[{"family":"Lin","given":"Yifei"},{"family":"Yin","given":"Senlin"},{"family":"Huang","given":"Jin"},{"family":"Du","given":"Liang"}],"issued":{"date-parts":[["2016",2]]}}},{"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004208B3" w:rsidRPr="00ED7767">
        <w:fldChar w:fldCharType="separate"/>
      </w:r>
      <w:r w:rsidR="007B7630" w:rsidRPr="007B7630">
        <w:rPr>
          <w:rFonts w:ascii="Aptos" w:hAnsi="Aptos" w:cs="Times New Roman"/>
          <w:vertAlign w:val="superscript"/>
        </w:rPr>
        <w:t>14,21,25</w:t>
      </w:r>
      <w:r w:rsidR="004208B3" w:rsidRPr="00ED7767">
        <w:fldChar w:fldCharType="end"/>
      </w:r>
      <w:r w:rsidR="004208B3" w:rsidRPr="00ED7767">
        <w:t xml:space="preserve"> The UK</w:t>
      </w:r>
      <w:r w:rsidR="009675D1" w:rsidRPr="00ED7767">
        <w:t>’s</w:t>
      </w:r>
      <w:r w:rsidR="004208B3" w:rsidRPr="00ED7767">
        <w:t xml:space="preserve"> QOF improve</w:t>
      </w:r>
      <w:r w:rsidR="00537770" w:rsidRPr="00ED7767">
        <w:t>d</w:t>
      </w:r>
      <w:r w:rsidR="004208B3" w:rsidRPr="00ED7767">
        <w:t xml:space="preserve"> patient experience in some areas</w:t>
      </w:r>
      <w:r w:rsidR="007D772E" w:rsidRPr="00ED7767">
        <w:t>,</w:t>
      </w:r>
      <w:r w:rsidR="004208B3" w:rsidRPr="00ED7767">
        <w:fldChar w:fldCharType="begin"/>
      </w:r>
      <w:r w:rsidR="007B7630">
        <w:instrText xml:space="preserve"> ADDIN ZOTERO_ITEM CSL_CITATION {"citationID":"v19jl2EP","properties":{"formattedCitation":"\\super 21\\nosupersub{}","plainCitation":"21","noteIndex":0},"citationItems":[{"id":878,"uris":["http://zotero.org/groups/5268901/items/JFYJRZEH"],"itemData":{"id":878,"type":"article-journal","abstract":"Background\n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004208B3" w:rsidRPr="00ED7767">
        <w:fldChar w:fldCharType="separate"/>
      </w:r>
      <w:r w:rsidR="007B7630" w:rsidRPr="007B7630">
        <w:rPr>
          <w:rFonts w:ascii="Aptos" w:hAnsi="Aptos" w:cs="Times New Roman"/>
          <w:vertAlign w:val="superscript"/>
        </w:rPr>
        <w:t>21</w:t>
      </w:r>
      <w:r w:rsidR="004208B3" w:rsidRPr="00ED7767">
        <w:fldChar w:fldCharType="end"/>
      </w:r>
      <w:r w:rsidR="004208B3" w:rsidRPr="00ED7767">
        <w:t xml:space="preserve"> </w:t>
      </w:r>
      <w:r w:rsidR="007D772E" w:rsidRPr="00ED7767">
        <w:t>yet</w:t>
      </w:r>
      <w:r w:rsidR="004208B3" w:rsidRPr="00ED7767">
        <w:t xml:space="preserve"> also </w:t>
      </w:r>
      <w:r w:rsidR="000F3AD2" w:rsidRPr="00ED7767">
        <w:t xml:space="preserve">resulted in </w:t>
      </w:r>
      <w:r w:rsidR="004208B3" w:rsidRPr="00ED7767">
        <w:t>negative impacts</w:t>
      </w:r>
      <w:r w:rsidR="00CC7F35" w:rsidRPr="00ED7767">
        <w:t>, such as</w:t>
      </w:r>
      <w:r w:rsidR="004208B3" w:rsidRPr="00ED7767">
        <w:t xml:space="preserve"> consultations being less likely to meet patient needs and concerns</w:t>
      </w:r>
      <w:r w:rsidR="00400B38">
        <w:t xml:space="preserve"> because</w:t>
      </w:r>
      <w:r w:rsidR="004208B3" w:rsidRPr="00ED7767">
        <w:t xml:space="preserve"> practice</w:t>
      </w:r>
      <w:r w:rsidR="005D6B05" w:rsidRPr="00ED7767">
        <w:t>s</w:t>
      </w:r>
      <w:r w:rsidR="004208B3" w:rsidRPr="00ED7767">
        <w:t xml:space="preserve"> focus</w:t>
      </w:r>
      <w:r w:rsidR="0098272F" w:rsidRPr="00ED7767">
        <w:t>ed</w:t>
      </w:r>
      <w:r w:rsidR="004208B3" w:rsidRPr="00ED7767">
        <w:t xml:space="preserve"> on </w:t>
      </w:r>
      <w:r w:rsidR="0098272F" w:rsidRPr="00ED7767">
        <w:t xml:space="preserve">more </w:t>
      </w:r>
      <w:r w:rsidR="004208B3" w:rsidRPr="00ED7767">
        <w:t xml:space="preserve">measurable aspects of care </w:t>
      </w:r>
      <w:r w:rsidR="00633FC5" w:rsidRPr="00ED7767">
        <w:t xml:space="preserve">at the expense of </w:t>
      </w:r>
      <w:r w:rsidR="00074F2C" w:rsidRPr="00ED7767">
        <w:t xml:space="preserve">less quantifiable factors </w:t>
      </w:r>
      <w:r w:rsidR="00400B38">
        <w:t>like</w:t>
      </w:r>
      <w:r w:rsidR="004208B3" w:rsidRPr="00ED7767">
        <w:t xml:space="preserve"> patient-doctor relationships</w:t>
      </w:r>
      <w:r w:rsidR="009B1A18" w:rsidRPr="00ED7767">
        <w:t>.</w:t>
      </w:r>
      <w:r w:rsidR="004208B3" w:rsidRPr="00ED7767">
        <w:fldChar w:fldCharType="begin"/>
      </w:r>
      <w:r w:rsidR="007B7630">
        <w:instrText xml:space="preserve"> ADDIN ZOTERO_ITEM CSL_CITATION {"citationID":"dCdxFEvz","properties":{"formattedCitation":"\\super 21\\nosupersub{}","plainCitation":"21","noteIndex":0},"citationItems":[{"id":878,"uris":["http://zotero.org/groups/5268901/items/JFYJRZEH"],"itemData":{"id":878,"type":"article-journal","abstract":"Background\n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004208B3" w:rsidRPr="00ED7767">
        <w:fldChar w:fldCharType="separate"/>
      </w:r>
      <w:r w:rsidR="007B7630" w:rsidRPr="007B7630">
        <w:rPr>
          <w:rFonts w:ascii="Aptos" w:hAnsi="Aptos" w:cs="Times New Roman"/>
          <w:vertAlign w:val="superscript"/>
        </w:rPr>
        <w:t>21</w:t>
      </w:r>
      <w:r w:rsidR="004208B3" w:rsidRPr="00ED7767">
        <w:fldChar w:fldCharType="end"/>
      </w:r>
      <w:r w:rsidR="005E5172" w:rsidRPr="00ED7767">
        <w:t xml:space="preserve"> No studies reported on </w:t>
      </w:r>
      <w:r w:rsidR="00605AFE" w:rsidRPr="00ED7767">
        <w:t>other common</w:t>
      </w:r>
      <w:r w:rsidR="00F46362" w:rsidRPr="00ED7767">
        <w:t xml:space="preserve"> </w:t>
      </w:r>
      <w:r w:rsidR="00605AFE" w:rsidRPr="00ED7767">
        <w:t xml:space="preserve">patient-reported </w:t>
      </w:r>
      <w:r w:rsidR="00F46362" w:rsidRPr="00ED7767">
        <w:t>outcomes</w:t>
      </w:r>
      <w:r w:rsidR="00605AFE" w:rsidRPr="00ED7767">
        <w:t xml:space="preserve">, such as </w:t>
      </w:r>
      <w:r w:rsidR="00827F4D" w:rsidRPr="00ED7767">
        <w:t xml:space="preserve">health status and </w:t>
      </w:r>
      <w:r w:rsidR="00605AFE" w:rsidRPr="00ED7767">
        <w:t>quality of life</w:t>
      </w:r>
      <w:r w:rsidR="00E123CF" w:rsidRPr="00ED7767">
        <w:t>.</w:t>
      </w:r>
    </w:p>
    <w:p w14:paraId="4066FABF" w14:textId="77777777" w:rsidR="004208B3" w:rsidRPr="00ED7767" w:rsidRDefault="004208B3" w:rsidP="00136146">
      <w:pPr>
        <w:pStyle w:val="Heading5"/>
      </w:pPr>
      <w:r w:rsidRPr="00ED7767">
        <w:t>Equity</w:t>
      </w:r>
    </w:p>
    <w:p w14:paraId="49AE4049" w14:textId="12AB23B8" w:rsidR="004208B3" w:rsidRPr="00ED7767" w:rsidRDefault="004208B3" w:rsidP="004208B3">
      <w:r w:rsidRPr="00ED7767">
        <w:t>Five reviews examined the impact of quality-based payment incentives on equity of chronic disease care</w:t>
      </w:r>
      <w:r w:rsidR="009B1A18" w:rsidRPr="00ED7767">
        <w:t>.</w:t>
      </w:r>
      <w:r w:rsidRPr="00ED7767">
        <w:fldChar w:fldCharType="begin"/>
      </w:r>
      <w:r w:rsidR="007B7630">
        <w:instrText xml:space="preserve"> ADDIN ZOTERO_ITEM CSL_CITATION {"citationID":"I8hrePHt","properties":{"formattedCitation":"\\super 14,19,21,23,25\\nosupersub{}","plainCitation":"14,19,21,23,25","noteIndex":0},"citationItems":[{"id":884,"uris":["http://zotero.org/groups/5268901/items/4ICLQ4AF"],"itemData":{"id":884,"type":"article-journal","container-title":"BMC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B"},{"family":"Sermeus","given":"Walter"}],"issued":{"date-parts":[["2010",12]]}}},{"id":947,"uris":["http://zotero.org/groups/5268901/items/2P6E6E4X"],"itemData":{"id":947,"type":"article-journal","container-title":"BMC Health Services Research","DOI":"10.1186/1472-6963-11-209","ISSN":"1472-6963","issue":"1","journalAbbreviation":"BMC Health Serv Res","language":"en","page":"209","source":"DOI.org (Crossref)","title":"The equity dimension in evaluations of the quality and outcomes framework: A systematic review","title-short":"The equity dimension in evaluations of the quality and outcomes framework","volume":"11","author":[{"family":"Boeckxstaens","given":"Pauline"},{"family":"Smedt","given":"Delphine De"},{"family":"Maeseneer","given":"Jan De"},{"family":"Annemans","given":"Lieven"},{"family":"Willems","given":"Sara"}],"issued":{"date-parts":[["2011",12]]}}},{"id":950,"uris":["http://zotero.org/groups/5268901/items/2WT7N4RU"],"itemData":{"id":950,"type":"article-journal","abstract":"Abstract\n            \n              Background and Objectives\n              Pay‐for‐performance is a financial incentive which links physicians’ income to the quality of their services. Although pay‐for‐performance is suggested to be an effective payment method in many pilot countries (ie the UK) and enjoys a wide application in primary health care, researches on it are yet to reach an agreement. Thus, a systematic review was conducted on the evidence of impact of pay‐for‐performance on behavior of primary care physicians and patient outcomes aiming to provide a comprehensive and objective evaluation of pay‐for‐performance for decision‐makers.\n            \n            \n              Methods\n              Studies were identified by searching PubMed, EMbase, and The Cochrane Library. Electronic search was conducted in the fourth week of January 2013. As the included studies had significant clinical heterogeneity, a descriptive analysis was conducted. Quality Index was adopted for quality assessment of evidences.\n            \n            \n              Results\n              Database searches yielded 651 candidate articles, of which 44 studies fulfilled the inclusion criteria. An overall positive effect was found on the management of disease, which varied in accordance with the baseline medical quality and the practice size. Meanwhile, it could bring about new problems regarding the inequity, patients’ dissatisfaction and increasing medical cost.\n            \n            \n              Conclusions\n              Decision‐makers should consider the baseline conditions of medical quality and the practice size before new medical policies are enacted. Furthermore, most studies are retrospective and observational with high level of heterogeneity though, the descriptive analysis is still of significance.","container-title":"Journal of Evidence-Based Medicine","DOI":"10.1111/jebm.12185","ISSN":"1756-5383, 1756-5391","issue":"1","journalAbbreviation":"J Evidence Based Medicine","language":"en","page":"8-23","source":"DOI.org (Crossref)","title":"Impact of pay for performance on behavior of primary care physicians and patient outcomes","volume":"9","author":[{"family":"Lin","given":"Yifei"},{"family":"Yin","given":"Senlin"},{"family":"Huang","given":"Jin"},{"family":"Du","given":"Liang"}],"issued":{"date-parts":[["2016",2]]}}},{"id":880,"uris":["http://zotero.org/groups/5268901/items/IN3F97P8"],"itemData":{"id":880,"type":"article-journal","container-title":"BMC Health Services Research","DOI":"10.1186/s12913-016-1805-8","ISSN":"1472-6963","issue":"1","journalAbbreviation":"BMC Health Serv Res","language":"en","page":"542","source":"DOI.org (Crossref)","title":"The impact of reimbursement systems on equity in access and quality of primary care: A systematic literature review","title-short":"The impact of reimbursement systems on equity in access and quality of primary care","volume":"16","author":[{"family":"Tao","given":"Wenjing"},{"family":"Agerholm","given":"Janne"},{"family":"Burström","given":"Bo"}],"issued":{"date-parts":[["2016",12]]}}},{"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Pr="00ED7767">
        <w:fldChar w:fldCharType="separate"/>
      </w:r>
      <w:r w:rsidR="007B7630" w:rsidRPr="007B7630">
        <w:rPr>
          <w:rFonts w:ascii="Aptos" w:hAnsi="Aptos" w:cs="Times New Roman"/>
          <w:vertAlign w:val="superscript"/>
        </w:rPr>
        <w:t>14,19,21,23,25</w:t>
      </w:r>
      <w:r w:rsidRPr="00ED7767">
        <w:fldChar w:fldCharType="end"/>
      </w:r>
      <w:r w:rsidRPr="00ED7767">
        <w:t xml:space="preserve"> Overall, findings</w:t>
      </w:r>
      <w:r w:rsidR="00006CB7" w:rsidRPr="00ED7767">
        <w:t xml:space="preserve"> were mixed and variable</w:t>
      </w:r>
      <w:r w:rsidRPr="00ED7767">
        <w:t xml:space="preserve">, with some </w:t>
      </w:r>
      <w:r w:rsidR="00F01B77" w:rsidRPr="00ED7767">
        <w:t xml:space="preserve">reviews </w:t>
      </w:r>
      <w:r w:rsidRPr="00ED7767">
        <w:t xml:space="preserve">reporting positive impact on health equity, while others showed a neutral or negative impact. One review found that any improvements in care tended to favour older male patients and less deprived individuals; </w:t>
      </w:r>
      <w:r w:rsidR="005D6EA3" w:rsidRPr="00ED7767">
        <w:t xml:space="preserve">while, </w:t>
      </w:r>
      <w:r w:rsidRPr="00ED7767">
        <w:t>outcomes did not differ according to ethnicity</w:t>
      </w:r>
      <w:r w:rsidR="005846C6" w:rsidRPr="00ED7767">
        <w:t>.</w:t>
      </w:r>
      <w:r w:rsidRPr="00ED7767">
        <w:fldChar w:fldCharType="begin"/>
      </w:r>
      <w:r w:rsidR="007B7630">
        <w:instrText xml:space="preserve"> ADDIN ZOTERO_ITEM CSL_CITATION {"citationID":"z8FtJm0K","properties":{"formattedCitation":"\\super 23\\nosupersub{}","plainCitation":"23","noteIndex":0},"citationItems":[{"id":947,"uris":["http://zotero.org/groups/5268901/items/2P6E6E4X"],"itemData":{"id":947,"type":"article-journal","container-title":"BMC Health Services Research","DOI":"10.1186/1472-6963-11-209","ISSN":"1472-6963","issue":"1","journalAbbreviation":"BMC Health Serv Res","language":"en","page":"209","source":"DOI.org (Crossref)","title":"The equity dimension in evaluations of the quality and outcomes framework: A systematic review","title-short":"The equity dimension in evaluations of the quality and outcomes framework","volume":"11","author":[{"family":"Boeckxstaens","given":"Pauline"},{"family":"Smedt","given":"Delphine De"},{"family":"Maeseneer","given":"Jan De"},{"family":"Annemans","given":"Lieven"},{"family":"Willems","given":"Sara"}],"issued":{"date-parts":[["2011",12]]}}}],"schema":"https://github.com/citation-style-language/schema/raw/master/csl-citation.json"} </w:instrText>
      </w:r>
      <w:r w:rsidRPr="00ED7767">
        <w:fldChar w:fldCharType="separate"/>
      </w:r>
      <w:r w:rsidR="007B7630" w:rsidRPr="007B7630">
        <w:rPr>
          <w:rFonts w:ascii="Aptos" w:hAnsi="Aptos" w:cs="Times New Roman"/>
          <w:vertAlign w:val="superscript"/>
        </w:rPr>
        <w:t>23</w:t>
      </w:r>
      <w:r w:rsidRPr="00ED7767">
        <w:fldChar w:fldCharType="end"/>
      </w:r>
      <w:r w:rsidRPr="00ED7767">
        <w:t xml:space="preserve"> </w:t>
      </w:r>
      <w:r w:rsidR="008B1877">
        <w:t xml:space="preserve">Another </w:t>
      </w:r>
      <w:r w:rsidRPr="00ED7767">
        <w:t>review concluded that P4P programs had little or no impact on socioeconomic and racial inequity in people with diabetes, cardiovascular diseases, chronic obstructive pulmonary disease and preventative healthcare</w:t>
      </w:r>
      <w:r w:rsidR="005846C6" w:rsidRPr="00ED7767">
        <w:t>.</w:t>
      </w:r>
      <w:r w:rsidRPr="00ED7767">
        <w:fldChar w:fldCharType="begin"/>
      </w:r>
      <w:r w:rsidR="007B7630">
        <w:instrText xml:space="preserve"> ADDIN ZOTERO_ITEM CSL_CITATION {"citationID":"VRNmBKwz","properties":{"formattedCitation":"\\super 19\\nosupersub{}","plainCitation":"19","noteIndex":0},"citationItems":[{"id":880,"uris":["http://zotero.org/groups/5268901/items/IN3F97P8"],"itemData":{"id":880,"type":"article-journal","container-title":"BMC Health Services Research","DOI":"10.1186/s12913-016-1805-8","ISSN":"1472-6963","issue":"1","journalAbbreviation":"BMC Health Serv Res","language":"en","page":"542","source":"DOI.org (Crossref)","title":"The impact of reimbursement systems on equity in access and quality of primary care: A systematic literature review","title-short":"The impact of reimbursement systems on equity in access and quality of primary care","volume":"16","author":[{"family":"Tao","given":"Wenjing"},{"family":"Agerholm","given":"Janne"},{"family":"Burström","given":"Bo"}],"issued":{"date-parts":[["2016",12]]}}}],"schema":"https://github.com/citation-style-language/schema/raw/master/csl-citation.json"} </w:instrText>
      </w:r>
      <w:r w:rsidRPr="00ED7767">
        <w:fldChar w:fldCharType="separate"/>
      </w:r>
      <w:r w:rsidR="007B7630" w:rsidRPr="007B7630">
        <w:rPr>
          <w:rFonts w:ascii="Aptos" w:hAnsi="Aptos" w:cs="Times New Roman"/>
          <w:vertAlign w:val="superscript"/>
        </w:rPr>
        <w:t>19</w:t>
      </w:r>
      <w:r w:rsidRPr="00ED7767">
        <w:fldChar w:fldCharType="end"/>
      </w:r>
      <w:r w:rsidRPr="00ED7767">
        <w:t xml:space="preserve"> Likewise, Van Herck </w:t>
      </w:r>
      <w:r w:rsidR="00470964" w:rsidRPr="00ED7767">
        <w:t>et al.</w:t>
      </w:r>
      <w:r w:rsidR="00F6514A" w:rsidRPr="00ED7767">
        <w:t xml:space="preserve"> (2010)</w:t>
      </w:r>
      <w:r w:rsidR="00470964" w:rsidRPr="00ED7767">
        <w:t xml:space="preserve"> </w:t>
      </w:r>
      <w:r w:rsidRPr="00ED7767">
        <w:t>did not find any negative impact of P4P incentives on healthcare equity</w:t>
      </w:r>
      <w:r w:rsidR="005846C6" w:rsidRPr="00ED7767">
        <w:t>.</w:t>
      </w:r>
      <w:r w:rsidRPr="00ED7767">
        <w:fldChar w:fldCharType="begin"/>
      </w:r>
      <w:r w:rsidR="007B7630">
        <w:instrText xml:space="preserve"> ADDIN ZOTERO_ITEM CSL_CITATION {"citationID":"gw8ImRix","properties":{"formattedCitation":"\\super 25\\nosupersub{}","plainCitation":"25","noteIndex":0},"citationItems":[{"id":884,"uris":["http://zotero.org/groups/5268901/items/4ICLQ4AF"],"itemData":{"id":884,"type":"article-journal","container-title":"BMC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B"},{"family":"Sermeus","given":"Walter"}],"issued":{"date-parts":[["2010",12]]}}}],"schema":"https://github.com/citation-style-language/schema/raw/master/csl-citation.json"} </w:instrText>
      </w:r>
      <w:r w:rsidRPr="00ED7767">
        <w:fldChar w:fldCharType="separate"/>
      </w:r>
      <w:r w:rsidR="007B7630" w:rsidRPr="007B7630">
        <w:rPr>
          <w:rFonts w:ascii="Aptos" w:hAnsi="Aptos" w:cs="Times New Roman"/>
          <w:vertAlign w:val="superscript"/>
        </w:rPr>
        <w:t>25</w:t>
      </w:r>
      <w:r w:rsidRPr="00ED7767">
        <w:fldChar w:fldCharType="end"/>
      </w:r>
      <w:r w:rsidRPr="00ED7767">
        <w:t xml:space="preserve"> On the other hand, Ahmed et al</w:t>
      </w:r>
      <w:r w:rsidR="00470964" w:rsidRPr="00ED7767">
        <w:t>.</w:t>
      </w:r>
      <w:r w:rsidRPr="00ED7767">
        <w:t xml:space="preserve"> </w:t>
      </w:r>
      <w:r w:rsidR="008111F3" w:rsidRPr="00ED7767">
        <w:t xml:space="preserve">(2021) </w:t>
      </w:r>
      <w:r w:rsidRPr="00ED7767">
        <w:t xml:space="preserve">concluded that the UK QOF reduced the gap in quality care between the most and least </w:t>
      </w:r>
      <w:r w:rsidRPr="00ED7767">
        <w:lastRenderedPageBreak/>
        <w:t>deprived practices</w:t>
      </w:r>
      <w:r w:rsidR="005846C6" w:rsidRPr="00ED7767">
        <w:t>.</w:t>
      </w:r>
      <w:r w:rsidRPr="00ED7767">
        <w:fldChar w:fldCharType="begin"/>
      </w:r>
      <w:r w:rsidR="007B7630">
        <w:instrText xml:space="preserve"> ADDIN ZOTERO_ITEM CSL_CITATION {"citationID":"MnVX4OQT","properties":{"formattedCitation":"\\super 21\\nosupersub{}","plainCitation":"21","noteIndex":0},"citationItems":[{"id":878,"uris":["http://zotero.org/groups/5268901/items/JFYJRZEH"],"itemData":{"id":878,"type":"article-journal","abstract":"Background\n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Pr="00ED7767">
        <w:fldChar w:fldCharType="separate"/>
      </w:r>
      <w:r w:rsidR="007B7630" w:rsidRPr="007B7630">
        <w:rPr>
          <w:rFonts w:ascii="Aptos" w:hAnsi="Aptos" w:cs="Times New Roman"/>
          <w:vertAlign w:val="superscript"/>
        </w:rPr>
        <w:t>21</w:t>
      </w:r>
      <w:r w:rsidRPr="00ED7767">
        <w:fldChar w:fldCharType="end"/>
      </w:r>
      <w:r w:rsidRPr="00ED7767">
        <w:t xml:space="preserve"> The extent to which factors such as age, gender, ethnicity and deprivation influence intermediate health outcomes following the implementation of P4P remains unclear</w:t>
      </w:r>
      <w:r w:rsidR="005846C6" w:rsidRPr="00ED7767">
        <w:t>.</w:t>
      </w:r>
      <w:r w:rsidRPr="00ED7767">
        <w:fldChar w:fldCharType="begin"/>
      </w:r>
      <w:r w:rsidR="007B7630">
        <w:instrText xml:space="preserve"> ADDIN ZOTERO_ITEM CSL_CITATION {"citationID":"TGBKpSKR","properties":{"formattedCitation":"\\super 23\\nosupersub{}","plainCitation":"23","noteIndex":0},"citationItems":[{"id":947,"uris":["http://zotero.org/groups/5268901/items/2P6E6E4X"],"itemData":{"id":947,"type":"article-journal","container-title":"BMC Health Services Research","DOI":"10.1186/1472-6963-11-209","ISSN":"1472-6963","issue":"1","journalAbbreviation":"BMC Health Serv Res","language":"en","page":"209","source":"DOI.org (Crossref)","title":"The equity dimension in evaluations of the quality and outcomes framework: A systematic review","title-short":"The equity dimension in evaluations of the quality and outcomes framework","volume":"11","author":[{"family":"Boeckxstaens","given":"Pauline"},{"family":"Smedt","given":"Delphine De"},{"family":"Maeseneer","given":"Jan De"},{"family":"Annemans","given":"Lieven"},{"family":"Willems","given":"Sara"}],"issued":{"date-parts":[["2011",12]]}}}],"schema":"https://github.com/citation-style-language/schema/raw/master/csl-citation.json"} </w:instrText>
      </w:r>
      <w:r w:rsidRPr="00ED7767">
        <w:fldChar w:fldCharType="separate"/>
      </w:r>
      <w:r w:rsidR="007B7630" w:rsidRPr="007B7630">
        <w:rPr>
          <w:rFonts w:ascii="Aptos" w:hAnsi="Aptos" w:cs="Times New Roman"/>
          <w:vertAlign w:val="superscript"/>
        </w:rPr>
        <w:t>23</w:t>
      </w:r>
      <w:r w:rsidRPr="00ED7767">
        <w:fldChar w:fldCharType="end"/>
      </w:r>
      <w:r w:rsidRPr="00ED7767">
        <w:t xml:space="preserve"> </w:t>
      </w:r>
    </w:p>
    <w:p w14:paraId="6BB57B14" w14:textId="2C1E9796" w:rsidR="00AD5E0E" w:rsidRPr="00ED7767" w:rsidRDefault="00AD5E0E" w:rsidP="009A1F78">
      <w:pPr>
        <w:pStyle w:val="Heading3"/>
      </w:pPr>
      <w:r w:rsidRPr="00ED7767">
        <w:t>Key findings</w:t>
      </w:r>
    </w:p>
    <w:p w14:paraId="120A7756" w14:textId="0C580DC4" w:rsidR="00F437AB" w:rsidRPr="00ED7767" w:rsidRDefault="00992C3A" w:rsidP="00EB3EEA">
      <w:pPr>
        <w:pStyle w:val="ListNumber"/>
        <w:numPr>
          <w:ilvl w:val="0"/>
          <w:numId w:val="46"/>
        </w:numPr>
      </w:pPr>
      <w:r w:rsidRPr="00ED7767">
        <w:t>Insufficient</w:t>
      </w:r>
      <w:r w:rsidR="00F437AB" w:rsidRPr="00ED7767">
        <w:t xml:space="preserve"> evidence was found </w:t>
      </w:r>
      <w:r w:rsidR="00490D52">
        <w:t xml:space="preserve">as to </w:t>
      </w:r>
      <w:r w:rsidR="00F437AB" w:rsidRPr="00ED7767">
        <w:t xml:space="preserve">the impact of </w:t>
      </w:r>
      <w:r w:rsidR="006728A2" w:rsidRPr="00ED7767">
        <w:t>P4P</w:t>
      </w:r>
      <w:r w:rsidR="00F437AB" w:rsidRPr="00ED7767">
        <w:t xml:space="preserve"> or financial incentives in general practices on primary health outcomes </w:t>
      </w:r>
      <w:r w:rsidR="0076285F" w:rsidRPr="00ED7767">
        <w:t>(e.g.</w:t>
      </w:r>
      <w:r w:rsidR="00F437AB" w:rsidRPr="00ED7767">
        <w:t xml:space="preserve"> mortality </w:t>
      </w:r>
      <w:r w:rsidR="0076285F" w:rsidRPr="00ED7767">
        <w:t>rates)</w:t>
      </w:r>
      <w:r w:rsidR="00490D52">
        <w:t>,</w:t>
      </w:r>
      <w:r w:rsidR="0076285F" w:rsidRPr="00ED7767">
        <w:t xml:space="preserve"> </w:t>
      </w:r>
      <w:r w:rsidR="00C65CA9" w:rsidRPr="00ED7767">
        <w:t>particularly among</w:t>
      </w:r>
      <w:r w:rsidR="00F437AB" w:rsidRPr="00ED7767">
        <w:t xml:space="preserve"> patients with </w:t>
      </w:r>
      <w:r w:rsidR="00C65CA9" w:rsidRPr="00ED7767">
        <w:t xml:space="preserve">complex </w:t>
      </w:r>
      <w:r w:rsidR="00F437AB" w:rsidRPr="00ED7767">
        <w:t>chronic disease.</w:t>
      </w:r>
    </w:p>
    <w:p w14:paraId="741C8242" w14:textId="2914E2E9" w:rsidR="00604B3C" w:rsidRPr="00ED7767" w:rsidRDefault="003E5CFC" w:rsidP="00EB3EEA">
      <w:pPr>
        <w:pStyle w:val="ListNumber"/>
      </w:pPr>
      <w:r w:rsidRPr="00ED7767">
        <w:t>Insufficient</w:t>
      </w:r>
      <w:r w:rsidR="00737DE2" w:rsidRPr="00ED7767">
        <w:t xml:space="preserve"> evidence </w:t>
      </w:r>
      <w:r w:rsidR="00490D52">
        <w:t>was</w:t>
      </w:r>
      <w:r w:rsidR="00490D52" w:rsidRPr="00ED7767">
        <w:t xml:space="preserve"> </w:t>
      </w:r>
      <w:r w:rsidR="00737DE2" w:rsidRPr="00ED7767">
        <w:t>attributed to the scarcity of research focusing on primary health outcome measures, possibly due to many P4P programs emphasising other quality indicators.</w:t>
      </w:r>
    </w:p>
    <w:p w14:paraId="366F332B" w14:textId="75495216" w:rsidR="00604B3C" w:rsidRPr="00ED7767" w:rsidRDefault="00AE6505" w:rsidP="00EB3EEA">
      <w:pPr>
        <w:pStyle w:val="ListNumber"/>
      </w:pPr>
      <w:r w:rsidRPr="00ED7767">
        <w:t>Some studies indicated positive effects of P4P or financial incentives</w:t>
      </w:r>
      <w:r w:rsidR="00490D52">
        <w:t xml:space="preserve">, </w:t>
      </w:r>
      <w:r w:rsidRPr="00ED7767">
        <w:t>preventative care activities</w:t>
      </w:r>
      <w:r w:rsidR="00490D52">
        <w:t xml:space="preserve">, </w:t>
      </w:r>
      <w:r w:rsidRPr="00ED7767">
        <w:t>process measures</w:t>
      </w:r>
      <w:r w:rsidR="00490D52">
        <w:t xml:space="preserve"> and </w:t>
      </w:r>
      <w:r w:rsidRPr="00ED7767">
        <w:t>intermediate health outcomes, particularly in patients with diabetes</w:t>
      </w:r>
      <w:r w:rsidR="002A0D73" w:rsidRPr="00ED7767">
        <w:t xml:space="preserve">; however, </w:t>
      </w:r>
      <w:r w:rsidR="00604B3C" w:rsidRPr="00ED7767">
        <w:t xml:space="preserve">these findings </w:t>
      </w:r>
      <w:r w:rsidR="00490D52" w:rsidRPr="00ED7767">
        <w:t>var</w:t>
      </w:r>
      <w:r w:rsidR="00490D52">
        <w:t>ied</w:t>
      </w:r>
      <w:r w:rsidR="00490D52" w:rsidRPr="00ED7767">
        <w:t xml:space="preserve"> </w:t>
      </w:r>
      <w:r w:rsidR="00604B3C" w:rsidRPr="00ED7767">
        <w:t>widely across studies, disease types, outcome measures and program designs.</w:t>
      </w:r>
    </w:p>
    <w:p w14:paraId="128CA6FB" w14:textId="6C1D98B7" w:rsidR="00786F07" w:rsidRPr="00ED7767" w:rsidRDefault="00786F07" w:rsidP="00EB3EEA">
      <w:pPr>
        <w:pStyle w:val="ListNumber"/>
      </w:pPr>
      <w:r w:rsidRPr="00ED7767">
        <w:t>Positive impacts, where present, tended to be small, and improvements were mostly confined to incentivi</w:t>
      </w:r>
      <w:r w:rsidR="00946353" w:rsidRPr="00ED7767">
        <w:t>s</w:t>
      </w:r>
      <w:r w:rsidRPr="00ED7767">
        <w:t>ed activities, sometimes negatively affecting non-incentivi</w:t>
      </w:r>
      <w:r w:rsidR="00946353" w:rsidRPr="00ED7767">
        <w:t>s</w:t>
      </w:r>
      <w:r w:rsidRPr="00ED7767">
        <w:t>ed areas.</w:t>
      </w:r>
    </w:p>
    <w:p w14:paraId="766CDC9C" w14:textId="77777777" w:rsidR="00DD6886" w:rsidRPr="00ED7767" w:rsidRDefault="00DD6886" w:rsidP="00EB3EEA">
      <w:pPr>
        <w:pStyle w:val="ListNumber"/>
      </w:pPr>
      <w:r w:rsidRPr="00ED7767">
        <w:t>There was an observed ceiling effect in improvements, plateauing after reaching the maximum thresholds set for financial incentives in program implementation.</w:t>
      </w:r>
    </w:p>
    <w:p w14:paraId="3CE514A0" w14:textId="684A70DE" w:rsidR="004208B3" w:rsidRPr="00ED7767" w:rsidRDefault="004208B3" w:rsidP="00DA7EBE">
      <w:pPr>
        <w:pStyle w:val="Heading3"/>
      </w:pPr>
      <w:r w:rsidRPr="00ED7767">
        <w:t>Limitations</w:t>
      </w:r>
    </w:p>
    <w:p w14:paraId="48A24621" w14:textId="4BE0CC1A" w:rsidR="004208B3" w:rsidRDefault="00051B89" w:rsidP="004C44FB">
      <w:pPr>
        <w:rPr>
          <w:rFonts w:ascii="Aptos" w:hAnsi="Aptos" w:cs="Times New Roman"/>
          <w:i/>
          <w:iCs/>
          <w:vertAlign w:val="superscript"/>
        </w:rPr>
      </w:pPr>
      <w:r w:rsidRPr="00ED7767">
        <w:rPr>
          <w:rFonts w:eastAsiaTheme="minorEastAsia"/>
        </w:rPr>
        <w:t>O</w:t>
      </w:r>
      <w:r w:rsidR="004208B3" w:rsidRPr="00ED7767">
        <w:rPr>
          <w:rFonts w:eastAsiaTheme="minorEastAsia"/>
        </w:rPr>
        <w:t>utcome measures were largely focused on preventative activities</w:t>
      </w:r>
      <w:r w:rsidR="004467DD" w:rsidRPr="00ED7767">
        <w:rPr>
          <w:rFonts w:eastAsiaTheme="minorEastAsia"/>
        </w:rPr>
        <w:t>,</w:t>
      </w:r>
      <w:r w:rsidR="004208B3" w:rsidRPr="00ED7767" w:rsidDel="004467DD">
        <w:rPr>
          <w:rFonts w:eastAsiaTheme="minorEastAsia"/>
        </w:rPr>
        <w:t xml:space="preserve"> </w:t>
      </w:r>
      <w:r w:rsidR="004208B3" w:rsidRPr="00ED7767">
        <w:rPr>
          <w:rFonts w:eastAsiaTheme="minorEastAsia"/>
        </w:rPr>
        <w:t xml:space="preserve">process measures </w:t>
      </w:r>
      <w:r w:rsidR="004467DD" w:rsidRPr="00ED7767">
        <w:rPr>
          <w:rFonts w:eastAsiaTheme="minorEastAsia"/>
        </w:rPr>
        <w:t xml:space="preserve">and </w:t>
      </w:r>
      <w:r w:rsidR="004208B3" w:rsidRPr="00ED7767">
        <w:rPr>
          <w:rFonts w:eastAsiaTheme="minorEastAsia"/>
        </w:rPr>
        <w:t>intermediate health outcome measures</w:t>
      </w:r>
      <w:r w:rsidR="008B1877">
        <w:rPr>
          <w:rFonts w:eastAsiaTheme="minorEastAsia"/>
        </w:rPr>
        <w:t>,</w:t>
      </w:r>
      <w:r w:rsidR="004208B3" w:rsidRPr="00ED7767">
        <w:rPr>
          <w:rFonts w:eastAsiaTheme="minorEastAsia"/>
        </w:rPr>
        <w:t xml:space="preserve"> rather than</w:t>
      </w:r>
      <w:r w:rsidR="00CB3FB5">
        <w:rPr>
          <w:rFonts w:eastAsiaTheme="minorEastAsia"/>
        </w:rPr>
        <w:t xml:space="preserve"> on</w:t>
      </w:r>
      <w:r w:rsidR="004208B3" w:rsidRPr="00ED7767">
        <w:rPr>
          <w:rFonts w:eastAsiaTheme="minorEastAsia"/>
        </w:rPr>
        <w:t xml:space="preserve"> primary health outcome measures</w:t>
      </w:r>
      <w:r w:rsidR="007E4039" w:rsidRPr="00ED7767">
        <w:rPr>
          <w:rFonts w:eastAsiaTheme="minorEastAsia"/>
        </w:rPr>
        <w:t>.</w:t>
      </w:r>
      <w:r w:rsidR="004208B3" w:rsidRPr="00ED7767" w:rsidDel="00D5018B">
        <w:rPr>
          <w:rFonts w:eastAsiaTheme="minorEastAsia"/>
        </w:rPr>
        <w:t xml:space="preserve"> </w:t>
      </w:r>
      <w:r w:rsidR="007E4039" w:rsidRPr="00ED7767">
        <w:rPr>
          <w:rFonts w:eastAsiaTheme="minorEastAsia"/>
        </w:rPr>
        <w:t>T</w:t>
      </w:r>
      <w:r w:rsidR="004208B3" w:rsidRPr="00ED7767">
        <w:rPr>
          <w:rFonts w:eastAsiaTheme="minorEastAsia"/>
        </w:rPr>
        <w:t xml:space="preserve">his may </w:t>
      </w:r>
      <w:r w:rsidR="00DF7391" w:rsidRPr="00ED7767">
        <w:rPr>
          <w:rFonts w:eastAsiaTheme="minorEastAsia"/>
        </w:rPr>
        <w:t>reflect</w:t>
      </w:r>
      <w:r w:rsidR="004208B3" w:rsidRPr="00ED7767">
        <w:rPr>
          <w:rFonts w:eastAsiaTheme="minorEastAsia"/>
        </w:rPr>
        <w:t xml:space="preserve"> the </w:t>
      </w:r>
      <w:r w:rsidR="00F50EF6" w:rsidRPr="00ED7767">
        <w:rPr>
          <w:rFonts w:eastAsiaTheme="minorEastAsia"/>
        </w:rPr>
        <w:t xml:space="preserve">use of </w:t>
      </w:r>
      <w:r w:rsidR="004208B3" w:rsidRPr="00ED7767">
        <w:rPr>
          <w:rFonts w:eastAsiaTheme="minorEastAsia"/>
        </w:rPr>
        <w:t xml:space="preserve">quality indicators in programs such as </w:t>
      </w:r>
      <w:r w:rsidR="004208B3" w:rsidRPr="004C44FB">
        <w:t>the</w:t>
      </w:r>
      <w:r w:rsidR="004208B3" w:rsidRPr="00ED7767">
        <w:rPr>
          <w:rFonts w:eastAsiaTheme="minorEastAsia"/>
        </w:rPr>
        <w:t xml:space="preserve"> UK</w:t>
      </w:r>
      <w:r w:rsidR="00F50EF6" w:rsidRPr="00ED7767">
        <w:rPr>
          <w:rFonts w:eastAsiaTheme="minorEastAsia"/>
        </w:rPr>
        <w:t>’s</w:t>
      </w:r>
      <w:r w:rsidR="004208B3" w:rsidRPr="00ED7767">
        <w:rPr>
          <w:rFonts w:eastAsiaTheme="minorEastAsia"/>
        </w:rPr>
        <w:t xml:space="preserve"> QOF</w:t>
      </w:r>
      <w:r w:rsidR="00CB3FB5">
        <w:rPr>
          <w:rFonts w:eastAsiaTheme="minorEastAsia"/>
        </w:rPr>
        <w:t>,</w:t>
      </w:r>
      <w:r w:rsidR="061F0569" w:rsidRPr="00ED7767">
        <w:rPr>
          <w:rFonts w:eastAsiaTheme="minorEastAsia"/>
        </w:rPr>
        <w:t xml:space="preserve"> </w:t>
      </w:r>
      <w:r w:rsidR="00F50EF6" w:rsidRPr="00ED7767">
        <w:rPr>
          <w:rFonts w:eastAsiaTheme="minorEastAsia"/>
        </w:rPr>
        <w:t>which</w:t>
      </w:r>
      <w:r w:rsidR="00CB3FB5">
        <w:rPr>
          <w:rFonts w:eastAsiaTheme="minorEastAsia"/>
        </w:rPr>
        <w:t xml:space="preserve"> focus</w:t>
      </w:r>
      <w:r w:rsidR="061F0569" w:rsidRPr="00ED7767" w:rsidDel="00F50EF6">
        <w:rPr>
          <w:rFonts w:eastAsiaTheme="minorEastAsia"/>
        </w:rPr>
        <w:t xml:space="preserve"> </w:t>
      </w:r>
      <w:r w:rsidR="004208B3" w:rsidRPr="00ED7767">
        <w:rPr>
          <w:rFonts w:eastAsiaTheme="minorEastAsia"/>
        </w:rPr>
        <w:t>heavily on care activities, process measures and intermediate health outcomes</w:t>
      </w:r>
      <w:r w:rsidR="005846C6" w:rsidRPr="00ED7767">
        <w:rPr>
          <w:rFonts w:eastAsiaTheme="minorEastAsia"/>
        </w:rPr>
        <w:t>.</w:t>
      </w:r>
      <w:r w:rsidR="004208B3" w:rsidRPr="00A263FE">
        <w:rPr>
          <w:rFonts w:ascii="Aptos" w:hAnsi="Aptos" w:cs="Times New Roman"/>
          <w:i/>
          <w:iCs/>
          <w:vertAlign w:val="superscript"/>
        </w:rPr>
        <w:fldChar w:fldCharType="begin"/>
      </w:r>
      <w:r w:rsidR="007B7630" w:rsidRPr="00A263FE">
        <w:rPr>
          <w:rFonts w:ascii="Aptos" w:hAnsi="Aptos" w:cs="Times New Roman"/>
          <w:vertAlign w:val="superscript"/>
        </w:rPr>
        <w:instrText xml:space="preserve"> ADDIN ZOTERO_ITEM CSL_CITATION {"citationID":"FJaGxXhf","properties":{"formattedCitation":"\\super 18\\nosupersub{}","plainCitation":"18","noteIndex":0},"citationItems":[{"id":932,"uris":["http://zotero.org/groups/5268901/items/LTXQJMRS"],"itemData":{"id":932,"type":"article-journal","container-title":"Journal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outcomes","volume":"36","author":[{"family":"Langdown","given":"Carwyn"},{"family":"Peckham","given":"Stephen"}],"issued":{"date-parts":[["2014",6]]}}}],"schema":"https://github.com/citation-style-language/schema/raw/master/csl-citation.json"} </w:instrText>
      </w:r>
      <w:r w:rsidR="004208B3" w:rsidRPr="00A263FE">
        <w:rPr>
          <w:rFonts w:ascii="Aptos" w:hAnsi="Aptos" w:cs="Times New Roman"/>
          <w:i/>
          <w:iCs/>
          <w:vertAlign w:val="superscript"/>
        </w:rPr>
        <w:fldChar w:fldCharType="separate"/>
      </w:r>
      <w:r w:rsidR="007B7630" w:rsidRPr="00A263FE">
        <w:rPr>
          <w:rFonts w:ascii="Aptos" w:hAnsi="Aptos" w:cs="Times New Roman"/>
          <w:vertAlign w:val="superscript"/>
        </w:rPr>
        <w:t>18</w:t>
      </w:r>
      <w:r w:rsidR="004208B3" w:rsidRPr="00A263FE">
        <w:rPr>
          <w:rFonts w:ascii="Aptos" w:hAnsi="Aptos" w:cs="Times New Roman"/>
          <w:i/>
          <w:iCs/>
          <w:vertAlign w:val="superscript"/>
        </w:rPr>
        <w:fldChar w:fldCharType="end"/>
      </w:r>
      <w:r w:rsidR="007665C1" w:rsidRPr="00ED7767">
        <w:rPr>
          <w:rFonts w:eastAsiaTheme="minorEastAsia"/>
        </w:rPr>
        <w:t xml:space="preserve"> </w:t>
      </w:r>
      <w:r w:rsidR="005B68A2" w:rsidRPr="00ED7767">
        <w:rPr>
          <w:rFonts w:eastAsiaTheme="minorEastAsia"/>
        </w:rPr>
        <w:t>U</w:t>
      </w:r>
      <w:r w:rsidR="004208B3" w:rsidRPr="00ED7767">
        <w:rPr>
          <w:rFonts w:eastAsiaTheme="minorEastAsia"/>
        </w:rPr>
        <w:t xml:space="preserve">se of intermediate health outcome indicators </w:t>
      </w:r>
      <w:r w:rsidR="005B68A2" w:rsidRPr="00ED7767">
        <w:rPr>
          <w:rFonts w:eastAsiaTheme="minorEastAsia"/>
        </w:rPr>
        <w:t xml:space="preserve">requires </w:t>
      </w:r>
      <w:r w:rsidR="004208B3" w:rsidRPr="00ED7767">
        <w:rPr>
          <w:rFonts w:eastAsiaTheme="minorEastAsia"/>
        </w:rPr>
        <w:t>pre-defined thresholds as a marker of optimal and sub-optimal care</w:t>
      </w:r>
      <w:r w:rsidR="005B68A2" w:rsidRPr="00ED7767">
        <w:rPr>
          <w:rFonts w:eastAsiaTheme="minorEastAsia"/>
        </w:rPr>
        <w:t>.</w:t>
      </w:r>
      <w:r w:rsidR="004208B3" w:rsidRPr="00ED7767">
        <w:rPr>
          <w:rFonts w:eastAsiaTheme="minorEastAsia"/>
        </w:rPr>
        <w:t xml:space="preserve"> </w:t>
      </w:r>
      <w:r w:rsidR="005B68A2" w:rsidRPr="00ED7767">
        <w:rPr>
          <w:rFonts w:eastAsiaTheme="minorEastAsia"/>
        </w:rPr>
        <w:t>T</w:t>
      </w:r>
      <w:r w:rsidR="004208B3" w:rsidRPr="00ED7767">
        <w:rPr>
          <w:rFonts w:eastAsiaTheme="minorEastAsia"/>
        </w:rPr>
        <w:t xml:space="preserve">his can lead to </w:t>
      </w:r>
      <w:r w:rsidR="49C7AE1B" w:rsidRPr="00ED7767">
        <w:rPr>
          <w:rFonts w:eastAsiaTheme="minorEastAsia"/>
        </w:rPr>
        <w:t xml:space="preserve">potential </w:t>
      </w:r>
      <w:r w:rsidR="004208B3" w:rsidRPr="00ED7767">
        <w:rPr>
          <w:rFonts w:eastAsiaTheme="minorEastAsia"/>
        </w:rPr>
        <w:t>problems if the threshold values differ from the clinical practice guideline recommendations, as was the case in the UK</w:t>
      </w:r>
      <w:r w:rsidR="00DE5273" w:rsidRPr="00ED7767">
        <w:rPr>
          <w:rFonts w:eastAsiaTheme="minorEastAsia"/>
        </w:rPr>
        <w:t>’s</w:t>
      </w:r>
      <w:r w:rsidR="004208B3" w:rsidRPr="00ED7767">
        <w:rPr>
          <w:rFonts w:eastAsiaTheme="minorEastAsia"/>
        </w:rPr>
        <w:t xml:space="preserve"> QOF with spirometry and blood pressure targets</w:t>
      </w:r>
      <w:r w:rsidR="005846C6" w:rsidRPr="00ED7767">
        <w:rPr>
          <w:rFonts w:eastAsiaTheme="minorEastAsia"/>
        </w:rPr>
        <w:t>.</w:t>
      </w:r>
      <w:r w:rsidR="004208B3" w:rsidRPr="00A263FE">
        <w:rPr>
          <w:rFonts w:ascii="Aptos" w:hAnsi="Aptos" w:cs="Times New Roman"/>
          <w:i/>
          <w:iCs/>
          <w:vertAlign w:val="superscript"/>
        </w:rPr>
        <w:fldChar w:fldCharType="begin"/>
      </w:r>
      <w:r w:rsidR="007B7630" w:rsidRPr="00A263FE">
        <w:rPr>
          <w:rFonts w:ascii="Aptos" w:hAnsi="Aptos" w:cs="Times New Roman"/>
          <w:vertAlign w:val="superscript"/>
        </w:rPr>
        <w:instrText xml:space="preserve"> ADDIN ZOTERO_ITEM CSL_CITATION {"citationID":"vqpFHYvt","properties":{"formattedCitation":"\\super 18\\nosupersub{}","plainCitation":"18","noteIndex":0},"citationItems":[{"id":932,"uris":["http://zotero.org/groups/5268901/items/LTXQJMRS"],"itemData":{"id":932,"type":"article-journal","container-title":"Journal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outcomes","volume":"36","author":[{"family":"Langdown","given":"Carwyn"},{"family":"Peckham","given":"Stephen"}],"issued":{"date-parts":[["2014",6]]}}}],"schema":"https://github.com/citation-style-language/schema/raw/master/csl-citation.json"} </w:instrText>
      </w:r>
      <w:r w:rsidR="004208B3" w:rsidRPr="00A263FE">
        <w:rPr>
          <w:rFonts w:ascii="Aptos" w:hAnsi="Aptos" w:cs="Times New Roman"/>
          <w:i/>
          <w:iCs/>
          <w:vertAlign w:val="superscript"/>
        </w:rPr>
        <w:fldChar w:fldCharType="separate"/>
      </w:r>
      <w:r w:rsidR="007B7630" w:rsidRPr="00A263FE">
        <w:rPr>
          <w:rFonts w:ascii="Aptos" w:hAnsi="Aptos" w:cs="Times New Roman"/>
          <w:vertAlign w:val="superscript"/>
        </w:rPr>
        <w:t>18</w:t>
      </w:r>
      <w:r w:rsidR="004208B3" w:rsidRPr="00A263FE">
        <w:rPr>
          <w:rFonts w:ascii="Aptos" w:hAnsi="Aptos" w:cs="Times New Roman"/>
          <w:i/>
          <w:iCs/>
          <w:vertAlign w:val="superscript"/>
        </w:rPr>
        <w:fldChar w:fldCharType="end"/>
      </w:r>
    </w:p>
    <w:p w14:paraId="14693B2E" w14:textId="3E0B1F3F" w:rsidR="004208B3" w:rsidRPr="00ED7767" w:rsidRDefault="00A7717F" w:rsidP="004C44FB">
      <w:r w:rsidRPr="00ED7767">
        <w:t>H</w:t>
      </w:r>
      <w:r w:rsidR="004208B3" w:rsidRPr="00ED7767">
        <w:t>eavy reliance on process measures could also inadvertently change the focus of health providers from quality of care to quality of record-keeping</w:t>
      </w:r>
      <w:r w:rsidRPr="00ED7767">
        <w:t>, potentially</w:t>
      </w:r>
      <w:r w:rsidR="004208B3" w:rsidRPr="00ED7767">
        <w:t xml:space="preserve"> introduc</w:t>
      </w:r>
      <w:r w:rsidRPr="00ED7767">
        <w:t>ing</w:t>
      </w:r>
      <w:r w:rsidR="004208B3" w:rsidRPr="00ED7767">
        <w:t xml:space="preserve"> unintended consequences such as exception reporting (</w:t>
      </w:r>
      <w:r w:rsidR="0057242D" w:rsidRPr="00ED7767">
        <w:t xml:space="preserve">i.e. </w:t>
      </w:r>
      <w:r w:rsidR="004208B3" w:rsidRPr="00ED7767">
        <w:t xml:space="preserve">exclusion of some </w:t>
      </w:r>
      <w:r w:rsidR="004208B3" w:rsidRPr="004C44FB">
        <w:t>patients</w:t>
      </w:r>
      <w:r w:rsidR="004208B3" w:rsidRPr="00ED7767">
        <w:t xml:space="preserve"> from the denominator to improve target rates) or even </w:t>
      </w:r>
      <w:r w:rsidR="477A2037" w:rsidRPr="00ED7767">
        <w:t>the avoidance of</w:t>
      </w:r>
      <w:r w:rsidR="004208B3" w:rsidRPr="00ED7767">
        <w:t xml:space="preserve"> complex patients whose treatment targets may be difficult to meet</w:t>
      </w:r>
      <w:r w:rsidR="005846C6" w:rsidRPr="00ED7767">
        <w:t>.</w:t>
      </w:r>
      <w:r w:rsidR="004208B3" w:rsidRPr="00ED7767">
        <w:fldChar w:fldCharType="begin"/>
      </w:r>
      <w:r w:rsidR="007B7630">
        <w:instrText xml:space="preserve"> ADDIN ZOTERO_ITEM CSL_CITATION {"citationID":"573gK6g9","properties":{"formattedCitation":"\\super 26\\nosupersub{}","plainCitation":"26","noteIndex":0},"citationItems":[{"id":945,"uris":["http://zotero.org/groups/5268901/items/QEI64UKR"],"itemData":{"id":945,"type":"article-journal","container-title":"Annals of Internal Medicine","DOI":"10.7326/0003-4819-157-12-201212180-00009","ISSN":"0003-4819","issue":"12","journalAbbreviation":"Ann Intern Med","language":"en","page":"889","source":"DOI.org (Crossref)","title":"Does Performance-Based Remuneration for Individual Health Care Practitioners Affect Patient Care?: A Systematic Review","title-short":"Does Performance-Based Remuneration for Individual Health Care Practitioners Affect Patient Care?","volume":"157","author":[{"family":"Houle","given":"Sherilyn K.D."},{"family":"McAlister","given":"Finlay A."},{"family":"Jackevicius","given":"Cynthia A."},{"family":"Chuck","given":"Anderson W."},{"family":"Tsuyuki","given":"Ross T."}],"issued":{"date-parts":[["2012",12,18]]}}}],"schema":"https://github.com/citation-style-language/schema/raw/master/csl-citation.json"} </w:instrText>
      </w:r>
      <w:r w:rsidR="004208B3" w:rsidRPr="00ED7767">
        <w:fldChar w:fldCharType="separate"/>
      </w:r>
      <w:r w:rsidR="007B7630" w:rsidRPr="007B7630">
        <w:rPr>
          <w:rFonts w:ascii="Aptos" w:hAnsi="Aptos" w:cs="Times New Roman"/>
          <w:vertAlign w:val="superscript"/>
        </w:rPr>
        <w:t>26</w:t>
      </w:r>
      <w:r w:rsidR="004208B3" w:rsidRPr="00ED7767">
        <w:fldChar w:fldCharType="end"/>
      </w:r>
      <w:r w:rsidR="004208B3" w:rsidRPr="00ED7767">
        <w:t xml:space="preserve"> </w:t>
      </w:r>
    </w:p>
    <w:p w14:paraId="1643EA5D" w14:textId="3E362ED6" w:rsidR="004208B3" w:rsidRPr="00EB3EEA" w:rsidRDefault="004208B3" w:rsidP="004C44FB">
      <w:r w:rsidRPr="00ED7767">
        <w:t>There was no evidence of an immediate impact of P4P programs on non-incentivised activities</w:t>
      </w:r>
      <w:r w:rsidR="008B1877">
        <w:t>;</w:t>
      </w:r>
      <w:r w:rsidRPr="00ED7767">
        <w:t xml:space="preserve"> certainly no improvements were noted</w:t>
      </w:r>
      <w:r w:rsidR="005846C6" w:rsidRPr="00ED7767">
        <w:t>.</w:t>
      </w:r>
      <w:r w:rsidRPr="00ED7767">
        <w:fldChar w:fldCharType="begin"/>
      </w:r>
      <w:r w:rsidR="007B7630">
        <w:instrText xml:space="preserve"> ADDIN ZOTERO_ITEM CSL_CITATION {"citationID":"fgC11vWd","properties":{"formattedCitation":"\\super 18,26\\nosupersub{}","plainCitation":"18,26","noteIndex":0},"citationItems":[{"id":945,"uris":["http://zotero.org/groups/5268901/items/QEI64UKR"],"itemData":{"id":945,"type":"article-journal","container-title":"Annals of Internal Medicine","DOI":"10.7326/0003-4819-157-12-201212180-00009","ISSN":"0003-4819","issue":"12","journalAbbreviation":"Ann Intern Med","language":"en","page":"889","source":"DOI.org (Crossref)","title":"Does Performance-Based Remuneration for Individual Health Care Practitioners Affect Patient Care?: A Systematic Review","title-short":"Does Performance-Based Remuneration for Individual Health Care Practitioners Affect Patient Care?","volume":"157","author":[{"family":"Houle","given":"Sherilyn K.D."},{"family":"McAlister","given":"Finlay A."},{"family":"Jackevicius","given":"Cynthia A."},{"family":"Chuck","given":"Anderson W."},{"family":"Tsuyuki","given":"Ross T."}],"issued":{"date-parts":[["2012",12,18]]}}},{"id":932,"uris":["http://zotero.org/groups/5268901/items/LTXQJMRS"],"itemData":{"id":932,"type":"article-journal","container-title":"Journal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outcomes","volume":"36","author":[{"family":"Langdown","given":"Carwyn"},{"family":"Peckham","given":"Stephen"}],"issued":{"date-parts":[["2014",6]]}}}],"schema":"https://github.com/citation-style-language/schema/raw/master/csl-citation.json"} </w:instrText>
      </w:r>
      <w:r w:rsidRPr="00ED7767">
        <w:fldChar w:fldCharType="separate"/>
      </w:r>
      <w:r w:rsidR="007B7630" w:rsidRPr="007B7630">
        <w:rPr>
          <w:rFonts w:ascii="Aptos" w:hAnsi="Aptos" w:cs="Times New Roman"/>
          <w:vertAlign w:val="superscript"/>
        </w:rPr>
        <w:t>18,26</w:t>
      </w:r>
      <w:r w:rsidRPr="00ED7767">
        <w:fldChar w:fldCharType="end"/>
      </w:r>
      <w:r w:rsidRPr="00ED7767">
        <w:t xml:space="preserve"> However, a trend of </w:t>
      </w:r>
      <w:r w:rsidRPr="004C44FB">
        <w:t>decline</w:t>
      </w:r>
      <w:r w:rsidRPr="00ED7767">
        <w:t xml:space="preserve"> in non-incentivised activities emerged over a longer term</w:t>
      </w:r>
      <w:r w:rsidR="005846C6" w:rsidRPr="00ED7767">
        <w:t>.</w:t>
      </w:r>
      <w:r w:rsidRPr="00ED7767">
        <w:fldChar w:fldCharType="begin"/>
      </w:r>
      <w:r w:rsidR="007B7630">
        <w:instrText xml:space="preserve"> ADDIN ZOTERO_ITEM CSL_CITATION {"citationID":"obnbcSHb","properties":{"formattedCitation":"\\super 18\\nosupersub{}","plainCitation":"18","noteIndex":0},"citationItems":[{"id":932,"uris":["http://zotero.org/groups/5268901/items/LTXQJMRS"],"itemData":{"id":932,"type":"article-journal","container-title":"Journal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outcomes","volume":"36","author":[{"family":"Langdown","given":"Carwyn"},{"family":"Peckham","given":"Stephen"}],"issued":{"date-parts":[["2014",6]]}}}],"schema":"https://github.com/citation-style-language/schema/raw/master/csl-citation.json"} </w:instrText>
      </w:r>
      <w:r w:rsidRPr="00ED7767">
        <w:fldChar w:fldCharType="separate"/>
      </w:r>
      <w:r w:rsidR="007B7630" w:rsidRPr="007B7630">
        <w:rPr>
          <w:rFonts w:ascii="Aptos" w:hAnsi="Aptos" w:cs="Times New Roman"/>
          <w:vertAlign w:val="superscript"/>
        </w:rPr>
        <w:t>18</w:t>
      </w:r>
      <w:r w:rsidRPr="00ED7767">
        <w:fldChar w:fldCharType="end"/>
      </w:r>
      <w:r w:rsidRPr="00ED7767">
        <w:t xml:space="preserve"> </w:t>
      </w:r>
    </w:p>
    <w:p w14:paraId="1C4FF56C" w14:textId="2B175360" w:rsidR="004208B3" w:rsidRPr="00ED7767" w:rsidRDefault="004208B3" w:rsidP="004C44FB">
      <w:r w:rsidRPr="00ED7767">
        <w:t>The effect size of the improvements with P4P programs and other general practice financial incentives</w:t>
      </w:r>
      <w:r w:rsidR="00803219">
        <w:t>,</w:t>
      </w:r>
      <w:r w:rsidRPr="00ED7767">
        <w:t xml:space="preserve"> appear</w:t>
      </w:r>
      <w:r w:rsidR="00803219">
        <w:t>ed</w:t>
      </w:r>
      <w:r w:rsidRPr="00ED7767">
        <w:t xml:space="preserve"> to be small and variable. A meta-analysis involving a small number of studies</w:t>
      </w:r>
      <w:r w:rsidR="00803219">
        <w:t>,</w:t>
      </w:r>
      <w:r w:rsidRPr="00ED7767">
        <w:t xml:space="preserve"> showed little </w:t>
      </w:r>
      <w:r w:rsidR="1B82AD36" w:rsidRPr="00ED7767">
        <w:t>to</w:t>
      </w:r>
      <w:r w:rsidRPr="00ED7767">
        <w:t xml:space="preserve"> no impact on intermediate health outcomes (blood pressure or cholesterol control) and a small positive impact of P4P programs on the use of some tests and treatments; however no impact was found for adherence to quality assurance criteria</w:t>
      </w:r>
      <w:r w:rsidR="005846C6" w:rsidRPr="00ED7767">
        <w:t>.</w:t>
      </w:r>
      <w:r w:rsidRPr="00ED7767">
        <w:fldChar w:fldCharType="begin"/>
      </w:r>
      <w:r w:rsidR="007B7630">
        <w:instrText xml:space="preserve"> ADDIN ZOTERO_ITEM CSL_CITATION {"citationID":"EE9K4NcR","properties":{"formattedCitation":"\\super 32\\nosupersub{}","plainCitation":"32","noteIndex":0},"citationItems":[{"id":924,"uris":["http://zotero.org/groups/5268901/items/UIJK4DAB"],"itemData":{"id":924,"type":"article-journal","container-title":"Cochrane Database of Systematic Reviews","DOI":"10.1002/14651858.CD011153.pub2","ISSN":"14651858","issue":"3","language":"en","source":"DOI.org (Crossref)","title":"Payment methods for outpatient care facilities","URL":"http://doi.wiley.com/10.1002/14651858.CD011153.pub2","volume":"2017","author":[{"family":"Yuan","given":"Beibei"},{"family":"He","given":"Li"},{"family":"Meng","given":"Qingyue"},{"family":"Jia","given":"Liying"}],"editor":[{"literal":"Cochrane Effective Practice and Organisation of Care Group"}],"accessed":{"date-parts":[["2023",12,19]]},"issued":{"date-parts":[["2017",3,3]]}}}],"schema":"https://github.com/citation-style-language/schema/raw/master/csl-citation.json"} </w:instrText>
      </w:r>
      <w:r w:rsidRPr="00ED7767">
        <w:fldChar w:fldCharType="separate"/>
      </w:r>
      <w:r w:rsidR="007B7630" w:rsidRPr="007B7630">
        <w:rPr>
          <w:rFonts w:ascii="Aptos" w:hAnsi="Aptos" w:cs="Times New Roman"/>
          <w:vertAlign w:val="superscript"/>
        </w:rPr>
        <w:t>32</w:t>
      </w:r>
      <w:r w:rsidRPr="00ED7767">
        <w:fldChar w:fldCharType="end"/>
      </w:r>
      <w:r w:rsidRPr="00ED7767">
        <w:t xml:space="preserve"> Similar conclusions were drawn in another systematic review which quantified the improvements as around 5%</w:t>
      </w:r>
      <w:r w:rsidR="00803219">
        <w:t>,</w:t>
      </w:r>
      <w:r w:rsidRPr="00ED7767">
        <w:t xml:space="preserve"> but with a substantial variability depending on the program design, the indicators used to measure outcomes and practice characteristics</w:t>
      </w:r>
      <w:r w:rsidR="005846C6" w:rsidRPr="00ED7767">
        <w:t>.</w:t>
      </w:r>
      <w:r w:rsidRPr="00ED7767">
        <w:fldChar w:fldCharType="begin"/>
      </w:r>
      <w:r w:rsidR="007B7630">
        <w:instrText xml:space="preserve"> ADDIN ZOTERO_ITEM CSL_CITATION {"citationID":"EgR8bo4k","properties":{"formattedCitation":"\\super 25\\nosupersub{}","plainCitation":"25","noteIndex":0},"citationItems":[{"id":884,"uris":["http://zotero.org/groups/5268901/items/4ICLQ4AF"],"itemData":{"id":884,"type":"article-journal","container-title":"BMC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B"},{"family":"Sermeus","given":"Walter"}],"issued":{"date-parts":[["2010",12]]}}}],"schema":"https://github.com/citation-style-language/schema/raw/master/csl-citation.json"} </w:instrText>
      </w:r>
      <w:r w:rsidRPr="00ED7767">
        <w:fldChar w:fldCharType="separate"/>
      </w:r>
      <w:r w:rsidR="007B7630" w:rsidRPr="007B7630">
        <w:rPr>
          <w:rFonts w:ascii="Aptos" w:hAnsi="Aptos" w:cs="Times New Roman"/>
          <w:vertAlign w:val="superscript"/>
        </w:rPr>
        <w:t>25</w:t>
      </w:r>
      <w:r w:rsidRPr="00ED7767">
        <w:fldChar w:fldCharType="end"/>
      </w:r>
      <w:r w:rsidRPr="00ED7767">
        <w:t xml:space="preserve"> </w:t>
      </w:r>
    </w:p>
    <w:p w14:paraId="4BAF70BB" w14:textId="621B2835" w:rsidR="004208B3" w:rsidRPr="00ED7767" w:rsidRDefault="004208B3" w:rsidP="004208B3">
      <w:pPr>
        <w:rPr>
          <w:rFonts w:ascii="Aptos" w:hAnsi="Aptos" w:cs="Times New Roman"/>
          <w:vertAlign w:val="superscript"/>
        </w:rPr>
      </w:pPr>
      <w:r w:rsidRPr="00ED7767">
        <w:lastRenderedPageBreak/>
        <w:t>In the UK QOF it was noted that the quality of care indicators improved in the first few years after the introduction of the P4P program</w:t>
      </w:r>
      <w:r w:rsidR="008B1877">
        <w:t>,</w:t>
      </w:r>
      <w:r w:rsidRPr="00ED7767">
        <w:t xml:space="preserve"> before reaching a plateau</w:t>
      </w:r>
      <w:r w:rsidR="005846C6" w:rsidRPr="00ED7767">
        <w:t>.</w:t>
      </w:r>
      <w:r w:rsidRPr="00ED7767">
        <w:fldChar w:fldCharType="begin"/>
      </w:r>
      <w:r w:rsidR="007B7630">
        <w:instrText xml:space="preserve"> ADDIN ZOTERO_ITEM CSL_CITATION {"citationID":"HKCEY45w","properties":{"formattedCitation":"\\super 18,19,25\\nosupersub{}","plainCitation":"18,19,25","noteIndex":0},"citationItems":[{"id":884,"uris":["http://zotero.org/groups/5268901/items/4ICLQ4AF"],"itemData":{"id":884,"type":"article-journal","container-title":"BMC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id":880,"uris":["http://zotero.org/groups/5268901/items/IN3F97P8"],"itemData":{"id":880,"type":"article-journal","container-title":"BMC Health Services Research","DOI":"10.1186/s12913-016-1805-8","ISSN":"1472-6963","issue":"1","journalAbbreviation":"BMC Health Serv Res","language":"en","page":"542","source":"DOI.org (Crossref)","title":"The impact of reimbursement systems on equity in access and quality of primary care: A systematic literature review","title-short":"The impact of reimbursement systems on equity in access and quality of primary care","volume":"16","author":[{"family":"Tao","given":"Wenjing"},{"family":"Agerholm","given":"Janne"},{"family":"Burström","given":"Bo"}],"issued":{"date-parts":[["2016",12]]}}}],"schema":"https://github.com/citation-style-language/schema/raw/master/csl-citation.json"} </w:instrText>
      </w:r>
      <w:r w:rsidRPr="00ED7767">
        <w:fldChar w:fldCharType="separate"/>
      </w:r>
      <w:r w:rsidR="007B7630" w:rsidRPr="007B7630">
        <w:rPr>
          <w:rFonts w:ascii="Aptos" w:hAnsi="Aptos" w:cs="Times New Roman"/>
          <w:vertAlign w:val="superscript"/>
        </w:rPr>
        <w:t>18,19,25</w:t>
      </w:r>
      <w:r w:rsidRPr="00ED7767">
        <w:fldChar w:fldCharType="end"/>
      </w:r>
      <w:r w:rsidRPr="00ED7767">
        <w:t xml:space="preserve"> This may be due to a ceiling effect caused by the practices reaching the maximum threshold levels set for the financial incentives</w:t>
      </w:r>
      <w:r w:rsidR="005846C6" w:rsidRPr="00ED7767">
        <w:t>.</w:t>
      </w:r>
      <w:r w:rsidRPr="00ED7767">
        <w:fldChar w:fldCharType="begin"/>
      </w:r>
      <w:r w:rsidR="007B7630">
        <w:instrText xml:space="preserve"> ADDIN ZOTERO_ITEM CSL_CITATION {"citationID":"oyiP9Nhd","properties":{"formattedCitation":"\\super 18,21,25\\nosupersub{}","plainCitation":"18,21,25","noteIndex":0},"citationItems":[{"id":884,"uris":["http://zotero.org/groups/5268901/items/4ICLQ4AF"],"itemData":{"id":884,"type":"article-journal","container-title":"BMC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Pr="00ED7767">
        <w:fldChar w:fldCharType="separate"/>
      </w:r>
      <w:r w:rsidR="007B7630" w:rsidRPr="007B7630">
        <w:rPr>
          <w:rFonts w:ascii="Aptos" w:hAnsi="Aptos" w:cs="Times New Roman"/>
          <w:vertAlign w:val="superscript"/>
        </w:rPr>
        <w:t>18,21,25</w:t>
      </w:r>
      <w:r w:rsidRPr="00ED7767">
        <w:fldChar w:fldCharType="end"/>
      </w:r>
      <w:r w:rsidRPr="00ED7767">
        <w:t xml:space="preserve"> The thresholds for financial incentives were set between 50</w:t>
      </w:r>
      <w:r w:rsidR="005846C6" w:rsidRPr="00ED7767">
        <w:t>%</w:t>
      </w:r>
      <w:r w:rsidRPr="00ED7767">
        <w:t xml:space="preserve"> and 90%, which </w:t>
      </w:r>
      <w:r w:rsidR="00803219" w:rsidRPr="00ED7767">
        <w:t>provide</w:t>
      </w:r>
      <w:r w:rsidR="00803219">
        <w:t>d</w:t>
      </w:r>
      <w:r w:rsidR="00803219" w:rsidRPr="00ED7767">
        <w:t xml:space="preserve"> </w:t>
      </w:r>
      <w:r w:rsidRPr="00ED7767">
        <w:t xml:space="preserve">little incentive </w:t>
      </w:r>
      <w:r w:rsidR="356D16C0" w:rsidRPr="00ED7767">
        <w:t>once practices reach</w:t>
      </w:r>
      <w:r w:rsidR="00803219">
        <w:t>ed</w:t>
      </w:r>
      <w:r w:rsidR="356D16C0" w:rsidRPr="00ED7767">
        <w:t xml:space="preserve"> the</w:t>
      </w:r>
      <w:r w:rsidRPr="00ED7767">
        <w:t xml:space="preserve"> maximum threshold, and </w:t>
      </w:r>
      <w:r w:rsidR="00803219" w:rsidRPr="00ED7767">
        <w:t>d</w:t>
      </w:r>
      <w:r w:rsidR="00803219">
        <w:t>id</w:t>
      </w:r>
      <w:r w:rsidR="00803219" w:rsidRPr="00ED7767">
        <w:t xml:space="preserve"> </w:t>
      </w:r>
      <w:r w:rsidRPr="00ED7767">
        <w:t>not encourage practices to improve care for more challenging patient groups</w:t>
      </w:r>
      <w:r w:rsidR="005846C6" w:rsidRPr="00ED7767">
        <w:t>.</w:t>
      </w:r>
      <w:r w:rsidRPr="00ED7767">
        <w:fldChar w:fldCharType="begin"/>
      </w:r>
      <w:r w:rsidR="007B7630">
        <w:instrText xml:space="preserve"> ADDIN ZOTERO_ITEM CSL_CITATION {"citationID":"yW6LGl0q","properties":{"formattedCitation":"\\super 18\\nosupersub{}","plainCitation":"18","noteIndex":0},"citationItems":[{"id":932,"uris":["http://zotero.org/groups/5268901/items/LTXQJMRS"],"itemData":{"id":932,"type":"article-journal","container-title":"Journal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outcomes","volume":"36","author":[{"family":"Langdown","given":"Carwyn"},{"family":"Peckham","given":"Stephen"}],"issued":{"date-parts":[["2014",6]]}}}],"schema":"https://github.com/citation-style-language/schema/raw/master/csl-citation.json"} </w:instrText>
      </w:r>
      <w:r w:rsidRPr="00ED7767">
        <w:fldChar w:fldCharType="separate"/>
      </w:r>
      <w:r w:rsidR="007B7630" w:rsidRPr="007B7630">
        <w:rPr>
          <w:rFonts w:ascii="Aptos" w:hAnsi="Aptos" w:cs="Times New Roman"/>
          <w:vertAlign w:val="superscript"/>
        </w:rPr>
        <w:t>18</w:t>
      </w:r>
      <w:r w:rsidRPr="00ED7767">
        <w:fldChar w:fldCharType="end"/>
      </w:r>
      <w:r w:rsidRPr="00ED7767">
        <w:t xml:space="preserve"> On the other hand, raising the maximum threshold to 100% could inadvertently introduce inequities by penalising practices serving more deprived areas</w:t>
      </w:r>
      <w:r w:rsidR="005846C6" w:rsidRPr="00ED7767">
        <w:t>.</w:t>
      </w:r>
      <w:r w:rsidRPr="00ED7767">
        <w:fldChar w:fldCharType="begin"/>
      </w:r>
      <w:r w:rsidR="007B7630">
        <w:instrText xml:space="preserve"> ADDIN ZOTERO_ITEM CSL_CITATION {"citationID":"EMZnK0ea","properties":{"formattedCitation":"\\super 18\\nosupersub{}","plainCitation":"18","noteIndex":0},"citationItems":[{"id":932,"uris":["http://zotero.org/groups/5268901/items/LTXQJMRS"],"itemData":{"id":932,"type":"article-journal","container-title":"Journal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outcomes","volume":"36","author":[{"family":"Langdown","given":"Carwyn"},{"family":"Peckham","given":"Stephen"}],"issued":{"date-parts":[["2014",6]]}}}],"schema":"https://github.com/citation-style-language/schema/raw/master/csl-citation.json"} </w:instrText>
      </w:r>
      <w:r w:rsidRPr="00ED7767">
        <w:fldChar w:fldCharType="separate"/>
      </w:r>
      <w:r w:rsidR="007B7630" w:rsidRPr="007B7630">
        <w:rPr>
          <w:rFonts w:ascii="Aptos" w:hAnsi="Aptos" w:cs="Times New Roman"/>
          <w:vertAlign w:val="superscript"/>
        </w:rPr>
        <w:t>18</w:t>
      </w:r>
      <w:r w:rsidRPr="00ED7767">
        <w:fldChar w:fldCharType="end"/>
      </w:r>
    </w:p>
    <w:p w14:paraId="09D48378" w14:textId="3CD6FA90" w:rsidR="0024066A" w:rsidRPr="00ED7767" w:rsidRDefault="0024066A" w:rsidP="0024066A">
      <w:pPr>
        <w:pStyle w:val="Heading3"/>
      </w:pPr>
      <w:r w:rsidRPr="00ED7767">
        <w:t>Conclusions</w:t>
      </w:r>
    </w:p>
    <w:p w14:paraId="0BCF4E6F" w14:textId="6EF04908" w:rsidR="005A74BD" w:rsidRPr="004C44FB" w:rsidRDefault="007F0349" w:rsidP="02D11FF3">
      <w:r w:rsidRPr="00ED7767">
        <w:t>E</w:t>
      </w:r>
      <w:r w:rsidR="0024066A" w:rsidRPr="00ED7767">
        <w:t xml:space="preserve">vidence on the impact of P4P and general practice financial incentives on primary health outcomes </w:t>
      </w:r>
      <w:r w:rsidR="00B877E6" w:rsidRPr="00ED7767">
        <w:t>like</w:t>
      </w:r>
      <w:r w:rsidR="0024066A" w:rsidRPr="00ED7767">
        <w:t xml:space="preserve"> mortality and morbidity</w:t>
      </w:r>
      <w:r w:rsidR="00803219">
        <w:t>,</w:t>
      </w:r>
      <w:r w:rsidR="004D0E6D" w:rsidRPr="00ED7767">
        <w:t xml:space="preserve"> is </w:t>
      </w:r>
      <w:r w:rsidR="006F645C" w:rsidRPr="00ED7767">
        <w:t>insufficient</w:t>
      </w:r>
      <w:r w:rsidR="0024066A" w:rsidRPr="00ED7767">
        <w:t xml:space="preserve">. </w:t>
      </w:r>
      <w:r w:rsidR="0024066A" w:rsidRPr="001B1CCC">
        <w:t>There is some</w:t>
      </w:r>
      <w:r w:rsidR="006B2C35" w:rsidRPr="001B1CCC">
        <w:t xml:space="preserve"> evidence</w:t>
      </w:r>
      <w:r w:rsidR="0024066A" w:rsidRPr="001B1CCC">
        <w:t xml:space="preserve">, </w:t>
      </w:r>
      <w:r w:rsidR="006B2C35" w:rsidRPr="001B1CCC">
        <w:t>though</w:t>
      </w:r>
      <w:r w:rsidR="0024066A" w:rsidRPr="001B1CCC">
        <w:t xml:space="preserve"> variable, of </w:t>
      </w:r>
      <w:r w:rsidR="006B2C35" w:rsidRPr="001B1CCC">
        <w:t xml:space="preserve">their </w:t>
      </w:r>
      <w:r w:rsidR="0024066A" w:rsidRPr="001B1CCC">
        <w:t xml:space="preserve">positive </w:t>
      </w:r>
      <w:r w:rsidR="00F27235" w:rsidRPr="001B1CCC">
        <w:t>influence</w:t>
      </w:r>
      <w:r w:rsidR="002B14EE" w:rsidRPr="001B1CCC">
        <w:t xml:space="preserve"> </w:t>
      </w:r>
      <w:r w:rsidR="0024066A" w:rsidRPr="001B1CCC">
        <w:t>on preventative care activities</w:t>
      </w:r>
      <w:r w:rsidR="00397038" w:rsidRPr="001B1CCC">
        <w:t>,</w:t>
      </w:r>
      <w:r w:rsidR="0024066A" w:rsidRPr="001B1CCC">
        <w:t xml:space="preserve"> process measures </w:t>
      </w:r>
      <w:r w:rsidR="00397038" w:rsidRPr="001B1CCC">
        <w:t>and</w:t>
      </w:r>
      <w:r w:rsidR="0024066A" w:rsidRPr="001B1CCC">
        <w:t xml:space="preserve"> some intermediate health outcome</w:t>
      </w:r>
      <w:r w:rsidR="003E4590" w:rsidRPr="001B1CCC">
        <w:t xml:space="preserve">s, </w:t>
      </w:r>
      <w:r w:rsidR="002B7BB4" w:rsidRPr="001B1CCC">
        <w:t>particularly</w:t>
      </w:r>
      <w:r w:rsidR="0024066A" w:rsidRPr="001B1CCC">
        <w:t xml:space="preserve"> in patients with diabetes. There is mixed evidence</w:t>
      </w:r>
      <w:r w:rsidR="0024066A" w:rsidRPr="00ED7767">
        <w:t xml:space="preserve"> of </w:t>
      </w:r>
      <w:r w:rsidR="005258E4" w:rsidRPr="00ED7767">
        <w:t>the</w:t>
      </w:r>
      <w:r w:rsidR="0024066A" w:rsidRPr="00ED7767">
        <w:t xml:space="preserve"> impact </w:t>
      </w:r>
      <w:r w:rsidR="005258E4" w:rsidRPr="00ED7767">
        <w:t xml:space="preserve">of these incentives </w:t>
      </w:r>
      <w:r w:rsidR="0024066A" w:rsidRPr="00ED7767">
        <w:t>on patient</w:t>
      </w:r>
      <w:r w:rsidR="000C536F" w:rsidRPr="00ED7767">
        <w:t>-</w:t>
      </w:r>
      <w:r w:rsidR="0024066A" w:rsidRPr="00ED7767">
        <w:t xml:space="preserve">reported </w:t>
      </w:r>
      <w:r w:rsidR="00E01046" w:rsidRPr="00ED7767">
        <w:t xml:space="preserve">outcome and </w:t>
      </w:r>
      <w:r w:rsidR="0024066A" w:rsidRPr="00ED7767">
        <w:t>experience measures</w:t>
      </w:r>
      <w:r w:rsidR="00E01046" w:rsidRPr="00ED7767">
        <w:t>, as well as</w:t>
      </w:r>
      <w:r w:rsidR="0024066A" w:rsidRPr="00ED7767">
        <w:t xml:space="preserve"> equity. </w:t>
      </w:r>
      <w:r w:rsidR="005066AC" w:rsidRPr="00ED7767">
        <w:t>F</w:t>
      </w:r>
      <w:r w:rsidR="0024066A" w:rsidRPr="00ED7767">
        <w:t xml:space="preserve">indings should be treated with caution due to the </w:t>
      </w:r>
      <w:r w:rsidR="00267DA0" w:rsidRPr="00ED7767">
        <w:t xml:space="preserve">generally </w:t>
      </w:r>
      <w:r w:rsidR="0024066A" w:rsidRPr="00ED7767">
        <w:t xml:space="preserve">low to moderate quality of the </w:t>
      </w:r>
      <w:r w:rsidR="005C5422" w:rsidRPr="00ED7767">
        <w:t>studies</w:t>
      </w:r>
      <w:r w:rsidR="0024066A" w:rsidRPr="00ED7767">
        <w:t xml:space="preserve">. Moreover, there was </w:t>
      </w:r>
      <w:r w:rsidR="00206086" w:rsidRPr="00ED7767">
        <w:t>considerable</w:t>
      </w:r>
      <w:r w:rsidR="0024066A" w:rsidRPr="00ED7767">
        <w:t xml:space="preserve"> variability in </w:t>
      </w:r>
      <w:r w:rsidR="00C96A52" w:rsidRPr="00ED7767">
        <w:t>results</w:t>
      </w:r>
      <w:r w:rsidR="0024066A" w:rsidRPr="00ED7767">
        <w:t xml:space="preserve"> </w:t>
      </w:r>
      <w:r w:rsidR="00101DC1" w:rsidRPr="00ED7767">
        <w:t>across</w:t>
      </w:r>
      <w:r w:rsidR="0024066A" w:rsidRPr="00ED7767">
        <w:t xml:space="preserve"> disease types, outcome measures and program design</w:t>
      </w:r>
      <w:r w:rsidR="00101DC1" w:rsidRPr="00ED7767">
        <w:t>.</w:t>
      </w:r>
      <w:r w:rsidR="0024066A" w:rsidRPr="00ED7767">
        <w:t xml:space="preserve"> </w:t>
      </w:r>
      <w:r w:rsidR="00101DC1" w:rsidRPr="00ED7767">
        <w:t>W</w:t>
      </w:r>
      <w:r w:rsidR="0024066A" w:rsidRPr="00ED7767">
        <w:t>here there was positive impact, the effect size was often small</w:t>
      </w:r>
      <w:r w:rsidR="0080231B" w:rsidRPr="00ED7767">
        <w:t xml:space="preserve"> and</w:t>
      </w:r>
      <w:r w:rsidR="0024066A" w:rsidRPr="00ED7767">
        <w:t xml:space="preserve"> changes were often limited to incentivised activities with neutral or even negative impact on non-incentivised activities</w:t>
      </w:r>
      <w:r w:rsidR="00B823D7" w:rsidRPr="00ED7767">
        <w:t xml:space="preserve">. </w:t>
      </w:r>
      <w:r w:rsidR="00C600C8" w:rsidRPr="00ED7767">
        <w:t>S</w:t>
      </w:r>
      <w:r w:rsidR="0024066A" w:rsidRPr="00ED7767">
        <w:t xml:space="preserve">ome programs </w:t>
      </w:r>
      <w:r w:rsidR="00B823D7" w:rsidRPr="00ED7767">
        <w:t xml:space="preserve">also showed a </w:t>
      </w:r>
      <w:r w:rsidR="0024066A" w:rsidRPr="00ED7767">
        <w:t xml:space="preserve">ceiling effect </w:t>
      </w:r>
      <w:r w:rsidR="00B823D7" w:rsidRPr="00ED7767">
        <w:t>over</w:t>
      </w:r>
      <w:r w:rsidR="0024066A" w:rsidRPr="00ED7767">
        <w:t xml:space="preserve"> time </w:t>
      </w:r>
      <w:r w:rsidR="00DB6997" w:rsidRPr="00ED7767">
        <w:t xml:space="preserve">as </w:t>
      </w:r>
      <w:r w:rsidR="0024066A" w:rsidRPr="00ED7767">
        <w:t>practices reach</w:t>
      </w:r>
      <w:r w:rsidR="00DB6997" w:rsidRPr="00ED7767">
        <w:t>ed</w:t>
      </w:r>
      <w:r w:rsidR="0024066A" w:rsidRPr="00ED7767">
        <w:t xml:space="preserve"> the maximum threshold set for financial incentives.</w:t>
      </w:r>
    </w:p>
    <w:p w14:paraId="3DB2E929" w14:textId="7B89B7BF" w:rsidR="001E691F" w:rsidRPr="0088726C" w:rsidRDefault="000C673A" w:rsidP="0088726C">
      <w:pPr>
        <w:pStyle w:val="Heading2"/>
      </w:pPr>
      <w:bookmarkStart w:id="21" w:name="_Toc163393476"/>
      <w:r w:rsidRPr="00ED7767">
        <w:t xml:space="preserve">RQ3: </w:t>
      </w:r>
      <w:r w:rsidR="00AE04A6" w:rsidRPr="00ED7767">
        <w:t>B</w:t>
      </w:r>
      <w:r w:rsidR="003E16EF" w:rsidRPr="00ED7767">
        <w:t>enefits of funding primary care using different payment models</w:t>
      </w:r>
      <w:bookmarkEnd w:id="21"/>
    </w:p>
    <w:p w14:paraId="3ACAB315" w14:textId="6D2B9906" w:rsidR="00CA06FC" w:rsidRPr="00ED7767" w:rsidRDefault="00CA06FC" w:rsidP="00CA06FC">
      <w:pPr>
        <w:spacing w:line="276" w:lineRule="auto"/>
        <w:rPr>
          <w:rFonts w:cstheme="minorHAnsi"/>
        </w:rPr>
      </w:pPr>
      <w:r w:rsidRPr="00ED7767">
        <w:rPr>
          <w:rFonts w:eastAsia="Arial" w:cstheme="minorHAnsi"/>
        </w:rPr>
        <w:t>Physician remuneration could potentially be an important efficiency enhancing policy tool</w:t>
      </w:r>
      <w:r w:rsidR="00D35B2A">
        <w:rPr>
          <w:rFonts w:eastAsia="Arial" w:cstheme="minorHAnsi"/>
        </w:rPr>
        <w:t xml:space="preserve"> </w:t>
      </w:r>
      <w:r w:rsidRPr="00ED7767">
        <w:rPr>
          <w:rFonts w:eastAsia="Arial" w:cstheme="minorHAnsi"/>
        </w:rPr>
        <w:t>in publicly funded health systems</w:t>
      </w:r>
      <w:r w:rsidR="00D35B2A">
        <w:rPr>
          <w:rFonts w:eastAsia="Arial" w:cstheme="minorHAnsi"/>
        </w:rPr>
        <w:t>, particularly for improving</w:t>
      </w:r>
      <w:r w:rsidRPr="00ED7767">
        <w:rPr>
          <w:rFonts w:eastAsia="Arial" w:cstheme="minorHAnsi"/>
        </w:rPr>
        <w:t xml:space="preserve"> access, quality of care and overall patient outcomes. Economic theory provides a framework to formalize a relationship between how physicians are paid or compensated, and volume and quality of services provided. For example, a utility maximi</w:t>
      </w:r>
      <w:r w:rsidR="005027AE" w:rsidRPr="00ED7767">
        <w:rPr>
          <w:rFonts w:eastAsia="Arial" w:cstheme="minorHAnsi"/>
        </w:rPr>
        <w:t>s</w:t>
      </w:r>
      <w:r w:rsidRPr="00ED7767">
        <w:rPr>
          <w:rFonts w:eastAsia="Arial" w:cstheme="minorHAnsi"/>
        </w:rPr>
        <w:t xml:space="preserve">ation framework is used to model the trade-off physicians face between work and leisure. </w:t>
      </w:r>
      <w:r w:rsidR="00D35B2A">
        <w:rPr>
          <w:rFonts w:eastAsia="Arial" w:cstheme="minorHAnsi"/>
        </w:rPr>
        <w:t>When</w:t>
      </w:r>
      <w:r w:rsidR="00D35B2A" w:rsidRPr="00ED7767">
        <w:rPr>
          <w:rFonts w:eastAsia="Arial" w:cstheme="minorHAnsi"/>
        </w:rPr>
        <w:t xml:space="preserve"> </w:t>
      </w:r>
      <w:r w:rsidRPr="00ED7767">
        <w:rPr>
          <w:rFonts w:eastAsia="Arial" w:cstheme="minorHAnsi"/>
        </w:rPr>
        <w:t>combined with the profit maximization approach, targeted income hypothesis and physician's altruism</w:t>
      </w:r>
      <w:r w:rsidR="00D35B2A">
        <w:rPr>
          <w:rFonts w:eastAsia="Arial" w:cstheme="minorHAnsi"/>
        </w:rPr>
        <w:t>,</w:t>
      </w:r>
      <w:r w:rsidRPr="00ED7767">
        <w:rPr>
          <w:rFonts w:eastAsia="Arial" w:cstheme="minorHAnsi"/>
        </w:rPr>
        <w:t xml:space="preserve"> </w:t>
      </w:r>
      <w:r w:rsidR="00D35B2A">
        <w:rPr>
          <w:rFonts w:eastAsia="Arial" w:cstheme="minorHAnsi"/>
        </w:rPr>
        <w:t xml:space="preserve">this </w:t>
      </w:r>
      <w:r w:rsidRPr="00ED7767">
        <w:rPr>
          <w:rFonts w:eastAsia="Arial" w:cstheme="minorHAnsi"/>
        </w:rPr>
        <w:t xml:space="preserve">could lead to </w:t>
      </w:r>
      <w:r w:rsidR="00D35B2A">
        <w:rPr>
          <w:rFonts w:eastAsia="Arial" w:cstheme="minorHAnsi"/>
        </w:rPr>
        <w:t xml:space="preserve">a </w:t>
      </w:r>
      <w:r w:rsidRPr="00ED7767">
        <w:rPr>
          <w:rFonts w:eastAsia="Arial" w:cstheme="minorHAnsi"/>
        </w:rPr>
        <w:t xml:space="preserve">theoretical determination of </w:t>
      </w:r>
      <w:r w:rsidR="00D35B2A">
        <w:rPr>
          <w:rFonts w:eastAsia="Arial" w:cstheme="minorHAnsi"/>
        </w:rPr>
        <w:t xml:space="preserve">the </w:t>
      </w:r>
      <w:r w:rsidRPr="00ED7767">
        <w:rPr>
          <w:rFonts w:eastAsia="Arial" w:cstheme="minorHAnsi"/>
        </w:rPr>
        <w:t>optimal number of services a physician will provide under a certain type of payment model and how this behavio</w:t>
      </w:r>
      <w:r w:rsidR="00431577" w:rsidRPr="00ED7767">
        <w:rPr>
          <w:rFonts w:eastAsia="Arial" w:cstheme="minorHAnsi"/>
        </w:rPr>
        <w:t>u</w:t>
      </w:r>
      <w:r w:rsidRPr="00ED7767">
        <w:rPr>
          <w:rFonts w:eastAsia="Arial" w:cstheme="minorHAnsi"/>
        </w:rPr>
        <w:t>r will change by altering the payment structure. For example</w:t>
      </w:r>
      <w:r w:rsidR="00D35B2A">
        <w:rPr>
          <w:rFonts w:eastAsia="Arial" w:cstheme="minorHAnsi"/>
        </w:rPr>
        <w:t>,</w:t>
      </w:r>
      <w:r w:rsidRPr="00ED7767">
        <w:rPr>
          <w:rFonts w:eastAsia="Arial" w:cstheme="minorHAnsi"/>
        </w:rPr>
        <w:t xml:space="preserve"> </w:t>
      </w:r>
      <w:r w:rsidR="00670803">
        <w:rPr>
          <w:rFonts w:eastAsia="Arial" w:cstheme="minorHAnsi"/>
        </w:rPr>
        <w:t>an</w:t>
      </w:r>
      <w:r w:rsidRPr="00ED7767">
        <w:rPr>
          <w:rFonts w:eastAsia="Arial" w:cstheme="minorHAnsi"/>
        </w:rPr>
        <w:t xml:space="preserve"> FFS model might encourage </w:t>
      </w:r>
      <w:r w:rsidR="00D35B2A" w:rsidRPr="00ED7767">
        <w:rPr>
          <w:rFonts w:eastAsia="Arial" w:cstheme="minorHAnsi"/>
        </w:rPr>
        <w:t>low</w:t>
      </w:r>
      <w:r w:rsidR="00D35B2A">
        <w:rPr>
          <w:rFonts w:eastAsia="Arial" w:cstheme="minorHAnsi"/>
        </w:rPr>
        <w:t>-</w:t>
      </w:r>
      <w:r w:rsidRPr="00ED7767">
        <w:rPr>
          <w:rFonts w:eastAsia="Arial" w:cstheme="minorHAnsi"/>
        </w:rPr>
        <w:t>value care or unnecessary services when patient numbers are low (to reach a certain target income)</w:t>
      </w:r>
      <w:r w:rsidR="00D35B2A">
        <w:rPr>
          <w:rFonts w:eastAsia="Arial" w:cstheme="minorHAnsi"/>
        </w:rPr>
        <w:t>,</w:t>
      </w:r>
      <w:r w:rsidRPr="00ED7767">
        <w:rPr>
          <w:rFonts w:eastAsia="Arial" w:cstheme="minorHAnsi"/>
        </w:rPr>
        <w:t xml:space="preserve"> whereas an alternative payment model </w:t>
      </w:r>
      <w:r w:rsidR="00D35B2A">
        <w:rPr>
          <w:rFonts w:eastAsia="Arial" w:cstheme="minorHAnsi"/>
        </w:rPr>
        <w:t>(</w:t>
      </w:r>
      <w:r w:rsidRPr="00ED7767">
        <w:rPr>
          <w:rFonts w:eastAsia="Arial" w:cstheme="minorHAnsi"/>
        </w:rPr>
        <w:t>such as CAP</w:t>
      </w:r>
      <w:r w:rsidR="007C3B48" w:rsidRPr="00ED7767">
        <w:rPr>
          <w:rFonts w:eastAsia="Arial" w:cstheme="minorHAnsi"/>
        </w:rPr>
        <w:t>s</w:t>
      </w:r>
      <w:r w:rsidR="00D35B2A">
        <w:rPr>
          <w:rFonts w:eastAsia="Arial" w:cstheme="minorHAnsi"/>
        </w:rPr>
        <w:t>)</w:t>
      </w:r>
      <w:r w:rsidRPr="00ED7767">
        <w:rPr>
          <w:rFonts w:eastAsia="Arial" w:cstheme="minorHAnsi"/>
        </w:rPr>
        <w:t xml:space="preserve"> could potentially lead to under provision of services and primary care physicians preferring to </w:t>
      </w:r>
      <w:r w:rsidR="009045ED" w:rsidRPr="00ED7767">
        <w:rPr>
          <w:rFonts w:eastAsia="Arial" w:cstheme="minorHAnsi"/>
        </w:rPr>
        <w:t>enrol</w:t>
      </w:r>
      <w:r w:rsidRPr="00ED7767">
        <w:rPr>
          <w:rFonts w:eastAsia="Arial" w:cstheme="minorHAnsi"/>
        </w:rPr>
        <w:t xml:space="preserve"> less complex and relatively healthy individuals in their practice (cream skimming). From</w:t>
      </w:r>
      <w:r w:rsidR="00D35B2A">
        <w:rPr>
          <w:rFonts w:eastAsia="Arial" w:cstheme="minorHAnsi"/>
        </w:rPr>
        <w:t xml:space="preserve"> a</w:t>
      </w:r>
      <w:r w:rsidRPr="00ED7767">
        <w:rPr>
          <w:rFonts w:eastAsia="Arial" w:cstheme="minorHAnsi"/>
        </w:rPr>
        <w:t xml:space="preserve"> policy point of view</w:t>
      </w:r>
      <w:r w:rsidR="00835FCA" w:rsidRPr="00ED7767">
        <w:rPr>
          <w:rFonts w:eastAsia="Arial" w:cstheme="minorHAnsi"/>
        </w:rPr>
        <w:t>,</w:t>
      </w:r>
      <w:r w:rsidRPr="00ED7767">
        <w:rPr>
          <w:rFonts w:eastAsia="Arial" w:cstheme="minorHAnsi"/>
        </w:rPr>
        <w:t xml:space="preserve"> it is imperative to minimise </w:t>
      </w:r>
      <w:r w:rsidR="00D35B2A">
        <w:rPr>
          <w:rFonts w:eastAsia="Arial" w:cstheme="minorHAnsi"/>
        </w:rPr>
        <w:t xml:space="preserve">the </w:t>
      </w:r>
      <w:r w:rsidRPr="00ED7767">
        <w:rPr>
          <w:rFonts w:eastAsia="Arial" w:cstheme="minorHAnsi"/>
        </w:rPr>
        <w:t>above extreme effects of both payment models while ensuring</w:t>
      </w:r>
      <w:r w:rsidR="00D35B2A">
        <w:rPr>
          <w:rFonts w:eastAsia="Arial" w:cstheme="minorHAnsi"/>
        </w:rPr>
        <w:t>: i)</w:t>
      </w:r>
      <w:r w:rsidRPr="00ED7767">
        <w:rPr>
          <w:rFonts w:eastAsia="Arial" w:cstheme="minorHAnsi"/>
        </w:rPr>
        <w:t xml:space="preserve"> multiple objectives are met</w:t>
      </w:r>
      <w:r w:rsidR="00D35B2A">
        <w:rPr>
          <w:rFonts w:eastAsia="Arial" w:cstheme="minorHAnsi"/>
        </w:rPr>
        <w:t xml:space="preserve">, </w:t>
      </w:r>
      <w:r w:rsidRPr="00ED7767">
        <w:rPr>
          <w:rFonts w:eastAsia="Arial" w:cstheme="minorHAnsi"/>
        </w:rPr>
        <w:t>such as medical graduates find</w:t>
      </w:r>
      <w:r w:rsidR="00D35B2A">
        <w:rPr>
          <w:rFonts w:eastAsia="Arial" w:cstheme="minorHAnsi"/>
        </w:rPr>
        <w:t>ing</w:t>
      </w:r>
      <w:r w:rsidRPr="00ED7767">
        <w:rPr>
          <w:rFonts w:eastAsia="Arial" w:cstheme="minorHAnsi"/>
        </w:rPr>
        <w:t xml:space="preserve"> primary care specialization lucrative (to avoid any skill shortages at the level of primary care)</w:t>
      </w:r>
      <w:r w:rsidR="00D35B2A">
        <w:rPr>
          <w:rFonts w:eastAsia="Arial" w:cstheme="minorHAnsi"/>
        </w:rPr>
        <w:t xml:space="preserve">; </w:t>
      </w:r>
      <w:r w:rsidRPr="00ED7767">
        <w:rPr>
          <w:rFonts w:eastAsia="Arial" w:cstheme="minorHAnsi"/>
        </w:rPr>
        <w:t xml:space="preserve">and </w:t>
      </w:r>
      <w:r w:rsidR="00D35B2A">
        <w:rPr>
          <w:rFonts w:eastAsia="Arial" w:cstheme="minorHAnsi"/>
        </w:rPr>
        <w:t xml:space="preserve">ii) </w:t>
      </w:r>
      <w:r w:rsidRPr="00ED7767">
        <w:rPr>
          <w:rFonts w:eastAsia="Arial" w:cstheme="minorHAnsi"/>
        </w:rPr>
        <w:t>continuity of quality care at primary level</w:t>
      </w:r>
      <w:r w:rsidR="00CB3FB5">
        <w:rPr>
          <w:rFonts w:eastAsia="Arial" w:cstheme="minorHAnsi"/>
        </w:rPr>
        <w:t>,</w:t>
      </w:r>
      <w:r w:rsidRPr="00ED7767">
        <w:rPr>
          <w:rFonts w:eastAsia="Arial" w:cstheme="minorHAnsi"/>
        </w:rPr>
        <w:t xml:space="preserve"> especially for complex patients with chronic conditions or multimorbidity (to reduce potentially preventable hospitali</w:t>
      </w:r>
      <w:r w:rsidR="00074E27" w:rsidRPr="00ED7767">
        <w:rPr>
          <w:rFonts w:eastAsia="Arial" w:cstheme="minorHAnsi"/>
        </w:rPr>
        <w:t>s</w:t>
      </w:r>
      <w:r w:rsidRPr="00ED7767">
        <w:rPr>
          <w:rFonts w:eastAsia="Arial" w:cstheme="minorHAnsi"/>
        </w:rPr>
        <w:t xml:space="preserve">ations). </w:t>
      </w:r>
    </w:p>
    <w:p w14:paraId="0D44FA1C" w14:textId="255EDEF1" w:rsidR="00CA06FC" w:rsidRPr="00ED7767" w:rsidRDefault="00CA06FC" w:rsidP="00CA06FC">
      <w:pPr>
        <w:spacing w:line="276" w:lineRule="auto"/>
        <w:rPr>
          <w:rFonts w:eastAsia="Arial" w:cstheme="minorHAnsi"/>
        </w:rPr>
      </w:pPr>
      <w:r w:rsidRPr="00ED7767">
        <w:rPr>
          <w:rFonts w:eastAsia="Arial" w:cstheme="minorHAnsi"/>
        </w:rPr>
        <w:t xml:space="preserve">Blended payment models </w:t>
      </w:r>
      <w:r w:rsidR="00CB3FB5">
        <w:rPr>
          <w:rFonts w:eastAsia="Arial" w:cstheme="minorHAnsi"/>
        </w:rPr>
        <w:t>(</w:t>
      </w:r>
      <w:r w:rsidRPr="00ED7767">
        <w:rPr>
          <w:rFonts w:eastAsia="Arial" w:cstheme="minorHAnsi"/>
        </w:rPr>
        <w:t>a mix of FFS and CAPs</w:t>
      </w:r>
      <w:r w:rsidR="00CB3FB5">
        <w:rPr>
          <w:rFonts w:eastAsia="Arial" w:cstheme="minorHAnsi"/>
        </w:rPr>
        <w:t>)</w:t>
      </w:r>
      <w:r w:rsidRPr="00ED7767">
        <w:rPr>
          <w:rFonts w:eastAsia="Arial" w:cstheme="minorHAnsi"/>
        </w:rPr>
        <w:t xml:space="preserve"> have recently gained prominence in several health settings to meet</w:t>
      </w:r>
      <w:r w:rsidR="00CB3FB5">
        <w:rPr>
          <w:rFonts w:eastAsia="Arial" w:cstheme="minorHAnsi"/>
        </w:rPr>
        <w:t xml:space="preserve"> the</w:t>
      </w:r>
      <w:r w:rsidRPr="00ED7767">
        <w:rPr>
          <w:rFonts w:eastAsia="Arial" w:cstheme="minorHAnsi"/>
        </w:rPr>
        <w:t xml:space="preserve"> </w:t>
      </w:r>
      <w:r w:rsidR="00CB3FB5">
        <w:rPr>
          <w:rFonts w:eastAsia="Arial" w:cstheme="minorHAnsi"/>
        </w:rPr>
        <w:t>objectives discussed above</w:t>
      </w:r>
      <w:r w:rsidRPr="00ED7767">
        <w:rPr>
          <w:rFonts w:eastAsia="Arial" w:cstheme="minorHAnsi"/>
        </w:rPr>
        <w:t>. Their aim is to combine a general overall payment with specific incremental targeted payments</w:t>
      </w:r>
      <w:r w:rsidR="00CB3FB5">
        <w:rPr>
          <w:rFonts w:eastAsia="Arial" w:cstheme="minorHAnsi"/>
        </w:rPr>
        <w:t>,</w:t>
      </w:r>
      <w:r w:rsidRPr="00ED7767">
        <w:rPr>
          <w:rFonts w:eastAsia="Arial" w:cstheme="minorHAnsi"/>
        </w:rPr>
        <w:t xml:space="preserve"> </w:t>
      </w:r>
      <w:r w:rsidR="00CB3FB5">
        <w:rPr>
          <w:rFonts w:eastAsia="Arial" w:cstheme="minorHAnsi"/>
        </w:rPr>
        <w:t>thereby</w:t>
      </w:r>
      <w:r w:rsidR="00CB3FB5" w:rsidRPr="00ED7767">
        <w:rPr>
          <w:rFonts w:eastAsia="Arial" w:cstheme="minorHAnsi"/>
        </w:rPr>
        <w:t xml:space="preserve"> incentivis</w:t>
      </w:r>
      <w:r w:rsidR="00CB3FB5">
        <w:rPr>
          <w:rFonts w:eastAsia="Arial" w:cstheme="minorHAnsi"/>
        </w:rPr>
        <w:t>ing</w:t>
      </w:r>
      <w:r w:rsidR="00CB3FB5" w:rsidRPr="00ED7767">
        <w:rPr>
          <w:rFonts w:eastAsia="Arial" w:cstheme="minorHAnsi"/>
        </w:rPr>
        <w:t xml:space="preserve"> </w:t>
      </w:r>
      <w:r w:rsidR="00191F34">
        <w:rPr>
          <w:rFonts w:eastAsia="Arial" w:cstheme="minorHAnsi"/>
        </w:rPr>
        <w:t xml:space="preserve">general </w:t>
      </w:r>
      <w:r w:rsidR="00281D3C">
        <w:rPr>
          <w:rFonts w:eastAsia="Arial" w:cstheme="minorHAnsi"/>
        </w:rPr>
        <w:t>practices</w:t>
      </w:r>
      <w:r w:rsidR="009A6D49">
        <w:rPr>
          <w:rFonts w:eastAsia="Arial" w:cstheme="minorHAnsi"/>
        </w:rPr>
        <w:t xml:space="preserve"> or </w:t>
      </w:r>
      <w:r w:rsidRPr="00ED7767">
        <w:rPr>
          <w:rFonts w:eastAsia="Arial" w:cstheme="minorHAnsi"/>
        </w:rPr>
        <w:t xml:space="preserve">physicians to provide specific types of service delivery. For example, a CAP can be combined with a performance-based </w:t>
      </w:r>
      <w:r w:rsidRPr="00ED7767">
        <w:rPr>
          <w:rFonts w:eastAsia="Arial" w:cstheme="minorHAnsi"/>
        </w:rPr>
        <w:lastRenderedPageBreak/>
        <w:t xml:space="preserve">payment structure where </w:t>
      </w:r>
      <w:r w:rsidR="00D1780E">
        <w:rPr>
          <w:rFonts w:eastAsia="Arial" w:cstheme="minorHAnsi"/>
        </w:rPr>
        <w:t xml:space="preserve">general </w:t>
      </w:r>
      <w:r w:rsidR="008150CF">
        <w:rPr>
          <w:rFonts w:eastAsia="Arial" w:cstheme="minorHAnsi"/>
        </w:rPr>
        <w:t>practices/</w:t>
      </w:r>
      <w:r w:rsidRPr="00ED7767">
        <w:rPr>
          <w:rFonts w:eastAsia="Arial" w:cstheme="minorHAnsi"/>
        </w:rPr>
        <w:t xml:space="preserve">physicians get paid extra for meeting a preset criteria linked to patient outcomes. This can be useful for preventive care objectives such as regular </w:t>
      </w:r>
      <w:r w:rsidR="00CB3FB5">
        <w:rPr>
          <w:rFonts w:eastAsia="Arial" w:cstheme="minorHAnsi"/>
        </w:rPr>
        <w:t xml:space="preserve">cancer </w:t>
      </w:r>
      <w:r w:rsidRPr="00ED7767">
        <w:rPr>
          <w:rFonts w:eastAsia="Arial" w:cstheme="minorHAnsi"/>
        </w:rPr>
        <w:t>screenings</w:t>
      </w:r>
      <w:r w:rsidR="00CB3FB5">
        <w:rPr>
          <w:rFonts w:eastAsia="Arial" w:cstheme="minorHAnsi"/>
        </w:rPr>
        <w:t>.</w:t>
      </w:r>
      <w:r w:rsidRPr="00ED7767">
        <w:rPr>
          <w:rFonts w:eastAsia="Arial" w:cstheme="minorHAnsi"/>
        </w:rPr>
        <w:t xml:space="preserve"> </w:t>
      </w:r>
    </w:p>
    <w:p w14:paraId="4EF2F922" w14:textId="4421029B" w:rsidR="00CA06FC" w:rsidRPr="00ED7767" w:rsidRDefault="00CA06FC" w:rsidP="00CA06FC">
      <w:pPr>
        <w:spacing w:line="276" w:lineRule="auto"/>
        <w:rPr>
          <w:rFonts w:cstheme="minorHAnsi"/>
        </w:rPr>
      </w:pPr>
      <w:r w:rsidRPr="00ED7767">
        <w:rPr>
          <w:rFonts w:eastAsia="Arial" w:cstheme="minorHAnsi"/>
        </w:rPr>
        <w:t xml:space="preserve">The main aim of this section is to review evidence of the effectiveness of such blended payment models in changing </w:t>
      </w:r>
      <w:r w:rsidR="00D1780E">
        <w:rPr>
          <w:rFonts w:eastAsia="Arial" w:cstheme="minorHAnsi"/>
        </w:rPr>
        <w:t xml:space="preserve">general </w:t>
      </w:r>
      <w:r w:rsidR="00281D3C">
        <w:rPr>
          <w:rFonts w:eastAsia="Arial" w:cstheme="minorHAnsi"/>
        </w:rPr>
        <w:t>practice</w:t>
      </w:r>
      <w:r w:rsidR="009A6D49">
        <w:rPr>
          <w:rFonts w:eastAsia="Arial" w:cstheme="minorHAnsi"/>
        </w:rPr>
        <w:t xml:space="preserve"> or </w:t>
      </w:r>
      <w:r w:rsidRPr="00ED7767">
        <w:rPr>
          <w:rFonts w:eastAsia="Arial" w:cstheme="minorHAnsi"/>
        </w:rPr>
        <w:t>physician behavio</w:t>
      </w:r>
      <w:r w:rsidR="00020358" w:rsidRPr="00ED7767">
        <w:rPr>
          <w:rFonts w:eastAsia="Arial" w:cstheme="minorHAnsi"/>
        </w:rPr>
        <w:t>u</w:t>
      </w:r>
      <w:r w:rsidRPr="00ED7767">
        <w:rPr>
          <w:rFonts w:eastAsia="Arial" w:cstheme="minorHAnsi"/>
        </w:rPr>
        <w:t>r and achieving patient outcomes. Further</w:t>
      </w:r>
      <w:r w:rsidR="00835FCA" w:rsidRPr="00ED7767">
        <w:rPr>
          <w:rFonts w:eastAsia="Arial" w:cstheme="minorHAnsi"/>
        </w:rPr>
        <w:t>,</w:t>
      </w:r>
      <w:r w:rsidRPr="00ED7767">
        <w:rPr>
          <w:rFonts w:eastAsia="Arial" w:cstheme="minorHAnsi"/>
        </w:rPr>
        <w:t xml:space="preserve"> any policy with such blended payment structure can be very costly from the funder’s perspective</w:t>
      </w:r>
      <w:r w:rsidR="00670803">
        <w:rPr>
          <w:rFonts w:eastAsia="Arial" w:cstheme="minorHAnsi"/>
        </w:rPr>
        <w:t xml:space="preserve">, </w:t>
      </w:r>
      <w:r w:rsidRPr="00ED7767">
        <w:rPr>
          <w:rFonts w:eastAsia="Arial" w:cstheme="minorHAnsi"/>
        </w:rPr>
        <w:t xml:space="preserve">as it requires </w:t>
      </w:r>
      <w:r w:rsidR="00670803">
        <w:rPr>
          <w:rFonts w:eastAsia="Arial" w:cstheme="minorHAnsi"/>
        </w:rPr>
        <w:t xml:space="preserve">budget </w:t>
      </w:r>
      <w:r w:rsidRPr="00ED7767">
        <w:rPr>
          <w:rFonts w:eastAsia="Arial" w:cstheme="minorHAnsi"/>
        </w:rPr>
        <w:t>allocation for incentive payments</w:t>
      </w:r>
      <w:r w:rsidR="00670803">
        <w:rPr>
          <w:rFonts w:eastAsia="Arial" w:cstheme="minorHAnsi"/>
        </w:rPr>
        <w:t>. Thus,</w:t>
      </w:r>
      <w:r w:rsidRPr="00ED7767">
        <w:rPr>
          <w:rFonts w:eastAsia="Arial" w:cstheme="minorHAnsi"/>
        </w:rPr>
        <w:t xml:space="preserve"> an analysis of comparing the cost of blended payment models to the potential benefit is critical. As a secondary objective</w:t>
      </w:r>
      <w:r w:rsidR="00670803">
        <w:rPr>
          <w:rFonts w:eastAsia="Arial" w:cstheme="minorHAnsi"/>
        </w:rPr>
        <w:t>,</w:t>
      </w:r>
      <w:r w:rsidRPr="00ED7767">
        <w:rPr>
          <w:rFonts w:eastAsia="Arial" w:cstheme="minorHAnsi"/>
        </w:rPr>
        <w:t xml:space="preserve"> we discuss potential methods for economic evaluation of blended payment models and review select studies that have evaluated such models in </w:t>
      </w:r>
      <w:r w:rsidR="00670803">
        <w:rPr>
          <w:rFonts w:eastAsia="Arial" w:cstheme="minorHAnsi"/>
        </w:rPr>
        <w:t xml:space="preserve">a </w:t>
      </w:r>
      <w:r w:rsidRPr="00ED7767">
        <w:rPr>
          <w:rFonts w:eastAsia="Arial" w:cstheme="minorHAnsi"/>
        </w:rPr>
        <w:t xml:space="preserve">real setting. </w:t>
      </w:r>
    </w:p>
    <w:p w14:paraId="409E0EC8" w14:textId="77777777" w:rsidR="00CA06FC" w:rsidRPr="00ED7767" w:rsidRDefault="00CA06FC" w:rsidP="00026C5F">
      <w:pPr>
        <w:pStyle w:val="Heading3"/>
      </w:pPr>
      <w:r w:rsidRPr="00ED7767">
        <w:t>Results</w:t>
      </w:r>
    </w:p>
    <w:p w14:paraId="679B58AA" w14:textId="77777777" w:rsidR="00BD0CA6" w:rsidRPr="00ED7767" w:rsidRDefault="00BD0CA6" w:rsidP="00BD0CA6">
      <w:pPr>
        <w:pStyle w:val="Heading4"/>
      </w:pPr>
      <w:r w:rsidRPr="00ED7767">
        <w:t>Overall description</w:t>
      </w:r>
    </w:p>
    <w:p w14:paraId="34CA507B" w14:textId="494F1137" w:rsidR="00CA06FC" w:rsidRDefault="0B07F2E2" w:rsidP="04A3C5AE">
      <w:pPr>
        <w:spacing w:line="276" w:lineRule="auto"/>
        <w:rPr>
          <w:rFonts w:eastAsia="Arial"/>
        </w:rPr>
      </w:pPr>
      <w:r w:rsidRPr="00ED7767">
        <w:rPr>
          <w:rFonts w:eastAsia="Arial"/>
        </w:rPr>
        <w:t xml:space="preserve">The focus of </w:t>
      </w:r>
      <w:r w:rsidR="00670803" w:rsidRPr="00ED7767">
        <w:rPr>
          <w:rFonts w:eastAsia="Arial"/>
        </w:rPr>
        <w:t>th</w:t>
      </w:r>
      <w:r w:rsidR="00670803">
        <w:rPr>
          <w:rFonts w:eastAsia="Arial"/>
        </w:rPr>
        <w:t>is</w:t>
      </w:r>
      <w:r w:rsidR="00670803" w:rsidRPr="00ED7767">
        <w:rPr>
          <w:rFonts w:eastAsia="Arial"/>
        </w:rPr>
        <w:t xml:space="preserve"> </w:t>
      </w:r>
      <w:r w:rsidRPr="00ED7767">
        <w:rPr>
          <w:rFonts w:eastAsia="Arial"/>
        </w:rPr>
        <w:t>review is on</w:t>
      </w:r>
      <w:r w:rsidR="00670803">
        <w:rPr>
          <w:rFonts w:eastAsia="Arial"/>
        </w:rPr>
        <w:t xml:space="preserve"> the</w:t>
      </w:r>
      <w:r w:rsidRPr="00ED7767">
        <w:rPr>
          <w:rFonts w:eastAsia="Arial"/>
        </w:rPr>
        <w:t xml:space="preserve"> impact of switching to blended models from FFS or CAP only payment systems</w:t>
      </w:r>
      <w:r w:rsidR="00670803">
        <w:rPr>
          <w:rFonts w:eastAsia="Arial"/>
        </w:rPr>
        <w:t>,</w:t>
      </w:r>
      <w:r w:rsidRPr="00ED7767">
        <w:rPr>
          <w:rFonts w:eastAsia="Arial"/>
        </w:rPr>
        <w:t xml:space="preserve"> rather than comparing FFS and CAP models. </w:t>
      </w:r>
      <w:r w:rsidR="004C660A" w:rsidRPr="00ED7767">
        <w:rPr>
          <w:rFonts w:eastAsia="Arial"/>
        </w:rPr>
        <w:t>T</w:t>
      </w:r>
      <w:r w:rsidRPr="00ED7767">
        <w:rPr>
          <w:rFonts w:eastAsia="Arial"/>
        </w:rPr>
        <w:t xml:space="preserve">hese reforms involved tweaks to </w:t>
      </w:r>
      <w:r w:rsidR="006318F6">
        <w:rPr>
          <w:rFonts w:eastAsia="Arial"/>
        </w:rPr>
        <w:t>practice</w:t>
      </w:r>
      <w:r w:rsidR="00B409A5">
        <w:rPr>
          <w:rFonts w:eastAsia="Arial"/>
        </w:rPr>
        <w:t>/</w:t>
      </w:r>
      <w:r w:rsidRPr="00ED7767">
        <w:rPr>
          <w:rFonts w:eastAsia="Arial"/>
        </w:rPr>
        <w:t>physician payments in stages</w:t>
      </w:r>
      <w:r w:rsidR="00670803">
        <w:rPr>
          <w:rFonts w:eastAsia="Arial"/>
        </w:rPr>
        <w:t>,</w:t>
      </w:r>
      <w:r w:rsidRPr="00ED7767">
        <w:rPr>
          <w:rFonts w:eastAsia="Arial"/>
        </w:rPr>
        <w:t xml:space="preserve"> and enable</w:t>
      </w:r>
      <w:r w:rsidR="005A7F5E" w:rsidRPr="00ED7767">
        <w:rPr>
          <w:rFonts w:eastAsia="Arial"/>
        </w:rPr>
        <w:t>d</w:t>
      </w:r>
      <w:r w:rsidRPr="00ED7767">
        <w:rPr>
          <w:rFonts w:eastAsia="Arial"/>
        </w:rPr>
        <w:t xml:space="preserve"> </w:t>
      </w:r>
      <w:r w:rsidR="00670803">
        <w:rPr>
          <w:rFonts w:eastAsia="Arial"/>
        </w:rPr>
        <w:t xml:space="preserve">us </w:t>
      </w:r>
      <w:r w:rsidRPr="00ED7767">
        <w:rPr>
          <w:rFonts w:eastAsia="Arial"/>
        </w:rPr>
        <w:t>to isolate and quantify the incremental effects of changes in payments via the econometric modelling framework. The reforms themselves were triggered by the need to provide continuity of care to patients, reduce waiting times to see a physician and make primary care more desirable for medical graduates. In</w:t>
      </w:r>
      <w:r w:rsidR="00670803">
        <w:rPr>
          <w:rFonts w:eastAsia="Arial"/>
        </w:rPr>
        <w:t xml:space="preserve"> the</w:t>
      </w:r>
      <w:r w:rsidRPr="00ED7767">
        <w:rPr>
          <w:rFonts w:eastAsia="Arial"/>
        </w:rPr>
        <w:t xml:space="preserve"> early 2000s, the Ontario government</w:t>
      </w:r>
      <w:r w:rsidR="00461D2C" w:rsidRPr="00ED7767">
        <w:rPr>
          <w:rFonts w:eastAsia="Arial"/>
        </w:rPr>
        <w:t>,</w:t>
      </w:r>
      <w:r w:rsidRPr="00ED7767">
        <w:rPr>
          <w:rFonts w:eastAsia="Arial"/>
        </w:rPr>
        <w:t xml:space="preserve"> in consultation with the Ontario Medical </w:t>
      </w:r>
      <w:r w:rsidR="00461D2C" w:rsidRPr="00ED7767">
        <w:rPr>
          <w:rFonts w:eastAsia="Arial"/>
        </w:rPr>
        <w:t>A</w:t>
      </w:r>
      <w:r w:rsidRPr="00ED7767">
        <w:rPr>
          <w:rFonts w:eastAsia="Arial"/>
        </w:rPr>
        <w:t>ssociation</w:t>
      </w:r>
      <w:r w:rsidR="00461D2C" w:rsidRPr="00ED7767">
        <w:rPr>
          <w:rFonts w:eastAsia="Arial"/>
        </w:rPr>
        <w:t>,</w:t>
      </w:r>
      <w:r w:rsidRPr="00ED7767">
        <w:rPr>
          <w:rFonts w:eastAsia="Arial"/>
        </w:rPr>
        <w:t xml:space="preserve"> developed several payment models as an alternative to the traditional FFS model</w:t>
      </w:r>
      <w:r w:rsidR="00865465" w:rsidRPr="00ED7767">
        <w:rPr>
          <w:rFonts w:eastAsia="Arial"/>
        </w:rPr>
        <w:t>.</w:t>
      </w:r>
      <w:r w:rsidRPr="00ED7767">
        <w:rPr>
          <w:rFonts w:eastAsia="Arial"/>
        </w:rPr>
        <w:t xml:space="preserve"> </w:t>
      </w:r>
      <w:r w:rsidR="00865465" w:rsidRPr="00ED7767">
        <w:rPr>
          <w:rFonts w:eastAsia="Arial"/>
        </w:rPr>
        <w:t>P</w:t>
      </w:r>
      <w:r w:rsidR="00E579BA">
        <w:rPr>
          <w:rFonts w:eastAsia="Arial"/>
        </w:rPr>
        <w:t>ractices</w:t>
      </w:r>
      <w:r w:rsidRPr="00ED7767">
        <w:rPr>
          <w:rFonts w:eastAsia="Arial"/>
        </w:rPr>
        <w:t xml:space="preserve"> were allowed to voluntarily switch from the FFS only</w:t>
      </w:r>
      <w:r w:rsidR="00670803">
        <w:rPr>
          <w:rFonts w:eastAsia="Arial"/>
        </w:rPr>
        <w:t xml:space="preserve"> model</w:t>
      </w:r>
      <w:r w:rsidRPr="00ED7767">
        <w:rPr>
          <w:rFonts w:eastAsia="Arial"/>
        </w:rPr>
        <w:t xml:space="preserve"> to these blended models. For example, one model involved </w:t>
      </w:r>
      <w:r w:rsidR="007C3B48" w:rsidRPr="00ED7767">
        <w:rPr>
          <w:rFonts w:eastAsia="Arial"/>
        </w:rPr>
        <w:t>CAP</w:t>
      </w:r>
      <w:r w:rsidRPr="00ED7767">
        <w:rPr>
          <w:rFonts w:eastAsia="Arial"/>
        </w:rPr>
        <w:t>s only if patients were formally rostered with the practice</w:t>
      </w:r>
      <w:r w:rsidR="00670803">
        <w:rPr>
          <w:rFonts w:eastAsia="Arial"/>
        </w:rPr>
        <w:t>, so as</w:t>
      </w:r>
      <w:r w:rsidRPr="00ED7767">
        <w:rPr>
          <w:rFonts w:eastAsia="Arial"/>
        </w:rPr>
        <w:t xml:space="preserve"> to ensure regular care. Physicians moving to blended models were encouraged to practice in groups</w:t>
      </w:r>
      <w:r w:rsidR="00670803">
        <w:rPr>
          <w:rFonts w:eastAsia="Arial"/>
        </w:rPr>
        <w:t xml:space="preserve"> and </w:t>
      </w:r>
      <w:r w:rsidRPr="00ED7767">
        <w:rPr>
          <w:rFonts w:eastAsia="Arial"/>
        </w:rPr>
        <w:t>provide 24/7 access</w:t>
      </w:r>
      <w:r w:rsidR="00670803">
        <w:rPr>
          <w:rFonts w:eastAsia="Arial"/>
        </w:rPr>
        <w:t>. They</w:t>
      </w:r>
      <w:r w:rsidRPr="00ED7767">
        <w:rPr>
          <w:rFonts w:eastAsia="Arial"/>
        </w:rPr>
        <w:t xml:space="preserve"> were given </w:t>
      </w:r>
      <w:r w:rsidR="00D02D9A" w:rsidRPr="00ED7767">
        <w:rPr>
          <w:rFonts w:eastAsia="Arial"/>
        </w:rPr>
        <w:t>P4P</w:t>
      </w:r>
      <w:r w:rsidRPr="00ED7767">
        <w:rPr>
          <w:rFonts w:eastAsia="Arial"/>
        </w:rPr>
        <w:t xml:space="preserve"> incentives for services such as diabetes management. A </w:t>
      </w:r>
      <w:r w:rsidR="00E43077">
        <w:rPr>
          <w:rFonts w:eastAsia="Arial"/>
        </w:rPr>
        <w:t>large</w:t>
      </w:r>
      <w:r w:rsidR="00E43077" w:rsidRPr="00ED7767">
        <w:rPr>
          <w:rFonts w:eastAsia="Arial"/>
        </w:rPr>
        <w:t xml:space="preserve"> </w:t>
      </w:r>
      <w:r w:rsidRPr="00ED7767">
        <w:rPr>
          <w:rFonts w:eastAsia="Arial"/>
        </w:rPr>
        <w:t>number of physicians switched from FFS only payment models to these blended models</w:t>
      </w:r>
      <w:r w:rsidR="00670803">
        <w:rPr>
          <w:rFonts w:eastAsia="Arial"/>
        </w:rPr>
        <w:t>, and this</w:t>
      </w:r>
      <w:r w:rsidRPr="00ED7767">
        <w:rPr>
          <w:rFonts w:eastAsia="Arial"/>
        </w:rPr>
        <w:t xml:space="preserve"> came at a cost to the government. For example, payments to physicians increased by 58% (after adjusting for inflation) between 2003 and 2009.</w:t>
      </w:r>
    </w:p>
    <w:p w14:paraId="0B80B174" w14:textId="77777777" w:rsidR="00772B64" w:rsidRPr="00ED7767" w:rsidRDefault="00772B64" w:rsidP="00772B64">
      <w:pPr>
        <w:pStyle w:val="Heading4"/>
      </w:pPr>
      <w:r w:rsidRPr="00ED7767">
        <w:t>Main findings</w:t>
      </w:r>
    </w:p>
    <w:p w14:paraId="203852E0" w14:textId="66C1A73F" w:rsidR="00EA1FBF" w:rsidRDefault="00CA06FC" w:rsidP="04A3C5AE">
      <w:pPr>
        <w:spacing w:line="276" w:lineRule="auto"/>
        <w:rPr>
          <w:rFonts w:eastAsia="Arial"/>
        </w:rPr>
      </w:pPr>
      <w:r w:rsidRPr="7FF7805A">
        <w:rPr>
          <w:rFonts w:eastAsia="Arial"/>
        </w:rPr>
        <w:t xml:space="preserve">Zhang </w:t>
      </w:r>
      <w:r w:rsidR="003A6673" w:rsidRPr="7FF7805A">
        <w:rPr>
          <w:rFonts w:eastAsia="Arial"/>
        </w:rPr>
        <w:t>and</w:t>
      </w:r>
      <w:r w:rsidRPr="7FF7805A">
        <w:rPr>
          <w:rFonts w:eastAsia="Arial"/>
        </w:rPr>
        <w:t xml:space="preserve"> Sweetman </w:t>
      </w:r>
      <w:r w:rsidR="003A6673" w:rsidRPr="7FF7805A">
        <w:rPr>
          <w:rFonts w:eastAsia="Arial"/>
        </w:rPr>
        <w:t>(</w:t>
      </w:r>
      <w:r w:rsidRPr="7FF7805A">
        <w:rPr>
          <w:rFonts w:eastAsia="Arial"/>
        </w:rPr>
        <w:t>2018) analy</w:t>
      </w:r>
      <w:r w:rsidR="0121EF98" w:rsidRPr="7FF7805A">
        <w:rPr>
          <w:rFonts w:eastAsia="Arial"/>
        </w:rPr>
        <w:t>sed</w:t>
      </w:r>
      <w:r w:rsidRPr="7FF7805A">
        <w:rPr>
          <w:rFonts w:eastAsia="Arial"/>
        </w:rPr>
        <w:t xml:space="preserve"> response</w:t>
      </w:r>
      <w:r w:rsidR="026D35B9" w:rsidRPr="7FF7805A">
        <w:rPr>
          <w:rFonts w:eastAsia="Arial"/>
        </w:rPr>
        <w:t>s</w:t>
      </w:r>
      <w:r w:rsidRPr="7FF7805A">
        <w:rPr>
          <w:rFonts w:eastAsia="Arial"/>
        </w:rPr>
        <w:t xml:space="preserve"> of physicians to one such blended model</w:t>
      </w:r>
      <w:r w:rsidR="00670803" w:rsidRPr="7FF7805A">
        <w:rPr>
          <w:rFonts w:eastAsia="Arial"/>
        </w:rPr>
        <w:t>,</w:t>
      </w:r>
      <w:r w:rsidRPr="7FF7805A">
        <w:rPr>
          <w:rFonts w:eastAsia="Arial"/>
        </w:rPr>
        <w:t xml:space="preserve"> where </w:t>
      </w:r>
      <w:r w:rsidR="00670803" w:rsidRPr="7FF7805A">
        <w:rPr>
          <w:rFonts w:eastAsia="Arial"/>
        </w:rPr>
        <w:t xml:space="preserve">physicians </w:t>
      </w:r>
      <w:r w:rsidR="5EBC90B8" w:rsidRPr="7FF7805A">
        <w:rPr>
          <w:rFonts w:eastAsia="Arial"/>
        </w:rPr>
        <w:t>were</w:t>
      </w:r>
      <w:r w:rsidRPr="7FF7805A">
        <w:rPr>
          <w:rFonts w:eastAsia="Arial"/>
        </w:rPr>
        <w:t xml:space="preserve"> paid on </w:t>
      </w:r>
      <w:r w:rsidR="00670803" w:rsidRPr="7FF7805A">
        <w:rPr>
          <w:rFonts w:eastAsia="Arial"/>
        </w:rPr>
        <w:t xml:space="preserve">a </w:t>
      </w:r>
      <w:r w:rsidRPr="7FF7805A">
        <w:rPr>
          <w:rFonts w:eastAsia="Arial"/>
        </w:rPr>
        <w:t>capitation basis for some fee codes (services</w:t>
      </w:r>
      <w:r w:rsidR="00670803" w:rsidRPr="7FF7805A">
        <w:rPr>
          <w:rFonts w:eastAsia="Arial"/>
        </w:rPr>
        <w:t xml:space="preserve"> which were part</w:t>
      </w:r>
      <w:r w:rsidRPr="7FF7805A">
        <w:rPr>
          <w:rFonts w:eastAsia="Arial"/>
        </w:rPr>
        <w:t xml:space="preserve"> of the capitation basket</w:t>
      </w:r>
      <w:r w:rsidR="00670803" w:rsidRPr="7FF7805A">
        <w:rPr>
          <w:rFonts w:eastAsia="Arial"/>
        </w:rPr>
        <w:t xml:space="preserve">) </w:t>
      </w:r>
      <w:r w:rsidRPr="7FF7805A">
        <w:rPr>
          <w:rFonts w:eastAsia="Arial"/>
        </w:rPr>
        <w:t>and paid on</w:t>
      </w:r>
      <w:r w:rsidR="00670803" w:rsidRPr="7FF7805A">
        <w:rPr>
          <w:rFonts w:eastAsia="Arial"/>
        </w:rPr>
        <w:t xml:space="preserve"> an</w:t>
      </w:r>
      <w:r w:rsidRPr="7FF7805A">
        <w:rPr>
          <w:rFonts w:eastAsia="Arial"/>
        </w:rPr>
        <w:t xml:space="preserve"> FFS basis for services outside the capitation basket.</w:t>
      </w:r>
      <w:r w:rsidRPr="7FF7805A">
        <w:rPr>
          <w:rFonts w:eastAsia="Arial"/>
        </w:rPr>
        <w:fldChar w:fldCharType="begin"/>
      </w:r>
      <w:r w:rsidR="007B7630">
        <w:rPr>
          <w:rFonts w:eastAsia="Arial"/>
        </w:rPr>
        <w:instrText xml:space="preserve"> ADDIN ZOTERO_ITEM CSL_CITATION {"citationID":"Wuy2pvK9","properties":{"formattedCitation":"\\super 39\\nosupersub{}","plainCitation":"39","noteIndex":0},"citationItems":[{"id":944,"uris":["http://zotero.org/groups/5268901/items/5MMXTXSZ"],"itemData":{"id":944,"type":"article-journal","container-title":"Journal of Health Economics","DOI":"10.1016/j.jhealeco.2018.03.002","ISSN":"01676296","journalAbbreviation":"Journal of Health Economics","language":"en","page":"16-29","source":"DOI.org (Crossref)","title":"Blended capitation and incentives: Fee codes inside and outside the capitated basket","title-short":"Blended capitation and incentives","volume":"60","author":[{"family":"Zhang","given":"Xue"},{"family":"Sweetman","given":"Arthur"}],"issued":{"date-parts":[["2018",7]]}}}],"schema":"https://github.com/citation-style-language/schema/raw/master/csl-citation.json"} </w:instrText>
      </w:r>
      <w:r w:rsidRPr="7FF7805A">
        <w:rPr>
          <w:rFonts w:eastAsia="Arial"/>
        </w:rPr>
        <w:fldChar w:fldCharType="separate"/>
      </w:r>
      <w:r w:rsidR="007B7630" w:rsidRPr="007B7630">
        <w:rPr>
          <w:rFonts w:ascii="Calibri" w:hAnsi="Calibri" w:cs="Calibri"/>
          <w:vertAlign w:val="superscript"/>
        </w:rPr>
        <w:t>39</w:t>
      </w:r>
      <w:r w:rsidRPr="7FF7805A">
        <w:rPr>
          <w:rFonts w:eastAsia="Arial"/>
        </w:rPr>
        <w:fldChar w:fldCharType="end"/>
      </w:r>
      <w:r w:rsidRPr="7FF7805A">
        <w:rPr>
          <w:rFonts w:eastAsia="Arial"/>
        </w:rPr>
        <w:t xml:space="preserve"> The main result show</w:t>
      </w:r>
      <w:r w:rsidR="0C719BBF" w:rsidRPr="7FF7805A">
        <w:rPr>
          <w:rFonts w:eastAsia="Arial"/>
        </w:rPr>
        <w:t>ed</w:t>
      </w:r>
      <w:r w:rsidRPr="7FF7805A">
        <w:rPr>
          <w:rFonts w:eastAsia="Arial"/>
        </w:rPr>
        <w:t xml:space="preserve"> patients </w:t>
      </w:r>
      <w:r w:rsidR="005970E3" w:rsidRPr="7FF7805A">
        <w:rPr>
          <w:rFonts w:eastAsia="Arial"/>
        </w:rPr>
        <w:t xml:space="preserve">experienced </w:t>
      </w:r>
      <w:r w:rsidR="00670803" w:rsidRPr="7FF7805A">
        <w:rPr>
          <w:rFonts w:eastAsia="Arial"/>
        </w:rPr>
        <w:t>a</w:t>
      </w:r>
      <w:r w:rsidRPr="7FF7805A">
        <w:rPr>
          <w:rFonts w:eastAsia="Arial"/>
        </w:rPr>
        <w:t xml:space="preserve"> </w:t>
      </w:r>
      <w:r w:rsidR="00670803" w:rsidRPr="7FF7805A">
        <w:rPr>
          <w:rFonts w:eastAsia="Arial"/>
        </w:rPr>
        <w:t xml:space="preserve">nine to </w:t>
      </w:r>
      <w:r w:rsidRPr="7FF7805A">
        <w:rPr>
          <w:rFonts w:eastAsia="Arial"/>
        </w:rPr>
        <w:t xml:space="preserve">14% reduction in capitated services and </w:t>
      </w:r>
      <w:r w:rsidR="00D049F3" w:rsidRPr="7FF7805A">
        <w:rPr>
          <w:rFonts w:eastAsia="Arial"/>
        </w:rPr>
        <w:t xml:space="preserve">a </w:t>
      </w:r>
      <w:r w:rsidRPr="7FF7805A">
        <w:rPr>
          <w:rFonts w:eastAsia="Arial"/>
        </w:rPr>
        <w:t xml:space="preserve">simultaneous increase of </w:t>
      </w:r>
      <w:r w:rsidR="005970E3" w:rsidRPr="7FF7805A">
        <w:rPr>
          <w:rFonts w:eastAsia="Arial"/>
        </w:rPr>
        <w:t xml:space="preserve">ten </w:t>
      </w:r>
      <w:r w:rsidR="00670803" w:rsidRPr="7FF7805A">
        <w:rPr>
          <w:rFonts w:eastAsia="Arial"/>
        </w:rPr>
        <w:t xml:space="preserve">to </w:t>
      </w:r>
      <w:r w:rsidRPr="7FF7805A">
        <w:rPr>
          <w:rFonts w:eastAsia="Arial"/>
        </w:rPr>
        <w:t>22% in FFS services from their rostering physicians</w:t>
      </w:r>
      <w:r w:rsidR="72F4958E" w:rsidRPr="7FF7805A">
        <w:rPr>
          <w:rFonts w:eastAsia="Arial"/>
        </w:rPr>
        <w:t xml:space="preserve"> (changes statistically significant p</w:t>
      </w:r>
      <w:r w:rsidR="000B6D4C">
        <w:rPr>
          <w:rFonts w:eastAsia="Arial"/>
        </w:rPr>
        <w:t xml:space="preserve"> </w:t>
      </w:r>
      <w:r w:rsidR="72F4958E" w:rsidRPr="7FF7805A">
        <w:rPr>
          <w:rFonts w:eastAsia="Arial"/>
        </w:rPr>
        <w:t>&lt;</w:t>
      </w:r>
      <w:r w:rsidR="000B6D4C">
        <w:rPr>
          <w:rFonts w:eastAsia="Arial"/>
        </w:rPr>
        <w:t xml:space="preserve"> </w:t>
      </w:r>
      <w:r w:rsidR="72F4958E" w:rsidRPr="7FF7805A">
        <w:rPr>
          <w:rFonts w:eastAsia="Arial"/>
        </w:rPr>
        <w:t>0.05)</w:t>
      </w:r>
      <w:r w:rsidR="005970E3" w:rsidRPr="7FF7805A">
        <w:rPr>
          <w:rFonts w:eastAsia="Arial"/>
        </w:rPr>
        <w:t>. This indicated a</w:t>
      </w:r>
      <w:r w:rsidRPr="7FF7805A">
        <w:rPr>
          <w:rFonts w:eastAsia="Arial"/>
        </w:rPr>
        <w:t xml:space="preserve"> behavio</w:t>
      </w:r>
      <w:r w:rsidR="00020358" w:rsidRPr="7FF7805A">
        <w:rPr>
          <w:rFonts w:eastAsia="Arial"/>
        </w:rPr>
        <w:t>u</w:t>
      </w:r>
      <w:r w:rsidRPr="7FF7805A">
        <w:rPr>
          <w:rFonts w:eastAsia="Arial"/>
        </w:rPr>
        <w:t>r</w:t>
      </w:r>
      <w:r w:rsidR="005970E3" w:rsidRPr="7FF7805A">
        <w:rPr>
          <w:rFonts w:eastAsia="Arial"/>
        </w:rPr>
        <w:t>al</w:t>
      </w:r>
      <w:r w:rsidRPr="7FF7805A">
        <w:rPr>
          <w:rFonts w:eastAsia="Arial"/>
        </w:rPr>
        <w:t xml:space="preserve"> change from physicians and</w:t>
      </w:r>
      <w:r w:rsidR="005970E3" w:rsidRPr="7FF7805A">
        <w:rPr>
          <w:rFonts w:eastAsia="Arial"/>
        </w:rPr>
        <w:t xml:space="preserve"> a</w:t>
      </w:r>
      <w:r w:rsidRPr="7FF7805A">
        <w:rPr>
          <w:rFonts w:eastAsia="Arial"/>
        </w:rPr>
        <w:t xml:space="preserve"> preference to provide more services </w:t>
      </w:r>
      <w:r w:rsidR="00DE02CB" w:rsidRPr="7FF7805A">
        <w:rPr>
          <w:rFonts w:eastAsia="Arial"/>
        </w:rPr>
        <w:t>through FFS</w:t>
      </w:r>
      <w:r w:rsidRPr="7FF7805A">
        <w:rPr>
          <w:rFonts w:eastAsia="Arial"/>
        </w:rPr>
        <w:t xml:space="preserve"> fee codes. A study by Ding </w:t>
      </w:r>
      <w:r w:rsidR="003A6673" w:rsidRPr="7FF7805A">
        <w:rPr>
          <w:rFonts w:eastAsia="Arial"/>
        </w:rPr>
        <w:t>and</w:t>
      </w:r>
      <w:r w:rsidRPr="7FF7805A">
        <w:rPr>
          <w:rFonts w:eastAsia="Arial"/>
        </w:rPr>
        <w:t xml:space="preserve"> Liu </w:t>
      </w:r>
      <w:r w:rsidR="003A6673" w:rsidRPr="7FF7805A">
        <w:rPr>
          <w:rFonts w:eastAsia="Arial"/>
        </w:rPr>
        <w:t>(</w:t>
      </w:r>
      <w:r w:rsidRPr="7FF7805A">
        <w:rPr>
          <w:rFonts w:eastAsia="Arial"/>
        </w:rPr>
        <w:t>2021) further confirm</w:t>
      </w:r>
      <w:r w:rsidR="7B3F8B55" w:rsidRPr="7FF7805A">
        <w:rPr>
          <w:rFonts w:eastAsia="Arial"/>
        </w:rPr>
        <w:t>ed</w:t>
      </w:r>
      <w:r w:rsidRPr="7FF7805A">
        <w:rPr>
          <w:rFonts w:eastAsia="Arial"/>
        </w:rPr>
        <w:t xml:space="preserve"> this behavio</w:t>
      </w:r>
      <w:r w:rsidR="004B0B19" w:rsidRPr="7FF7805A">
        <w:rPr>
          <w:rFonts w:eastAsia="Arial"/>
        </w:rPr>
        <w:t>u</w:t>
      </w:r>
      <w:r w:rsidRPr="7FF7805A">
        <w:rPr>
          <w:rFonts w:eastAsia="Arial"/>
        </w:rPr>
        <w:t>r by focusing on treatment decisions of physicians among patients</w:t>
      </w:r>
      <w:r w:rsidR="005970E3" w:rsidRPr="7FF7805A">
        <w:rPr>
          <w:rFonts w:eastAsia="Arial"/>
        </w:rPr>
        <w:t xml:space="preserve"> experiencing lower back pain</w:t>
      </w:r>
      <w:r w:rsidRPr="7FF7805A">
        <w:rPr>
          <w:rFonts w:eastAsia="Arial"/>
        </w:rPr>
        <w:t>.</w:t>
      </w:r>
      <w:r w:rsidRPr="7FF7805A">
        <w:rPr>
          <w:rFonts w:eastAsia="Arial"/>
        </w:rPr>
        <w:fldChar w:fldCharType="begin"/>
      </w:r>
      <w:r w:rsidR="007B7630">
        <w:rPr>
          <w:rFonts w:eastAsia="Arial"/>
        </w:rPr>
        <w:instrText xml:space="preserve"> ADDIN ZOTERO_ITEM CSL_CITATION {"citationID":"kJeOdvuA","properties":{"formattedCitation":"\\super 40\\nosupersub{}","plainCitation":"40","noteIndex":0},"citationItems":[{"id":943,"uris":["http://zotero.org/groups/5268901/items/JNWDI8LN"],"itemData":{"id":943,"type":"article-journal","container-title":"Journal of Health Economics","DOI":"10.1016/j.jhealeco.2021.102548","ISSN":"01676296","journalAbbreviation":"Journal of Health Economics","language":"en","page":"102548","source":"DOI.org (Crossref)","title":"Alternative payment models and physician treatment decisions: Evidence from lower back pain","title-short":"Alternative payment models and physician treatment decisions","volume":"80","author":[{"family":"Ding","given":"Yu"},{"family":"Liu","given":"Chenyuan"}],"issued":{"date-parts":[["2021",12]]}}}],"schema":"https://github.com/citation-style-language/schema/raw/master/csl-citation.json"} </w:instrText>
      </w:r>
      <w:r w:rsidRPr="7FF7805A">
        <w:rPr>
          <w:rFonts w:eastAsia="Arial"/>
        </w:rPr>
        <w:fldChar w:fldCharType="separate"/>
      </w:r>
      <w:r w:rsidR="007B7630" w:rsidRPr="007B7630">
        <w:rPr>
          <w:rFonts w:ascii="Calibri" w:hAnsi="Calibri" w:cs="Calibri"/>
          <w:vertAlign w:val="superscript"/>
        </w:rPr>
        <w:t>40</w:t>
      </w:r>
      <w:r w:rsidRPr="7FF7805A">
        <w:rPr>
          <w:rFonts w:eastAsia="Arial"/>
        </w:rPr>
        <w:fldChar w:fldCharType="end"/>
      </w:r>
      <w:r w:rsidRPr="7FF7805A">
        <w:rPr>
          <w:rFonts w:eastAsia="Arial"/>
        </w:rPr>
        <w:t xml:space="preserve"> They f</w:t>
      </w:r>
      <w:r w:rsidR="57D37AFE" w:rsidRPr="7FF7805A">
        <w:rPr>
          <w:rFonts w:eastAsia="Arial"/>
        </w:rPr>
        <w:t>ound</w:t>
      </w:r>
      <w:r w:rsidR="3677F04B" w:rsidRPr="7FF7805A">
        <w:rPr>
          <w:rFonts w:eastAsia="Arial"/>
        </w:rPr>
        <w:t xml:space="preserve"> </w:t>
      </w:r>
      <w:r w:rsidRPr="7FF7805A">
        <w:rPr>
          <w:rFonts w:eastAsia="Arial"/>
        </w:rPr>
        <w:t>that</w:t>
      </w:r>
      <w:r w:rsidR="00B26F9B">
        <w:rPr>
          <w:rFonts w:eastAsia="Arial"/>
        </w:rPr>
        <w:t xml:space="preserve"> </w:t>
      </w:r>
      <w:r w:rsidRPr="7FF7805A">
        <w:rPr>
          <w:rFonts w:eastAsia="Arial"/>
        </w:rPr>
        <w:t xml:space="preserve">patients </w:t>
      </w:r>
      <w:r w:rsidR="00B13C46">
        <w:rPr>
          <w:rFonts w:eastAsia="Arial"/>
        </w:rPr>
        <w:t xml:space="preserve">under the capitated model </w:t>
      </w:r>
      <w:r w:rsidR="274B0D48" w:rsidRPr="7FF7805A">
        <w:rPr>
          <w:rFonts w:eastAsia="Arial"/>
        </w:rPr>
        <w:t>were</w:t>
      </w:r>
      <w:r w:rsidRPr="7FF7805A">
        <w:rPr>
          <w:rFonts w:eastAsia="Arial"/>
        </w:rPr>
        <w:t xml:space="preserve"> 2.5% less likely to use any therapy</w:t>
      </w:r>
      <w:r w:rsidR="005970E3" w:rsidRPr="7FF7805A">
        <w:rPr>
          <w:rFonts w:eastAsia="Arial"/>
        </w:rPr>
        <w:t xml:space="preserve"> and </w:t>
      </w:r>
      <w:r w:rsidRPr="7FF7805A">
        <w:rPr>
          <w:rFonts w:eastAsia="Arial"/>
        </w:rPr>
        <w:t>4% less likely to have diagnostic tests</w:t>
      </w:r>
      <w:r w:rsidR="00B13C46">
        <w:rPr>
          <w:rFonts w:eastAsia="Arial"/>
        </w:rPr>
        <w:t>.</w:t>
      </w:r>
      <w:r w:rsidR="005970E3" w:rsidRPr="7FF7805A">
        <w:rPr>
          <w:rFonts w:eastAsia="Arial"/>
        </w:rPr>
        <w:t xml:space="preserve"> </w:t>
      </w:r>
      <w:r w:rsidR="00B26F9B">
        <w:rPr>
          <w:rFonts w:eastAsia="Arial"/>
        </w:rPr>
        <w:t>Also these p</w:t>
      </w:r>
      <w:r w:rsidR="005970E3" w:rsidRPr="7FF7805A">
        <w:rPr>
          <w:rFonts w:eastAsia="Arial"/>
        </w:rPr>
        <w:t>atients</w:t>
      </w:r>
      <w:r w:rsidR="00B26F9B">
        <w:rPr>
          <w:rFonts w:eastAsia="Arial"/>
        </w:rPr>
        <w:t xml:space="preserve"> </w:t>
      </w:r>
      <w:r w:rsidRPr="7FF7805A">
        <w:rPr>
          <w:rFonts w:eastAsia="Arial"/>
        </w:rPr>
        <w:t>receive</w:t>
      </w:r>
      <w:r w:rsidR="03DF5593" w:rsidRPr="7FF7805A">
        <w:rPr>
          <w:rFonts w:eastAsia="Arial"/>
        </w:rPr>
        <w:t>d</w:t>
      </w:r>
      <w:r w:rsidRPr="7FF7805A">
        <w:rPr>
          <w:rFonts w:eastAsia="Arial"/>
        </w:rPr>
        <w:t xml:space="preserve"> almost 30% less treatment in the diagnostic testing services and ha</w:t>
      </w:r>
      <w:r w:rsidR="6A878CDB" w:rsidRPr="7FF7805A">
        <w:rPr>
          <w:rFonts w:eastAsia="Arial"/>
        </w:rPr>
        <w:t>d</w:t>
      </w:r>
      <w:r w:rsidRPr="7FF7805A">
        <w:rPr>
          <w:rFonts w:eastAsia="Arial"/>
        </w:rPr>
        <w:t xml:space="preserve"> 17% less therapy treatment overall. In contrast</w:t>
      </w:r>
      <w:r w:rsidR="3B2FAC03" w:rsidRPr="7FF7805A">
        <w:rPr>
          <w:rFonts w:eastAsia="Arial"/>
        </w:rPr>
        <w:t>,</w:t>
      </w:r>
      <w:r w:rsidRPr="7FF7805A">
        <w:rPr>
          <w:rFonts w:eastAsia="Arial"/>
        </w:rPr>
        <w:t xml:space="preserve"> these differences d</w:t>
      </w:r>
      <w:r w:rsidR="005970E3" w:rsidRPr="7FF7805A">
        <w:rPr>
          <w:rFonts w:eastAsia="Arial"/>
        </w:rPr>
        <w:t>id</w:t>
      </w:r>
      <w:r w:rsidRPr="7FF7805A">
        <w:rPr>
          <w:rFonts w:eastAsia="Arial"/>
        </w:rPr>
        <w:t xml:space="preserve"> not exist among more severe patients requiring surgeries. Thus, </w:t>
      </w:r>
      <w:r w:rsidR="003247D9">
        <w:rPr>
          <w:rFonts w:eastAsia="Arial"/>
        </w:rPr>
        <w:t>CAPs</w:t>
      </w:r>
      <w:r w:rsidR="003247D9" w:rsidRPr="7FF7805A">
        <w:rPr>
          <w:rFonts w:eastAsia="Arial"/>
        </w:rPr>
        <w:t xml:space="preserve"> </w:t>
      </w:r>
      <w:r w:rsidRPr="7FF7805A">
        <w:rPr>
          <w:rFonts w:eastAsia="Arial"/>
        </w:rPr>
        <w:t>p</w:t>
      </w:r>
      <w:r w:rsidR="26824984" w:rsidRPr="7FF7805A">
        <w:rPr>
          <w:rFonts w:eastAsia="Arial"/>
        </w:rPr>
        <w:t>layed</w:t>
      </w:r>
      <w:r w:rsidRPr="7FF7805A">
        <w:rPr>
          <w:rFonts w:eastAsia="Arial"/>
        </w:rPr>
        <w:t xml:space="preserve"> a critical role in reducing usage of services. One argument could be that such reduction in use of services </w:t>
      </w:r>
      <w:r w:rsidR="005970E3" w:rsidRPr="7FF7805A">
        <w:rPr>
          <w:rFonts w:eastAsia="Arial"/>
        </w:rPr>
        <w:t xml:space="preserve">may </w:t>
      </w:r>
      <w:r w:rsidRPr="7FF7805A">
        <w:rPr>
          <w:rFonts w:eastAsia="Arial"/>
        </w:rPr>
        <w:t>be a positive outcome if these services were not required or</w:t>
      </w:r>
      <w:r w:rsidR="005970E3" w:rsidRPr="7FF7805A">
        <w:rPr>
          <w:rFonts w:eastAsia="Arial"/>
        </w:rPr>
        <w:t xml:space="preserve"> were</w:t>
      </w:r>
      <w:r w:rsidRPr="7FF7805A">
        <w:rPr>
          <w:rFonts w:eastAsia="Arial"/>
        </w:rPr>
        <w:t xml:space="preserve"> unnecessary. </w:t>
      </w:r>
    </w:p>
    <w:p w14:paraId="17C0F941" w14:textId="0BBC13F4" w:rsidR="00CA06FC" w:rsidRPr="00AA1605" w:rsidRDefault="00CA06FC" w:rsidP="04A3C5AE">
      <w:pPr>
        <w:spacing w:line="276" w:lineRule="auto"/>
        <w:rPr>
          <w:rFonts w:eastAsia="Arial"/>
        </w:rPr>
      </w:pPr>
      <w:r w:rsidRPr="7FF7805A">
        <w:rPr>
          <w:rFonts w:eastAsia="Arial"/>
        </w:rPr>
        <w:lastRenderedPageBreak/>
        <w:t xml:space="preserve">Chami </w:t>
      </w:r>
      <w:r w:rsidR="007A7961" w:rsidRPr="7FF7805A">
        <w:rPr>
          <w:rFonts w:eastAsia="Arial"/>
        </w:rPr>
        <w:t>and</w:t>
      </w:r>
      <w:r w:rsidRPr="7FF7805A">
        <w:rPr>
          <w:rFonts w:eastAsia="Arial"/>
        </w:rPr>
        <w:t xml:space="preserve"> Sweetman </w:t>
      </w:r>
      <w:r w:rsidR="007A7961" w:rsidRPr="7FF7805A">
        <w:rPr>
          <w:rFonts w:eastAsia="Arial"/>
        </w:rPr>
        <w:t>(</w:t>
      </w:r>
      <w:r w:rsidRPr="7FF7805A">
        <w:rPr>
          <w:rFonts w:eastAsia="Arial"/>
        </w:rPr>
        <w:t>2019) focus</w:t>
      </w:r>
      <w:r w:rsidR="27E8C5DA" w:rsidRPr="7FF7805A">
        <w:rPr>
          <w:rFonts w:eastAsia="Arial"/>
        </w:rPr>
        <w:t>ed</w:t>
      </w:r>
      <w:r w:rsidRPr="7FF7805A">
        <w:rPr>
          <w:rFonts w:eastAsia="Arial"/>
        </w:rPr>
        <w:t xml:space="preserve"> on this issue by analysing the changes in </w:t>
      </w:r>
      <w:r w:rsidR="005970E3" w:rsidRPr="7FF7805A">
        <w:rPr>
          <w:rFonts w:eastAsia="Arial"/>
        </w:rPr>
        <w:t xml:space="preserve">ordering </w:t>
      </w:r>
      <w:r w:rsidRPr="7FF7805A">
        <w:rPr>
          <w:rFonts w:eastAsia="Arial"/>
        </w:rPr>
        <w:t>diabetic related laboratory tests once physicians switch to a blended model.</w:t>
      </w:r>
      <w:r w:rsidRPr="7FF7805A">
        <w:rPr>
          <w:rFonts w:eastAsia="Arial"/>
        </w:rPr>
        <w:fldChar w:fldCharType="begin"/>
      </w:r>
      <w:r w:rsidR="007B7630">
        <w:rPr>
          <w:rFonts w:eastAsia="Arial"/>
        </w:rPr>
        <w:instrText xml:space="preserve"> ADDIN ZOTERO_ITEM CSL_CITATION {"citationID":"1rRF2XCM","properties":{"formattedCitation":"\\super 41\\nosupersub{}","plainCitation":"41","noteIndex":0},"citationItems":[{"id":941,"uris":["http://zotero.org/groups/5268901/items/7DCYTDYQ"],"itemData":{"id":941,"type":"article-journal","abstract":"Abstract\n            Physician payment models' incentives regarding many aspects of primary health care are not well understood. We focus on the case of medical laboratory utilization and examine how physicians' laboratory test ordering patterns change following a switch to a blended capitation payment model from one with fee for service enhanced with pay for performance. Also, within blended capitation, we examine differences between traditional staffing and interdisciplinary teams. Using a propensity score weighted fixed‐effects specification to address selection, it is estimated that the switch to capitation leads to a short‐run average of 3% fewer laboratory requisitions per patient. Patients' laboratory utilization also becomes more concentrated with the rostering physician. More importantly, using diabetes‐related laboratory tests as a case study, after joining the blended model, physicians order 3% fewer inappropriate/redundant tests, and the addition of an interdisciplinary care team makes the reduction about 9%. Advances in both continuity and quality seem to be associated with blended capitation.","container-title":"Health Economics","DOI":"10.1002/hec.3927","ISSN":"1057-9230, 1099-1050","issue":"10","journalAbbreviation":"Health Economics","language":"en","page":"1166-1178","source":"DOI.org (Crossref)","title":"Payment models in primary health care: A driver of the quantity and quality of medical laboratory utilization","title-short":"Payment models in primary health care","volume":"28","author":[{"family":"Chami","given":"Nadine"},{"family":"Sweetman","given":"Arthur"}],"issued":{"date-parts":[["2019",10]]}}}],"schema":"https://github.com/citation-style-language/schema/raw/master/csl-citation.json"} </w:instrText>
      </w:r>
      <w:r w:rsidRPr="7FF7805A">
        <w:rPr>
          <w:rFonts w:eastAsia="Arial"/>
        </w:rPr>
        <w:fldChar w:fldCharType="separate"/>
      </w:r>
      <w:r w:rsidR="007B7630" w:rsidRPr="007B7630">
        <w:rPr>
          <w:rFonts w:ascii="Calibri" w:hAnsi="Calibri" w:cs="Calibri"/>
          <w:vertAlign w:val="superscript"/>
        </w:rPr>
        <w:t>41</w:t>
      </w:r>
      <w:r w:rsidRPr="7FF7805A">
        <w:rPr>
          <w:rFonts w:eastAsia="Arial"/>
        </w:rPr>
        <w:fldChar w:fldCharType="end"/>
      </w:r>
      <w:r w:rsidRPr="7FF7805A">
        <w:rPr>
          <w:rFonts w:eastAsia="Arial"/>
        </w:rPr>
        <w:t xml:space="preserve"> They f</w:t>
      </w:r>
      <w:r w:rsidR="2E4D0A5E" w:rsidRPr="7FF7805A">
        <w:rPr>
          <w:rFonts w:eastAsia="Arial"/>
        </w:rPr>
        <w:t>ou</w:t>
      </w:r>
      <w:r w:rsidR="005B61AE" w:rsidRPr="7FF7805A">
        <w:rPr>
          <w:rFonts w:eastAsia="Arial"/>
        </w:rPr>
        <w:t>n</w:t>
      </w:r>
      <w:r w:rsidR="00922F37" w:rsidRPr="7FF7805A">
        <w:rPr>
          <w:rFonts w:eastAsia="Arial"/>
        </w:rPr>
        <w:t>d</w:t>
      </w:r>
      <w:r w:rsidRPr="7FF7805A">
        <w:rPr>
          <w:rFonts w:eastAsia="Arial"/>
        </w:rPr>
        <w:t xml:space="preserve"> that after joining the blended model</w:t>
      </w:r>
      <w:r w:rsidR="58092AAC" w:rsidRPr="7FF7805A">
        <w:rPr>
          <w:rFonts w:eastAsia="Arial"/>
        </w:rPr>
        <w:t>,</w:t>
      </w:r>
      <w:r w:rsidRPr="7FF7805A">
        <w:rPr>
          <w:rFonts w:eastAsia="Arial"/>
        </w:rPr>
        <w:t xml:space="preserve"> physicians order</w:t>
      </w:r>
      <w:r w:rsidR="1D4E4792" w:rsidRPr="7FF7805A">
        <w:rPr>
          <w:rFonts w:eastAsia="Arial"/>
        </w:rPr>
        <w:t>ed</w:t>
      </w:r>
      <w:r w:rsidRPr="7FF7805A">
        <w:rPr>
          <w:rFonts w:eastAsia="Arial"/>
        </w:rPr>
        <w:t xml:space="preserve"> 3% fewer inappropriate/redundant tests, and if the patient </w:t>
      </w:r>
      <w:r w:rsidR="785DFC57" w:rsidRPr="7FF7805A">
        <w:rPr>
          <w:rFonts w:eastAsia="Arial"/>
        </w:rPr>
        <w:t>was</w:t>
      </w:r>
      <w:r w:rsidRPr="7FF7805A">
        <w:rPr>
          <w:rFonts w:eastAsia="Arial"/>
        </w:rPr>
        <w:t xml:space="preserve"> treated by an interdisciplinary team, the reduction </w:t>
      </w:r>
      <w:r w:rsidR="3DBC9F8B" w:rsidRPr="7FF7805A">
        <w:rPr>
          <w:rFonts w:eastAsia="Arial"/>
        </w:rPr>
        <w:t>was</w:t>
      </w:r>
      <w:r w:rsidRPr="7FF7805A">
        <w:rPr>
          <w:rFonts w:eastAsia="Arial"/>
        </w:rPr>
        <w:t xml:space="preserve"> about 9%. Further</w:t>
      </w:r>
      <w:r w:rsidR="005B61AE" w:rsidRPr="7FF7805A">
        <w:rPr>
          <w:rFonts w:eastAsia="Arial"/>
        </w:rPr>
        <w:t>more,</w:t>
      </w:r>
      <w:r w:rsidRPr="7FF7805A">
        <w:rPr>
          <w:rFonts w:eastAsia="Arial"/>
        </w:rPr>
        <w:t xml:space="preserve"> there </w:t>
      </w:r>
      <w:r w:rsidR="464D0424" w:rsidRPr="7FF7805A">
        <w:rPr>
          <w:rFonts w:eastAsia="Arial"/>
        </w:rPr>
        <w:t xml:space="preserve">was </w:t>
      </w:r>
      <w:r w:rsidRPr="7FF7805A">
        <w:rPr>
          <w:rFonts w:eastAsia="Arial"/>
        </w:rPr>
        <w:t>no decline in testing levels for HbA1c and authors claim</w:t>
      </w:r>
      <w:r w:rsidR="1406135B" w:rsidRPr="7FF7805A">
        <w:rPr>
          <w:rFonts w:eastAsia="Arial"/>
        </w:rPr>
        <w:t>ed</w:t>
      </w:r>
      <w:r w:rsidRPr="7FF7805A">
        <w:rPr>
          <w:rFonts w:eastAsia="Arial"/>
        </w:rPr>
        <w:t xml:space="preserve"> that these trends reflect</w:t>
      </w:r>
      <w:r w:rsidR="6E10ED2A" w:rsidRPr="7FF7805A">
        <w:rPr>
          <w:rFonts w:eastAsia="Arial"/>
        </w:rPr>
        <w:t>ed</w:t>
      </w:r>
      <w:r w:rsidRPr="7FF7805A">
        <w:rPr>
          <w:rFonts w:eastAsia="Arial"/>
        </w:rPr>
        <w:t xml:space="preserve"> improvement in continuity of care. However, </w:t>
      </w:r>
      <w:r w:rsidR="00202E1D">
        <w:rPr>
          <w:rFonts w:eastAsia="Arial"/>
        </w:rPr>
        <w:t xml:space="preserve">the </w:t>
      </w:r>
      <w:r w:rsidRPr="7FF7805A">
        <w:rPr>
          <w:rFonts w:eastAsia="Arial"/>
        </w:rPr>
        <w:t xml:space="preserve">share of </w:t>
      </w:r>
      <w:r w:rsidR="007C3B48" w:rsidRPr="7FF7805A">
        <w:rPr>
          <w:rFonts w:eastAsia="Arial"/>
        </w:rPr>
        <w:t>CAPs</w:t>
      </w:r>
      <w:r w:rsidRPr="7FF7805A">
        <w:rPr>
          <w:rFonts w:eastAsia="Arial"/>
        </w:rPr>
        <w:t xml:space="preserve"> in blended model</w:t>
      </w:r>
      <w:r w:rsidR="00011792" w:rsidRPr="7FF7805A">
        <w:rPr>
          <w:rFonts w:eastAsia="Arial"/>
        </w:rPr>
        <w:t>s</w:t>
      </w:r>
      <w:r w:rsidRPr="7FF7805A">
        <w:rPr>
          <w:rFonts w:eastAsia="Arial"/>
        </w:rPr>
        <w:t xml:space="preserve"> might also make a difference to service provision. A study from Denmark used</w:t>
      </w:r>
      <w:r w:rsidR="00F04914" w:rsidRPr="7FF7805A">
        <w:rPr>
          <w:rFonts w:eastAsia="Arial"/>
        </w:rPr>
        <w:t xml:space="preserve"> a</w:t>
      </w:r>
      <w:r w:rsidRPr="7FF7805A">
        <w:rPr>
          <w:rFonts w:eastAsia="Arial"/>
        </w:rPr>
        <w:t xml:space="preserve"> natural experiment where </w:t>
      </w:r>
      <w:r w:rsidR="67B3CCEF" w:rsidRPr="7FF7805A">
        <w:rPr>
          <w:rFonts w:eastAsia="Arial"/>
        </w:rPr>
        <w:t xml:space="preserve">the </w:t>
      </w:r>
      <w:r w:rsidRPr="7FF7805A">
        <w:rPr>
          <w:rFonts w:eastAsia="Arial"/>
        </w:rPr>
        <w:t xml:space="preserve">share of </w:t>
      </w:r>
      <w:r w:rsidR="007C3B48" w:rsidRPr="7FF7805A">
        <w:rPr>
          <w:rFonts w:eastAsia="Arial"/>
        </w:rPr>
        <w:t>CAPs</w:t>
      </w:r>
      <w:r w:rsidRPr="7FF7805A">
        <w:rPr>
          <w:rFonts w:eastAsia="Arial"/>
        </w:rPr>
        <w:t xml:space="preserve"> in a blended model changed significantly from 20% to 80%</w:t>
      </w:r>
      <w:r w:rsidR="009926E9" w:rsidRPr="7FF7805A">
        <w:rPr>
          <w:rFonts w:eastAsia="Arial"/>
        </w:rPr>
        <w:t xml:space="preserve"> (</w:t>
      </w:r>
      <w:r w:rsidR="0045913A" w:rsidRPr="7FF7805A">
        <w:rPr>
          <w:rFonts w:eastAsia="Arial"/>
        </w:rPr>
        <w:t>p &lt;</w:t>
      </w:r>
      <w:r w:rsidR="009C74D7">
        <w:rPr>
          <w:rFonts w:eastAsia="Arial"/>
        </w:rPr>
        <w:t xml:space="preserve"> </w:t>
      </w:r>
      <w:r w:rsidR="0045913A" w:rsidRPr="7FF7805A">
        <w:rPr>
          <w:rFonts w:eastAsia="Arial"/>
        </w:rPr>
        <w:t xml:space="preserve">0.001 </w:t>
      </w:r>
      <w:r w:rsidR="009926E9" w:rsidRPr="7FF7805A">
        <w:rPr>
          <w:rFonts w:eastAsia="Arial"/>
        </w:rPr>
        <w:t>)</w:t>
      </w:r>
      <w:r w:rsidR="00F04914" w:rsidRPr="7FF7805A">
        <w:rPr>
          <w:rFonts w:eastAsia="Arial"/>
        </w:rPr>
        <w:t>.</w:t>
      </w:r>
      <w:r w:rsidRPr="7FF7805A">
        <w:rPr>
          <w:rFonts w:eastAsia="Arial"/>
        </w:rPr>
        <w:fldChar w:fldCharType="begin"/>
      </w:r>
      <w:r w:rsidR="007B7630">
        <w:rPr>
          <w:rFonts w:eastAsia="Arial"/>
        </w:rPr>
        <w:instrText xml:space="preserve"> ADDIN ZOTERO_ITEM CSL_CITATION {"citationID":"FIN4FYG5","properties":{"formattedCitation":"\\super 44\\nosupersub{}","plainCitation":"44","noteIndex":0},"citationItems":[{"id":938,"uris":["http://zotero.org/groups/5268901/items/9C3XKMPS"],"itemData":{"id":938,"type":"article-journal","abstract":"Abstract\n            Many health systems apply mixed remuneration schemes for general practitioners, but little is known about the effects on service provision of changing the relative mix of fee for services and capitation. We apply difference‐in‐differences analyses to evaluate a reform that effectively reversed the mix between fee for services and capitation from 80/20 to 20/80 for patients with type 2 diabetes. Our results show reductions in provision of both the contact services that became capitated and in other non‐capitated (still‐billable) services. Reduced provision also occurred for guideline‐recommended process quality services. We find that the effects are mainly driven by patients with co‐morbidities and by general practitioners with high income, relatively many diabetes patients, and solo practitioners. Thus, increasing capitation in a mixed remuneration schemes appears to reduce service provision for patients with type 2 diabetes monitored in general practice with a risk of unwanted quality effects.","container-title":"Health Economics","DOI":"10.1002/hec.4736","ISSN":"1057-9230, 1099-1050","issue":"11","journalAbbreviation":"Health Economics","language":"en","page":"2477-2498","source":"DOI.org (Crossref)","title":"Increasing capitation in mixed remuneration schemes: Effects on service provision and process quality of care","title-short":"Increasing capitation in mixed remuneration schemes","volume":"32","author":[{"family":"Skovsgaard","given":"Christian Volmar"},{"family":"Kristensen","given":"Troels"},{"family":"Pulleyblank","given":"Ryan"},{"family":"Olsen","given":"Kim Rose"}],"issued":{"date-parts":[["2023",11]]}}}],"schema":"https://github.com/citation-style-language/schema/raw/master/csl-citation.json"} </w:instrText>
      </w:r>
      <w:r w:rsidRPr="7FF7805A">
        <w:rPr>
          <w:rFonts w:eastAsia="Arial"/>
        </w:rPr>
        <w:fldChar w:fldCharType="separate"/>
      </w:r>
      <w:r w:rsidR="007B7630" w:rsidRPr="007B7630">
        <w:rPr>
          <w:rFonts w:ascii="Calibri" w:hAnsi="Calibri" w:cs="Calibri"/>
          <w:vertAlign w:val="superscript"/>
        </w:rPr>
        <w:t>44</w:t>
      </w:r>
      <w:r w:rsidRPr="7FF7805A">
        <w:rPr>
          <w:rFonts w:eastAsia="Arial"/>
        </w:rPr>
        <w:fldChar w:fldCharType="end"/>
      </w:r>
      <w:r w:rsidR="00F04914" w:rsidRPr="7FF7805A">
        <w:rPr>
          <w:rFonts w:eastAsia="Arial"/>
        </w:rPr>
        <w:t xml:space="preserve"> The study</w:t>
      </w:r>
      <w:r w:rsidRPr="7FF7805A">
        <w:rPr>
          <w:rFonts w:eastAsia="Arial"/>
        </w:rPr>
        <w:t xml:space="preserve"> found that such a switch resulted in </w:t>
      </w:r>
      <w:r w:rsidR="00F04914" w:rsidRPr="7FF7805A">
        <w:rPr>
          <w:rFonts w:eastAsia="Arial"/>
        </w:rPr>
        <w:t xml:space="preserve">an </w:t>
      </w:r>
      <w:r w:rsidRPr="7FF7805A">
        <w:rPr>
          <w:rFonts w:eastAsia="Arial"/>
        </w:rPr>
        <w:t>overall reduction in provision of services related to quality of care among type 2 diabetic patients</w:t>
      </w:r>
      <w:r w:rsidR="00F04914" w:rsidRPr="7FF7805A">
        <w:rPr>
          <w:rFonts w:eastAsia="Arial"/>
        </w:rPr>
        <w:t>,</w:t>
      </w:r>
      <w:r w:rsidRPr="7FF7805A">
        <w:rPr>
          <w:rFonts w:eastAsia="Arial"/>
        </w:rPr>
        <w:t xml:space="preserve"> particularly those with multiple co-morbidities.</w:t>
      </w:r>
      <w:r w:rsidR="00F04914" w:rsidRPr="7FF7805A">
        <w:rPr>
          <w:rFonts w:eastAsia="Arial"/>
        </w:rPr>
        <w:t xml:space="preserve"> </w:t>
      </w:r>
      <w:r w:rsidRPr="7FF7805A">
        <w:rPr>
          <w:rFonts w:eastAsia="Arial"/>
        </w:rPr>
        <w:t xml:space="preserve">Similar trends were reported by Rudoler et al. </w:t>
      </w:r>
      <w:r w:rsidR="25303E5D" w:rsidRPr="7FF7805A">
        <w:rPr>
          <w:rFonts w:eastAsia="Arial"/>
        </w:rPr>
        <w:t>(</w:t>
      </w:r>
      <w:r w:rsidRPr="7FF7805A">
        <w:rPr>
          <w:rFonts w:eastAsia="Arial"/>
        </w:rPr>
        <w:t>2015)</w:t>
      </w:r>
      <w:r w:rsidR="00F04914" w:rsidRPr="7FF7805A">
        <w:rPr>
          <w:rFonts w:eastAsia="Arial"/>
        </w:rPr>
        <w:t>,</w:t>
      </w:r>
      <w:r w:rsidRPr="7FF7805A">
        <w:rPr>
          <w:rFonts w:eastAsia="Arial"/>
        </w:rPr>
        <w:t xml:space="preserve"> who explored</w:t>
      </w:r>
      <w:r w:rsidR="00F04914" w:rsidRPr="7FF7805A">
        <w:rPr>
          <w:rFonts w:eastAsia="Arial"/>
        </w:rPr>
        <w:t>, using data from Ontario,</w:t>
      </w:r>
      <w:r w:rsidRPr="7FF7805A">
        <w:rPr>
          <w:rFonts w:eastAsia="Arial"/>
        </w:rPr>
        <w:t xml:space="preserve"> the factors associated with primary care physicians self-selecting into payment models.</w:t>
      </w:r>
      <w:r w:rsidRPr="7FF7805A">
        <w:rPr>
          <w:rFonts w:eastAsia="Arial"/>
        </w:rPr>
        <w:fldChar w:fldCharType="begin"/>
      </w:r>
      <w:r w:rsidR="007B7630">
        <w:rPr>
          <w:rFonts w:eastAsia="Arial"/>
        </w:rPr>
        <w:instrText xml:space="preserve"> ADDIN ZOTERO_ITEM CSL_CITATION {"citationID":"I5qtnHgv","properties":{"formattedCitation":"\\super 48\\nosupersub{}","plainCitation":"48","noteIndex":0},"citationItems":[{"id":934,"uris":["http://zotero.org/groups/5268901/items/CPDAGK64"],"itemData":{"id":934,"type":"article-journal","abstract":"Abstract\n            To determine the factors associated with primary care physician self‐selection into different payment models, we used a panel of eight waves of administrative data for all primary care physicians who practiced in Ontario between 2003/2004 and 2010/2011. We used a mixed effects logistic regression model to estimate physicians' choice of three alternative payment models: fee for service, enhanced fee for service, and blended capitation. We found that primary care physicians self‐selected into payment models based on existing practice characteristics. Physicians with more complex patient populations were less likely to switch into capitation‐based payment models where higher levels of effort were not financially rewarded. These findings suggested that investigations aimed at assessing the impact of different primary care reimbursement models on outcomes, including costs and access, should first account for potential selection effects. Copyright © 2015 John Wiley &amp; Sons, Ltd.","container-title":"Health Economics","DOI":"10.1002/hec.3221","ISSN":"1057-9230, 1099-1050","issue":"9","journalAbbreviation":"Health Economics","language":"en","page":"1229-1242","source":"DOI.org (Crossref)","title":"Paying for Primary Care: The Factors Associated with Physician Self‐selection into Payment Models","title-short":"Paying for Primary Care","volume":"24","author":[{"family":"Rudoler","given":"David"},{"family":"Deber","given":"Raisa"},{"family":"Barnsley","given":"Janet"},{"family":"Glazier","given":"Richard H."},{"family":"Dass","given":"Adrian Rohit"},{"family":"Laporte","given":"Audrey"}],"issued":{"date-parts":[["2015",9]]}}}],"schema":"https://github.com/citation-style-language/schema/raw/master/csl-citation.json"} </w:instrText>
      </w:r>
      <w:r w:rsidRPr="7FF7805A">
        <w:rPr>
          <w:rFonts w:eastAsia="Arial"/>
        </w:rPr>
        <w:fldChar w:fldCharType="separate"/>
      </w:r>
      <w:r w:rsidR="007B7630" w:rsidRPr="007B7630">
        <w:rPr>
          <w:rFonts w:ascii="Calibri" w:hAnsi="Calibri" w:cs="Calibri"/>
          <w:vertAlign w:val="superscript"/>
        </w:rPr>
        <w:t>48</w:t>
      </w:r>
      <w:r w:rsidRPr="7FF7805A">
        <w:rPr>
          <w:rFonts w:eastAsia="Arial"/>
        </w:rPr>
        <w:fldChar w:fldCharType="end"/>
      </w:r>
      <w:r w:rsidRPr="7FF7805A">
        <w:rPr>
          <w:rFonts w:eastAsia="Arial"/>
        </w:rPr>
        <w:t xml:space="preserve"> They found that physicians with more complex patient populations were less likely to switch into capitation-based payment models </w:t>
      </w:r>
      <w:r w:rsidR="00F04914" w:rsidRPr="7FF7805A">
        <w:rPr>
          <w:rFonts w:eastAsia="Arial"/>
        </w:rPr>
        <w:t xml:space="preserve">if </w:t>
      </w:r>
      <w:r w:rsidRPr="7FF7805A">
        <w:rPr>
          <w:rFonts w:eastAsia="Arial"/>
        </w:rPr>
        <w:t>higher levels of effort were not financially rewarded.</w:t>
      </w:r>
    </w:p>
    <w:p w14:paraId="2E3E7C0B" w14:textId="600F91E2" w:rsidR="00CA06FC" w:rsidRPr="00ED7767" w:rsidRDefault="0025719B" w:rsidP="00DE02CB">
      <w:pPr>
        <w:spacing w:line="276" w:lineRule="auto"/>
        <w:rPr>
          <w:rFonts w:eastAsia="Calibri" w:cstheme="minorHAnsi"/>
        </w:rPr>
      </w:pPr>
      <w:r>
        <w:rPr>
          <w:rFonts w:eastAsia="Arial" w:cstheme="minorHAnsi"/>
        </w:rPr>
        <w:t>In Ontario, s</w:t>
      </w:r>
      <w:r w:rsidRPr="00AA1605">
        <w:rPr>
          <w:rFonts w:eastAsia="Arial" w:cstheme="minorHAnsi"/>
        </w:rPr>
        <w:t xml:space="preserve">ome </w:t>
      </w:r>
      <w:r w:rsidR="00CA06FC" w:rsidRPr="00AA1605">
        <w:rPr>
          <w:rFonts w:eastAsia="Arial" w:cstheme="minorHAnsi"/>
        </w:rPr>
        <w:t>blended models explicitly provided financial incentives for after-hours care (20% premium</w:t>
      </w:r>
      <w:r>
        <w:rPr>
          <w:rFonts w:eastAsia="Arial" w:cstheme="minorHAnsi"/>
        </w:rPr>
        <w:t xml:space="preserve"> of FFS fees</w:t>
      </w:r>
      <w:r w:rsidR="00CA06FC" w:rsidRPr="00AA1605">
        <w:rPr>
          <w:rFonts w:eastAsia="Arial" w:cstheme="minorHAnsi"/>
        </w:rPr>
        <w:t>) and comprehensive care (10%</w:t>
      </w:r>
      <w:r>
        <w:rPr>
          <w:rFonts w:eastAsia="Arial" w:cstheme="minorHAnsi"/>
        </w:rPr>
        <w:t xml:space="preserve"> </w:t>
      </w:r>
      <w:r w:rsidRPr="00AA1605">
        <w:rPr>
          <w:rFonts w:eastAsia="Arial" w:cstheme="minorHAnsi"/>
        </w:rPr>
        <w:t>premium</w:t>
      </w:r>
      <w:r w:rsidR="00CA06FC" w:rsidRPr="00AA1605">
        <w:rPr>
          <w:rFonts w:eastAsia="Arial" w:cstheme="minorHAnsi"/>
        </w:rPr>
        <w:t xml:space="preserve"> of FFS fees). The impact of such incentives on service provision was the main focus of </w:t>
      </w:r>
      <w:r w:rsidR="00E5497C" w:rsidRPr="00AA1605">
        <w:rPr>
          <w:rFonts w:eastAsia="Arial" w:cstheme="minorHAnsi"/>
        </w:rPr>
        <w:t xml:space="preserve">a </w:t>
      </w:r>
      <w:r w:rsidR="00CA06FC" w:rsidRPr="00AA1605">
        <w:rPr>
          <w:rFonts w:eastAsia="Arial" w:cstheme="minorHAnsi"/>
        </w:rPr>
        <w:t xml:space="preserve">study by Somé et al. </w:t>
      </w:r>
      <w:r w:rsidR="00384795" w:rsidRPr="00AA1605">
        <w:rPr>
          <w:rFonts w:eastAsia="Arial" w:cstheme="minorHAnsi"/>
        </w:rPr>
        <w:t>(</w:t>
      </w:r>
      <w:r w:rsidR="00CA06FC" w:rsidRPr="00AA1605">
        <w:rPr>
          <w:rFonts w:eastAsia="Arial" w:cstheme="minorHAnsi"/>
        </w:rPr>
        <w:t>2019)</w:t>
      </w:r>
      <w:r w:rsidR="00813C83">
        <w:rPr>
          <w:rFonts w:eastAsia="Arial" w:cstheme="minorHAnsi"/>
        </w:rPr>
        <w:t>,</w:t>
      </w:r>
      <w:r w:rsidR="00CA06FC" w:rsidRPr="00AA1605">
        <w:rPr>
          <w:rFonts w:eastAsia="Arial" w:cstheme="minorHAnsi"/>
        </w:rPr>
        <w:t xml:space="preserve"> where they found that compared to</w:t>
      </w:r>
      <w:r w:rsidR="00813C83">
        <w:rPr>
          <w:rFonts w:eastAsia="Arial" w:cstheme="minorHAnsi"/>
        </w:rPr>
        <w:t xml:space="preserve"> the</w:t>
      </w:r>
      <w:r w:rsidR="00CA06FC" w:rsidRPr="00AA1605">
        <w:rPr>
          <w:rFonts w:eastAsia="Arial" w:cstheme="minorHAnsi"/>
        </w:rPr>
        <w:t xml:space="preserve"> FFS only model</w:t>
      </w:r>
      <w:r w:rsidR="00813C83">
        <w:rPr>
          <w:rFonts w:eastAsia="Arial" w:cstheme="minorHAnsi"/>
        </w:rPr>
        <w:t>,</w:t>
      </w:r>
      <w:r w:rsidR="00CA06FC" w:rsidRPr="00AA1605">
        <w:rPr>
          <w:rFonts w:eastAsia="Arial" w:cstheme="minorHAnsi"/>
        </w:rPr>
        <w:t xml:space="preserve"> the blended model increased comprehensive care, after</w:t>
      </w:r>
      <w:r w:rsidR="00CA06FC" w:rsidRPr="00AA1605">
        <w:rPr>
          <w:rFonts w:eastAsia="Cambria Math" w:cstheme="minorHAnsi"/>
        </w:rPr>
        <w:t>‐</w:t>
      </w:r>
      <w:r w:rsidR="00CA06FC" w:rsidRPr="00AA1605">
        <w:rPr>
          <w:rFonts w:eastAsia="Arial" w:cstheme="minorHAnsi"/>
        </w:rPr>
        <w:t>hours</w:t>
      </w:r>
      <w:r w:rsidR="00813C83">
        <w:rPr>
          <w:rFonts w:eastAsia="Arial" w:cstheme="minorHAnsi"/>
        </w:rPr>
        <w:t xml:space="preserve"> care </w:t>
      </w:r>
      <w:r w:rsidR="00CA06FC" w:rsidRPr="00AA1605">
        <w:rPr>
          <w:rFonts w:eastAsia="Arial" w:cstheme="minorHAnsi"/>
        </w:rPr>
        <w:t>and non-incentivi</w:t>
      </w:r>
      <w:r w:rsidR="00BD7D0A" w:rsidRPr="00AA1605">
        <w:rPr>
          <w:rFonts w:eastAsia="Arial" w:cstheme="minorHAnsi"/>
        </w:rPr>
        <w:t>s</w:t>
      </w:r>
      <w:r w:rsidR="00CA06FC" w:rsidRPr="00AA1605">
        <w:rPr>
          <w:rFonts w:eastAsia="Arial" w:cstheme="minorHAnsi"/>
        </w:rPr>
        <w:t>ed services by 3%, 15% and 4% per annum</w:t>
      </w:r>
      <w:r>
        <w:rPr>
          <w:rFonts w:eastAsia="Arial" w:cstheme="minorHAnsi"/>
        </w:rPr>
        <w:t xml:space="preserve"> respectively</w:t>
      </w:r>
      <w:r w:rsidR="00CA06FC" w:rsidRPr="00AA1605">
        <w:rPr>
          <w:rFonts w:eastAsia="Arial" w:cstheme="minorHAnsi"/>
        </w:rPr>
        <w:t>.</w:t>
      </w:r>
      <w:r w:rsidR="003970A8" w:rsidRPr="00AA1605">
        <w:rPr>
          <w:rFonts w:eastAsia="Arial" w:cstheme="minorHAnsi"/>
        </w:rPr>
        <w:fldChar w:fldCharType="begin"/>
      </w:r>
      <w:r w:rsidR="007B7630">
        <w:rPr>
          <w:rFonts w:eastAsia="Arial" w:cstheme="minorHAnsi"/>
        </w:rPr>
        <w:instrText xml:space="preserve"> ADDIN ZOTERO_ITEM CSL_CITATION {"citationID":"4Hq25gDm","properties":{"formattedCitation":"\\super 42\\nosupersub{}","plainCitation":"42","noteIndex":0},"citationItems":[{"id":940,"uris":["http://zotero.org/groups/5268901/items/YTQTSDRW"],"itemData":{"id":940,"type":"article-journal","abstract":"Abstract\n            We examine family physicians' responses to financial incentives for medical services in Ontario, Canada. We use administrative data covering 2003–2008, a period during which family physicians could choose between the traditional fee for service (FFS) and blended FFS known as the Family Health Group (FHG) model. Under FHG, FFS physicians are incentivized to provide comprehensive care and after‐hours services. A two‐stage estimation strategy teases out the impact of switching from FFS to FHG on service production. We account for the selection into FHG using a propensity score matching model, and then we use panel‐data regression models to account for observed and unobserved heterogeneity. Our results reveal that switching from FFS to FHG increases comprehensive care, after‐hours, and nonincentivized services by 3%, 15%, and 4% per annum. We also find that blended FFS physicians provide more services by working additional total days as well as the number of days during holidays and weekends. Our results are robust to a variety of specifications and alternative matching methods. We conclude that switching from FFS to blended FFS improves patients' access to after‐hours care, but the incentive to nudge service production at the intensive margin is somewhat limited.","container-title":"Health Economics","DOI":"10.1002/hec.3951","ISSN":"1057-9230, 1099-1050","issue":"12","journalAbbreviation":"Health Economics","language":"en","page":"1418-1434","source":"DOI.org (Crossref)","title":"Production of physician services under fee‐for‐service and blended fee‐for‐service: Evidence from Ontario, Canada","title-short":"Production of physician services under fee‐for‐service and blended fee‐for‐service","volume":"28","author":[{"family":"Somé","given":"Nibene H."},{"family":"Devlin","given":"Rose Anne"},{"family":"Mehta","given":"Nirav"},{"family":"Zaric","given":"Greg"},{"family":"Li","given":"Lihua"},{"family":"Shariff","given":"Salimah"},{"family":"Belhadji","given":"Bachir"},{"family":"Thind","given":"Amardeep"},{"family":"Garg","given":"Amit"},{"family":"Sarma","given":"Sisira"}],"issued":{"date-parts":[["2019",12]]}}}],"schema":"https://github.com/citation-style-language/schema/raw/master/csl-citation.json"} </w:instrText>
      </w:r>
      <w:r w:rsidR="003970A8" w:rsidRPr="00AA1605">
        <w:rPr>
          <w:rFonts w:eastAsia="Arial" w:cstheme="minorHAnsi"/>
        </w:rPr>
        <w:fldChar w:fldCharType="separate"/>
      </w:r>
      <w:r w:rsidR="007B7630" w:rsidRPr="007B7630">
        <w:rPr>
          <w:rFonts w:ascii="Calibri" w:hAnsi="Calibri" w:cs="Calibri"/>
          <w:vertAlign w:val="superscript"/>
        </w:rPr>
        <w:t>42</w:t>
      </w:r>
      <w:r w:rsidR="003970A8" w:rsidRPr="00AA1605">
        <w:rPr>
          <w:rFonts w:eastAsia="Arial" w:cstheme="minorHAnsi"/>
        </w:rPr>
        <w:fldChar w:fldCharType="end"/>
      </w:r>
      <w:r w:rsidR="00CA06FC" w:rsidRPr="00AA1605">
        <w:rPr>
          <w:rFonts w:eastAsia="Arial" w:cstheme="minorHAnsi"/>
        </w:rPr>
        <w:t xml:space="preserve"> They also f</w:t>
      </w:r>
      <w:r w:rsidR="006F54AA" w:rsidRPr="00AA1605">
        <w:rPr>
          <w:rFonts w:eastAsia="Arial" w:cstheme="minorHAnsi"/>
        </w:rPr>
        <w:t>ou</w:t>
      </w:r>
      <w:r w:rsidR="00CA06FC" w:rsidRPr="00AA1605">
        <w:rPr>
          <w:rFonts w:eastAsia="Arial" w:cstheme="minorHAnsi"/>
        </w:rPr>
        <w:t>nd that blended FFS physicians provided more services by working additional</w:t>
      </w:r>
      <w:r>
        <w:rPr>
          <w:rFonts w:eastAsia="Arial" w:cstheme="minorHAnsi"/>
        </w:rPr>
        <w:t xml:space="preserve"> </w:t>
      </w:r>
      <w:r w:rsidR="00CA06FC" w:rsidRPr="00AA1605">
        <w:rPr>
          <w:rFonts w:eastAsia="Arial" w:cstheme="minorHAnsi"/>
        </w:rPr>
        <w:t>days as well as</w:t>
      </w:r>
      <w:r>
        <w:rPr>
          <w:rFonts w:eastAsia="Arial" w:cstheme="minorHAnsi"/>
        </w:rPr>
        <w:t xml:space="preserve"> a</w:t>
      </w:r>
      <w:r w:rsidR="00CA06FC" w:rsidRPr="00AA1605">
        <w:rPr>
          <w:rFonts w:eastAsia="Arial" w:cstheme="minorHAnsi"/>
        </w:rPr>
        <w:t xml:space="preserve"> number of days during holidays and weekends. A switch between blended FFS and blended </w:t>
      </w:r>
      <w:r w:rsidR="003247D9">
        <w:rPr>
          <w:rFonts w:eastAsia="Arial" w:cstheme="minorHAnsi"/>
        </w:rPr>
        <w:t>CAPs</w:t>
      </w:r>
      <w:r w:rsidR="003247D9" w:rsidRPr="00AA1605">
        <w:rPr>
          <w:rFonts w:eastAsia="Arial" w:cstheme="minorHAnsi"/>
        </w:rPr>
        <w:t xml:space="preserve"> </w:t>
      </w:r>
      <w:r w:rsidR="00CA06FC" w:rsidRPr="00AA1605">
        <w:rPr>
          <w:rFonts w:eastAsia="Arial" w:cstheme="minorHAnsi"/>
        </w:rPr>
        <w:t>models</w:t>
      </w:r>
      <w:r>
        <w:rPr>
          <w:rFonts w:eastAsia="Arial" w:cstheme="minorHAnsi"/>
        </w:rPr>
        <w:t>,</w:t>
      </w:r>
      <w:r w:rsidR="00CA06FC" w:rsidRPr="00AA1605">
        <w:rPr>
          <w:rFonts w:eastAsia="Arial" w:cstheme="minorHAnsi"/>
        </w:rPr>
        <w:t xml:space="preserve"> where both these models incentivise</w:t>
      </w:r>
      <w:r>
        <w:rPr>
          <w:rFonts w:eastAsia="Arial" w:cstheme="minorHAnsi"/>
        </w:rPr>
        <w:t>d</w:t>
      </w:r>
      <w:r w:rsidR="00CA06FC" w:rsidRPr="00AA1605">
        <w:rPr>
          <w:rFonts w:eastAsia="Arial" w:cstheme="minorHAnsi"/>
        </w:rPr>
        <w:t xml:space="preserve"> after hours and comprehensive care but differ</w:t>
      </w:r>
      <w:r>
        <w:rPr>
          <w:rFonts w:eastAsia="Arial" w:cstheme="minorHAnsi"/>
        </w:rPr>
        <w:t>ed</w:t>
      </w:r>
      <w:r w:rsidR="00CA06FC" w:rsidRPr="00AA1605">
        <w:rPr>
          <w:rFonts w:eastAsia="Arial" w:cstheme="minorHAnsi"/>
        </w:rPr>
        <w:t xml:space="preserve"> in payment structure </w:t>
      </w:r>
      <w:r w:rsidR="00EF1B4B" w:rsidRPr="00AA1605">
        <w:rPr>
          <w:rFonts w:eastAsia="Arial" w:cstheme="minorHAnsi"/>
        </w:rPr>
        <w:t xml:space="preserve">(i.e. </w:t>
      </w:r>
      <w:r w:rsidR="00CA06FC" w:rsidRPr="00AA1605">
        <w:rPr>
          <w:rFonts w:eastAsia="Arial" w:cstheme="minorHAnsi"/>
        </w:rPr>
        <w:t xml:space="preserve">blended capitation </w:t>
      </w:r>
      <w:r w:rsidRPr="00AA1605">
        <w:rPr>
          <w:rFonts w:eastAsia="Arial" w:cstheme="minorHAnsi"/>
        </w:rPr>
        <w:t>allow</w:t>
      </w:r>
      <w:r>
        <w:rPr>
          <w:rFonts w:eastAsia="Arial" w:cstheme="minorHAnsi"/>
        </w:rPr>
        <w:t>ed</w:t>
      </w:r>
      <w:r w:rsidRPr="00AA1605">
        <w:rPr>
          <w:rFonts w:eastAsia="Arial" w:cstheme="minorHAnsi"/>
        </w:rPr>
        <w:t xml:space="preserve"> </w:t>
      </w:r>
      <w:r w:rsidR="007C3B48" w:rsidRPr="00AA1605">
        <w:rPr>
          <w:rFonts w:eastAsia="Arial" w:cstheme="minorHAnsi"/>
        </w:rPr>
        <w:t>CAPs</w:t>
      </w:r>
      <w:r w:rsidR="00CA06FC" w:rsidRPr="00AA1605">
        <w:rPr>
          <w:rFonts w:eastAsia="Arial" w:cstheme="minorHAnsi"/>
        </w:rPr>
        <w:t xml:space="preserve"> adjusted for age and sex of enrolled patient</w:t>
      </w:r>
      <w:r w:rsidR="00817A6A">
        <w:rPr>
          <w:rFonts w:eastAsia="Arial" w:cstheme="minorHAnsi"/>
        </w:rPr>
        <w:t>s,</w:t>
      </w:r>
      <w:r w:rsidR="00CA06FC" w:rsidRPr="00AA1605">
        <w:rPr>
          <w:rFonts w:eastAsia="Arial" w:cstheme="minorHAnsi"/>
        </w:rPr>
        <w:t xml:space="preserve"> whereas blended FFS </w:t>
      </w:r>
      <w:r w:rsidRPr="00AA1605">
        <w:rPr>
          <w:rFonts w:eastAsia="Arial" w:cstheme="minorHAnsi"/>
        </w:rPr>
        <w:t>ha</w:t>
      </w:r>
      <w:r>
        <w:rPr>
          <w:rFonts w:eastAsia="Arial" w:cstheme="minorHAnsi"/>
        </w:rPr>
        <w:t xml:space="preserve">d a </w:t>
      </w:r>
      <w:r w:rsidR="00CA06FC" w:rsidRPr="00AA1605">
        <w:rPr>
          <w:rFonts w:eastAsia="Arial" w:cstheme="minorHAnsi"/>
        </w:rPr>
        <w:t>fee for service payment along with incentives</w:t>
      </w:r>
      <w:r w:rsidR="00EF1B4B" w:rsidRPr="00AA1605">
        <w:rPr>
          <w:rFonts w:eastAsia="Arial" w:cstheme="minorHAnsi"/>
        </w:rPr>
        <w:t>)</w:t>
      </w:r>
      <w:r>
        <w:rPr>
          <w:rFonts w:eastAsia="Arial" w:cstheme="minorHAnsi"/>
        </w:rPr>
        <w:t>,</w:t>
      </w:r>
      <w:r w:rsidR="00CA06FC" w:rsidRPr="00AA1605">
        <w:rPr>
          <w:rFonts w:eastAsia="Arial" w:cstheme="minorHAnsi"/>
        </w:rPr>
        <w:t xml:space="preserve"> was analysed by Somé et al. </w:t>
      </w:r>
      <w:r w:rsidR="004144AC" w:rsidRPr="00AA1605">
        <w:rPr>
          <w:rFonts w:eastAsia="Arial" w:cstheme="minorHAnsi"/>
        </w:rPr>
        <w:t>(</w:t>
      </w:r>
      <w:r w:rsidR="00CA06FC" w:rsidRPr="00AA1605">
        <w:rPr>
          <w:rFonts w:eastAsia="Arial" w:cstheme="minorHAnsi"/>
        </w:rPr>
        <w:t>2020).</w:t>
      </w:r>
      <w:r w:rsidR="004144AC" w:rsidRPr="00AA1605">
        <w:rPr>
          <w:rFonts w:eastAsia="Arial" w:cstheme="minorHAnsi"/>
        </w:rPr>
        <w:fldChar w:fldCharType="begin"/>
      </w:r>
      <w:r w:rsidR="007B7630">
        <w:rPr>
          <w:rFonts w:eastAsia="Arial" w:cstheme="minorHAnsi"/>
        </w:rPr>
        <w:instrText xml:space="preserve"> ADDIN ZOTERO_ITEM CSL_CITATION {"citationID":"4Lkvz3uF","properties":{"formattedCitation":"\\super 43\\nosupersub{}","plainCitation":"43","noteIndex":0},"citationItems":[{"id":939,"uris":["http://zotero.org/groups/5268901/items/NFHWRL48"],"itemData":{"id":939,"type":"article-journal","abstract":"Abstract\n            In Canada's most populous province, Ontario, family physicians may choose between the blended fee‐for‐service (Family Health Group [FHG]) and blended capitation (Family Health Organization [FHO] payment models). Both models incentivize physicians to provide after‐hours (AH) and comprehensive care, but FHO physicians receive a capitation payment per enrolled patient adjusted for age and sex, plus a reduced fee‐for‐service while FHG physicians are paid by fee‐for‐service. We develop a theoretical model of physician labor supply with multitasking to predict their behavior under FHG and FHO, and estimable equations are derived to test the predictions empirically. Using health administrative data from 2006 to 2014 and a two‐stage estimation strategy, we study the impact of switching from FHG to FHO on the production of a capitated basket of services, after‐hours services and nonincentivized services. Our results reveal that switching from the FHG to FHO reduces the production of capitated services to enrolled patients and services to nonenrolled patients by 15% and 5% per annum and increases the production of after‐hours and nonincentivized services by 8% and 15% per annum.","container-title":"Health Economics","DOI":"10.1002/hec.4145","ISSN":"1057-9230, 1099-1050","issue":"11","journalAbbreviation":"Health Economics","language":"en","page":"1435-1455","source":"DOI.org (Crossref)","title":"Stirring the pot: Switching from blended fee‐for‐service to blended capitation models of physician remuneration","title-short":"Stirring the pot","volume":"29","author":[{"family":"Somé","given":"Nibene H."},{"family":"Devlin","given":"Rose Anne"},{"family":"Mehta","given":"Nirav"},{"family":"Zaric","given":"Gregory S."},{"family":"Sarma","given":"Sisira"}],"issued":{"date-parts":[["2020",11]]}}}],"schema":"https://github.com/citation-style-language/schema/raw/master/csl-citation.json"} </w:instrText>
      </w:r>
      <w:r w:rsidR="004144AC" w:rsidRPr="00AA1605">
        <w:rPr>
          <w:rFonts w:eastAsia="Arial" w:cstheme="minorHAnsi"/>
        </w:rPr>
        <w:fldChar w:fldCharType="separate"/>
      </w:r>
      <w:r w:rsidR="007B7630" w:rsidRPr="007B7630">
        <w:rPr>
          <w:rFonts w:ascii="Calibri" w:hAnsi="Calibri" w:cs="Calibri"/>
          <w:vertAlign w:val="superscript"/>
        </w:rPr>
        <w:t>43</w:t>
      </w:r>
      <w:r w:rsidR="004144AC" w:rsidRPr="00AA1605">
        <w:rPr>
          <w:rFonts w:eastAsia="Arial" w:cstheme="minorHAnsi"/>
        </w:rPr>
        <w:fldChar w:fldCharType="end"/>
      </w:r>
      <w:r w:rsidR="00CA06FC" w:rsidRPr="00AA1605">
        <w:rPr>
          <w:rFonts w:eastAsia="Arial" w:cstheme="minorHAnsi"/>
        </w:rPr>
        <w:t xml:space="preserve"> They f</w:t>
      </w:r>
      <w:r w:rsidR="00031860" w:rsidRPr="00AA1605">
        <w:rPr>
          <w:rFonts w:eastAsia="Arial" w:cstheme="minorHAnsi"/>
        </w:rPr>
        <w:t>ou</w:t>
      </w:r>
      <w:r w:rsidR="00CA06FC" w:rsidRPr="00AA1605">
        <w:rPr>
          <w:rFonts w:eastAsia="Arial" w:cstheme="minorHAnsi"/>
        </w:rPr>
        <w:t xml:space="preserve">nd </w:t>
      </w:r>
      <w:r>
        <w:rPr>
          <w:rFonts w:eastAsia="Arial" w:cstheme="minorHAnsi"/>
        </w:rPr>
        <w:t xml:space="preserve">that </w:t>
      </w:r>
      <w:r w:rsidR="00CA06FC" w:rsidRPr="00AA1605">
        <w:rPr>
          <w:rFonts w:eastAsia="Arial" w:cstheme="minorHAnsi"/>
        </w:rPr>
        <w:t xml:space="preserve">switching from blended FFS to blended </w:t>
      </w:r>
      <w:r w:rsidR="0019746C">
        <w:rPr>
          <w:rFonts w:eastAsia="Arial" w:cstheme="minorHAnsi"/>
        </w:rPr>
        <w:t>CAPs</w:t>
      </w:r>
      <w:r w:rsidR="0019746C" w:rsidRPr="00AA1605">
        <w:rPr>
          <w:rFonts w:eastAsia="Arial" w:cstheme="minorHAnsi"/>
        </w:rPr>
        <w:t xml:space="preserve"> </w:t>
      </w:r>
      <w:r w:rsidRPr="00AA1605">
        <w:rPr>
          <w:rFonts w:eastAsia="Arial" w:cstheme="minorHAnsi"/>
        </w:rPr>
        <w:t>reduce</w:t>
      </w:r>
      <w:r>
        <w:rPr>
          <w:rFonts w:eastAsia="Arial" w:cstheme="minorHAnsi"/>
        </w:rPr>
        <w:t xml:space="preserve">d </w:t>
      </w:r>
      <w:r w:rsidR="00CA06FC" w:rsidRPr="00AA1605">
        <w:rPr>
          <w:rFonts w:eastAsia="Arial" w:cstheme="minorHAnsi"/>
        </w:rPr>
        <w:t>the production of capitated services to enrolled patients and non-enrolled patients by 15% and 5% per annum</w:t>
      </w:r>
      <w:r>
        <w:rPr>
          <w:rFonts w:eastAsia="Arial" w:cstheme="minorHAnsi"/>
        </w:rPr>
        <w:t xml:space="preserve"> respectively,</w:t>
      </w:r>
      <w:r w:rsidR="00CA06FC" w:rsidRPr="00AA1605">
        <w:rPr>
          <w:rFonts w:eastAsia="Arial" w:cstheme="minorHAnsi"/>
        </w:rPr>
        <w:t xml:space="preserve"> and </w:t>
      </w:r>
      <w:r w:rsidRPr="00AA1605">
        <w:rPr>
          <w:rFonts w:eastAsia="Arial" w:cstheme="minorHAnsi"/>
        </w:rPr>
        <w:t>increase</w:t>
      </w:r>
      <w:r>
        <w:rPr>
          <w:rFonts w:eastAsia="Arial" w:cstheme="minorHAnsi"/>
        </w:rPr>
        <w:t>d</w:t>
      </w:r>
      <w:r w:rsidRPr="00AA1605">
        <w:rPr>
          <w:rFonts w:eastAsia="Arial" w:cstheme="minorHAnsi"/>
        </w:rPr>
        <w:t xml:space="preserve"> </w:t>
      </w:r>
      <w:r w:rsidR="00CA06FC" w:rsidRPr="00AA1605">
        <w:rPr>
          <w:rFonts w:eastAsia="Arial" w:cstheme="minorHAnsi"/>
        </w:rPr>
        <w:t>the production of after</w:t>
      </w:r>
      <w:r w:rsidR="00CA06FC" w:rsidRPr="00AA1605">
        <w:rPr>
          <w:rFonts w:eastAsia="Cambria Math" w:cstheme="minorHAnsi"/>
        </w:rPr>
        <w:t>‐</w:t>
      </w:r>
      <w:r w:rsidR="00CA06FC" w:rsidRPr="00AA1605">
        <w:rPr>
          <w:rFonts w:eastAsia="Arial" w:cstheme="minorHAnsi"/>
        </w:rPr>
        <w:t>hours and non-incentivi</w:t>
      </w:r>
      <w:r w:rsidR="001721DC" w:rsidRPr="00AA1605">
        <w:rPr>
          <w:rFonts w:eastAsia="Arial" w:cstheme="minorHAnsi"/>
        </w:rPr>
        <w:t>s</w:t>
      </w:r>
      <w:r w:rsidR="00CA06FC" w:rsidRPr="00AA1605">
        <w:rPr>
          <w:rFonts w:eastAsia="Arial" w:cstheme="minorHAnsi"/>
        </w:rPr>
        <w:t>ed services by 8% and 15% per annum</w:t>
      </w:r>
      <w:r>
        <w:rPr>
          <w:rFonts w:eastAsia="Arial" w:cstheme="minorHAnsi"/>
        </w:rPr>
        <w:t xml:space="preserve"> respectively</w:t>
      </w:r>
      <w:r w:rsidR="00CA06FC" w:rsidRPr="00AA1605">
        <w:rPr>
          <w:rFonts w:eastAsia="Arial" w:cstheme="minorHAnsi"/>
        </w:rPr>
        <w:t xml:space="preserve">. Thus, though blended </w:t>
      </w:r>
      <w:r w:rsidR="003247D9">
        <w:rPr>
          <w:rFonts w:eastAsia="Arial" w:cstheme="minorHAnsi"/>
        </w:rPr>
        <w:t>CAPs</w:t>
      </w:r>
      <w:r w:rsidR="003247D9" w:rsidRPr="00AA1605">
        <w:rPr>
          <w:rFonts w:eastAsia="Arial" w:cstheme="minorHAnsi"/>
        </w:rPr>
        <w:t xml:space="preserve"> </w:t>
      </w:r>
      <w:r w:rsidRPr="00AA1605">
        <w:rPr>
          <w:rFonts w:eastAsia="Arial" w:cstheme="minorHAnsi"/>
        </w:rPr>
        <w:t>reduce</w:t>
      </w:r>
      <w:r>
        <w:rPr>
          <w:rFonts w:eastAsia="Arial" w:cstheme="minorHAnsi"/>
        </w:rPr>
        <w:t>d</w:t>
      </w:r>
      <w:r w:rsidRPr="00AA1605">
        <w:rPr>
          <w:rFonts w:eastAsia="Arial" w:cstheme="minorHAnsi"/>
        </w:rPr>
        <w:t xml:space="preserve"> </w:t>
      </w:r>
      <w:r w:rsidR="00CA06FC" w:rsidRPr="00AA1605">
        <w:rPr>
          <w:rFonts w:eastAsia="Arial" w:cstheme="minorHAnsi"/>
        </w:rPr>
        <w:t>usage of services overall, services linked to financial incentives still show</w:t>
      </w:r>
      <w:r>
        <w:rPr>
          <w:rFonts w:eastAsia="Arial" w:cstheme="minorHAnsi"/>
        </w:rPr>
        <w:t>ed</w:t>
      </w:r>
      <w:r w:rsidR="00CA06FC" w:rsidRPr="00AA1605">
        <w:rPr>
          <w:rFonts w:eastAsia="Arial" w:cstheme="minorHAnsi"/>
        </w:rPr>
        <w:t xml:space="preserve"> an increase in the capitation models. One implication of this result is that if preventative care is linked to financial incentives</w:t>
      </w:r>
      <w:r w:rsidR="00817A6A">
        <w:rPr>
          <w:rFonts w:eastAsia="Arial" w:cstheme="minorHAnsi"/>
        </w:rPr>
        <w:t>,</w:t>
      </w:r>
      <w:r w:rsidR="00CA06FC" w:rsidRPr="00AA1605">
        <w:rPr>
          <w:rFonts w:eastAsia="Arial" w:cstheme="minorHAnsi"/>
        </w:rPr>
        <w:t xml:space="preserve"> their provision should not decrease even in a blended capitation model.</w:t>
      </w:r>
    </w:p>
    <w:p w14:paraId="0953F486" w14:textId="55566949" w:rsidR="00CA06FC" w:rsidRPr="00ED7767" w:rsidRDefault="00CA06FC" w:rsidP="00026C5F">
      <w:pPr>
        <w:pStyle w:val="Heading3"/>
      </w:pPr>
      <w:r w:rsidRPr="00ED7767">
        <w:t xml:space="preserve">Economic </w:t>
      </w:r>
      <w:r w:rsidR="00522C6C" w:rsidRPr="00ED7767">
        <w:t>e</w:t>
      </w:r>
      <w:r w:rsidRPr="00ED7767">
        <w:t>valuation</w:t>
      </w:r>
    </w:p>
    <w:p w14:paraId="69C4FC9F" w14:textId="22A818F0" w:rsidR="00EA1FBF" w:rsidRDefault="00CA06FC" w:rsidP="04A3C5AE">
      <w:pPr>
        <w:spacing w:line="276" w:lineRule="auto"/>
        <w:rPr>
          <w:rFonts w:eastAsia="Arial"/>
        </w:rPr>
      </w:pPr>
      <w:r w:rsidRPr="00AA1605">
        <w:rPr>
          <w:rFonts w:eastAsia="Arial"/>
        </w:rPr>
        <w:t>It is imperative that any blended model that includes financial incentives</w:t>
      </w:r>
      <w:r w:rsidR="00DF3C7A">
        <w:rPr>
          <w:rFonts w:eastAsia="Arial"/>
        </w:rPr>
        <w:t>,</w:t>
      </w:r>
      <w:r w:rsidRPr="00AA1605">
        <w:rPr>
          <w:rFonts w:eastAsia="Arial"/>
        </w:rPr>
        <w:t xml:space="preserve"> such as P4P</w:t>
      </w:r>
      <w:r w:rsidR="00DF3C7A">
        <w:rPr>
          <w:rFonts w:eastAsia="Arial"/>
        </w:rPr>
        <w:t>,</w:t>
      </w:r>
      <w:r w:rsidRPr="00AA1605">
        <w:rPr>
          <w:rFonts w:eastAsia="Arial"/>
        </w:rPr>
        <w:t xml:space="preserve"> only makes payments for evidence-based quality improvement initiatives based on specific indicators. For example, </w:t>
      </w:r>
      <w:r w:rsidR="00FD2445" w:rsidRPr="00AA1605">
        <w:rPr>
          <w:rFonts w:eastAsia="Arial"/>
        </w:rPr>
        <w:t xml:space="preserve">an </w:t>
      </w:r>
      <w:r w:rsidRPr="00AA1605">
        <w:rPr>
          <w:rFonts w:eastAsia="Arial"/>
        </w:rPr>
        <w:t xml:space="preserve">incentive payment based on </w:t>
      </w:r>
      <w:r w:rsidR="00FD2445" w:rsidRPr="00AA1605">
        <w:rPr>
          <w:rFonts w:eastAsia="Arial"/>
        </w:rPr>
        <w:t xml:space="preserve">a </w:t>
      </w:r>
      <w:r w:rsidRPr="00AA1605">
        <w:rPr>
          <w:rFonts w:eastAsia="Arial"/>
        </w:rPr>
        <w:t xml:space="preserve">hypertension indicator can be made to a </w:t>
      </w:r>
      <w:r w:rsidR="00C16C70" w:rsidRPr="00AA1605">
        <w:rPr>
          <w:rFonts w:eastAsia="Arial"/>
        </w:rPr>
        <w:t xml:space="preserve">general </w:t>
      </w:r>
      <w:r w:rsidRPr="00AA1605">
        <w:rPr>
          <w:rFonts w:eastAsia="Arial"/>
        </w:rPr>
        <w:t>practice if the percentage of patients under 80 years old with hypertension</w:t>
      </w:r>
      <w:r w:rsidR="00DF3C7A">
        <w:rPr>
          <w:rFonts w:eastAsia="Arial"/>
        </w:rPr>
        <w:t>,</w:t>
      </w:r>
      <w:r w:rsidRPr="00AA1605">
        <w:rPr>
          <w:rFonts w:eastAsia="Arial"/>
        </w:rPr>
        <w:t xml:space="preserve"> </w:t>
      </w:r>
      <w:r w:rsidR="001D10CD">
        <w:rPr>
          <w:rFonts w:eastAsia="Arial"/>
        </w:rPr>
        <w:t xml:space="preserve">and </w:t>
      </w:r>
      <w:r w:rsidRPr="00AA1605">
        <w:rPr>
          <w:rFonts w:eastAsia="Arial"/>
        </w:rPr>
        <w:t xml:space="preserve">in whom the last recorded blood pressure (measured in the preceding </w:t>
      </w:r>
      <w:r w:rsidR="00DF3C7A">
        <w:rPr>
          <w:rFonts w:eastAsia="Arial"/>
        </w:rPr>
        <w:t>nine</w:t>
      </w:r>
      <w:r w:rsidR="00DF3C7A" w:rsidRPr="00AA1605">
        <w:rPr>
          <w:rFonts w:eastAsia="Arial"/>
        </w:rPr>
        <w:t xml:space="preserve"> </w:t>
      </w:r>
      <w:r w:rsidRPr="00AA1605">
        <w:rPr>
          <w:rFonts w:eastAsia="Arial"/>
        </w:rPr>
        <w:t xml:space="preserve">months) </w:t>
      </w:r>
      <w:r w:rsidR="00DF3C7A">
        <w:rPr>
          <w:rFonts w:eastAsia="Arial"/>
        </w:rPr>
        <w:t xml:space="preserve">was </w:t>
      </w:r>
      <w:r w:rsidRPr="00AA1605">
        <w:rPr>
          <w:rFonts w:eastAsia="Arial"/>
        </w:rPr>
        <w:t>140/90 or less</w:t>
      </w:r>
      <w:r w:rsidR="00DF3C7A">
        <w:rPr>
          <w:rFonts w:eastAsia="Arial"/>
        </w:rPr>
        <w:t>, was</w:t>
      </w:r>
      <w:r w:rsidRPr="00AA1605">
        <w:rPr>
          <w:rFonts w:eastAsia="Arial"/>
        </w:rPr>
        <w:t xml:space="preserve"> above a certain threshold. Further</w:t>
      </w:r>
      <w:r w:rsidR="004C3362" w:rsidRPr="00AA1605">
        <w:rPr>
          <w:rFonts w:eastAsia="Arial"/>
        </w:rPr>
        <w:t>,</w:t>
      </w:r>
      <w:r w:rsidRPr="00AA1605">
        <w:rPr>
          <w:rFonts w:eastAsia="Arial"/>
        </w:rPr>
        <w:t xml:space="preserve"> such payments need</w:t>
      </w:r>
      <w:r w:rsidR="00DF3C7A">
        <w:rPr>
          <w:rFonts w:eastAsia="Arial"/>
        </w:rPr>
        <w:t>ed</w:t>
      </w:r>
      <w:r w:rsidRPr="00AA1605">
        <w:rPr>
          <w:rFonts w:eastAsia="Arial"/>
        </w:rPr>
        <w:t xml:space="preserve"> to be cost effective</w:t>
      </w:r>
      <w:r w:rsidR="002028B5">
        <w:rPr>
          <w:rFonts w:eastAsia="Arial"/>
        </w:rPr>
        <w:t>, i.e.</w:t>
      </w:r>
      <w:r w:rsidR="00DF3C7A">
        <w:rPr>
          <w:rFonts w:eastAsia="Arial"/>
        </w:rPr>
        <w:t xml:space="preserve"> the</w:t>
      </w:r>
      <w:r w:rsidRPr="00AA1605">
        <w:rPr>
          <w:rFonts w:eastAsia="Arial"/>
        </w:rPr>
        <w:t xml:space="preserve"> monetised health benefit from such</w:t>
      </w:r>
      <w:r w:rsidR="00DF3C7A">
        <w:rPr>
          <w:rFonts w:eastAsia="Arial"/>
        </w:rPr>
        <w:t xml:space="preserve"> an</w:t>
      </w:r>
      <w:r w:rsidRPr="00AA1605">
        <w:rPr>
          <w:rFonts w:eastAsia="Arial"/>
        </w:rPr>
        <w:t xml:space="preserve"> incentive structure net of delivery cost and the performance payments should be positive. Thus, one key </w:t>
      </w:r>
      <w:r w:rsidR="00DE02CB" w:rsidRPr="00AA1605">
        <w:rPr>
          <w:rFonts w:eastAsia="Arial"/>
        </w:rPr>
        <w:t>criterion</w:t>
      </w:r>
      <w:r w:rsidRPr="00AA1605">
        <w:rPr>
          <w:rFonts w:eastAsia="Arial"/>
        </w:rPr>
        <w:t xml:space="preserve"> to choose indicators for P4P is their feasibility to be evaluated for cost effectiveness</w:t>
      </w:r>
      <w:r w:rsidR="00DF3C7A">
        <w:rPr>
          <w:rFonts w:eastAsia="Arial"/>
        </w:rPr>
        <w:t>.</w:t>
      </w:r>
      <w:r w:rsidRPr="00AA1605">
        <w:rPr>
          <w:rFonts w:eastAsia="Arial"/>
        </w:rPr>
        <w:t xml:space="preserve"> </w:t>
      </w:r>
      <w:r w:rsidR="00DF3C7A">
        <w:rPr>
          <w:rFonts w:eastAsia="Arial"/>
        </w:rPr>
        <w:t>This</w:t>
      </w:r>
      <w:r w:rsidR="00DF3C7A" w:rsidRPr="00AA1605">
        <w:rPr>
          <w:rFonts w:eastAsia="Arial"/>
        </w:rPr>
        <w:t xml:space="preserve"> </w:t>
      </w:r>
      <w:r w:rsidRPr="00AA1605">
        <w:rPr>
          <w:rFonts w:eastAsia="Arial"/>
        </w:rPr>
        <w:t xml:space="preserve">is possible only if these indicators lead to a specific treatment or therapy, have clinically significant quantifying outcomes </w:t>
      </w:r>
      <w:r w:rsidR="00DF3C7A">
        <w:rPr>
          <w:rFonts w:eastAsia="Arial"/>
        </w:rPr>
        <w:t>(</w:t>
      </w:r>
      <w:r w:rsidRPr="00AA1605">
        <w:rPr>
          <w:rFonts w:eastAsia="Arial"/>
        </w:rPr>
        <w:t>e.g. reduction in blood pressure in hypertension patients</w:t>
      </w:r>
      <w:r w:rsidR="00DF3C7A">
        <w:rPr>
          <w:rFonts w:eastAsia="Arial"/>
        </w:rPr>
        <w:t>)</w:t>
      </w:r>
      <w:r w:rsidRPr="00AA1605">
        <w:rPr>
          <w:rFonts w:eastAsia="Arial"/>
        </w:rPr>
        <w:t xml:space="preserve"> and are likely to have robust data on costs and benefits </w:t>
      </w:r>
      <w:r w:rsidR="00DF3C7A">
        <w:rPr>
          <w:rFonts w:eastAsia="Arial"/>
        </w:rPr>
        <w:t>(</w:t>
      </w:r>
      <w:r w:rsidRPr="00AA1605">
        <w:rPr>
          <w:rFonts w:eastAsia="Arial"/>
        </w:rPr>
        <w:t>such as lower cholesterol levels in diabetic individuals</w:t>
      </w:r>
      <w:r w:rsidR="00DF3C7A">
        <w:rPr>
          <w:rFonts w:eastAsia="Arial"/>
        </w:rPr>
        <w:t>)</w:t>
      </w:r>
      <w:r w:rsidRPr="00AA1605">
        <w:rPr>
          <w:rFonts w:eastAsia="Arial"/>
        </w:rPr>
        <w:t xml:space="preserve">. </w:t>
      </w:r>
    </w:p>
    <w:p w14:paraId="69CBB8BB" w14:textId="0425A1BD" w:rsidR="00EA1FBF" w:rsidRDefault="005F12AE" w:rsidP="04A3C5AE">
      <w:pPr>
        <w:spacing w:line="276" w:lineRule="auto"/>
        <w:rPr>
          <w:rFonts w:eastAsia="Arial"/>
        </w:rPr>
      </w:pPr>
      <w:r w:rsidRPr="0062322E">
        <w:rPr>
          <w:rFonts w:eastAsia="Arial"/>
        </w:rPr>
        <w:lastRenderedPageBreak/>
        <w:t xml:space="preserve">The </w:t>
      </w:r>
      <w:r w:rsidR="00CA06FC" w:rsidRPr="0062322E">
        <w:rPr>
          <w:rFonts w:eastAsia="Arial"/>
        </w:rPr>
        <w:t xml:space="preserve">National Institute </w:t>
      </w:r>
      <w:r w:rsidR="00780B39" w:rsidRPr="0062322E">
        <w:rPr>
          <w:rFonts w:eastAsia="Arial"/>
        </w:rPr>
        <w:t xml:space="preserve">for </w:t>
      </w:r>
      <w:r w:rsidR="00CA06FC" w:rsidRPr="0062322E">
        <w:rPr>
          <w:rFonts w:eastAsia="Arial"/>
        </w:rPr>
        <w:t xml:space="preserve">Health </w:t>
      </w:r>
      <w:r w:rsidR="003E5CFC" w:rsidRPr="0062322E">
        <w:rPr>
          <w:rFonts w:eastAsia="Arial"/>
        </w:rPr>
        <w:t xml:space="preserve">and </w:t>
      </w:r>
      <w:r w:rsidR="000939D2" w:rsidRPr="0062322E">
        <w:rPr>
          <w:rFonts w:eastAsia="Arial"/>
        </w:rPr>
        <w:t>C</w:t>
      </w:r>
      <w:r w:rsidR="00CA06FC" w:rsidRPr="0062322E">
        <w:rPr>
          <w:rFonts w:eastAsia="Arial"/>
        </w:rPr>
        <w:t xml:space="preserve">are Excellence (NICE) </w:t>
      </w:r>
      <w:r w:rsidR="00D71085" w:rsidRPr="0062322E">
        <w:rPr>
          <w:rFonts w:eastAsia="Arial"/>
        </w:rPr>
        <w:t xml:space="preserve">has </w:t>
      </w:r>
      <w:r w:rsidR="00CA06FC" w:rsidRPr="0062322E">
        <w:rPr>
          <w:rFonts w:eastAsia="Arial"/>
        </w:rPr>
        <w:t xml:space="preserve">developed a set of indicators for QOF </w:t>
      </w:r>
      <w:bookmarkStart w:id="22" w:name="_Hlk159428110"/>
      <w:r w:rsidR="00CA06FC" w:rsidRPr="0062322E">
        <w:rPr>
          <w:rFonts w:eastAsia="Arial"/>
        </w:rPr>
        <w:t xml:space="preserve">and </w:t>
      </w:r>
      <w:r w:rsidR="002E126E" w:rsidRPr="0062322E">
        <w:rPr>
          <w:rFonts w:eastAsia="Arial"/>
        </w:rPr>
        <w:t>ha</w:t>
      </w:r>
      <w:r w:rsidR="00D71085" w:rsidRPr="0062322E">
        <w:rPr>
          <w:rFonts w:eastAsia="Arial"/>
        </w:rPr>
        <w:t>s</w:t>
      </w:r>
      <w:r w:rsidR="002E126E" w:rsidRPr="0062322E">
        <w:rPr>
          <w:rFonts w:eastAsia="Arial"/>
        </w:rPr>
        <w:t xml:space="preserve"> provided </w:t>
      </w:r>
      <w:r w:rsidR="00CA06FC" w:rsidRPr="0062322E">
        <w:rPr>
          <w:rFonts w:eastAsia="Arial"/>
        </w:rPr>
        <w:t>guidelines on cost effectiveness that help</w:t>
      </w:r>
      <w:r w:rsidR="002E126E" w:rsidRPr="0062322E">
        <w:rPr>
          <w:rFonts w:eastAsia="Arial"/>
        </w:rPr>
        <w:t xml:space="preserve"> the</w:t>
      </w:r>
      <w:r w:rsidR="00CA06FC" w:rsidRPr="0062322E">
        <w:rPr>
          <w:rFonts w:eastAsia="Arial"/>
        </w:rPr>
        <w:t xml:space="preserve"> development of new potential indicators</w:t>
      </w:r>
      <w:bookmarkEnd w:id="22"/>
      <w:r w:rsidR="00CA06FC" w:rsidRPr="0062322E">
        <w:rPr>
          <w:rFonts w:eastAsia="Arial"/>
        </w:rPr>
        <w:t>.</w:t>
      </w:r>
      <w:r w:rsidR="00031860" w:rsidRPr="0062322E">
        <w:rPr>
          <w:rFonts w:eastAsia="Arial"/>
        </w:rPr>
        <w:fldChar w:fldCharType="begin"/>
      </w:r>
      <w:r w:rsidR="007B7630">
        <w:rPr>
          <w:rFonts w:eastAsia="Arial"/>
        </w:rPr>
        <w:instrText xml:space="preserve"> ADDIN ZOTERO_ITEM CSL_CITATION {"citationID":"YZj1O8cS","properties":{"formattedCitation":"\\super 47\\nosupersub{}","plainCitation":"47","noteIndex":0},"citationItems":[{"id":935,"uris":["http://zotero.org/groups/5268901/items/3KGMZLXB"],"itemData":{"id":935,"type":"article-journal","abstract":"In England, general practitioners are incentivized through a national pay-for-performance scheme to adopt evidence-based quality improvement initiatives using a portfolio of Quality and Outcomes Framework (QOF) indicators. We describe the development of the methods used to assess the cost-effectiveness of these pay-for-performance indicators and how they have contributed to the development of new indicators. Prior to analysis of new potential indicators, an economic subgroup of the National Institute for Health and Care Excellence (NICE) Indicator Advisory Committee is formed to assess evidence on the cost-effectiveness of potential indicators in terms of the health benefits gained, compared to the cost of the intervention and the cost of the incentive. The expert subgroup is convened to reach consensus on the amounts that could potentially be paid to general practices for achieving new indicators. Indicators are also piloted in selected general practices and evidence gathered about their practical implementation. The methods used to assess economic viability of new pilot indicators represent a pragmatic and effective way of providing information to inform recommendations. Current policy to reduce QOF funding could shift the focus from national (QOF) to local schemes, with economic appraisal remaining central.","container-title":"Journal of Health Services Research &amp; Policy","DOI":"10.1177/1355819616650912","ISSN":"1355-8196, 1758-1060","issue":"4","journalAbbreviation":"J Health Serv Res Policy","language":"en","page":"263-271","source":"DOI.org (Crossref)","title":"The role of cost-effectiveness analysis in the development of indicators to support incentive-based behaviour in primary care in England","volume":"21","author":[{"family":"Qureshi","given":"Nadeem"},{"family":"Weng","given":"Stephen"},{"family":"Hex","given":"Nick"}],"issued":{"date-parts":[["2016",10]]}}}],"schema":"https://github.com/citation-style-language/schema/raw/master/csl-citation.json"} </w:instrText>
      </w:r>
      <w:r w:rsidR="00031860" w:rsidRPr="0062322E">
        <w:rPr>
          <w:rFonts w:eastAsia="Arial"/>
        </w:rPr>
        <w:fldChar w:fldCharType="separate"/>
      </w:r>
      <w:r w:rsidR="007B7630" w:rsidRPr="007B7630">
        <w:rPr>
          <w:rFonts w:ascii="Calibri" w:hAnsi="Calibri" w:cs="Calibri"/>
          <w:vertAlign w:val="superscript"/>
        </w:rPr>
        <w:t>47</w:t>
      </w:r>
      <w:r w:rsidR="00031860" w:rsidRPr="0062322E">
        <w:rPr>
          <w:rFonts w:eastAsia="Arial"/>
        </w:rPr>
        <w:fldChar w:fldCharType="end"/>
      </w:r>
      <w:r w:rsidR="00CA06FC" w:rsidRPr="00AA1605">
        <w:rPr>
          <w:rFonts w:eastAsia="Arial"/>
        </w:rPr>
        <w:t xml:space="preserve"> As discussed above</w:t>
      </w:r>
      <w:r w:rsidR="004E03EA" w:rsidRPr="00AA1605">
        <w:rPr>
          <w:rFonts w:eastAsia="Arial"/>
        </w:rPr>
        <w:t>,</w:t>
      </w:r>
      <w:r w:rsidR="00CA06FC" w:rsidRPr="00AA1605">
        <w:rPr>
          <w:rFonts w:eastAsia="Arial"/>
        </w:rPr>
        <w:t xml:space="preserve"> </w:t>
      </w:r>
      <w:r w:rsidR="007656F6" w:rsidRPr="00AA1605">
        <w:rPr>
          <w:rFonts w:eastAsia="Arial"/>
        </w:rPr>
        <w:t xml:space="preserve">the </w:t>
      </w:r>
      <w:r w:rsidR="00CA06FC" w:rsidRPr="00AA1605">
        <w:rPr>
          <w:rFonts w:eastAsia="Arial"/>
        </w:rPr>
        <w:t xml:space="preserve">key to cost effectiveness is </w:t>
      </w:r>
      <w:r w:rsidR="007656F6" w:rsidRPr="00AA1605">
        <w:rPr>
          <w:rFonts w:eastAsia="Arial"/>
        </w:rPr>
        <w:t xml:space="preserve">the </w:t>
      </w:r>
      <w:r w:rsidR="00CA06FC" w:rsidRPr="00AA1605">
        <w:rPr>
          <w:rFonts w:eastAsia="Arial"/>
        </w:rPr>
        <w:t>collection of cost and benefits data for each indicator. Main costs of an indicator could be costs associated with additional GP and nurse consultations for regular monitoring of patients</w:t>
      </w:r>
      <w:r w:rsidR="004E03EA" w:rsidRPr="00AA1605">
        <w:rPr>
          <w:rFonts w:eastAsia="Arial"/>
        </w:rPr>
        <w:t>’</w:t>
      </w:r>
      <w:r w:rsidR="00CA06FC" w:rsidRPr="00AA1605">
        <w:rPr>
          <w:rFonts w:eastAsia="Arial"/>
        </w:rPr>
        <w:t xml:space="preserve"> health status, initial setup costs of implementing the intervention</w:t>
      </w:r>
      <w:r w:rsidR="001F5E2E" w:rsidRPr="00AA1605">
        <w:rPr>
          <w:rFonts w:eastAsia="Arial"/>
        </w:rPr>
        <w:t>,</w:t>
      </w:r>
      <w:r w:rsidR="00CA06FC" w:rsidRPr="00AA1605">
        <w:rPr>
          <w:rFonts w:eastAsia="Arial"/>
        </w:rPr>
        <w:t xml:space="preserve"> and any additional usage of services such as diagnostic services. The health benefits could be quantified based on the change in QALYs</w:t>
      </w:r>
      <w:r w:rsidR="008A68DF" w:rsidRPr="00AA1605">
        <w:rPr>
          <w:rFonts w:eastAsia="Arial"/>
        </w:rPr>
        <w:t xml:space="preserve"> </w:t>
      </w:r>
      <w:r w:rsidR="00CA06FC" w:rsidRPr="00AA1605">
        <w:rPr>
          <w:rFonts w:eastAsia="Arial"/>
        </w:rPr>
        <w:t xml:space="preserve">post intervention compared to the standard practice without </w:t>
      </w:r>
      <w:r w:rsidR="00CF128B" w:rsidRPr="00AA1605">
        <w:rPr>
          <w:rFonts w:eastAsia="Arial"/>
        </w:rPr>
        <w:t xml:space="preserve">the </w:t>
      </w:r>
      <w:r w:rsidR="00CA06FC" w:rsidRPr="00AA1605">
        <w:rPr>
          <w:rFonts w:eastAsia="Arial"/>
        </w:rPr>
        <w:t xml:space="preserve">indicator. An intervention or indicator is considered as cost effective by NICE if it generates QALYs valued between GBP20,000 and GBP30,000. </w:t>
      </w:r>
    </w:p>
    <w:p w14:paraId="2DE24A65" w14:textId="3F856DC0" w:rsidR="00CA06FC" w:rsidRPr="00ED7767" w:rsidRDefault="00CA06FC" w:rsidP="04A3C5AE">
      <w:pPr>
        <w:spacing w:line="276" w:lineRule="auto"/>
      </w:pPr>
      <w:r w:rsidRPr="00AA1605">
        <w:rPr>
          <w:rFonts w:eastAsia="Arial"/>
        </w:rPr>
        <w:t xml:space="preserve">Pandya et al. </w:t>
      </w:r>
      <w:r w:rsidR="00CF2482" w:rsidRPr="00AA1605">
        <w:rPr>
          <w:rFonts w:eastAsia="Arial"/>
        </w:rPr>
        <w:t>(</w:t>
      </w:r>
      <w:r w:rsidRPr="00AA1605">
        <w:rPr>
          <w:rFonts w:eastAsia="Arial"/>
        </w:rPr>
        <w:t>2018) undertook cost effectiveness analysis of QOF using a lifetime simulation model to estimate QALYs and costs for a UK population cohort aged 40</w:t>
      </w:r>
      <w:r w:rsidR="0028196D">
        <w:rPr>
          <w:rFonts w:eastAsia="Arial"/>
        </w:rPr>
        <w:t xml:space="preserve"> to </w:t>
      </w:r>
      <w:r w:rsidRPr="00AA1605">
        <w:rPr>
          <w:rFonts w:eastAsia="Arial"/>
        </w:rPr>
        <w:t>74 years (n = 27,070,862) exposed to the QOF and for a counterfactual scenario without exposure.</w:t>
      </w:r>
      <w:r w:rsidR="00CF2482" w:rsidRPr="00AA1605">
        <w:rPr>
          <w:rFonts w:eastAsia="Arial"/>
        </w:rPr>
        <w:fldChar w:fldCharType="begin"/>
      </w:r>
      <w:r w:rsidR="007B7630">
        <w:rPr>
          <w:rFonts w:eastAsia="Arial"/>
        </w:rPr>
        <w:instrText xml:space="preserve"> ADDIN ZOTERO_ITEM CSL_CITATION {"citationID":"YX3QC1PM","properties":{"formattedCitation":"\\super 49\\nosupersub{}","plainCitation":"49","noteIndex":0},"citationItems":[{"id":933,"uris":["http://zotero.org/groups/5268901/items/PSEYBFJB"],"itemData":{"id":933,"type":"article-journal","container-title":"BMC Medicine","DOI":"10.1186/s12916-018-1126-3","ISSN":"1741-7015","issue":"1","journalAbbreviation":"BMC Med","language":"en","page":"135","source":"DOI.org (Crossref)","title":"Modelling the cost-effectiveness of pay-for-performance in primary care in the UK","volume":"16","author":[{"family":"Pandya","given":"Ankur"},{"family":"Doran","given":"Tim"},{"family":"Zhu","given":"Jinyi"},{"family":"Walker","given":"Simon"},{"family":"Arntson","given":"Emily"},{"family":"Ryan","given":"Andrew M."}],"issued":{"date-parts":[["2018",12]]}}}],"schema":"https://github.com/citation-style-language/schema/raw/master/csl-citation.json"} </w:instrText>
      </w:r>
      <w:r w:rsidR="00CF2482" w:rsidRPr="00AA1605">
        <w:rPr>
          <w:rFonts w:eastAsia="Arial"/>
        </w:rPr>
        <w:fldChar w:fldCharType="separate"/>
      </w:r>
      <w:r w:rsidR="007B7630" w:rsidRPr="007B7630">
        <w:rPr>
          <w:rFonts w:ascii="Calibri" w:hAnsi="Calibri" w:cs="Calibri"/>
          <w:vertAlign w:val="superscript"/>
        </w:rPr>
        <w:t>49</w:t>
      </w:r>
      <w:r w:rsidR="00CF2482" w:rsidRPr="00AA1605">
        <w:rPr>
          <w:rFonts w:eastAsia="Arial"/>
        </w:rPr>
        <w:fldChar w:fldCharType="end"/>
      </w:r>
      <w:r w:rsidRPr="00AA1605">
        <w:rPr>
          <w:rFonts w:eastAsia="Arial"/>
        </w:rPr>
        <w:t xml:space="preserve"> They found that continuing QOF was not cost effective as it increased population-level QALYs and health-care costs with one additional QALY costing around GBP50</w:t>
      </w:r>
      <w:r w:rsidR="005F12AE" w:rsidRPr="00AA1605">
        <w:rPr>
          <w:rFonts w:eastAsia="Arial"/>
        </w:rPr>
        <w:t>,</w:t>
      </w:r>
      <w:r w:rsidRPr="00AA1605">
        <w:rPr>
          <w:rFonts w:eastAsia="Arial"/>
        </w:rPr>
        <w:t>000.</w:t>
      </w:r>
      <w:r w:rsidR="0028196D">
        <w:rPr>
          <w:rFonts w:eastAsia="Arial"/>
        </w:rPr>
        <w:t xml:space="preserve"> </w:t>
      </w:r>
      <w:r w:rsidRPr="00AA1605">
        <w:rPr>
          <w:rFonts w:eastAsia="Arial"/>
        </w:rPr>
        <w:t>They also simulated that for QOF to be cost effective</w:t>
      </w:r>
      <w:r w:rsidR="0028196D">
        <w:rPr>
          <w:rFonts w:eastAsia="Arial"/>
        </w:rPr>
        <w:t>,</w:t>
      </w:r>
      <w:r w:rsidRPr="00AA1605">
        <w:rPr>
          <w:rFonts w:eastAsia="Arial"/>
        </w:rPr>
        <w:t xml:space="preserve"> the performance payments should be reduced by 36% and a substantial redesign of the program</w:t>
      </w:r>
      <w:r w:rsidR="0028196D">
        <w:rPr>
          <w:rFonts w:eastAsia="Arial"/>
        </w:rPr>
        <w:t xml:space="preserve"> was recommended</w:t>
      </w:r>
      <w:r w:rsidRPr="00AA1605">
        <w:rPr>
          <w:rFonts w:eastAsia="Arial"/>
        </w:rPr>
        <w:t xml:space="preserve">. On the other hand, evaluation of P4P payments in </w:t>
      </w:r>
      <w:r w:rsidR="00FD5329" w:rsidRPr="00AA1605">
        <w:rPr>
          <w:rFonts w:eastAsia="Arial"/>
        </w:rPr>
        <w:t xml:space="preserve">the </w:t>
      </w:r>
      <w:r w:rsidRPr="00AA1605">
        <w:rPr>
          <w:rFonts w:eastAsia="Arial"/>
        </w:rPr>
        <w:t>Canadian province of British Columbia</w:t>
      </w:r>
      <w:r w:rsidR="003D3F08">
        <w:rPr>
          <w:rFonts w:eastAsia="Arial"/>
        </w:rPr>
        <w:t>,</w:t>
      </w:r>
      <w:r w:rsidRPr="00AA1605">
        <w:rPr>
          <w:rFonts w:eastAsia="Arial"/>
        </w:rPr>
        <w:t xml:space="preserve"> found that incentive payments might reduce overall costs and hospitalisations.</w:t>
      </w:r>
      <w:r w:rsidR="006C4531" w:rsidRPr="00AA1605">
        <w:rPr>
          <w:rFonts w:eastAsia="Arial"/>
        </w:rPr>
        <w:fldChar w:fldCharType="begin"/>
      </w:r>
      <w:r w:rsidR="007B7630">
        <w:rPr>
          <w:rFonts w:eastAsia="Arial"/>
        </w:rPr>
        <w:instrText xml:space="preserve"> ADDIN ZOTERO_ITEM CSL_CITATION {"citationID":"muRNq1YG","properties":{"formattedCitation":"\\super 45\\nosupersub{}","plainCitation":"45","noteIndex":0},"citationItems":[{"id":937,"uris":["http://zotero.org/groups/5268901/items/7QPGUDFJ"],"itemData":{"id":937,"type":"article-journal","container-title":"The Permanente Journal","DOI":"10.7812/TPP/15-045","ISSN":"1552-5767, 1552-5775","issue":"4","journalAbbreviation":"TPJ","language":"en","page":"46-56","source":"DOI.org (Crossref)","title":"Incentive-Based Primary Care: Cost and Utilization Analysis","title-short":"Incentive-Based Primary Care","volume":"19","author":[{"family":"Hollander","given":"Marcus J"},{"family":"Kadlec","given":"Helena"}],"issued":{"date-parts":[["2015",12]]}}}],"schema":"https://github.com/citation-style-language/schema/raw/master/csl-citation.json"} </w:instrText>
      </w:r>
      <w:r w:rsidR="006C4531" w:rsidRPr="00AA1605">
        <w:rPr>
          <w:rFonts w:eastAsia="Arial"/>
        </w:rPr>
        <w:fldChar w:fldCharType="separate"/>
      </w:r>
      <w:r w:rsidR="007B7630" w:rsidRPr="007B7630">
        <w:rPr>
          <w:rFonts w:ascii="Calibri" w:hAnsi="Calibri" w:cs="Calibri"/>
          <w:vertAlign w:val="superscript"/>
        </w:rPr>
        <w:t>45</w:t>
      </w:r>
      <w:r w:rsidR="006C4531" w:rsidRPr="00AA1605">
        <w:rPr>
          <w:rFonts w:eastAsia="Arial"/>
        </w:rPr>
        <w:fldChar w:fldCharType="end"/>
      </w:r>
      <w:r w:rsidRPr="00AA1605">
        <w:rPr>
          <w:rFonts w:eastAsia="Arial"/>
        </w:rPr>
        <w:t xml:space="preserve"> The study found that after controlling for patient age, sex, service needs level and continuity of care (defined as attachment to a general practice), the incentives reduced the net annual health care costs for patients with hypertension by approximately CAD308 per patient, </w:t>
      </w:r>
      <w:r w:rsidR="002052F7">
        <w:rPr>
          <w:rFonts w:eastAsia="Arial"/>
        </w:rPr>
        <w:t xml:space="preserve">for </w:t>
      </w:r>
      <w:r w:rsidRPr="00AA1605">
        <w:rPr>
          <w:rFonts w:eastAsia="Arial"/>
        </w:rPr>
        <w:t>chronic obstructive pulmonary disease by CAD496</w:t>
      </w:r>
      <w:r w:rsidR="002052F7">
        <w:rPr>
          <w:rFonts w:eastAsia="Arial"/>
        </w:rPr>
        <w:t xml:space="preserve"> per patient</w:t>
      </w:r>
      <w:r w:rsidRPr="00AA1605">
        <w:rPr>
          <w:rFonts w:eastAsia="Arial"/>
        </w:rPr>
        <w:t xml:space="preserve"> and</w:t>
      </w:r>
      <w:r w:rsidR="002052F7">
        <w:rPr>
          <w:rFonts w:eastAsia="Arial"/>
        </w:rPr>
        <w:t xml:space="preserve"> for</w:t>
      </w:r>
      <w:r w:rsidRPr="00AA1605">
        <w:rPr>
          <w:rFonts w:eastAsia="Arial"/>
        </w:rPr>
        <w:t xml:space="preserve"> congestive heart </w:t>
      </w:r>
      <w:r w:rsidR="002052F7">
        <w:rPr>
          <w:rFonts w:eastAsia="Arial"/>
        </w:rPr>
        <w:t xml:space="preserve">disease </w:t>
      </w:r>
      <w:r w:rsidR="006149F8">
        <w:rPr>
          <w:rFonts w:eastAsia="Arial"/>
        </w:rPr>
        <w:t>by</w:t>
      </w:r>
      <w:r w:rsidRPr="00AA1605">
        <w:rPr>
          <w:rFonts w:eastAsia="Arial"/>
        </w:rPr>
        <w:t xml:space="preserve"> CAD96</w:t>
      </w:r>
      <w:r w:rsidR="002052F7">
        <w:rPr>
          <w:rFonts w:eastAsia="Arial"/>
        </w:rPr>
        <w:t xml:space="preserve"> per patients, however costs for</w:t>
      </w:r>
      <w:r w:rsidR="006149F8">
        <w:rPr>
          <w:rFonts w:eastAsia="Arial"/>
        </w:rPr>
        <w:t xml:space="preserve"> </w:t>
      </w:r>
      <w:r w:rsidRPr="00AA1605">
        <w:rPr>
          <w:rFonts w:eastAsia="Arial"/>
        </w:rPr>
        <w:t xml:space="preserve">diabetes </w:t>
      </w:r>
      <w:r w:rsidR="006149F8">
        <w:rPr>
          <w:rFonts w:eastAsia="Arial"/>
        </w:rPr>
        <w:t>i</w:t>
      </w:r>
      <w:r w:rsidRPr="00AA1605">
        <w:rPr>
          <w:rFonts w:eastAsia="Arial"/>
        </w:rPr>
        <w:t>ncentives</w:t>
      </w:r>
      <w:r w:rsidR="002052F7">
        <w:rPr>
          <w:rFonts w:eastAsia="Arial"/>
        </w:rPr>
        <w:t xml:space="preserve"> </w:t>
      </w:r>
      <w:r w:rsidRPr="00AA1605">
        <w:rPr>
          <w:rFonts w:eastAsia="Arial"/>
        </w:rPr>
        <w:t xml:space="preserve"> </w:t>
      </w:r>
      <w:r w:rsidR="006149F8">
        <w:rPr>
          <w:rFonts w:eastAsia="Arial"/>
        </w:rPr>
        <w:t xml:space="preserve">increased by </w:t>
      </w:r>
      <w:r w:rsidRPr="00AA1605">
        <w:rPr>
          <w:rFonts w:eastAsia="Arial"/>
        </w:rPr>
        <w:t xml:space="preserve">about CAD148 per patient. The incentives were also associated with fewer hospital days, fewer admissions and readmissions, and shorter lengths of hospital stays for all four groups. </w:t>
      </w:r>
    </w:p>
    <w:p w14:paraId="660AFB38" w14:textId="166771D2" w:rsidR="00CA06FC" w:rsidRPr="00ED7767" w:rsidRDefault="2CB28C2A" w:rsidP="02D11FF3">
      <w:pPr>
        <w:spacing w:line="276" w:lineRule="auto"/>
      </w:pPr>
      <w:r w:rsidRPr="00AA1605">
        <w:rPr>
          <w:rFonts w:eastAsia="Arial"/>
        </w:rPr>
        <w:t>It</w:t>
      </w:r>
      <w:r w:rsidR="003E654C" w:rsidRPr="00AA1605">
        <w:rPr>
          <w:rFonts w:eastAsia="Arial"/>
        </w:rPr>
        <w:t xml:space="preserve"> </w:t>
      </w:r>
      <w:r w:rsidR="00CA06FC" w:rsidRPr="00AA1605">
        <w:rPr>
          <w:rFonts w:eastAsia="Arial"/>
        </w:rPr>
        <w:t>is imperative to undertake cost effectiveness analysis for P4P payments before including them in the blended payment models</w:t>
      </w:r>
      <w:r w:rsidR="00CA4C0F">
        <w:rPr>
          <w:rFonts w:eastAsia="Arial"/>
        </w:rPr>
        <w:t>,</w:t>
      </w:r>
      <w:r w:rsidR="00CA06FC" w:rsidRPr="00AA1605">
        <w:rPr>
          <w:rFonts w:eastAsia="Arial"/>
        </w:rPr>
        <w:t xml:space="preserve"> as not all indicators might be cost effective. Another alternative is to have a ceiling on these payments to ensure cost effectiveness.</w:t>
      </w:r>
      <w:r w:rsidR="00EC2776" w:rsidRPr="00AA1605">
        <w:rPr>
          <w:rFonts w:eastAsia="Arial"/>
        </w:rPr>
        <w:t xml:space="preserve"> A</w:t>
      </w:r>
      <w:r w:rsidR="00CA06FC" w:rsidRPr="00AA1605">
        <w:rPr>
          <w:rFonts w:eastAsia="Arial"/>
        </w:rPr>
        <w:t xml:space="preserve"> study from Taiwan found that </w:t>
      </w:r>
      <w:r w:rsidR="00CA4C0F">
        <w:rPr>
          <w:rFonts w:eastAsia="Arial"/>
        </w:rPr>
        <w:t xml:space="preserve">a </w:t>
      </w:r>
      <w:r w:rsidR="00CA06FC" w:rsidRPr="00AA1605">
        <w:rPr>
          <w:rFonts w:eastAsia="Arial"/>
        </w:rPr>
        <w:t xml:space="preserve">P4P programme for caring </w:t>
      </w:r>
      <w:r w:rsidR="00CA4C0F">
        <w:rPr>
          <w:rFonts w:eastAsia="Arial"/>
        </w:rPr>
        <w:t>for</w:t>
      </w:r>
      <w:r w:rsidR="00CA4C0F" w:rsidRPr="00AA1605">
        <w:rPr>
          <w:rFonts w:eastAsia="Arial"/>
        </w:rPr>
        <w:t xml:space="preserve"> </w:t>
      </w:r>
      <w:r w:rsidR="00CA06FC" w:rsidRPr="00AA1605">
        <w:rPr>
          <w:rFonts w:eastAsia="Arial"/>
        </w:rPr>
        <w:t>patients with only diabetes had</w:t>
      </w:r>
      <w:r w:rsidR="00CA4C0F">
        <w:rPr>
          <w:rFonts w:eastAsia="Arial"/>
        </w:rPr>
        <w:t xml:space="preserve"> a</w:t>
      </w:r>
      <w:r w:rsidR="00CA06FC" w:rsidRPr="00AA1605">
        <w:rPr>
          <w:rFonts w:eastAsia="Arial"/>
        </w:rPr>
        <w:t xml:space="preserve"> return on investment of 2.60:1</w:t>
      </w:r>
      <w:r w:rsidR="00CA4C0F">
        <w:rPr>
          <w:rFonts w:eastAsia="Arial"/>
        </w:rPr>
        <w:t xml:space="preserve">, </w:t>
      </w:r>
      <w:r w:rsidR="00CA06FC" w:rsidRPr="00AA1605">
        <w:rPr>
          <w:rFonts w:eastAsia="Arial"/>
        </w:rPr>
        <w:t xml:space="preserve">and </w:t>
      </w:r>
      <w:r w:rsidR="00CA4C0F">
        <w:rPr>
          <w:rFonts w:eastAsia="Arial"/>
        </w:rPr>
        <w:t>this</w:t>
      </w:r>
      <w:r w:rsidR="00CA4C0F" w:rsidRPr="00AA1605">
        <w:rPr>
          <w:rFonts w:eastAsia="Arial"/>
        </w:rPr>
        <w:t xml:space="preserve"> </w:t>
      </w:r>
      <w:r w:rsidR="00CA06FC" w:rsidRPr="00AA1605">
        <w:rPr>
          <w:rFonts w:eastAsia="Arial"/>
        </w:rPr>
        <w:t>was even higher in patients with diabetes and hypertension (3</w:t>
      </w:r>
      <w:r w:rsidR="30F5BBA9" w:rsidRPr="00AA1605">
        <w:rPr>
          <w:rFonts w:eastAsia="Arial"/>
        </w:rPr>
        <w:t>.</w:t>
      </w:r>
      <w:r w:rsidR="00CA06FC" w:rsidRPr="00AA1605">
        <w:rPr>
          <w:rFonts w:eastAsia="Arial"/>
        </w:rPr>
        <w:t>48:1).</w:t>
      </w:r>
      <w:r w:rsidR="00DF607C" w:rsidRPr="00AA1605">
        <w:rPr>
          <w:rFonts w:eastAsia="Arial"/>
        </w:rPr>
        <w:fldChar w:fldCharType="begin"/>
      </w:r>
      <w:r w:rsidR="007B7630">
        <w:rPr>
          <w:rFonts w:eastAsia="Arial"/>
        </w:rPr>
        <w:instrText xml:space="preserve"> ADDIN ZOTERO_ITEM CSL_CITATION {"citationID":"t1Z4Z4iE","properties":{"formattedCitation":"\\super 46\\nosupersub{}","plainCitation":"46","noteIndex":0},"citationItems":[{"id":936,"uris":["http://zotero.org/groups/5268901/items/QDTATIGG"],"itemData":{"id":936,"type":"article-journal","container-title":"PLOS ONE","DOI":"10.1371/journal.pone.0133163","ISSN":"1932-6203","issue":"7","journalAbbreviation":"PLoS ONE","language":"en","page":"e0133163","source":"DOI.org (Crossref)","title":"Cost-Effectiveness of a Diabetes Pay-For-Performance Program in Diabetes Patients with Multiple Chronic Conditions","volume":"10","author":[{"family":"Hsieh","given":"Hui-Min"},{"family":"Gu","given":"Song-Mao"},{"family":"Shin","given":"Shyi-Jang"},{"family":"Kao","given":"Hao-Yun"},{"family":"Lin","given":"Yi-Chieh"},{"family":"Chiu","given":"Herng-Chia"}],"editor":[{"family":"Grolmusz","given":"Vince"}],"issued":{"date-parts":[["2015",7,14]]}}}],"schema":"https://github.com/citation-style-language/schema/raw/master/csl-citation.json"} </w:instrText>
      </w:r>
      <w:r w:rsidR="00DF607C" w:rsidRPr="00AA1605">
        <w:rPr>
          <w:rFonts w:eastAsia="Arial"/>
        </w:rPr>
        <w:fldChar w:fldCharType="separate"/>
      </w:r>
      <w:r w:rsidR="007B7630" w:rsidRPr="007B7630">
        <w:rPr>
          <w:rFonts w:ascii="Calibri" w:hAnsi="Calibri" w:cs="Calibri"/>
          <w:vertAlign w:val="superscript"/>
        </w:rPr>
        <w:t>46</w:t>
      </w:r>
      <w:r w:rsidR="00DF607C" w:rsidRPr="00AA1605">
        <w:rPr>
          <w:rFonts w:eastAsia="Arial"/>
        </w:rPr>
        <w:fldChar w:fldCharType="end"/>
      </w:r>
    </w:p>
    <w:p w14:paraId="19ED1EBB" w14:textId="4856083A" w:rsidR="00CA06FC" w:rsidRPr="00ED7767" w:rsidRDefault="00CA06FC" w:rsidP="00026C5F">
      <w:pPr>
        <w:pStyle w:val="Heading3"/>
      </w:pPr>
      <w:r w:rsidRPr="00ED7767">
        <w:t xml:space="preserve">Key findings </w:t>
      </w:r>
    </w:p>
    <w:p w14:paraId="4FECD99C" w14:textId="619144F2" w:rsidR="00CA06FC" w:rsidRPr="00ED7767" w:rsidRDefault="00F515B0" w:rsidP="004C44FB">
      <w:pPr>
        <w:numPr>
          <w:ilvl w:val="0"/>
          <w:numId w:val="47"/>
        </w:numPr>
      </w:pPr>
      <w:r>
        <w:t xml:space="preserve">There </w:t>
      </w:r>
      <w:r w:rsidR="00536E7D">
        <w:t>wa</w:t>
      </w:r>
      <w:r>
        <w:t>s i</w:t>
      </w:r>
      <w:r w:rsidRPr="00ED7767">
        <w:t xml:space="preserve">nsufficient </w:t>
      </w:r>
      <w:r w:rsidR="00B04C70" w:rsidRPr="00ED7767">
        <w:t>evidence d</w:t>
      </w:r>
      <w:r w:rsidR="00CA06FC" w:rsidRPr="00ED7767">
        <w:t xml:space="preserve">ue to </w:t>
      </w:r>
      <w:r>
        <w:t xml:space="preserve">the </w:t>
      </w:r>
      <w:r w:rsidR="00CA06FC" w:rsidRPr="00ED7767">
        <w:t>limited</w:t>
      </w:r>
      <w:r>
        <w:t xml:space="preserve"> number of</w:t>
      </w:r>
      <w:r w:rsidR="00CA06FC" w:rsidRPr="00ED7767">
        <w:t xml:space="preserve"> relevant studies in this area. </w:t>
      </w:r>
    </w:p>
    <w:p w14:paraId="4C651AC0" w14:textId="06C8DA7A" w:rsidR="00CA06FC" w:rsidRPr="00ED7767" w:rsidRDefault="00CA06FC" w:rsidP="004C44FB">
      <w:pPr>
        <w:pStyle w:val="ListNumber"/>
      </w:pPr>
      <w:r w:rsidRPr="00ED7767">
        <w:t xml:space="preserve">Switching from FFS only to blended models might lead to </w:t>
      </w:r>
      <w:r w:rsidR="007002D6">
        <w:t xml:space="preserve">general practices </w:t>
      </w:r>
      <w:r w:rsidR="00DC2910">
        <w:t xml:space="preserve">or </w:t>
      </w:r>
      <w:r w:rsidRPr="00ED7767">
        <w:t>physicians self</w:t>
      </w:r>
      <w:r w:rsidR="00C22924" w:rsidRPr="00ED7767">
        <w:t>-</w:t>
      </w:r>
      <w:r w:rsidRPr="00ED7767">
        <w:t>selecting these models.</w:t>
      </w:r>
    </w:p>
    <w:p w14:paraId="5DC012DC" w14:textId="1BB3CDE9" w:rsidR="00CA06FC" w:rsidRPr="00ED7767" w:rsidRDefault="00CA06FC" w:rsidP="004C44FB">
      <w:pPr>
        <w:pStyle w:val="ListNumber"/>
      </w:pPr>
      <w:r w:rsidRPr="00ED7767">
        <w:t>Even in blended models</w:t>
      </w:r>
      <w:r w:rsidR="00B04C70" w:rsidRPr="00ED7767">
        <w:t>,</w:t>
      </w:r>
      <w:r w:rsidRPr="00ED7767">
        <w:t xml:space="preserve"> </w:t>
      </w:r>
      <w:r w:rsidR="00DC2910">
        <w:t xml:space="preserve">general practices and </w:t>
      </w:r>
      <w:r w:rsidRPr="00ED7767">
        <w:t>physicians focus</w:t>
      </w:r>
      <w:r w:rsidR="00536E7D">
        <w:t>ed</w:t>
      </w:r>
      <w:r w:rsidRPr="00ED7767">
        <w:t xml:space="preserve"> more on the FFS component and </w:t>
      </w:r>
      <w:r w:rsidR="00536E7D" w:rsidRPr="00ED7767">
        <w:t>c</w:t>
      </w:r>
      <w:r w:rsidR="00536E7D">
        <w:t>ould</w:t>
      </w:r>
      <w:r w:rsidR="00536E7D" w:rsidRPr="00ED7767">
        <w:t xml:space="preserve"> </w:t>
      </w:r>
      <w:r w:rsidRPr="00ED7767">
        <w:t xml:space="preserve">potentially increase services related to this payment structure. Any P4P incentives offered under FFS might be more successful in meeting </w:t>
      </w:r>
      <w:r w:rsidR="00F515B0">
        <w:t xml:space="preserve">physician </w:t>
      </w:r>
      <w:r w:rsidRPr="00ED7767">
        <w:t>objectives.</w:t>
      </w:r>
    </w:p>
    <w:p w14:paraId="2CA07D55" w14:textId="544049B0" w:rsidR="00CA06FC" w:rsidRPr="00ED7767" w:rsidRDefault="00CA06FC" w:rsidP="004C44FB">
      <w:pPr>
        <w:pStyle w:val="ListNumber"/>
      </w:pPr>
      <w:r w:rsidRPr="00ED7767">
        <w:t>CAP</w:t>
      </w:r>
      <w:r w:rsidR="007C3B48" w:rsidRPr="00ED7767">
        <w:t xml:space="preserve">s </w:t>
      </w:r>
      <w:r w:rsidR="00536E7D">
        <w:t>were</w:t>
      </w:r>
      <w:r w:rsidR="00536E7D" w:rsidRPr="00ED7767">
        <w:t xml:space="preserve"> </w:t>
      </w:r>
      <w:r w:rsidRPr="00ED7767">
        <w:t xml:space="preserve">related to lower service usage </w:t>
      </w:r>
      <w:r w:rsidR="00F56A63">
        <w:t>and</w:t>
      </w:r>
      <w:r w:rsidR="00F56A63" w:rsidRPr="00ED7767">
        <w:t xml:space="preserve"> </w:t>
      </w:r>
      <w:r w:rsidRPr="00ED7767">
        <w:t xml:space="preserve">could lead to </w:t>
      </w:r>
      <w:r w:rsidR="00F56A63">
        <w:t xml:space="preserve">a </w:t>
      </w:r>
      <w:r w:rsidRPr="00ED7767">
        <w:t xml:space="preserve">reduction in unnecessary services for low complexity </w:t>
      </w:r>
      <w:r w:rsidR="09F5F1E9" w:rsidRPr="00ED7767">
        <w:t>patients</w:t>
      </w:r>
      <w:r w:rsidRPr="00ED7767">
        <w:t>.</w:t>
      </w:r>
    </w:p>
    <w:p w14:paraId="23F4DF93" w14:textId="4157D734" w:rsidR="00CA06FC" w:rsidRPr="00ED7767" w:rsidRDefault="00F515B0" w:rsidP="004C44FB">
      <w:pPr>
        <w:pStyle w:val="ListNumber"/>
      </w:pPr>
      <w:r>
        <w:t>An e</w:t>
      </w:r>
      <w:r w:rsidRPr="00ED7767">
        <w:t xml:space="preserve">conomic </w:t>
      </w:r>
      <w:r w:rsidR="00CA06FC" w:rsidRPr="00ED7767">
        <w:t>evaluation of P4P services is crucial.</w:t>
      </w:r>
    </w:p>
    <w:p w14:paraId="0431DF00" w14:textId="12B61A7B" w:rsidR="00CA06FC" w:rsidRPr="00ED7767" w:rsidRDefault="00CA06FC" w:rsidP="004C44FB">
      <w:pPr>
        <w:pStyle w:val="ListNumber"/>
      </w:pPr>
      <w:r w:rsidRPr="00ED7767">
        <w:lastRenderedPageBreak/>
        <w:t xml:space="preserve">Not all P4P programs </w:t>
      </w:r>
      <w:r w:rsidR="00536E7D">
        <w:t>we</w:t>
      </w:r>
      <w:r w:rsidR="00536E7D" w:rsidRPr="00ED7767">
        <w:t xml:space="preserve">re </w:t>
      </w:r>
      <w:r w:rsidRPr="00ED7767">
        <w:t>cost effective</w:t>
      </w:r>
      <w:r w:rsidR="00F515B0">
        <w:t xml:space="preserve">. An </w:t>
      </w:r>
      <w:r w:rsidRPr="00ED7767">
        <w:t>indicator level cost effectiveness analysis is recommended.</w:t>
      </w:r>
    </w:p>
    <w:p w14:paraId="0844B940" w14:textId="1BEB6275" w:rsidR="00CA06FC" w:rsidRPr="00ED7767" w:rsidRDefault="00CA06FC" w:rsidP="004C44FB">
      <w:pPr>
        <w:pStyle w:val="ListNumber"/>
      </w:pPr>
      <w:r w:rsidRPr="00ED7767">
        <w:t xml:space="preserve">Implementation of blended models could </w:t>
      </w:r>
      <w:r w:rsidR="00F515B0">
        <w:t>prove</w:t>
      </w:r>
      <w:r w:rsidR="00F515B0" w:rsidRPr="00ED7767">
        <w:t xml:space="preserve"> </w:t>
      </w:r>
      <w:r w:rsidRPr="00ED7767">
        <w:t>very costly to the funder</w:t>
      </w:r>
      <w:r w:rsidR="00F515B0">
        <w:t>. Thus,</w:t>
      </w:r>
      <w:r w:rsidRPr="00ED7767">
        <w:t xml:space="preserve"> </w:t>
      </w:r>
      <w:r w:rsidR="00F515B0">
        <w:t xml:space="preserve">an </w:t>
      </w:r>
      <w:r w:rsidRPr="00ED7767">
        <w:t xml:space="preserve">analysis of </w:t>
      </w:r>
      <w:r w:rsidR="00F515B0">
        <w:t xml:space="preserve">the </w:t>
      </w:r>
      <w:r w:rsidRPr="00ED7767">
        <w:t xml:space="preserve">overall benefits of such </w:t>
      </w:r>
      <w:r w:rsidR="00F515B0">
        <w:t xml:space="preserve">a </w:t>
      </w:r>
      <w:r w:rsidRPr="00ED7767">
        <w:t>model is critical pre</w:t>
      </w:r>
      <w:r w:rsidR="001A7F0A" w:rsidRPr="00ED7767">
        <w:t>-</w:t>
      </w:r>
      <w:r w:rsidRPr="00ED7767">
        <w:t>implementation.</w:t>
      </w:r>
    </w:p>
    <w:p w14:paraId="0AB561D8" w14:textId="2168EE52" w:rsidR="00BD0CA6" w:rsidRPr="00ED7767" w:rsidRDefault="00BD0CA6" w:rsidP="00BD0CA6">
      <w:pPr>
        <w:pStyle w:val="Heading3"/>
      </w:pPr>
      <w:r w:rsidRPr="00ED7767">
        <w:t>Limitations</w:t>
      </w:r>
    </w:p>
    <w:p w14:paraId="6B775FF3" w14:textId="1F997FD5" w:rsidR="00BD0CA6" w:rsidRPr="00ED7767" w:rsidRDefault="1F0C9F27" w:rsidP="640759DF">
      <w:pPr>
        <w:rPr>
          <w:rFonts w:ascii="Calibri" w:eastAsia="Calibri" w:hAnsi="Calibri" w:cs="Calibri"/>
        </w:rPr>
      </w:pPr>
      <w:r w:rsidRPr="00ED7767">
        <w:rPr>
          <w:rFonts w:eastAsia="Arial"/>
        </w:rPr>
        <w:t>There</w:t>
      </w:r>
      <w:r w:rsidR="00536E7D">
        <w:rPr>
          <w:rFonts w:eastAsia="Arial"/>
        </w:rPr>
        <w:t xml:space="preserve"> were</w:t>
      </w:r>
      <w:r w:rsidRPr="00ED7767">
        <w:rPr>
          <w:rFonts w:eastAsia="Arial"/>
        </w:rPr>
        <w:t xml:space="preserve"> </w:t>
      </w:r>
      <w:r w:rsidR="00536E7D">
        <w:rPr>
          <w:rFonts w:eastAsia="Arial"/>
        </w:rPr>
        <w:t xml:space="preserve">a </w:t>
      </w:r>
      <w:r w:rsidRPr="00ED7767">
        <w:rPr>
          <w:rFonts w:eastAsia="Arial"/>
        </w:rPr>
        <w:t xml:space="preserve">limited </w:t>
      </w:r>
      <w:r w:rsidR="00536E7D">
        <w:rPr>
          <w:rFonts w:eastAsia="Arial"/>
        </w:rPr>
        <w:t xml:space="preserve">number of </w:t>
      </w:r>
      <w:r w:rsidRPr="00ED7767">
        <w:rPr>
          <w:rFonts w:eastAsia="Arial"/>
        </w:rPr>
        <w:t xml:space="preserve">studies that met </w:t>
      </w:r>
      <w:r w:rsidR="00536E7D" w:rsidRPr="00ED7767">
        <w:rPr>
          <w:rFonts w:eastAsia="Arial"/>
        </w:rPr>
        <w:t>th</w:t>
      </w:r>
      <w:r w:rsidR="00536E7D">
        <w:rPr>
          <w:rFonts w:eastAsia="Arial"/>
        </w:rPr>
        <w:t>is</w:t>
      </w:r>
      <w:r w:rsidR="00536E7D" w:rsidRPr="00ED7767">
        <w:rPr>
          <w:rFonts w:eastAsia="Arial"/>
        </w:rPr>
        <w:t xml:space="preserve"> </w:t>
      </w:r>
      <w:r w:rsidRPr="00ED7767">
        <w:rPr>
          <w:rFonts w:eastAsia="Arial"/>
        </w:rPr>
        <w:t>review</w:t>
      </w:r>
      <w:r w:rsidR="00536E7D">
        <w:rPr>
          <w:rFonts w:eastAsia="Arial"/>
        </w:rPr>
        <w:t>’s</w:t>
      </w:r>
      <w:r w:rsidRPr="00ED7767">
        <w:rPr>
          <w:rFonts w:eastAsia="Arial"/>
        </w:rPr>
        <w:t xml:space="preserve"> criteria</w:t>
      </w:r>
      <w:r w:rsidR="00536E7D">
        <w:rPr>
          <w:rFonts w:eastAsia="Arial"/>
        </w:rPr>
        <w:t>,</w:t>
      </w:r>
      <w:r w:rsidRPr="00ED7767">
        <w:rPr>
          <w:rFonts w:eastAsia="Arial"/>
        </w:rPr>
        <w:t xml:space="preserve"> and almost all of them use</w:t>
      </w:r>
      <w:r w:rsidR="00536E7D">
        <w:rPr>
          <w:rFonts w:eastAsia="Arial"/>
        </w:rPr>
        <w:t>d</w:t>
      </w:r>
      <w:r w:rsidRPr="00ED7767">
        <w:rPr>
          <w:rFonts w:eastAsia="Arial"/>
        </w:rPr>
        <w:t xml:space="preserve"> payment reform implemented in Ontario</w:t>
      </w:r>
      <w:r w:rsidR="00536E7D">
        <w:rPr>
          <w:rFonts w:eastAsia="Arial"/>
        </w:rPr>
        <w:t xml:space="preserve">, </w:t>
      </w:r>
      <w:r w:rsidRPr="00ED7767">
        <w:rPr>
          <w:rFonts w:eastAsia="Arial"/>
        </w:rPr>
        <w:t>Canada as a setting.</w:t>
      </w:r>
      <w:r w:rsidR="00AE1595" w:rsidRPr="00ED7767">
        <w:rPr>
          <w:rFonts w:eastAsia="Arial"/>
        </w:rPr>
        <w:t xml:space="preserve"> </w:t>
      </w:r>
      <w:r w:rsidR="2712FCAB" w:rsidRPr="00ED7767">
        <w:rPr>
          <w:rFonts w:ascii="Calibri" w:eastAsia="Calibri" w:hAnsi="Calibri" w:cs="Calibri"/>
        </w:rPr>
        <w:t>Most of the above studies use</w:t>
      </w:r>
      <w:r w:rsidR="00536E7D">
        <w:rPr>
          <w:rFonts w:ascii="Calibri" w:eastAsia="Calibri" w:hAnsi="Calibri" w:cs="Calibri"/>
        </w:rPr>
        <w:t>d</w:t>
      </w:r>
      <w:r w:rsidR="2712FCAB" w:rsidRPr="00ED7767">
        <w:rPr>
          <w:rFonts w:ascii="Calibri" w:eastAsia="Calibri" w:hAnsi="Calibri" w:cs="Calibri"/>
        </w:rPr>
        <w:t xml:space="preserve"> administrative data that lack</w:t>
      </w:r>
      <w:r w:rsidR="00536E7D">
        <w:rPr>
          <w:rFonts w:ascii="Calibri" w:eastAsia="Calibri" w:hAnsi="Calibri" w:cs="Calibri"/>
        </w:rPr>
        <w:t xml:space="preserve">ed </w:t>
      </w:r>
      <w:r w:rsidR="2712FCAB" w:rsidRPr="00ED7767">
        <w:rPr>
          <w:rFonts w:ascii="Calibri" w:eastAsia="Calibri" w:hAnsi="Calibri" w:cs="Calibri"/>
        </w:rPr>
        <w:t>information on duration and complexity of GP visits</w:t>
      </w:r>
      <w:r w:rsidR="00DD52E0">
        <w:rPr>
          <w:rFonts w:ascii="Calibri" w:eastAsia="Calibri" w:hAnsi="Calibri" w:cs="Calibri"/>
        </w:rPr>
        <w:t>,</w:t>
      </w:r>
      <w:r w:rsidR="2712FCAB" w:rsidRPr="00ED7767">
        <w:rPr>
          <w:rFonts w:ascii="Calibri" w:eastAsia="Calibri" w:hAnsi="Calibri" w:cs="Calibri"/>
        </w:rPr>
        <w:t xml:space="preserve"> and health attitudes and behaviour of patients. Further</w:t>
      </w:r>
      <w:r w:rsidR="00020358" w:rsidRPr="00ED7767">
        <w:rPr>
          <w:rFonts w:ascii="Calibri" w:eastAsia="Calibri" w:hAnsi="Calibri" w:cs="Calibri"/>
        </w:rPr>
        <w:t>,</w:t>
      </w:r>
      <w:r w:rsidR="2712FCAB" w:rsidRPr="00ED7767">
        <w:rPr>
          <w:rFonts w:ascii="Calibri" w:eastAsia="Calibri" w:hAnsi="Calibri" w:cs="Calibri"/>
        </w:rPr>
        <w:t xml:space="preserve"> they include</w:t>
      </w:r>
      <w:r w:rsidR="00536E7D">
        <w:rPr>
          <w:rFonts w:ascii="Calibri" w:eastAsia="Calibri" w:hAnsi="Calibri" w:cs="Calibri"/>
        </w:rPr>
        <w:t>d</w:t>
      </w:r>
      <w:r w:rsidR="2712FCAB" w:rsidRPr="00ED7767">
        <w:rPr>
          <w:rFonts w:ascii="Calibri" w:eastAsia="Calibri" w:hAnsi="Calibri" w:cs="Calibri"/>
        </w:rPr>
        <w:t xml:space="preserve"> superficial information on patient demographic characteristics, </w:t>
      </w:r>
      <w:r w:rsidR="00503D60" w:rsidRPr="00ED7767">
        <w:rPr>
          <w:rFonts w:ascii="Calibri" w:eastAsia="Calibri" w:hAnsi="Calibri" w:cs="Calibri"/>
        </w:rPr>
        <w:t xml:space="preserve">socioeconomic </w:t>
      </w:r>
      <w:r w:rsidR="2712FCAB" w:rsidRPr="00ED7767">
        <w:rPr>
          <w:rFonts w:ascii="Calibri" w:eastAsia="Calibri" w:hAnsi="Calibri" w:cs="Calibri"/>
        </w:rPr>
        <w:t xml:space="preserve">status, geographic locations and healthcare needs. These </w:t>
      </w:r>
      <w:r w:rsidR="00536E7D">
        <w:rPr>
          <w:rFonts w:ascii="Calibri" w:eastAsia="Calibri" w:hAnsi="Calibri" w:cs="Calibri"/>
        </w:rPr>
        <w:t>we</w:t>
      </w:r>
      <w:r w:rsidR="00536E7D" w:rsidRPr="00ED7767">
        <w:rPr>
          <w:rFonts w:ascii="Calibri" w:eastAsia="Calibri" w:hAnsi="Calibri" w:cs="Calibri"/>
        </w:rPr>
        <w:t xml:space="preserve">re </w:t>
      </w:r>
      <w:r w:rsidR="2712FCAB" w:rsidRPr="00ED7767">
        <w:rPr>
          <w:rFonts w:ascii="Calibri" w:eastAsia="Calibri" w:hAnsi="Calibri" w:cs="Calibri"/>
        </w:rPr>
        <w:t xml:space="preserve">important unobservable factors critical in capturing </w:t>
      </w:r>
      <w:r w:rsidR="00DD52E0">
        <w:rPr>
          <w:rFonts w:ascii="Calibri" w:eastAsia="Calibri" w:hAnsi="Calibri" w:cs="Calibri"/>
        </w:rPr>
        <w:t xml:space="preserve">the </w:t>
      </w:r>
      <w:r w:rsidR="2712FCAB" w:rsidRPr="00ED7767">
        <w:rPr>
          <w:rFonts w:ascii="Calibri" w:eastAsia="Calibri" w:hAnsi="Calibri" w:cs="Calibri"/>
        </w:rPr>
        <w:t>effect of P4P incentives on patient outcomes. Most of the studies use</w:t>
      </w:r>
      <w:r w:rsidR="00DD52E0">
        <w:rPr>
          <w:rFonts w:ascii="Calibri" w:eastAsia="Calibri" w:hAnsi="Calibri" w:cs="Calibri"/>
        </w:rPr>
        <w:t xml:space="preserve">d </w:t>
      </w:r>
      <w:r w:rsidR="2712FCAB" w:rsidRPr="00ED7767">
        <w:rPr>
          <w:rFonts w:ascii="Calibri" w:eastAsia="Calibri" w:hAnsi="Calibri" w:cs="Calibri"/>
        </w:rPr>
        <w:t>cross</w:t>
      </w:r>
      <w:r w:rsidR="00020358" w:rsidRPr="00ED7767">
        <w:rPr>
          <w:rFonts w:ascii="Calibri" w:eastAsia="Calibri" w:hAnsi="Calibri" w:cs="Calibri"/>
        </w:rPr>
        <w:t>-</w:t>
      </w:r>
      <w:r w:rsidR="2712FCAB" w:rsidRPr="00ED7767">
        <w:rPr>
          <w:rFonts w:ascii="Calibri" w:eastAsia="Calibri" w:hAnsi="Calibri" w:cs="Calibri"/>
        </w:rPr>
        <w:t>sectional data and lack</w:t>
      </w:r>
      <w:r w:rsidR="00DD52E0">
        <w:rPr>
          <w:rFonts w:ascii="Calibri" w:eastAsia="Calibri" w:hAnsi="Calibri" w:cs="Calibri"/>
        </w:rPr>
        <w:t>ed</w:t>
      </w:r>
      <w:r w:rsidR="2712FCAB" w:rsidRPr="00ED7767">
        <w:rPr>
          <w:rFonts w:ascii="Calibri" w:eastAsia="Calibri" w:hAnsi="Calibri" w:cs="Calibri"/>
        </w:rPr>
        <w:t xml:space="preserve"> randomisation. Though</w:t>
      </w:r>
      <w:r w:rsidR="00DD52E0">
        <w:rPr>
          <w:rFonts w:ascii="Calibri" w:eastAsia="Calibri" w:hAnsi="Calibri" w:cs="Calibri"/>
        </w:rPr>
        <w:t xml:space="preserve"> the</w:t>
      </w:r>
      <w:r w:rsidR="2712FCAB" w:rsidRPr="00ED7767">
        <w:rPr>
          <w:rFonts w:ascii="Calibri" w:eastAsia="Calibri" w:hAnsi="Calibri" w:cs="Calibri"/>
        </w:rPr>
        <w:t xml:space="preserve"> propensity score matching approach </w:t>
      </w:r>
      <w:r w:rsidR="00DD52E0">
        <w:rPr>
          <w:rFonts w:ascii="Calibri" w:eastAsia="Calibri" w:hAnsi="Calibri" w:cs="Calibri"/>
        </w:rPr>
        <w:t>w</w:t>
      </w:r>
      <w:r w:rsidR="00DD52E0" w:rsidRPr="00ED7767">
        <w:rPr>
          <w:rFonts w:ascii="Calibri" w:eastAsia="Calibri" w:hAnsi="Calibri" w:cs="Calibri"/>
        </w:rPr>
        <w:t xml:space="preserve">as </w:t>
      </w:r>
      <w:r w:rsidR="2712FCAB" w:rsidRPr="00ED7767">
        <w:rPr>
          <w:rFonts w:ascii="Calibri" w:eastAsia="Calibri" w:hAnsi="Calibri" w:cs="Calibri"/>
        </w:rPr>
        <w:t xml:space="preserve">used as an alternative by </w:t>
      </w:r>
      <w:r w:rsidR="00020358" w:rsidRPr="00ED7767">
        <w:rPr>
          <w:rFonts w:ascii="Calibri" w:eastAsia="Calibri" w:hAnsi="Calibri" w:cs="Calibri"/>
        </w:rPr>
        <w:t xml:space="preserve">the </w:t>
      </w:r>
      <w:r w:rsidR="2712FCAB" w:rsidRPr="00ED7767">
        <w:rPr>
          <w:rFonts w:ascii="Calibri" w:eastAsia="Calibri" w:hAnsi="Calibri" w:cs="Calibri"/>
        </w:rPr>
        <w:t xml:space="preserve">majority of studies, the results </w:t>
      </w:r>
      <w:r w:rsidR="00DD52E0">
        <w:rPr>
          <w:rFonts w:ascii="Calibri" w:eastAsia="Calibri" w:hAnsi="Calibri" w:cs="Calibri"/>
        </w:rPr>
        <w:t xml:space="preserve">could </w:t>
      </w:r>
      <w:r w:rsidR="00DD52E0" w:rsidRPr="00ED7767">
        <w:rPr>
          <w:rFonts w:ascii="Calibri" w:eastAsia="Calibri" w:hAnsi="Calibri" w:cs="Calibri"/>
        </w:rPr>
        <w:t xml:space="preserve">not </w:t>
      </w:r>
      <w:r w:rsidR="2712FCAB" w:rsidRPr="00ED7767">
        <w:rPr>
          <w:rFonts w:ascii="Calibri" w:eastAsia="Calibri" w:hAnsi="Calibri" w:cs="Calibri"/>
        </w:rPr>
        <w:t xml:space="preserve">be interpreted as causal inference and </w:t>
      </w:r>
      <w:r w:rsidR="00020358" w:rsidRPr="00ED7767">
        <w:rPr>
          <w:rFonts w:ascii="Calibri" w:eastAsia="Calibri" w:hAnsi="Calibri" w:cs="Calibri"/>
        </w:rPr>
        <w:t>ideally longitudinal</w:t>
      </w:r>
      <w:r w:rsidR="2712FCAB" w:rsidRPr="00ED7767">
        <w:rPr>
          <w:rFonts w:ascii="Calibri" w:eastAsia="Calibri" w:hAnsi="Calibri" w:cs="Calibri"/>
        </w:rPr>
        <w:t xml:space="preserve"> data </w:t>
      </w:r>
      <w:r w:rsidR="00DD52E0">
        <w:rPr>
          <w:rFonts w:ascii="Calibri" w:eastAsia="Calibri" w:hAnsi="Calibri" w:cs="Calibri"/>
        </w:rPr>
        <w:t xml:space="preserve">was </w:t>
      </w:r>
      <w:r w:rsidR="2712FCAB" w:rsidRPr="00ED7767">
        <w:rPr>
          <w:rFonts w:ascii="Calibri" w:eastAsia="Calibri" w:hAnsi="Calibri" w:cs="Calibri"/>
        </w:rPr>
        <w:t xml:space="preserve">required for robust causal inference. Due to </w:t>
      </w:r>
      <w:r w:rsidR="00DD52E0">
        <w:rPr>
          <w:rFonts w:ascii="Calibri" w:eastAsia="Calibri" w:hAnsi="Calibri" w:cs="Calibri"/>
        </w:rPr>
        <w:t xml:space="preserve">the </w:t>
      </w:r>
      <w:r w:rsidR="2712FCAB" w:rsidRPr="00ED7767">
        <w:rPr>
          <w:rFonts w:ascii="Calibri" w:eastAsia="Calibri" w:hAnsi="Calibri" w:cs="Calibri"/>
        </w:rPr>
        <w:t>administrative burden</w:t>
      </w:r>
      <w:r w:rsidR="00DD52E0">
        <w:rPr>
          <w:rFonts w:ascii="Calibri" w:eastAsia="Calibri" w:hAnsi="Calibri" w:cs="Calibri"/>
        </w:rPr>
        <w:t>,</w:t>
      </w:r>
      <w:r w:rsidR="2712FCAB" w:rsidRPr="00ED7767">
        <w:rPr>
          <w:rFonts w:ascii="Calibri" w:eastAsia="Calibri" w:hAnsi="Calibri" w:cs="Calibri"/>
        </w:rPr>
        <w:t xml:space="preserve"> </w:t>
      </w:r>
      <w:r w:rsidR="00201A47" w:rsidRPr="00ED7767">
        <w:rPr>
          <w:rFonts w:ascii="Calibri" w:eastAsia="Calibri" w:hAnsi="Calibri" w:cs="Calibri"/>
        </w:rPr>
        <w:t>CAP</w:t>
      </w:r>
      <w:r w:rsidR="2712FCAB" w:rsidRPr="00ED7767">
        <w:rPr>
          <w:rFonts w:ascii="Calibri" w:eastAsia="Calibri" w:hAnsi="Calibri" w:cs="Calibri"/>
        </w:rPr>
        <w:t xml:space="preserve"> billing </w:t>
      </w:r>
      <w:r w:rsidR="00DD52E0">
        <w:rPr>
          <w:rFonts w:ascii="Calibri" w:eastAsia="Calibri" w:hAnsi="Calibri" w:cs="Calibri"/>
        </w:rPr>
        <w:t>was</w:t>
      </w:r>
      <w:r w:rsidR="00DD52E0" w:rsidRPr="00ED7767">
        <w:rPr>
          <w:rFonts w:ascii="Calibri" w:eastAsia="Calibri" w:hAnsi="Calibri" w:cs="Calibri"/>
        </w:rPr>
        <w:t xml:space="preserve"> </w:t>
      </w:r>
      <w:r w:rsidR="2712FCAB" w:rsidRPr="00ED7767">
        <w:rPr>
          <w:rFonts w:ascii="Calibri" w:eastAsia="Calibri" w:hAnsi="Calibri" w:cs="Calibri"/>
        </w:rPr>
        <w:t>often incomplete (and not as accurate) as FFS billing</w:t>
      </w:r>
      <w:r w:rsidR="00DD52E0">
        <w:rPr>
          <w:rFonts w:ascii="Calibri" w:eastAsia="Calibri" w:hAnsi="Calibri" w:cs="Calibri"/>
        </w:rPr>
        <w:t>,</w:t>
      </w:r>
      <w:r w:rsidR="2712FCAB" w:rsidRPr="00ED7767">
        <w:rPr>
          <w:rFonts w:ascii="Calibri" w:eastAsia="Calibri" w:hAnsi="Calibri" w:cs="Calibri"/>
        </w:rPr>
        <w:t xml:space="preserve"> and this might be reflected in</w:t>
      </w:r>
      <w:r w:rsidR="00DD52E0">
        <w:rPr>
          <w:rFonts w:ascii="Calibri" w:eastAsia="Calibri" w:hAnsi="Calibri" w:cs="Calibri"/>
        </w:rPr>
        <w:t xml:space="preserve"> the</w:t>
      </w:r>
      <w:r w:rsidR="2712FCAB" w:rsidRPr="00ED7767">
        <w:rPr>
          <w:rFonts w:ascii="Calibri" w:eastAsia="Calibri" w:hAnsi="Calibri" w:cs="Calibri"/>
        </w:rPr>
        <w:t xml:space="preserve"> under or overestimation of quantitative effects of </w:t>
      </w:r>
      <w:r w:rsidR="0046362B" w:rsidRPr="00ED7767">
        <w:rPr>
          <w:rFonts w:ascii="Calibri" w:eastAsia="Calibri" w:hAnsi="Calibri" w:cs="Calibri"/>
        </w:rPr>
        <w:t xml:space="preserve">that </w:t>
      </w:r>
      <w:r w:rsidR="2712FCAB" w:rsidRPr="00ED7767">
        <w:rPr>
          <w:rFonts w:ascii="Calibri" w:eastAsia="Calibri" w:hAnsi="Calibri" w:cs="Calibri"/>
        </w:rPr>
        <w:t>intervention. Most of the reviewed studies use</w:t>
      </w:r>
      <w:r w:rsidR="00DD52E0">
        <w:rPr>
          <w:rFonts w:ascii="Calibri" w:eastAsia="Calibri" w:hAnsi="Calibri" w:cs="Calibri"/>
        </w:rPr>
        <w:t>d</w:t>
      </w:r>
      <w:r w:rsidR="2712FCAB" w:rsidRPr="00ED7767">
        <w:rPr>
          <w:rFonts w:ascii="Calibri" w:eastAsia="Calibri" w:hAnsi="Calibri" w:cs="Calibri"/>
        </w:rPr>
        <w:t xml:space="preserve"> data from Ontario</w:t>
      </w:r>
      <w:r w:rsidR="00DD52E0">
        <w:rPr>
          <w:rFonts w:ascii="Calibri" w:eastAsia="Calibri" w:hAnsi="Calibri" w:cs="Calibri"/>
        </w:rPr>
        <w:t>,</w:t>
      </w:r>
      <w:r w:rsidR="2712FCAB" w:rsidRPr="00ED7767">
        <w:rPr>
          <w:rFonts w:ascii="Calibri" w:eastAsia="Calibri" w:hAnsi="Calibri" w:cs="Calibri"/>
        </w:rPr>
        <w:t xml:space="preserve"> with most practices located in metro regions and working as large groups of interdisciplinary teams. These results thus might not be generalisable beyond such a setting</w:t>
      </w:r>
      <w:r w:rsidR="00DD52E0">
        <w:rPr>
          <w:rFonts w:ascii="Calibri" w:eastAsia="Calibri" w:hAnsi="Calibri" w:cs="Calibri"/>
        </w:rPr>
        <w:t>,</w:t>
      </w:r>
      <w:r w:rsidR="2712FCAB" w:rsidRPr="00ED7767">
        <w:rPr>
          <w:rFonts w:ascii="Calibri" w:eastAsia="Calibri" w:hAnsi="Calibri" w:cs="Calibri"/>
        </w:rPr>
        <w:t xml:space="preserve"> such as rural and remote areas with low GP density.</w:t>
      </w:r>
    </w:p>
    <w:p w14:paraId="3C12EBC9" w14:textId="5E34EBFC" w:rsidR="0024066A" w:rsidRPr="00ED7767" w:rsidRDefault="0024066A" w:rsidP="0074545F">
      <w:pPr>
        <w:pStyle w:val="Heading3"/>
        <w:rPr>
          <w:sz w:val="22"/>
          <w:szCs w:val="22"/>
        </w:rPr>
      </w:pPr>
      <w:r w:rsidRPr="00ED7767">
        <w:t>Conclusions</w:t>
      </w:r>
    </w:p>
    <w:p w14:paraId="074E7239" w14:textId="56660F87" w:rsidR="6B3FC691" w:rsidRPr="00ED7767" w:rsidRDefault="6B3FC691">
      <w:r w:rsidRPr="00ED7767">
        <w:rPr>
          <w:rFonts w:ascii="Calibri" w:eastAsia="Calibri" w:hAnsi="Calibri" w:cs="Calibri"/>
        </w:rPr>
        <w:t>There</w:t>
      </w:r>
      <w:r w:rsidR="00253CC9">
        <w:rPr>
          <w:rFonts w:ascii="Calibri" w:eastAsia="Calibri" w:hAnsi="Calibri" w:cs="Calibri"/>
        </w:rPr>
        <w:t xml:space="preserve"> was</w:t>
      </w:r>
      <w:r w:rsidRPr="00ED7767">
        <w:rPr>
          <w:rFonts w:ascii="Calibri" w:eastAsia="Calibri" w:hAnsi="Calibri" w:cs="Calibri"/>
        </w:rPr>
        <w:t xml:space="preserve"> limited literature</w:t>
      </w:r>
      <w:r w:rsidR="00884529" w:rsidRPr="00ED7767">
        <w:rPr>
          <w:rFonts w:ascii="Calibri" w:eastAsia="Calibri" w:hAnsi="Calibri" w:cs="Calibri"/>
        </w:rPr>
        <w:t xml:space="preserve"> </w:t>
      </w:r>
      <w:r w:rsidRPr="00ED7767">
        <w:rPr>
          <w:rFonts w:ascii="Calibri" w:eastAsia="Calibri" w:hAnsi="Calibri" w:cs="Calibri"/>
        </w:rPr>
        <w:t xml:space="preserve">on </w:t>
      </w:r>
      <w:r w:rsidR="0028041A" w:rsidRPr="00ED7767">
        <w:rPr>
          <w:rFonts w:ascii="Calibri" w:eastAsia="Calibri" w:hAnsi="Calibri" w:cs="Calibri"/>
        </w:rPr>
        <w:t xml:space="preserve">the </w:t>
      </w:r>
      <w:r w:rsidRPr="00ED7767">
        <w:rPr>
          <w:rFonts w:ascii="Calibri" w:eastAsia="Calibri" w:hAnsi="Calibri" w:cs="Calibri"/>
        </w:rPr>
        <w:t>effectiveness of switching to blended models and</w:t>
      </w:r>
      <w:r w:rsidR="00253CC9">
        <w:rPr>
          <w:rFonts w:ascii="Calibri" w:eastAsia="Calibri" w:hAnsi="Calibri" w:cs="Calibri"/>
        </w:rPr>
        <w:t xml:space="preserve"> their</w:t>
      </w:r>
      <w:r w:rsidRPr="00ED7767">
        <w:rPr>
          <w:rFonts w:ascii="Calibri" w:eastAsia="Calibri" w:hAnsi="Calibri" w:cs="Calibri"/>
        </w:rPr>
        <w:t xml:space="preserve"> specific </w:t>
      </w:r>
      <w:r w:rsidR="002B7F13" w:rsidRPr="00ED7767">
        <w:rPr>
          <w:rFonts w:ascii="Calibri" w:eastAsia="Calibri" w:hAnsi="Calibri" w:cs="Calibri"/>
        </w:rPr>
        <w:t>long-term</w:t>
      </w:r>
      <w:r w:rsidRPr="00ED7767">
        <w:rPr>
          <w:rFonts w:ascii="Calibri" w:eastAsia="Calibri" w:hAnsi="Calibri" w:cs="Calibri"/>
        </w:rPr>
        <w:t xml:space="preserve"> effects on patient outcomes </w:t>
      </w:r>
      <w:r w:rsidR="00253CC9">
        <w:rPr>
          <w:rFonts w:ascii="Calibri" w:eastAsia="Calibri" w:hAnsi="Calibri" w:cs="Calibri"/>
        </w:rPr>
        <w:t xml:space="preserve">(e.g. </w:t>
      </w:r>
      <w:r w:rsidRPr="00ED7767">
        <w:rPr>
          <w:rFonts w:ascii="Calibri" w:eastAsia="Calibri" w:hAnsi="Calibri" w:cs="Calibri"/>
        </w:rPr>
        <w:t xml:space="preserve">access to care in a </w:t>
      </w:r>
      <w:r w:rsidR="0020355C" w:rsidRPr="00ED7767">
        <w:rPr>
          <w:rFonts w:ascii="Calibri" w:eastAsia="Calibri" w:hAnsi="Calibri" w:cs="Calibri"/>
        </w:rPr>
        <w:t>cost-effective</w:t>
      </w:r>
      <w:r w:rsidRPr="00ED7767">
        <w:rPr>
          <w:rFonts w:ascii="Calibri" w:eastAsia="Calibri" w:hAnsi="Calibri" w:cs="Calibri"/>
        </w:rPr>
        <w:t xml:space="preserve"> manner</w:t>
      </w:r>
      <w:r w:rsidR="00253CC9">
        <w:rPr>
          <w:rFonts w:ascii="Calibri" w:eastAsia="Calibri" w:hAnsi="Calibri" w:cs="Calibri"/>
        </w:rPr>
        <w:t xml:space="preserve">). </w:t>
      </w:r>
      <w:r w:rsidRPr="00ED7767">
        <w:rPr>
          <w:rFonts w:ascii="Calibri" w:eastAsia="Calibri" w:hAnsi="Calibri" w:cs="Calibri"/>
        </w:rPr>
        <w:t xml:space="preserve">There </w:t>
      </w:r>
      <w:r w:rsidR="00253CC9">
        <w:rPr>
          <w:rFonts w:ascii="Calibri" w:eastAsia="Calibri" w:hAnsi="Calibri" w:cs="Calibri"/>
        </w:rPr>
        <w:t>was</w:t>
      </w:r>
      <w:r w:rsidR="00253CC9" w:rsidRPr="00ED7767">
        <w:rPr>
          <w:rFonts w:ascii="Calibri" w:eastAsia="Calibri" w:hAnsi="Calibri" w:cs="Calibri"/>
        </w:rPr>
        <w:t xml:space="preserve"> </w:t>
      </w:r>
      <w:r w:rsidRPr="00ED7767">
        <w:rPr>
          <w:rFonts w:ascii="Calibri" w:eastAsia="Calibri" w:hAnsi="Calibri" w:cs="Calibri"/>
        </w:rPr>
        <w:t xml:space="preserve">no evidence of </w:t>
      </w:r>
      <w:r w:rsidR="00253CC9">
        <w:rPr>
          <w:rFonts w:ascii="Calibri" w:eastAsia="Calibri" w:hAnsi="Calibri" w:cs="Calibri"/>
        </w:rPr>
        <w:t xml:space="preserve">a </w:t>
      </w:r>
      <w:r w:rsidRPr="009C74D7">
        <w:rPr>
          <w:rFonts w:ascii="Calibri" w:eastAsia="Calibri" w:hAnsi="Calibri" w:cs="Calibri"/>
        </w:rPr>
        <w:t xml:space="preserve">significant </w:t>
      </w:r>
      <w:r w:rsidRPr="00ED7767">
        <w:rPr>
          <w:rFonts w:ascii="Calibri" w:eastAsia="Calibri" w:hAnsi="Calibri" w:cs="Calibri"/>
        </w:rPr>
        <w:t>reduction in waiting times to see physicians or</w:t>
      </w:r>
      <w:r w:rsidR="00253CC9">
        <w:rPr>
          <w:rFonts w:ascii="Calibri" w:eastAsia="Calibri" w:hAnsi="Calibri" w:cs="Calibri"/>
        </w:rPr>
        <w:t xml:space="preserve"> of</w:t>
      </w:r>
      <w:r w:rsidRPr="00ED7767">
        <w:rPr>
          <w:rFonts w:ascii="Calibri" w:eastAsia="Calibri" w:hAnsi="Calibri" w:cs="Calibri"/>
        </w:rPr>
        <w:t xml:space="preserve"> reduced avoidable </w:t>
      </w:r>
      <w:r w:rsidR="00F92300" w:rsidRPr="00ED7767">
        <w:rPr>
          <w:rFonts w:ascii="Calibri" w:eastAsia="Calibri" w:hAnsi="Calibri" w:cs="Calibri"/>
        </w:rPr>
        <w:t>emergency department</w:t>
      </w:r>
      <w:r w:rsidRPr="00ED7767">
        <w:rPr>
          <w:rFonts w:ascii="Calibri" w:eastAsia="Calibri" w:hAnsi="Calibri" w:cs="Calibri"/>
        </w:rPr>
        <w:t xml:space="preserve"> presentations after switching to blended models. This </w:t>
      </w:r>
      <w:r w:rsidR="00253CC9">
        <w:rPr>
          <w:rFonts w:ascii="Calibri" w:eastAsia="Calibri" w:hAnsi="Calibri" w:cs="Calibri"/>
        </w:rPr>
        <w:t>was</w:t>
      </w:r>
      <w:r w:rsidRPr="00ED7767">
        <w:rPr>
          <w:rFonts w:ascii="Calibri" w:eastAsia="Calibri" w:hAnsi="Calibri" w:cs="Calibri"/>
        </w:rPr>
        <w:t xml:space="preserve"> further exacerbated by reduced billing </w:t>
      </w:r>
      <w:r w:rsidR="00C8763B">
        <w:rPr>
          <w:rFonts w:ascii="Calibri" w:eastAsia="Calibri" w:hAnsi="Calibri" w:cs="Calibri"/>
        </w:rPr>
        <w:t>once practices</w:t>
      </w:r>
      <w:r w:rsidRPr="00ED7767">
        <w:rPr>
          <w:rFonts w:ascii="Calibri" w:eastAsia="Calibri" w:hAnsi="Calibri" w:cs="Calibri"/>
        </w:rPr>
        <w:t xml:space="preserve"> </w:t>
      </w:r>
      <w:r w:rsidR="00C8763B">
        <w:rPr>
          <w:rFonts w:ascii="Calibri" w:eastAsia="Calibri" w:hAnsi="Calibri" w:cs="Calibri"/>
        </w:rPr>
        <w:t>switched</w:t>
      </w:r>
      <w:r w:rsidRPr="00ED7767">
        <w:rPr>
          <w:rFonts w:ascii="Calibri" w:eastAsia="Calibri" w:hAnsi="Calibri" w:cs="Calibri"/>
        </w:rPr>
        <w:t xml:space="preserve"> to </w:t>
      </w:r>
      <w:r w:rsidR="00201A47" w:rsidRPr="00ED7767">
        <w:rPr>
          <w:rFonts w:ascii="Calibri" w:eastAsia="Calibri" w:hAnsi="Calibri" w:cs="Calibri"/>
        </w:rPr>
        <w:t>CAP</w:t>
      </w:r>
      <w:r w:rsidRPr="00ED7767">
        <w:rPr>
          <w:rFonts w:ascii="Calibri" w:eastAsia="Calibri" w:hAnsi="Calibri" w:cs="Calibri"/>
        </w:rPr>
        <w:t xml:space="preserve"> (to minimise administrative burden)</w:t>
      </w:r>
      <w:r w:rsidR="00C8763B">
        <w:rPr>
          <w:rFonts w:ascii="Calibri" w:eastAsia="Calibri" w:hAnsi="Calibri" w:cs="Calibri"/>
        </w:rPr>
        <w:t>, and</w:t>
      </w:r>
      <w:r w:rsidRPr="00ED7767">
        <w:rPr>
          <w:rFonts w:ascii="Calibri" w:eastAsia="Calibri" w:hAnsi="Calibri" w:cs="Calibri"/>
        </w:rPr>
        <w:t xml:space="preserve"> </w:t>
      </w:r>
      <w:r w:rsidR="00C8763B" w:rsidRPr="00ED7767">
        <w:rPr>
          <w:rFonts w:ascii="Calibri" w:eastAsia="Calibri" w:hAnsi="Calibri" w:cs="Calibri"/>
        </w:rPr>
        <w:t>th</w:t>
      </w:r>
      <w:r w:rsidR="00C8763B">
        <w:rPr>
          <w:rFonts w:ascii="Calibri" w:eastAsia="Calibri" w:hAnsi="Calibri" w:cs="Calibri"/>
        </w:rPr>
        <w:t>is</w:t>
      </w:r>
      <w:r w:rsidR="00C8763B" w:rsidRPr="00ED7767">
        <w:rPr>
          <w:rFonts w:ascii="Calibri" w:eastAsia="Calibri" w:hAnsi="Calibri" w:cs="Calibri"/>
        </w:rPr>
        <w:t xml:space="preserve"> </w:t>
      </w:r>
      <w:r w:rsidR="00253CC9" w:rsidRPr="00ED7767">
        <w:rPr>
          <w:rFonts w:ascii="Calibri" w:eastAsia="Calibri" w:hAnsi="Calibri" w:cs="Calibri"/>
        </w:rPr>
        <w:t>m</w:t>
      </w:r>
      <w:r w:rsidR="00253CC9">
        <w:rPr>
          <w:rFonts w:ascii="Calibri" w:eastAsia="Calibri" w:hAnsi="Calibri" w:cs="Calibri"/>
        </w:rPr>
        <w:t>ade</w:t>
      </w:r>
      <w:r w:rsidR="00253CC9" w:rsidRPr="00ED7767">
        <w:rPr>
          <w:rFonts w:ascii="Calibri" w:eastAsia="Calibri" w:hAnsi="Calibri" w:cs="Calibri"/>
        </w:rPr>
        <w:t xml:space="preserve"> </w:t>
      </w:r>
      <w:r w:rsidR="00C8763B">
        <w:rPr>
          <w:rFonts w:ascii="Calibri" w:eastAsia="Calibri" w:hAnsi="Calibri" w:cs="Calibri"/>
        </w:rPr>
        <w:t xml:space="preserve">the </w:t>
      </w:r>
      <w:r w:rsidRPr="00ED7767">
        <w:rPr>
          <w:rFonts w:ascii="Calibri" w:eastAsia="Calibri" w:hAnsi="Calibri" w:cs="Calibri"/>
        </w:rPr>
        <w:t xml:space="preserve">tracking </w:t>
      </w:r>
      <w:r w:rsidR="00C8763B">
        <w:rPr>
          <w:rFonts w:ascii="Calibri" w:eastAsia="Calibri" w:hAnsi="Calibri" w:cs="Calibri"/>
        </w:rPr>
        <w:t xml:space="preserve">of </w:t>
      </w:r>
      <w:r w:rsidRPr="00ED7767">
        <w:rPr>
          <w:rFonts w:ascii="Calibri" w:eastAsia="Calibri" w:hAnsi="Calibri" w:cs="Calibri"/>
        </w:rPr>
        <w:t>service delivery very difficult. On the other hand</w:t>
      </w:r>
      <w:r w:rsidR="00655D31" w:rsidRPr="00ED7767">
        <w:rPr>
          <w:rFonts w:ascii="Calibri" w:eastAsia="Calibri" w:hAnsi="Calibri" w:cs="Calibri"/>
        </w:rPr>
        <w:t>,</w:t>
      </w:r>
      <w:r w:rsidRPr="00ED7767">
        <w:rPr>
          <w:rFonts w:ascii="Calibri" w:eastAsia="Calibri" w:hAnsi="Calibri" w:cs="Calibri"/>
        </w:rPr>
        <w:t xml:space="preserve"> </w:t>
      </w:r>
      <w:r w:rsidR="00655D31" w:rsidRPr="00ED7767">
        <w:rPr>
          <w:rFonts w:ascii="Calibri" w:eastAsia="Calibri" w:hAnsi="Calibri" w:cs="Calibri"/>
        </w:rPr>
        <w:t xml:space="preserve">the </w:t>
      </w:r>
      <w:r w:rsidRPr="00ED7767">
        <w:rPr>
          <w:rFonts w:ascii="Calibri" w:eastAsia="Calibri" w:hAnsi="Calibri" w:cs="Calibri"/>
        </w:rPr>
        <w:t>majority of studies agree</w:t>
      </w:r>
      <w:r w:rsidR="00253CC9">
        <w:rPr>
          <w:rFonts w:ascii="Calibri" w:eastAsia="Calibri" w:hAnsi="Calibri" w:cs="Calibri"/>
        </w:rPr>
        <w:t>d</w:t>
      </w:r>
      <w:r w:rsidRPr="00ED7767">
        <w:rPr>
          <w:rFonts w:ascii="Calibri" w:eastAsia="Calibri" w:hAnsi="Calibri" w:cs="Calibri"/>
        </w:rPr>
        <w:t xml:space="preserve"> on physicians</w:t>
      </w:r>
      <w:r w:rsidR="00655D31" w:rsidRPr="00ED7767">
        <w:rPr>
          <w:rFonts w:ascii="Calibri" w:eastAsia="Calibri" w:hAnsi="Calibri" w:cs="Calibri"/>
        </w:rPr>
        <w:t>’</w:t>
      </w:r>
      <w:r w:rsidRPr="00ED7767">
        <w:rPr>
          <w:rFonts w:ascii="Calibri" w:eastAsia="Calibri" w:hAnsi="Calibri" w:cs="Calibri"/>
        </w:rPr>
        <w:t xml:space="preserve"> responses to blended models</w:t>
      </w:r>
      <w:r w:rsidR="00253CC9">
        <w:rPr>
          <w:rFonts w:ascii="Calibri" w:eastAsia="Calibri" w:hAnsi="Calibri" w:cs="Calibri"/>
        </w:rPr>
        <w:t xml:space="preserve">, and </w:t>
      </w:r>
      <w:r w:rsidRPr="00ED7767">
        <w:rPr>
          <w:rFonts w:ascii="Calibri" w:eastAsia="Calibri" w:hAnsi="Calibri" w:cs="Calibri"/>
        </w:rPr>
        <w:t>there</w:t>
      </w:r>
      <w:r w:rsidR="00253CC9">
        <w:rPr>
          <w:rFonts w:ascii="Calibri" w:eastAsia="Calibri" w:hAnsi="Calibri" w:cs="Calibri"/>
        </w:rPr>
        <w:t xml:space="preserve"> was</w:t>
      </w:r>
      <w:r w:rsidRPr="00ED7767">
        <w:rPr>
          <w:rFonts w:ascii="Calibri" w:eastAsia="Calibri" w:hAnsi="Calibri" w:cs="Calibri"/>
        </w:rPr>
        <w:t xml:space="preserve"> </w:t>
      </w:r>
      <w:r w:rsidR="00C8763B">
        <w:rPr>
          <w:rFonts w:ascii="Calibri" w:eastAsia="Calibri" w:hAnsi="Calibri" w:cs="Calibri"/>
        </w:rPr>
        <w:t xml:space="preserve">a </w:t>
      </w:r>
      <w:r w:rsidRPr="00ED7767">
        <w:rPr>
          <w:rFonts w:ascii="Calibri" w:eastAsia="Calibri" w:hAnsi="Calibri" w:cs="Calibri"/>
        </w:rPr>
        <w:t xml:space="preserve">clear preference for FFS based services even in a blended setting that could lead to reduction in </w:t>
      </w:r>
      <w:r w:rsidR="00253CC9" w:rsidRPr="00ED7767">
        <w:rPr>
          <w:rFonts w:ascii="Calibri" w:eastAsia="Calibri" w:hAnsi="Calibri" w:cs="Calibri"/>
        </w:rPr>
        <w:t>capitation-based</w:t>
      </w:r>
      <w:r w:rsidRPr="00ED7767">
        <w:rPr>
          <w:rFonts w:ascii="Calibri" w:eastAsia="Calibri" w:hAnsi="Calibri" w:cs="Calibri"/>
        </w:rPr>
        <w:t xml:space="preserve"> services. One implication </w:t>
      </w:r>
      <w:r w:rsidR="00C8763B">
        <w:rPr>
          <w:rFonts w:ascii="Calibri" w:eastAsia="Calibri" w:hAnsi="Calibri" w:cs="Calibri"/>
        </w:rPr>
        <w:t>i</w:t>
      </w:r>
      <w:r w:rsidR="00253CC9">
        <w:rPr>
          <w:rFonts w:ascii="Calibri" w:eastAsia="Calibri" w:hAnsi="Calibri" w:cs="Calibri"/>
        </w:rPr>
        <w:t>s</w:t>
      </w:r>
      <w:r w:rsidR="00253CC9" w:rsidRPr="00ED7767">
        <w:rPr>
          <w:rFonts w:ascii="Calibri" w:eastAsia="Calibri" w:hAnsi="Calibri" w:cs="Calibri"/>
        </w:rPr>
        <w:t xml:space="preserve"> </w:t>
      </w:r>
      <w:r w:rsidRPr="00ED7767">
        <w:rPr>
          <w:rFonts w:ascii="Calibri" w:eastAsia="Calibri" w:hAnsi="Calibri" w:cs="Calibri"/>
        </w:rPr>
        <w:t xml:space="preserve">that physicians </w:t>
      </w:r>
      <w:r w:rsidR="00C8763B">
        <w:rPr>
          <w:rFonts w:ascii="Calibri" w:eastAsia="Calibri" w:hAnsi="Calibri" w:cs="Calibri"/>
        </w:rPr>
        <w:t>a</w:t>
      </w:r>
      <w:r w:rsidR="00253CC9" w:rsidRPr="00ED7767">
        <w:rPr>
          <w:rFonts w:ascii="Calibri" w:eastAsia="Calibri" w:hAnsi="Calibri" w:cs="Calibri"/>
        </w:rPr>
        <w:t xml:space="preserve">re </w:t>
      </w:r>
      <w:r w:rsidRPr="00ED7767">
        <w:rPr>
          <w:rFonts w:ascii="Calibri" w:eastAsia="Calibri" w:hAnsi="Calibri" w:cs="Calibri"/>
        </w:rPr>
        <w:t xml:space="preserve">more likely to respond to </w:t>
      </w:r>
      <w:r w:rsidR="00C8763B" w:rsidRPr="00ED7767">
        <w:rPr>
          <w:rFonts w:ascii="Calibri" w:eastAsia="Calibri" w:hAnsi="Calibri" w:cs="Calibri"/>
        </w:rPr>
        <w:t>FFS</w:t>
      </w:r>
      <w:r w:rsidR="00C8763B">
        <w:rPr>
          <w:rFonts w:ascii="Calibri" w:eastAsia="Calibri" w:hAnsi="Calibri" w:cs="Calibri"/>
        </w:rPr>
        <w:t>-</w:t>
      </w:r>
      <w:r w:rsidRPr="00ED7767">
        <w:rPr>
          <w:rFonts w:ascii="Calibri" w:eastAsia="Calibri" w:hAnsi="Calibri" w:cs="Calibri"/>
        </w:rPr>
        <w:t>based P4P incentives</w:t>
      </w:r>
      <w:r w:rsidR="00C8763B">
        <w:rPr>
          <w:rFonts w:ascii="Calibri" w:eastAsia="Calibri" w:hAnsi="Calibri" w:cs="Calibri"/>
        </w:rPr>
        <w:t>,</w:t>
      </w:r>
      <w:r w:rsidRPr="00ED7767">
        <w:rPr>
          <w:rFonts w:ascii="Calibri" w:eastAsia="Calibri" w:hAnsi="Calibri" w:cs="Calibri"/>
        </w:rPr>
        <w:t xml:space="preserve"> and any payments for preventative care indicators (</w:t>
      </w:r>
      <w:r w:rsidR="003B500F" w:rsidRPr="00ED7767">
        <w:rPr>
          <w:rFonts w:ascii="Calibri" w:eastAsia="Calibri" w:hAnsi="Calibri" w:cs="Calibri"/>
        </w:rPr>
        <w:t>e.g.</w:t>
      </w:r>
      <w:r w:rsidRPr="00ED7767">
        <w:rPr>
          <w:rFonts w:ascii="Calibri" w:eastAsia="Calibri" w:hAnsi="Calibri" w:cs="Calibri"/>
        </w:rPr>
        <w:t xml:space="preserve"> cancer screening) </w:t>
      </w:r>
      <w:r w:rsidR="00C8763B">
        <w:rPr>
          <w:rFonts w:ascii="Calibri" w:eastAsia="Calibri" w:hAnsi="Calibri" w:cs="Calibri"/>
        </w:rPr>
        <w:t>a</w:t>
      </w:r>
      <w:r w:rsidRPr="00ED7767">
        <w:rPr>
          <w:rFonts w:ascii="Calibri" w:eastAsia="Calibri" w:hAnsi="Calibri" w:cs="Calibri"/>
        </w:rPr>
        <w:t xml:space="preserve">re more likely to be effective if they are offered on </w:t>
      </w:r>
      <w:r w:rsidR="00C8763B">
        <w:rPr>
          <w:rFonts w:ascii="Calibri" w:eastAsia="Calibri" w:hAnsi="Calibri" w:cs="Calibri"/>
        </w:rPr>
        <w:t xml:space="preserve">an </w:t>
      </w:r>
      <w:r w:rsidRPr="00ED7767">
        <w:rPr>
          <w:rFonts w:ascii="Calibri" w:eastAsia="Calibri" w:hAnsi="Calibri" w:cs="Calibri"/>
        </w:rPr>
        <w:t>FFS basis.</w:t>
      </w:r>
    </w:p>
    <w:p w14:paraId="63AD6717" w14:textId="4653577A" w:rsidR="6B3FC691" w:rsidRPr="00ED7767" w:rsidRDefault="6B3FC691">
      <w:r w:rsidRPr="00ED7767">
        <w:rPr>
          <w:rFonts w:ascii="Calibri" w:eastAsia="Calibri" w:hAnsi="Calibri" w:cs="Calibri"/>
          <w:color w:val="000000" w:themeColor="text1"/>
        </w:rPr>
        <w:t>From</w:t>
      </w:r>
      <w:r w:rsidR="00A831C2" w:rsidRPr="00ED7767">
        <w:rPr>
          <w:rFonts w:ascii="Calibri" w:eastAsia="Calibri" w:hAnsi="Calibri" w:cs="Calibri"/>
          <w:color w:val="000000" w:themeColor="text1"/>
        </w:rPr>
        <w:t xml:space="preserve"> a</w:t>
      </w:r>
      <w:r w:rsidRPr="00ED7767">
        <w:rPr>
          <w:rFonts w:ascii="Calibri" w:eastAsia="Calibri" w:hAnsi="Calibri" w:cs="Calibri"/>
          <w:color w:val="000000" w:themeColor="text1"/>
        </w:rPr>
        <w:t xml:space="preserve"> funder’s perspective</w:t>
      </w:r>
      <w:r w:rsidR="00253CC9">
        <w:rPr>
          <w:rFonts w:ascii="Calibri" w:eastAsia="Calibri" w:hAnsi="Calibri" w:cs="Calibri"/>
          <w:color w:val="000000" w:themeColor="text1"/>
        </w:rPr>
        <w:t>,</w:t>
      </w:r>
      <w:r w:rsidRPr="00ED7767">
        <w:rPr>
          <w:rFonts w:ascii="Calibri" w:eastAsia="Calibri" w:hAnsi="Calibri" w:cs="Calibri"/>
          <w:color w:val="000000" w:themeColor="text1"/>
        </w:rPr>
        <w:t xml:space="preserve"> a switch to blended models could be very costly (costs doubled in Ontario in few years)</w:t>
      </w:r>
      <w:r w:rsidR="00C8763B">
        <w:rPr>
          <w:rFonts w:ascii="Calibri" w:eastAsia="Calibri" w:hAnsi="Calibri" w:cs="Calibri"/>
          <w:color w:val="000000" w:themeColor="text1"/>
        </w:rPr>
        <w:t>,</w:t>
      </w:r>
      <w:r w:rsidRPr="00ED7767">
        <w:rPr>
          <w:rFonts w:ascii="Calibri" w:eastAsia="Calibri" w:hAnsi="Calibri" w:cs="Calibri"/>
          <w:color w:val="000000" w:themeColor="text1"/>
        </w:rPr>
        <w:t xml:space="preserve"> </w:t>
      </w:r>
      <w:r w:rsidR="004D3557">
        <w:rPr>
          <w:rFonts w:ascii="Calibri" w:eastAsia="Calibri" w:hAnsi="Calibri" w:cs="Calibri"/>
          <w:color w:val="000000" w:themeColor="text1"/>
        </w:rPr>
        <w:t xml:space="preserve">indicating that </w:t>
      </w:r>
      <w:r w:rsidRPr="00ED7767">
        <w:rPr>
          <w:rFonts w:ascii="Calibri" w:eastAsia="Calibri" w:hAnsi="Calibri" w:cs="Calibri"/>
          <w:color w:val="000000" w:themeColor="text1"/>
        </w:rPr>
        <w:t xml:space="preserve">a cost effectiveness analysis is imperative before implementation. Experience from QOF in UK also </w:t>
      </w:r>
      <w:r w:rsidR="00253CC9" w:rsidRPr="00ED7767">
        <w:rPr>
          <w:rFonts w:ascii="Calibri" w:eastAsia="Calibri" w:hAnsi="Calibri" w:cs="Calibri"/>
          <w:color w:val="000000" w:themeColor="text1"/>
        </w:rPr>
        <w:t>suggest</w:t>
      </w:r>
      <w:r w:rsidR="00253CC9">
        <w:rPr>
          <w:rFonts w:ascii="Calibri" w:eastAsia="Calibri" w:hAnsi="Calibri" w:cs="Calibri"/>
          <w:color w:val="000000" w:themeColor="text1"/>
        </w:rPr>
        <w:t xml:space="preserve">ed </w:t>
      </w:r>
      <w:r w:rsidRPr="00ED7767">
        <w:rPr>
          <w:rFonts w:ascii="Calibri" w:eastAsia="Calibri" w:hAnsi="Calibri" w:cs="Calibri"/>
          <w:color w:val="000000" w:themeColor="text1"/>
        </w:rPr>
        <w:t xml:space="preserve">that not all P4P incentives </w:t>
      </w:r>
      <w:r w:rsidR="00C8763B">
        <w:rPr>
          <w:rFonts w:ascii="Calibri" w:eastAsia="Calibri" w:hAnsi="Calibri" w:cs="Calibri"/>
          <w:color w:val="000000" w:themeColor="text1"/>
        </w:rPr>
        <w:t>we</w:t>
      </w:r>
      <w:r w:rsidR="00C8763B" w:rsidRPr="00ED7767">
        <w:rPr>
          <w:rFonts w:ascii="Calibri" w:eastAsia="Calibri" w:hAnsi="Calibri" w:cs="Calibri"/>
          <w:color w:val="000000" w:themeColor="text1"/>
        </w:rPr>
        <w:t xml:space="preserve">re </w:t>
      </w:r>
      <w:r w:rsidRPr="00ED7767">
        <w:rPr>
          <w:rFonts w:ascii="Calibri" w:eastAsia="Calibri" w:hAnsi="Calibri" w:cs="Calibri"/>
          <w:color w:val="000000" w:themeColor="text1"/>
        </w:rPr>
        <w:t>cost effective</w:t>
      </w:r>
      <w:r w:rsidR="00C8763B">
        <w:rPr>
          <w:rFonts w:ascii="Calibri" w:eastAsia="Calibri" w:hAnsi="Calibri" w:cs="Calibri"/>
          <w:color w:val="000000" w:themeColor="text1"/>
        </w:rPr>
        <w:t>,</w:t>
      </w:r>
      <w:r w:rsidRPr="00ED7767">
        <w:rPr>
          <w:rFonts w:ascii="Calibri" w:eastAsia="Calibri" w:hAnsi="Calibri" w:cs="Calibri"/>
          <w:color w:val="000000" w:themeColor="text1"/>
        </w:rPr>
        <w:t xml:space="preserve"> and thus </w:t>
      </w:r>
      <w:r w:rsidR="00C8763B">
        <w:rPr>
          <w:rFonts w:ascii="Calibri" w:eastAsia="Calibri" w:hAnsi="Calibri" w:cs="Calibri"/>
          <w:color w:val="000000" w:themeColor="text1"/>
        </w:rPr>
        <w:t xml:space="preserve">an </w:t>
      </w:r>
      <w:r w:rsidRPr="00ED7767">
        <w:rPr>
          <w:rFonts w:ascii="Calibri" w:eastAsia="Calibri" w:hAnsi="Calibri" w:cs="Calibri"/>
          <w:color w:val="000000" w:themeColor="text1"/>
        </w:rPr>
        <w:t>economic evaluation of each P4P incentive is desirable.</w:t>
      </w:r>
    </w:p>
    <w:p w14:paraId="717204A5" w14:textId="6D5B186A" w:rsidR="006070BE" w:rsidRPr="0088726C" w:rsidRDefault="000C673A" w:rsidP="0088726C">
      <w:pPr>
        <w:pStyle w:val="Heading2"/>
      </w:pPr>
      <w:bookmarkStart w:id="23" w:name="_Toc163393477"/>
      <w:r w:rsidRPr="00ED7767">
        <w:t xml:space="preserve">RQ4: </w:t>
      </w:r>
      <w:r w:rsidR="00975F27" w:rsidRPr="00ED7767">
        <w:t>Evidence from the literature on what drives behavioural change in primary care providers</w:t>
      </w:r>
      <w:bookmarkEnd w:id="23"/>
    </w:p>
    <w:p w14:paraId="1EE2D03C" w14:textId="0D0F662C" w:rsidR="0022370B" w:rsidRPr="00AA1605" w:rsidRDefault="0022370B" w:rsidP="0022370B">
      <w:r w:rsidRPr="00AA1605">
        <w:t>This question focuses on change in behaviour of providers as opposed to change in behaviour of consumers, although the two are inevitably</w:t>
      </w:r>
      <w:r w:rsidR="00F15C98" w:rsidRPr="00AA1605">
        <w:t xml:space="preserve"> closely</w:t>
      </w:r>
      <w:r w:rsidRPr="00AA1605">
        <w:t xml:space="preserve"> linked. </w:t>
      </w:r>
      <w:r w:rsidR="00F15C98" w:rsidRPr="00AA1605">
        <w:t xml:space="preserve">Some additional drivers </w:t>
      </w:r>
      <w:r w:rsidRPr="00AA1605">
        <w:t xml:space="preserve">of behavioural change are </w:t>
      </w:r>
      <w:r w:rsidR="006D230B" w:rsidRPr="00AA1605">
        <w:t>briefly discussed</w:t>
      </w:r>
      <w:r w:rsidR="00F15C98" w:rsidRPr="00AA1605">
        <w:t xml:space="preserve"> </w:t>
      </w:r>
      <w:r w:rsidR="006D230B" w:rsidRPr="00AA1605">
        <w:t>towards the end of</w:t>
      </w:r>
      <w:r w:rsidR="00F15C98" w:rsidRPr="00AA1605">
        <w:t xml:space="preserve"> this section,</w:t>
      </w:r>
      <w:r w:rsidRPr="00AA1605">
        <w:t xml:space="preserve"> but </w:t>
      </w:r>
      <w:r w:rsidR="00D762A7">
        <w:t xml:space="preserve">these </w:t>
      </w:r>
      <w:r w:rsidRPr="00AA1605">
        <w:t>were out</w:t>
      </w:r>
      <w:r w:rsidR="00F15C98" w:rsidRPr="00AA1605">
        <w:t xml:space="preserve">side </w:t>
      </w:r>
      <w:r w:rsidRPr="00AA1605">
        <w:t xml:space="preserve">the </w:t>
      </w:r>
      <w:r w:rsidR="00F15C98" w:rsidRPr="00AA1605">
        <w:t xml:space="preserve">scope of the </w:t>
      </w:r>
      <w:r w:rsidR="006D230B" w:rsidRPr="00AA1605">
        <w:t>literature</w:t>
      </w:r>
      <w:r w:rsidR="00F15C98" w:rsidRPr="00AA1605">
        <w:t xml:space="preserve"> </w:t>
      </w:r>
      <w:r w:rsidRPr="00AA1605">
        <w:t>review</w:t>
      </w:r>
      <w:r w:rsidR="006D230B" w:rsidRPr="00AA1605">
        <w:t>ed</w:t>
      </w:r>
      <w:r w:rsidRPr="00AA1605">
        <w:t>.</w:t>
      </w:r>
    </w:p>
    <w:p w14:paraId="7E5B4611" w14:textId="7A3A18A8" w:rsidR="004D03D5" w:rsidRPr="00ED7767" w:rsidRDefault="004D03D5" w:rsidP="004D03D5">
      <w:r w:rsidRPr="00ED7767">
        <w:lastRenderedPageBreak/>
        <w:t xml:space="preserve">Blended funding models aim to incentivise patient-centred care and improve patient health by encouraging better outcomes or discouraging </w:t>
      </w:r>
      <w:r w:rsidRPr="00AA1605">
        <w:t>poor practices and outcomes</w:t>
      </w:r>
      <w:r w:rsidRPr="00ED7767">
        <w:t>.</w:t>
      </w:r>
      <w:r w:rsidR="000E3EEB" w:rsidRPr="00ED7767">
        <w:fldChar w:fldCharType="begin"/>
      </w:r>
      <w:r w:rsidR="007B7630">
        <w:instrText xml:space="preserve"> ADDIN ZOTERO_ITEM CSL_CITATION {"citationID":"ONRm7XF0","properties":{"formattedCitation":"\\super 2\\nosupersub{}","plainCitation":"2","noteIndex":0},"citationItems":[{"id":840,"uris":["http://zotero.org/groups/5268901/items/9XWQH9TX"],"itemData":{"id":840,"type":"article-magazine","title":"Bundled payments: Their role in  Australian primary health care","author":[{"family":"Dawda","given":"Paresh"}],"issued":{"date-parts":[["2015",9]]}}}],"schema":"https://github.com/citation-style-language/schema/raw/master/csl-citation.json"} </w:instrText>
      </w:r>
      <w:r w:rsidR="000E3EEB" w:rsidRPr="00ED7767">
        <w:fldChar w:fldCharType="separate"/>
      </w:r>
      <w:r w:rsidR="000E3EEB" w:rsidRPr="00ED7767">
        <w:rPr>
          <w:rFonts w:ascii="Calibri" w:hAnsi="Calibri" w:cs="Calibri"/>
          <w:vertAlign w:val="superscript"/>
        </w:rPr>
        <w:t>2</w:t>
      </w:r>
      <w:r w:rsidR="000E3EEB" w:rsidRPr="00ED7767">
        <w:fldChar w:fldCharType="end"/>
      </w:r>
      <w:r w:rsidRPr="00ED7767">
        <w:t xml:space="preserve"> Scott et al. </w:t>
      </w:r>
      <w:r w:rsidR="00E95927" w:rsidRPr="00ED7767">
        <w:t>(</w:t>
      </w:r>
      <w:r w:rsidR="00D26726">
        <w:t>2011</w:t>
      </w:r>
      <w:r w:rsidR="00E95927" w:rsidRPr="00ED7767">
        <w:t xml:space="preserve">) </w:t>
      </w:r>
      <w:r w:rsidRPr="00ED7767">
        <w:t>state</w:t>
      </w:r>
      <w:r w:rsidR="00D762A7">
        <w:t>d</w:t>
      </w:r>
      <w:r w:rsidRPr="00ED7767">
        <w:t xml:space="preserve"> that financial payments can affect the behaviour of health providers both positively and negatively, and </w:t>
      </w:r>
      <w:r w:rsidR="00D762A7">
        <w:t xml:space="preserve">they </w:t>
      </w:r>
      <w:r w:rsidR="00D762A7" w:rsidRPr="00ED7767">
        <w:t>f</w:t>
      </w:r>
      <w:r w:rsidR="00D762A7">
        <w:t>oun</w:t>
      </w:r>
      <w:r w:rsidR="00D762A7" w:rsidRPr="00ED7767">
        <w:t>d</w:t>
      </w:r>
      <w:r w:rsidR="00D762A7">
        <w:t xml:space="preserve"> that</w:t>
      </w:r>
      <w:r w:rsidR="00D762A7" w:rsidRPr="00ED7767">
        <w:t xml:space="preserve"> </w:t>
      </w:r>
      <w:r w:rsidRPr="00ED7767">
        <w:t>there was insufficient evidence for the use of financial incentives to improve the quality of primary health care.</w:t>
      </w:r>
      <w:r w:rsidR="00086DB0" w:rsidRPr="00ED7767">
        <w:rPr>
          <w:color w:val="000000" w:themeColor="text1"/>
        </w:rPr>
        <w:fldChar w:fldCharType="begin"/>
      </w:r>
      <w:r w:rsidR="007B7630">
        <w:rPr>
          <w:color w:val="000000" w:themeColor="text1"/>
        </w:rPr>
        <w:instrText xml:space="preserve"> ADDIN ZOTERO_ITEM CSL_CITATION {"citationID":"jWs4hGJl","properties":{"formattedCitation":"\\super 3\\nosupersub{}","plainCitation":"3","noteIndex":0},"citationItems":[{"id":845,"uris":["http://zotero.org/groups/5268901/items/GTGDZGZC"],"itemData":{"id":845,"type":"article-journal","container-title":"Cochrane Database of Systematic Reviews","DOI":"10.1002/14651858.CD008451.pub2","ISSN":"14651858","language":"en","source":"DOI.org (Crossref)","title":"The effect of financial incentives on the quality of health care provided by primary care physicians","URL":"https://doi.wiley.com/10.1002/14651858.CD008451.pub2","author":[{"family":"Scott","given":"Anthony"},{"family":"Sivey","given":"Peter"},{"family":"Ait Ouakrim","given":"Driss"},{"family":"Willenberg","given":"Lisa"},{"family":"Naccarella","given":"Lucio"},{"family":"Furler","given":"John"},{"family":"Young","given":"Doris"}],"editor":[{"literal":"Cochrane Effective Practice and Organisation of Care Group"}],"accessed":{"date-parts":[["2023",11,7]]},"issued":{"date-parts":[["2011",9,7]]}}}],"schema":"https://github.com/citation-style-language/schema/raw/master/csl-citation.json"} </w:instrText>
      </w:r>
      <w:r w:rsidR="00086DB0" w:rsidRPr="00ED7767">
        <w:rPr>
          <w:color w:val="000000" w:themeColor="text1"/>
        </w:rPr>
        <w:fldChar w:fldCharType="separate"/>
      </w:r>
      <w:r w:rsidR="007B7630" w:rsidRPr="007B7630">
        <w:rPr>
          <w:rFonts w:ascii="Calibri" w:hAnsi="Calibri" w:cs="Calibri"/>
          <w:vertAlign w:val="superscript"/>
        </w:rPr>
        <w:t>3</w:t>
      </w:r>
      <w:r w:rsidR="00086DB0" w:rsidRPr="00ED7767">
        <w:rPr>
          <w:color w:val="000000" w:themeColor="text1"/>
        </w:rPr>
        <w:fldChar w:fldCharType="end"/>
      </w:r>
      <w:r w:rsidR="00086DB0" w:rsidRPr="00ED7767" w:rsidDel="00086DB0">
        <w:t xml:space="preserve"> </w:t>
      </w:r>
      <w:r w:rsidRPr="00ED7767">
        <w:t xml:space="preserve"> Whilst several different changes in </w:t>
      </w:r>
      <w:r w:rsidRPr="00ED7767">
        <w:rPr>
          <w:color w:val="000000" w:themeColor="text1"/>
        </w:rPr>
        <w:t xml:space="preserve">professional behaviour </w:t>
      </w:r>
      <w:r w:rsidR="00D762A7">
        <w:rPr>
          <w:color w:val="000000" w:themeColor="text1"/>
        </w:rPr>
        <w:t>we</w:t>
      </w:r>
      <w:r w:rsidR="00D762A7" w:rsidRPr="00ED7767">
        <w:rPr>
          <w:color w:val="000000" w:themeColor="text1"/>
        </w:rPr>
        <w:t xml:space="preserve">re </w:t>
      </w:r>
      <w:r w:rsidRPr="00ED7767">
        <w:rPr>
          <w:color w:val="000000" w:themeColor="text1"/>
        </w:rPr>
        <w:t>reported in this review,</w:t>
      </w:r>
      <w:r w:rsidRPr="00ED7767">
        <w:t xml:space="preserve"> there </w:t>
      </w:r>
      <w:r w:rsidR="00D762A7">
        <w:t>we</w:t>
      </w:r>
      <w:r w:rsidR="00D762A7" w:rsidRPr="00ED7767">
        <w:t xml:space="preserve">re </w:t>
      </w:r>
      <w:r w:rsidRPr="00ED7767">
        <w:t xml:space="preserve">no specific findings about what </w:t>
      </w:r>
      <w:r w:rsidR="00D762A7" w:rsidRPr="00ED7767">
        <w:t>dr</w:t>
      </w:r>
      <w:r w:rsidR="00D762A7">
        <w:t>ove</w:t>
      </w:r>
      <w:r w:rsidR="00D762A7" w:rsidRPr="00ED7767">
        <w:t xml:space="preserve"> </w:t>
      </w:r>
      <w:r w:rsidRPr="00ED7767">
        <w:t xml:space="preserve">or </w:t>
      </w:r>
      <w:r w:rsidR="00D762A7" w:rsidRPr="00ED7767">
        <w:t>motivate</w:t>
      </w:r>
      <w:r w:rsidR="00D762A7">
        <w:t>d</w:t>
      </w:r>
      <w:r w:rsidR="00D762A7" w:rsidRPr="00ED7767">
        <w:t xml:space="preserve"> </w:t>
      </w:r>
      <w:r w:rsidRPr="00ED7767">
        <w:t>primary care providers towards behavioural change.</w:t>
      </w:r>
      <w:r w:rsidRPr="00ED7767">
        <w:fldChar w:fldCharType="begin"/>
      </w:r>
      <w:r w:rsidR="00CB7E15">
        <w:instrText xml:space="preserve"> ADDIN ZOTERO_ITEM CSL_CITATION {"citationID":"WqxFUjTu","properties":{"formattedCitation":"\\super 3,68\\nosupersub{}","plainCitation":"3,68","noteIndex":0},"citationItems":[{"id":"NJkCwTxt/4CyOB7D2","uris":["http://zotero.org/users/12929130/items/DCDL8IWH"],"itemData":{"id":"HSbD7nYD/1VI6b2Ry","type":"article-journal","archive_location":"WOS:000292554304001","container-title":"COCHRANE DATABASE OF SYSTEMATIC REVIEWS","DOI":"10.1002/14651858.CD009255","issue":"7","journalAbbreviation":"COCHRANE DATABASE OF SYSTEMATIC REVIEWS","title":"An overview of reviews evaluating the effectiveness of financial incentives in changing healthcare professional behaviours and patient outcomes","author":[{"family":"Flodgren","given":"G"},{"family":"Eccles","given":"MP"},{"family":"Shepperd","given":"S"},{"family":"Scott","given":"A"},{"family":"Parmelli","given":"E"},{"family":"Beyer","given":"FR"}],"issued":{"date-parts":[["2011"]]}}},{"id":845,"uris":["http://zotero.org/groups/5268901/items/GTGDZGZC"],"itemData":{"id":845,"type":"article-journal","container-title":"Cochrane Database of Systematic Reviews","DOI":"10.1002/14651858.CD008451.pub2","ISSN":"14651858","language":"en","source":"DOI.org (Crossref)","title":"The effect of financial incentives on the quality of health care provided by primary care physicians","URL":"https://doi.wiley.com/10.1002/14651858.CD008451.pub2","author":[{"family":"Scott","given":"Anthony"},{"family":"Sivey","given":"Peter"},{"family":"Ait Ouakrim","given":"Driss"},{"family":"Willenberg","given":"Lisa"},{"family":"Naccarella","given":"Lucio"},{"family":"Furler","given":"John"},{"family":"Young","given":"Doris"}],"editor":[{"literal":"Cochrane Effective Practice and Organisation of Care Group"}],"accessed":{"date-parts":[["2023",11,7]]},"issued":{"date-parts":[["2011",9,7]]}}}],"schema":"https://github.com/citation-style-language/schema/raw/master/csl-citation.json"} </w:instrText>
      </w:r>
      <w:r w:rsidRPr="00ED7767">
        <w:fldChar w:fldCharType="separate"/>
      </w:r>
      <w:r w:rsidR="00CB7E15" w:rsidRPr="00CB7E15">
        <w:rPr>
          <w:rFonts w:ascii="Calibri" w:hAnsi="Calibri" w:cs="Calibri"/>
          <w:vertAlign w:val="superscript"/>
        </w:rPr>
        <w:t>3,68</w:t>
      </w:r>
      <w:r w:rsidRPr="00ED7767">
        <w:fldChar w:fldCharType="end"/>
      </w:r>
      <w:r w:rsidRPr="00ED7767">
        <w:t xml:space="preserve"> </w:t>
      </w:r>
    </w:p>
    <w:p w14:paraId="0E9BE3D4" w14:textId="770896D2" w:rsidR="004D03D5" w:rsidRPr="00ED7767" w:rsidRDefault="004D03D5" w:rsidP="004D03D5">
      <w:r w:rsidRPr="00ED7767">
        <w:t xml:space="preserve">The evidence for the cost-effectiveness of financial incentives in relation to other behavioural change strategies </w:t>
      </w:r>
      <w:r w:rsidR="00D762A7">
        <w:t xml:space="preserve">was </w:t>
      </w:r>
      <w:r w:rsidRPr="00ED7767">
        <w:t xml:space="preserve">also </w:t>
      </w:r>
      <w:r w:rsidR="00BF10A1" w:rsidRPr="00ED7767">
        <w:t>insufficient</w:t>
      </w:r>
      <w:r w:rsidRPr="00ED7767">
        <w:t>.</w:t>
      </w:r>
      <w:r w:rsidR="00F850C2" w:rsidRPr="00ED7767">
        <w:fldChar w:fldCharType="begin"/>
      </w:r>
      <w:r w:rsidR="007B7630">
        <w:instrText xml:space="preserve"> ADDIN ZOTERO_ITEM CSL_CITATION {"citationID":"OE2AmY2l","properties":{"formattedCitation":"\\super 81\\nosupersub{}","plainCitation":"81","noteIndex":0},"citationItems":[{"id":877,"uris":["http://zotero.org/groups/5268901/items/SQGSKMPE"],"itemData":{"id":877,"type":"article-journal","container-title":"Australian Health Review","DOI":"10.1071/AH10904","page":"273–277","title":"Financial incentives and the health workforce","volume":"35","author":[{"family":"Scott","given":"Anthony"},{"family":"Connelly","given":"Luke B."}],"issued":{"date-parts":[["2011"]]}}}],"schema":"https://github.com/citation-style-language/schema/raw/master/csl-citation.json"} </w:instrText>
      </w:r>
      <w:r w:rsidR="00F850C2" w:rsidRPr="00ED7767">
        <w:fldChar w:fldCharType="separate"/>
      </w:r>
      <w:r w:rsidR="007B7630" w:rsidRPr="007B7630">
        <w:rPr>
          <w:rFonts w:ascii="Calibri" w:hAnsi="Calibri" w:cs="Calibri"/>
          <w:vertAlign w:val="superscript"/>
        </w:rPr>
        <w:t>81</w:t>
      </w:r>
      <w:r w:rsidR="00F850C2" w:rsidRPr="00ED7767">
        <w:fldChar w:fldCharType="end"/>
      </w:r>
      <w:r w:rsidR="002C48E6" w:rsidRPr="00ED7767">
        <w:t xml:space="preserve"> In the</w:t>
      </w:r>
      <w:r w:rsidR="004A1C20">
        <w:t xml:space="preserve"> </w:t>
      </w:r>
      <w:r w:rsidR="002C48E6" w:rsidRPr="00ED7767">
        <w:t>literature review on the impact of bundled payments</w:t>
      </w:r>
      <w:r w:rsidR="00A4384E" w:rsidRPr="003D21B9">
        <w:rPr>
          <w:rStyle w:val="FootnoteReference"/>
        </w:rPr>
        <w:footnoteReference w:id="2"/>
      </w:r>
      <w:r w:rsidR="005A743D" w:rsidRPr="00ED7767">
        <w:t xml:space="preserve"> </w:t>
      </w:r>
      <w:r w:rsidR="002C48E6" w:rsidRPr="00ED7767">
        <w:t xml:space="preserve">in </w:t>
      </w:r>
      <w:r w:rsidR="005F12AE" w:rsidRPr="00ED7767">
        <w:t>primary health care</w:t>
      </w:r>
      <w:r w:rsidR="002C48E6" w:rsidRPr="00ED7767">
        <w:t>, Dawda (2015) identified some mechanisms which led to improvements in quality and costs savings.</w:t>
      </w:r>
      <w:r w:rsidR="00FC269B" w:rsidRPr="00ED7767">
        <w:fldChar w:fldCharType="begin"/>
      </w:r>
      <w:r w:rsidR="007B7630">
        <w:instrText xml:space="preserve"> ADDIN ZOTERO_ITEM CSL_CITATION {"citationID":"2rhW266l","properties":{"formattedCitation":"\\super 2\\nosupersub{}","plainCitation":"2","noteIndex":0},"citationItems":[{"id":840,"uris":["http://zotero.org/groups/5268901/items/9XWQH9TX"],"itemData":{"id":840,"type":"article-magazine","title":"Bundled payments: Their role in  Australian primary health care","author":[{"family":"Dawda","given":"Paresh"}],"issued":{"date-parts":[["2015",9]]}}}],"schema":"https://github.com/citation-style-language/schema/raw/master/csl-citation.json"} </w:instrText>
      </w:r>
      <w:r w:rsidR="00FC269B" w:rsidRPr="00ED7767">
        <w:fldChar w:fldCharType="separate"/>
      </w:r>
      <w:r w:rsidR="00FC269B" w:rsidRPr="00ED7767">
        <w:rPr>
          <w:rFonts w:ascii="Calibri" w:hAnsi="Calibri" w:cs="Calibri"/>
          <w:vertAlign w:val="superscript"/>
        </w:rPr>
        <w:t>2</w:t>
      </w:r>
      <w:r w:rsidR="00FC269B" w:rsidRPr="00ED7767">
        <w:fldChar w:fldCharType="end"/>
      </w:r>
      <w:r w:rsidRPr="00ED7767">
        <w:t xml:space="preserve"> These included adherence to protocols, service redesign and increased care coordination. However, these mechanisms </w:t>
      </w:r>
      <w:r w:rsidR="00FE6F19" w:rsidRPr="00ED7767">
        <w:t>refer</w:t>
      </w:r>
      <w:r w:rsidR="00FE6F19">
        <w:t>red</w:t>
      </w:r>
      <w:r w:rsidRPr="00ED7767">
        <w:t xml:space="preserve"> to clinician behaviours rather than what </w:t>
      </w:r>
      <w:r w:rsidR="00D762A7" w:rsidRPr="00ED7767">
        <w:t>motivate</w:t>
      </w:r>
      <w:r w:rsidR="00D762A7">
        <w:t>d</w:t>
      </w:r>
      <w:r w:rsidR="00D762A7" w:rsidRPr="00ED7767">
        <w:t xml:space="preserve"> </w:t>
      </w:r>
      <w:r w:rsidRPr="00ED7767">
        <w:t>clinicians’ behaviour change. Education and quality improvement have often been described as important for changing provider behaviour,</w:t>
      </w:r>
      <w:r w:rsidR="002C48E6" w:rsidRPr="007F0D8B">
        <w:rPr>
          <w:highlight w:val="red"/>
        </w:rPr>
        <w:fldChar w:fldCharType="begin"/>
      </w:r>
      <w:r w:rsidR="007B7630">
        <w:rPr>
          <w:highlight w:val="red"/>
        </w:rPr>
        <w:instrText xml:space="preserve"> ADDIN ZOTERO_ITEM CSL_CITATION {"citationID":"XisCr2XA","properties":{"formattedCitation":"\\super 82\\nosupersub{}","plainCitation":"82","noteIndex":0},"citationItems":[{"id":915,"uris":["http://zotero.org/groups/5268901/items/7STJJ2FZ"],"itemData":{"id":915,"type":"article-journal","abstract":"Rationale, aims and objectives It is clear there are significant delays in the uptake of best practices as part of routine care in the healthcare system, yet there is conflicting evidence on how to specifically align provider behaviour with best practices. Method We conducted a review of interventions utilized to change any aspect of provider behaviour. To extend prior research, studies were included in the present review if they had an active intervention targeting behaviour change of providers in health or behavioural-health settings and were published between 2001 and 2020. Results Of 1547 studies, 44 met inclusion criteria. Of 44 studies identified, 28 studies utilized contextually relevant interventions (eg, tailored to a specific provider population). Twenty six interventions with a contextually relevant approach resulted in provider behaviour change. Conclusions Findings are promising for encouraging provider behaviour change when interventions are tailored to be contextually relevant, as both single-component and multifaceted interventions were successful when they were contextually relevant. It is critical to conduct additional research to ensure that providers sustain behaviour changes over a long-term beyond an intervention's implementation and evaluation period.","container-title":"Journal of Evaluation in Clinical Practice","DOI":"10.1111/jep.13547","ISSN":"1365-2753","issue":"6","language":"en","license":"© 2021 John Wiley &amp; Sons, Ltd.","note":"_eprint: https://onlinelibrary.wiley.com/doi/pdf/10.1111/jep.13547","page":"1429-1445","source":"Wiley Online Library","title":"From intention to action: A systematic literature review of provider behaviour change-focused interventions in physical health and behavioural health settings","title-short":"From intention to action","volume":"27","author":[{"family":"Gupta","given":"Brinda"},{"family":"Li","given":"Dongze"},{"family":"Dong","given":"Peiyu"},{"family":"Acri","given":"Mary C."}],"issued":{"date-parts":[["2021"]]}}}],"schema":"https://github.com/citation-style-language/schema/raw/master/csl-citation.json"} </w:instrText>
      </w:r>
      <w:r w:rsidR="002C48E6" w:rsidRPr="007F0D8B">
        <w:rPr>
          <w:highlight w:val="red"/>
        </w:rPr>
        <w:fldChar w:fldCharType="separate"/>
      </w:r>
      <w:r w:rsidR="007B7630" w:rsidRPr="007B7630">
        <w:rPr>
          <w:rFonts w:ascii="Calibri" w:hAnsi="Calibri" w:cs="Calibri"/>
          <w:vertAlign w:val="superscript"/>
        </w:rPr>
        <w:t>82</w:t>
      </w:r>
      <w:r w:rsidR="002C48E6" w:rsidRPr="007F0D8B">
        <w:rPr>
          <w:highlight w:val="red"/>
        </w:rPr>
        <w:fldChar w:fldCharType="end"/>
      </w:r>
      <w:r w:rsidR="002C48E6" w:rsidRPr="00ED7767">
        <w:t xml:space="preserve"> but these were not the focus of the studies included in this review</w:t>
      </w:r>
      <w:r w:rsidR="003B631E" w:rsidRPr="00ED7767">
        <w:t>.</w:t>
      </w:r>
    </w:p>
    <w:p w14:paraId="0D7FF3FE" w14:textId="4A2AA406" w:rsidR="004D03D5" w:rsidRPr="00ED7767" w:rsidRDefault="004D03D5" w:rsidP="004D03D5">
      <w:r w:rsidRPr="00ED7767">
        <w:t>The effect of the context in any policy change is critical,</w:t>
      </w:r>
      <w:r w:rsidR="00C84AA0" w:rsidRPr="00ED7767">
        <w:fldChar w:fldCharType="begin"/>
      </w:r>
      <w:r w:rsidR="00C84AA0" w:rsidRPr="00ED7767">
        <w:fldChar w:fldCharType="separate"/>
      </w:r>
      <w:r w:rsidR="00C84AA0" w:rsidRPr="00ED7767">
        <w:rPr>
          <w:rFonts w:ascii="Calibri" w:hAnsi="Calibri" w:cs="Calibri"/>
          <w:szCs w:val="24"/>
          <w:vertAlign w:val="superscript"/>
        </w:rPr>
        <w:t>11</w:t>
      </w:r>
      <w:r w:rsidR="00C84AA0" w:rsidRPr="00ED7767">
        <w:fldChar w:fldCharType="end"/>
      </w:r>
      <w:r w:rsidRPr="00ED7767">
        <w:t xml:space="preserve"> and the context in which financial incentives are delivered on the behavioural responses of primary care providers is also important.</w:t>
      </w:r>
      <w:r w:rsidRPr="00ED7767">
        <w:fldChar w:fldCharType="begin"/>
      </w:r>
      <w:r w:rsidR="007B7630">
        <w:instrText xml:space="preserve"> ADDIN ZOTERO_ITEM CSL_CITATION {"citationID":"TVzvWNsb","properties":{"formattedCitation":"\\super 3\\nosupersub{}","plainCitation":"3","noteIndex":0},"citationItems":[{"id":845,"uris":["http://zotero.org/groups/5268901/items/GTGDZGZC"],"itemData":{"id":845,"type":"article-journal","container-title":"Cochrane Database of Systematic Reviews","DOI":"10.1002/14651858.CD008451.pub2","ISSN":"14651858","language":"en","source":"DOI.org (Crossref)","title":"The effect of financial incentives on the quality of health care provided by primary care physicians","URL":"https://doi.wiley.com/10.1002/14651858.CD008451.pub2","author":[{"family":"Scott","given":"Anthony"},{"family":"Sivey","given":"Peter"},{"family":"Ait Ouakrim","given":"Driss"},{"family":"Willenberg","given":"Lisa"},{"family":"Naccarella","given":"Lucio"},{"family":"Furler","given":"John"},{"family":"Young","given":"Doris"}],"editor":[{"literal":"Cochrane Effective Practice and Organisation of Care Group"}],"accessed":{"date-parts":[["2023",11,7]]},"issued":{"date-parts":[["2011",9,7]]}}}],"schema":"https://github.com/citation-style-language/schema/raw/master/csl-citation.json"} </w:instrText>
      </w:r>
      <w:r w:rsidRPr="00ED7767">
        <w:fldChar w:fldCharType="separate"/>
      </w:r>
      <w:r w:rsidR="007B7630" w:rsidRPr="007B7630">
        <w:rPr>
          <w:rFonts w:ascii="Calibri" w:hAnsi="Calibri" w:cs="Calibri"/>
          <w:vertAlign w:val="superscript"/>
        </w:rPr>
        <w:t>3</w:t>
      </w:r>
      <w:r w:rsidRPr="00ED7767">
        <w:fldChar w:fldCharType="end"/>
      </w:r>
      <w:r w:rsidRPr="00ED7767">
        <w:t xml:space="preserve"> In their commentary on financial incentives and the health workforce, Scott and Connelly (2011) state</w:t>
      </w:r>
      <w:r w:rsidR="00D762A7">
        <w:t>d</w:t>
      </w:r>
      <w:r w:rsidRPr="00ED7767">
        <w:t xml:space="preserve"> that health care providers </w:t>
      </w:r>
      <w:r w:rsidR="00D762A7">
        <w:t>we</w:t>
      </w:r>
      <w:r w:rsidR="00D762A7" w:rsidRPr="00ED7767">
        <w:t xml:space="preserve">re </w:t>
      </w:r>
      <w:r w:rsidRPr="00ED7767">
        <w:t>motivated by a variety of factors, and</w:t>
      </w:r>
      <w:r w:rsidR="00D762A7">
        <w:t xml:space="preserve"> that</w:t>
      </w:r>
      <w:r w:rsidRPr="00ED7767">
        <w:t xml:space="preserve"> the effectiveness of incentives in achieving behavioural change </w:t>
      </w:r>
      <w:r w:rsidR="00D762A7" w:rsidRPr="00ED7767">
        <w:t>depend</w:t>
      </w:r>
      <w:r w:rsidR="00D762A7">
        <w:t>ed</w:t>
      </w:r>
      <w:r w:rsidR="00D762A7" w:rsidRPr="00ED7767">
        <w:t xml:space="preserve"> </w:t>
      </w:r>
      <w:r w:rsidRPr="00ED7767">
        <w:t>on the relative weight given to these factors in different contexts.</w:t>
      </w:r>
      <w:r w:rsidRPr="00ED7767">
        <w:fldChar w:fldCharType="begin"/>
      </w:r>
      <w:r w:rsidR="00410DA0">
        <w:instrText xml:space="preserve"> ADDIN ZOTERO_ITEM CSL_CITATION {"citationID":"a28ghl44kkf","properties":{"formattedCitation":"\\super 81\\nosupersub{}","plainCitation":"81","noteIndex":0},"citationItems":[{"id":877,"uris":["http://zotero.org/groups/5268901/items/SQGSKMPE"],"itemData":{"id":877,"type":"article-journal","container-title":"Australian Health Review","DOI":"10.1071/AH10904","page":"273–277","title":"Financial incentives and the health workforce","volume":"35","author":[{"family":"Scott","given":"Anthony"},{"family":"Connelly","given":"Luke B."}],"issued":{"date-parts":[["2011"]]}}}],"schema":"https://github.com/citation-style-language/schema/raw/master/csl-citation.json"} </w:instrText>
      </w:r>
      <w:r w:rsidRPr="00ED7767">
        <w:fldChar w:fldCharType="separate"/>
      </w:r>
      <w:r w:rsidR="00410DA0" w:rsidRPr="00410DA0">
        <w:rPr>
          <w:rFonts w:ascii="Calibri" w:hAnsi="Calibri" w:cs="Calibri"/>
          <w:vertAlign w:val="superscript"/>
        </w:rPr>
        <w:t>81</w:t>
      </w:r>
      <w:r w:rsidRPr="00ED7767">
        <w:fldChar w:fldCharType="end"/>
      </w:r>
      <w:r w:rsidRPr="00ED7767">
        <w:rPr>
          <w:b/>
          <w:bCs/>
        </w:rPr>
        <w:t xml:space="preserve"> </w:t>
      </w:r>
      <w:r w:rsidRPr="00ED7767">
        <w:t xml:space="preserve">Sources of physician </w:t>
      </w:r>
      <w:r w:rsidRPr="00ED7767">
        <w:rPr>
          <w:color w:val="000000" w:themeColor="text1"/>
        </w:rPr>
        <w:t>motivation can vary in different settings and be affected by individual preferences and practice styles.</w:t>
      </w:r>
      <w:r w:rsidRPr="00ED7767">
        <w:rPr>
          <w:color w:val="000000" w:themeColor="text1"/>
        </w:rPr>
        <w:fldChar w:fldCharType="begin"/>
      </w:r>
      <w:r w:rsidR="007B7630">
        <w:rPr>
          <w:color w:val="000000" w:themeColor="text1"/>
        </w:rPr>
        <w:instrText xml:space="preserve"> ADDIN ZOTERO_ITEM CSL_CITATION {"citationID":"Q2QiJfWg","properties":{"formattedCitation":"\\super 3\\nosupersub{}","plainCitation":"3","noteIndex":0},"citationItems":[{"id":845,"uris":["http://zotero.org/groups/5268901/items/GTGDZGZC"],"itemData":{"id":845,"type":"article-journal","container-title":"Cochrane Database of Systematic Reviews","DOI":"10.1002/14651858.CD008451.pub2","ISSN":"14651858","language":"en","source":"DOI.org (Crossref)","title":"The effect of financial incentives on the quality of health care provided by primary care physicians","URL":"https://doi.wiley.com/10.1002/14651858.CD008451.pub2","author":[{"family":"Scott","given":"Anthony"},{"family":"Sivey","given":"Peter"},{"family":"Ait Ouakrim","given":"Driss"},{"family":"Willenberg","given":"Lisa"},{"family":"Naccarella","given":"Lucio"},{"family":"Furler","given":"John"},{"family":"Young","given":"Doris"}],"editor":[{"literal":"Cochrane Effective Practice and Organisation of Care Group"}],"accessed":{"date-parts":[["2023",11,7]]},"issued":{"date-parts":[["2011",9,7]]}}}],"schema":"https://github.com/citation-style-language/schema/raw/master/csl-citation.json"} </w:instrText>
      </w:r>
      <w:r w:rsidRPr="00ED7767">
        <w:rPr>
          <w:color w:val="000000" w:themeColor="text1"/>
        </w:rPr>
        <w:fldChar w:fldCharType="separate"/>
      </w:r>
      <w:r w:rsidR="007B7630" w:rsidRPr="007B7630">
        <w:rPr>
          <w:rFonts w:ascii="Calibri" w:hAnsi="Calibri" w:cs="Calibri"/>
          <w:vertAlign w:val="superscript"/>
        </w:rPr>
        <w:t>3</w:t>
      </w:r>
      <w:r w:rsidRPr="00ED7767">
        <w:rPr>
          <w:color w:val="000000" w:themeColor="text1"/>
        </w:rPr>
        <w:fldChar w:fldCharType="end"/>
      </w:r>
      <w:r w:rsidRPr="00ED7767">
        <w:rPr>
          <w:color w:val="000000" w:themeColor="text1"/>
        </w:rPr>
        <w:t xml:space="preserve"> </w:t>
      </w:r>
      <w:r w:rsidRPr="00ED7767">
        <w:t>Spooner</w:t>
      </w:r>
      <w:r w:rsidR="00121FBC" w:rsidRPr="00ED7767">
        <w:t xml:space="preserve"> et al. </w:t>
      </w:r>
      <w:r w:rsidRPr="00ED7767">
        <w:t>(2001) found</w:t>
      </w:r>
      <w:r w:rsidR="00D762A7">
        <w:t xml:space="preserve"> that</w:t>
      </w:r>
      <w:r w:rsidRPr="00ED7767">
        <w:t xml:space="preserve"> the alignment of clinical and managerial agendas, and management priorities, with the values of health professionals, played a role in promoting behavioural change amongst primary care providers participating in a quality improvement program.</w:t>
      </w:r>
      <w:r w:rsidRPr="00ED7767">
        <w:fldChar w:fldCharType="begin"/>
      </w:r>
      <w:r w:rsidR="007B7630">
        <w:instrText xml:space="preserve"> ADDIN ZOTERO_ITEM CSL_CITATION {"citationID":"NbALF5is","properties":{"formattedCitation":"\\super 83\\nosupersub{}","plainCitation":"83","noteIndex":0},"citationItems":[{"id":874,"uris":["http://zotero.org/groups/5268901/items/YT2QYXLA"],"itemData":{"id":874,"type":"article-journal","container-title":"Journal of Health Services Research and Policy","issue":"3","journalAbbreviation":"J Health Serv Res Policy","language":"en","note":"DOI: 10.1258/1355819011927396","page":"145-150","title":"What makes British general practitioners take part in a quality improvement scheme?","volume":"6","author":[{"family":"Spooner","given":"Andrew"},{"family":"Chapple","given":"Alison"},{"family":"Roland","given":"Martin"}],"issued":{"date-parts":[["2001"]]}}}],"schema":"https://github.com/citation-style-language/schema/raw/master/csl-citation.json"} </w:instrText>
      </w:r>
      <w:r w:rsidRPr="00ED7767">
        <w:fldChar w:fldCharType="separate"/>
      </w:r>
      <w:r w:rsidR="007B7630" w:rsidRPr="007B7630">
        <w:rPr>
          <w:rFonts w:ascii="Calibri" w:hAnsi="Calibri" w:cs="Calibri"/>
          <w:vertAlign w:val="superscript"/>
        </w:rPr>
        <w:t>83</w:t>
      </w:r>
      <w:r w:rsidRPr="00ED7767">
        <w:fldChar w:fldCharType="end"/>
      </w:r>
    </w:p>
    <w:p w14:paraId="00BFFEB1" w14:textId="77777777" w:rsidR="00891CB8" w:rsidRPr="00ED7767" w:rsidRDefault="00891CB8" w:rsidP="00891CB8">
      <w:pPr>
        <w:pStyle w:val="Heading3"/>
      </w:pPr>
      <w:r w:rsidRPr="00ED7767">
        <w:t>Results</w:t>
      </w:r>
    </w:p>
    <w:p w14:paraId="609A6E3E" w14:textId="77777777" w:rsidR="00B54AD2" w:rsidRPr="00ED7767" w:rsidRDefault="00B54AD2" w:rsidP="00B54AD2">
      <w:pPr>
        <w:pStyle w:val="Heading4"/>
      </w:pPr>
      <w:r w:rsidRPr="00ED7767">
        <w:t>Overall description</w:t>
      </w:r>
    </w:p>
    <w:p w14:paraId="1F84253B" w14:textId="78B3E0FD" w:rsidR="00897E91" w:rsidRPr="00ED7767" w:rsidRDefault="00897E91" w:rsidP="00897E91">
      <w:r w:rsidRPr="00ED7767">
        <w:t>Relatively few of the included studies focused on behaviour change in primary care providers as a primary outcome</w:t>
      </w:r>
      <w:r w:rsidR="007E6A62">
        <w:t xml:space="preserve">. Instead, </w:t>
      </w:r>
      <w:r w:rsidR="0037446B" w:rsidRPr="00ED7767">
        <w:t>many</w:t>
      </w:r>
      <w:r w:rsidR="005010D0" w:rsidRPr="00ED7767">
        <w:t xml:space="preserve"> focused on </w:t>
      </w:r>
      <w:r w:rsidR="00321947" w:rsidRPr="00ED7767">
        <w:t xml:space="preserve">whether or not </w:t>
      </w:r>
      <w:r w:rsidR="0037446B" w:rsidRPr="00ED7767">
        <w:t>the behaviours of patients had changed</w:t>
      </w:r>
      <w:r w:rsidRPr="00ED7767">
        <w:t xml:space="preserve">. </w:t>
      </w:r>
      <w:r w:rsidR="004D03D5" w:rsidRPr="00ED7767">
        <w:t>The</w:t>
      </w:r>
      <w:r w:rsidRPr="00ED7767">
        <w:t xml:space="preserve"> studies </w:t>
      </w:r>
      <w:r w:rsidR="0051507B" w:rsidRPr="00ED7767">
        <w:t xml:space="preserve">included </w:t>
      </w:r>
      <w:r w:rsidRPr="00ED7767">
        <w:t xml:space="preserve">showed limited and mixed results in terms of their impact on provider behaviours. </w:t>
      </w:r>
    </w:p>
    <w:p w14:paraId="2B950C2C" w14:textId="73C0312F" w:rsidR="00897E91" w:rsidRPr="00ED7767" w:rsidRDefault="00897E91" w:rsidP="00897E91">
      <w:r w:rsidRPr="00ED7767">
        <w:t xml:space="preserve">A range of financial incentives for providers </w:t>
      </w:r>
      <w:r w:rsidR="007E6A62">
        <w:t>were</w:t>
      </w:r>
      <w:r w:rsidRPr="00ED7767">
        <w:t xml:space="preserve"> used, but these yielded mixed results in terms of changing provider behaviour. The included studies predominantly describe</w:t>
      </w:r>
      <w:r w:rsidR="007E6A62">
        <w:t>d</w:t>
      </w:r>
      <w:r w:rsidRPr="00ED7767">
        <w:t xml:space="preserve"> P4P measures including service targets and reimbursement rate adjustments</w:t>
      </w:r>
      <w:r w:rsidR="005F12AE" w:rsidRPr="00ED7767">
        <w:t>.</w:t>
      </w:r>
      <w:r w:rsidRPr="007F0D8B">
        <w:fldChar w:fldCharType="begin"/>
      </w:r>
      <w:r w:rsidR="007B7630">
        <w:instrText xml:space="preserve"> ADDIN ZOTERO_ITEM CSL_CITATION {"citationID":"51wR6HeY","properties":{"formattedCitation":"\\super 17,25,33,38\\nosupersub{}","plainCitation":"17,25,33,38","noteIndex":0},"citationItems":[{"id":929,"uris":["http://zotero.org/groups/5268901/items/7BKEBSWG"],"itemData":{"id":929,"type":"article-journal","container-title":"Health Policy","DOI":"10.1016/j.healthpol.2019.09.012","ISSN":"01688510","issue":"12","journalAbbreviation":"Health Policy","language":"en","page":"1210-1220","source":"DOI.org (Crossref)","title":"Effect of financial incentives on breast, cervical and colorectal cancer screening delivery rates: Results from a systematic literature review","title-short":"Effect of financial incentives on breast, cervical and colorectal cancer screening delivery rates","volume":"123","author":[{"family":"Mauro","given":"Marianna"},{"family":"Rotundo","given":"Giorgia"},{"family":"Giancotti","given":"Monica"}],"issued":{"date-parts":[["2019",12]]}}},{"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B"},{"family":"Sermeus","given":"Walter"}],"issued":{"date-parts":[["2010",12]]}}},{"id":927,"uris":["http://zotero.org/groups/5268901/items/J7T32IBZ"],"itemData":{"id":927,"type":"article-journal","container-title":"Cochrane Database of Systematic Reviews","DOI":"10.1002/14651858.CD006731.pub2","ISSN":"14651858","issue":"8","language":"en","source":"DOI.org (Crossref)","title":"Pharmaceutical policies: effects of financial incentives for prescribers","title-short":"Pharmaceutical policies","URL":"http://doi.wiley.com/10.1002/14651858.CD006731.pub2","volume":"2015","author":[{"family":"Rashidian","given":"Arash"},{"family":"Omidvari","given":"Amir-Houshang"},{"family":"Vali","given":"Yasaman"},{"family":"Sturm","given":"Heidrun"},{"family":"Oxman","given":"Andrew D"}],"editor":[{"literal":"Cochrane Effective Practice and Organisation of Care Group"}],"accessed":{"date-parts":[["2023",12,19]]},"issued":{"date-parts":[["2015",8,4]]}}},{"id":930,"uris":["http://zotero.org/groups/5268901/items/UHE6FN2E"],"itemData":{"id":930,"type":"article-journal","abstract":"Abstract\n            \n              Background\n              The Quality and Outcomes Framework (QOF) is an incentive scheme for general practice, which was introduced across the UK in 2004. The Quality and Outcomes Framework is one of the biggest pay for performance (P4P) scheme in the world, worth £691 million in 2016/17. We now know that P4P is good at driving some kinds of improvement but not others. In some areas, it also generated moral controversy, which in turn created conflicts of interest for providers. We aimed to undertake a meta-synthesis of 18 qualitative studies of the QOF to identify themes on the impact of the QOF on individual practitioners and other staff.\n            \n            \n              Methods\n              We searched 5 electronic databases, Medline, Embase, Healthstar, CINAHL and Web of Science, for qualitative studies of the QOF from the providers’ perspective in primary care, published in UK between 2004 and 2018. Data was analysed using the Schwartz Value Theory as a theoretical framework to analyse the published papers through the conceptual lens of Professionalism. A line of argument synthesis was undertaken to express the synthesis.\n            \n            \n              Results\n              \n                We included 18 qualitative studies that where on the providers’ perspective. Four themes were identified; 1) Loss of autonomy, control and ownership; 2) Incentivised conformity; 3) Continuity of care, holism and the caring role of practitioners’ in primary care; and 4) Structural and organisational changes\n                .\n                Our synthesis found, the Values that were enhanced by the QOF were power, achievement, conformity, security, and tradition. The findings indicated that P4P schemes should aim to support Values such as benevolence, self-direction, stimulation, hedonism and universalism, which professionals ranked highly and have shown to have positive implications for Professionalism and efficiency of health systems.\n              \n            \n            \n              Conclusions\n              Understanding how practitioners experience the complexities of P4P is crucial to designing and delivering schemes to enhance and not compromise the values of professionals. Future P4P schemes should aim to permit professionals with competing high priority values to be part of P4P or other quality improvement initiatives and for them to take on an ‘influencer role’ rather than being ‘responsive agents’. Through understanding the underlying Values and not just explicit concerns of professionals, may ensure higher levels of acceptance and enduring success for P4P schemes.","container-title":"BMC Family Practice","DOI":"10.1186/s12875-020-01208-8","ISSN":"1471-2296","issue":"1","journalAbbreviation":"BMC Fam Pract","language":"en","page":"142","source":"DOI.org (Crossref)","title":"A pay for performance scheme in primary care: Meta-synthesis of qualitative studies on the provider experiences of the quality and outcomes framework in the UK","title-short":"A pay for performance scheme in primary care","volume":"21","author":[{"family":"Khan","given":"Nagina"},{"family":"Rudoler","given":"David"},{"family":"McDiarmid","given":"Mary"},{"family":"Peckham","given":"Stephen"}],"issued":{"date-parts":[["2020",12]]}}}],"schema":"https://github.com/citation-style-language/schema/raw/master/csl-citation.json"} </w:instrText>
      </w:r>
      <w:r w:rsidRPr="007F0D8B">
        <w:fldChar w:fldCharType="separate"/>
      </w:r>
      <w:r w:rsidR="007B7630" w:rsidRPr="007B7630">
        <w:rPr>
          <w:rFonts w:ascii="Calibri" w:hAnsi="Calibri" w:cs="Calibri"/>
          <w:vertAlign w:val="superscript"/>
        </w:rPr>
        <w:t>17,25,33,38</w:t>
      </w:r>
      <w:r w:rsidRPr="007F0D8B">
        <w:fldChar w:fldCharType="end"/>
      </w:r>
      <w:r w:rsidRPr="00ED7767">
        <w:t xml:space="preserve"> </w:t>
      </w:r>
      <w:r w:rsidRPr="00EA1FBF">
        <w:t>Despite</w:t>
      </w:r>
      <w:r w:rsidR="00D234AF" w:rsidRPr="00EA1FBF">
        <w:t xml:space="preserve"> </w:t>
      </w:r>
      <w:r w:rsidRPr="00EA1FBF">
        <w:t xml:space="preserve"> </w:t>
      </w:r>
      <w:r w:rsidR="0098601F" w:rsidRPr="00EA1FBF">
        <w:t xml:space="preserve">limited and </w:t>
      </w:r>
      <w:r w:rsidR="004D03D5" w:rsidRPr="00EA1FBF">
        <w:t xml:space="preserve">mixed evidence that P4P measures </w:t>
      </w:r>
      <w:r w:rsidR="007E6A62">
        <w:t>we</w:t>
      </w:r>
      <w:r w:rsidR="007E6A62" w:rsidRPr="00EA1FBF">
        <w:t xml:space="preserve">re </w:t>
      </w:r>
      <w:r w:rsidRPr="00EA1FBF">
        <w:t>effective</w:t>
      </w:r>
      <w:r w:rsidR="007E6A62">
        <w:t>,</w:t>
      </w:r>
      <w:r w:rsidRPr="00EA1FBF">
        <w:t xml:space="preserve"> there </w:t>
      </w:r>
      <w:r w:rsidR="007E6A62">
        <w:t xml:space="preserve">was </w:t>
      </w:r>
      <w:r w:rsidRPr="00EA1FBF">
        <w:t>a</w:t>
      </w:r>
      <w:r w:rsidR="0098601F" w:rsidRPr="00EA1FBF">
        <w:t>n even greater</w:t>
      </w:r>
      <w:r w:rsidRPr="00EA1FBF">
        <w:t xml:space="preserve"> lack of certainty about:</w:t>
      </w:r>
    </w:p>
    <w:p w14:paraId="05501E18" w14:textId="77777777" w:rsidR="004D03D5" w:rsidRPr="00ED7767" w:rsidRDefault="004D03D5" w:rsidP="004C44FB">
      <w:pPr>
        <w:pStyle w:val="ListBullet2"/>
      </w:pPr>
      <w:r w:rsidRPr="00ED7767">
        <w:t>the level of payments required to affect provider behaviour (dose-response relationships)</w:t>
      </w:r>
    </w:p>
    <w:p w14:paraId="6D9F2B26" w14:textId="0F4CA8DC" w:rsidR="00185A53" w:rsidRPr="00ED7767" w:rsidRDefault="00F0467C" w:rsidP="004C44FB">
      <w:pPr>
        <w:pStyle w:val="ListBullet2"/>
      </w:pPr>
      <w:r w:rsidRPr="00ED7767">
        <w:t>t</w:t>
      </w:r>
      <w:r w:rsidR="00CD6444" w:rsidRPr="00ED7767">
        <w:t xml:space="preserve">he </w:t>
      </w:r>
      <w:r w:rsidRPr="00ED7767">
        <w:t xml:space="preserve">mechanisms by which they </w:t>
      </w:r>
      <w:r w:rsidR="00B11A2D" w:rsidRPr="00ED7767">
        <w:t>should be</w:t>
      </w:r>
      <w:r w:rsidRPr="00ED7767">
        <w:t xml:space="preserve"> administered.</w:t>
      </w:r>
    </w:p>
    <w:p w14:paraId="0E4745FF" w14:textId="0EFF1036" w:rsidR="004D03D5" w:rsidRPr="00ED7767" w:rsidRDefault="004D03D5" w:rsidP="004D03D5">
      <w:r w:rsidRPr="00ED7767">
        <w:lastRenderedPageBreak/>
        <w:t xml:space="preserve">This </w:t>
      </w:r>
      <w:r w:rsidR="007E6A62" w:rsidRPr="00ED7767">
        <w:t>represent</w:t>
      </w:r>
      <w:r w:rsidR="007E6A62">
        <w:t xml:space="preserve">ed </w:t>
      </w:r>
      <w:r w:rsidRPr="00ED7767">
        <w:t>a critical evidence gap</w:t>
      </w:r>
      <w:r w:rsidRPr="007F0D8B">
        <w:t>.</w:t>
      </w:r>
      <w:r w:rsidR="00897E91" w:rsidRPr="007F0D8B">
        <w:fldChar w:fldCharType="begin"/>
      </w:r>
      <w:r w:rsidR="007B7630">
        <w:instrText xml:space="preserve"> ADDIN ZOTERO_ITEM CSL_CITATION {"citationID":"rBuvF955","properties":{"formattedCitation":"\\super 25\\nosupersub{}","plainCitation":"25","noteIndex":0},"citationItems":[{"id":884,"uris":["http://zotero.org/groups/5268901/items/4ICLQ4AF"],"itemData":{"id":884,"type":"article-journal","container-title":"BMC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B"},{"family":"Sermeus","given":"Walter"}],"issued":{"date-parts":[["2010",12]]}}}],"schema":"https://github.com/citation-style-language/schema/raw/master/csl-citation.json"} </w:instrText>
      </w:r>
      <w:r w:rsidR="00897E91" w:rsidRPr="007F0D8B">
        <w:fldChar w:fldCharType="separate"/>
      </w:r>
      <w:r w:rsidR="007B7630" w:rsidRPr="007B7630">
        <w:rPr>
          <w:rFonts w:ascii="Calibri" w:hAnsi="Calibri" w:cs="Calibri"/>
          <w:vertAlign w:val="superscript"/>
        </w:rPr>
        <w:t>25</w:t>
      </w:r>
      <w:r w:rsidR="00897E91" w:rsidRPr="007F0D8B">
        <w:fldChar w:fldCharType="end"/>
      </w:r>
      <w:r w:rsidRPr="00ED7767">
        <w:t xml:space="preserve"> The following factors were described as enhancing the effectiveness of P4P measures in changing provider behaviour:</w:t>
      </w:r>
    </w:p>
    <w:p w14:paraId="5F54FE68" w14:textId="77777777" w:rsidR="00722AA8" w:rsidRPr="00ED7767" w:rsidRDefault="00897E91" w:rsidP="004C44FB">
      <w:pPr>
        <w:pStyle w:val="ListBullet2"/>
      </w:pPr>
      <w:r w:rsidRPr="00ED7767">
        <w:t>perceptions about the adequacy of payments</w:t>
      </w:r>
    </w:p>
    <w:p w14:paraId="5AB0D384" w14:textId="77777777" w:rsidR="00897E91" w:rsidRPr="00ED7767" w:rsidRDefault="00722AA8" w:rsidP="004C44FB">
      <w:pPr>
        <w:pStyle w:val="ListBullet2"/>
      </w:pPr>
      <w:r w:rsidRPr="00ED7767">
        <w:t>aligned education and training</w:t>
      </w:r>
      <w:r w:rsidR="00897E91" w:rsidRPr="00ED7767">
        <w:t xml:space="preserve"> </w:t>
      </w:r>
    </w:p>
    <w:p w14:paraId="4CAF52D5" w14:textId="77777777" w:rsidR="00897E91" w:rsidRPr="00ED7767" w:rsidRDefault="00897E91" w:rsidP="004C44FB">
      <w:pPr>
        <w:pStyle w:val="ListBullet2"/>
      </w:pPr>
      <w:r w:rsidRPr="00ED7767">
        <w:t>stakeholder involvement in design and delivery</w:t>
      </w:r>
    </w:p>
    <w:p w14:paraId="7D099416" w14:textId="77777777" w:rsidR="00897E91" w:rsidRPr="00ED7767" w:rsidRDefault="00897E91" w:rsidP="004C44FB">
      <w:pPr>
        <w:pStyle w:val="ListBullet2"/>
      </w:pPr>
      <w:r w:rsidRPr="00ED7767">
        <w:t>consistency in program design and communication</w:t>
      </w:r>
    </w:p>
    <w:p w14:paraId="6E319F66" w14:textId="0643A837" w:rsidR="00043EF7" w:rsidRPr="00ED7767" w:rsidRDefault="00897E91" w:rsidP="004C44FB">
      <w:pPr>
        <w:pStyle w:val="ListBullet2"/>
      </w:pPr>
      <w:r w:rsidRPr="00ED7767">
        <w:t>tailoring to the broader health service context.</w:t>
      </w:r>
    </w:p>
    <w:p w14:paraId="40CC04D2" w14:textId="15139F7C" w:rsidR="00897E91" w:rsidRDefault="00897E91" w:rsidP="00897E91">
      <w:r w:rsidRPr="00ED7767">
        <w:t>It is important to note that these appear</w:t>
      </w:r>
      <w:r w:rsidR="007E6A62">
        <w:t>ed</w:t>
      </w:r>
      <w:r w:rsidRPr="00ED7767">
        <w:t xml:space="preserve"> to be enablers rather than essential elements, and there</w:t>
      </w:r>
      <w:r w:rsidR="007E6A62">
        <w:t xml:space="preserve"> was</w:t>
      </w:r>
      <w:r w:rsidRPr="00ED7767">
        <w:t xml:space="preserve"> </w:t>
      </w:r>
      <w:r w:rsidR="003B3F04" w:rsidRPr="00ED7767">
        <w:t>insufficient</w:t>
      </w:r>
      <w:r w:rsidR="00EC768A" w:rsidRPr="00ED7767">
        <w:t xml:space="preserve"> </w:t>
      </w:r>
      <w:r w:rsidRPr="00ED7767">
        <w:t xml:space="preserve">evidence to support these factors. Further, enablers such as the need to tailor P4P programs may </w:t>
      </w:r>
      <w:r w:rsidR="007E6A62">
        <w:t xml:space="preserve">have </w:t>
      </w:r>
      <w:r w:rsidRPr="00ED7767">
        <w:t>be</w:t>
      </w:r>
      <w:r w:rsidR="007E6A62">
        <w:t>en</w:t>
      </w:r>
      <w:r w:rsidRPr="00ED7767">
        <w:t xml:space="preserve"> in tension with the need for consistency in how these </w:t>
      </w:r>
      <w:r w:rsidR="007E6A62">
        <w:t>we</w:t>
      </w:r>
      <w:r w:rsidR="007E6A62" w:rsidRPr="00ED7767">
        <w:t xml:space="preserve">re </w:t>
      </w:r>
      <w:r w:rsidRPr="00ED7767">
        <w:t xml:space="preserve">designed and delivered across </w:t>
      </w:r>
      <w:r w:rsidR="009B58D5" w:rsidRPr="00ED7767">
        <w:t xml:space="preserve">entire </w:t>
      </w:r>
      <w:r w:rsidRPr="00ED7767">
        <w:t>systems.</w:t>
      </w:r>
      <w:r w:rsidR="00722AA8" w:rsidRPr="00ED7767">
        <w:t xml:space="preserve"> </w:t>
      </w:r>
      <w:r w:rsidR="0019746C">
        <w:t>CAPs</w:t>
      </w:r>
      <w:r w:rsidR="0019746C" w:rsidRPr="00ED7767">
        <w:t xml:space="preserve"> </w:t>
      </w:r>
      <w:r w:rsidRPr="00ED7767">
        <w:t>had a mixed impact on behaviours that dr</w:t>
      </w:r>
      <w:r w:rsidR="009A0A4F">
        <w:t>o</w:t>
      </w:r>
      <w:r w:rsidRPr="00ED7767">
        <w:t xml:space="preserve">ve change with regard to quality and patient centredness. </w:t>
      </w:r>
    </w:p>
    <w:p w14:paraId="0929F8C2" w14:textId="77777777" w:rsidR="00D1545B" w:rsidRPr="00ED7767" w:rsidRDefault="00D1545B" w:rsidP="00D1545B">
      <w:pPr>
        <w:pStyle w:val="Heading4"/>
      </w:pPr>
      <w:r w:rsidRPr="00ED7767">
        <w:t>Main findings</w:t>
      </w:r>
    </w:p>
    <w:p w14:paraId="6DE1BC29" w14:textId="7D5B9D3D" w:rsidR="00897E91" w:rsidRPr="004C44FB" w:rsidRDefault="00897E91" w:rsidP="00897E91">
      <w:r w:rsidRPr="00ED7767">
        <w:t>Several of the included studies looked at interprofessional and interdisciplinary care team changes. In general, these studies emphasise</w:t>
      </w:r>
      <w:r w:rsidR="00D62642">
        <w:t>d</w:t>
      </w:r>
      <w:r w:rsidRPr="00ED7767">
        <w:t xml:space="preserve"> the need for interprofessional care teams to:</w:t>
      </w:r>
    </w:p>
    <w:p w14:paraId="2E8B75F6" w14:textId="3C0967D1" w:rsidR="00B11A2D" w:rsidRPr="00ED7767" w:rsidRDefault="00897E91" w:rsidP="004C44FB">
      <w:pPr>
        <w:pStyle w:val="ListBullet2"/>
      </w:pPr>
      <w:r w:rsidRPr="00ED7767">
        <w:t>Ensure role differentiation and clarity within teams, especially for any non-clinical team members</w:t>
      </w:r>
    </w:p>
    <w:p w14:paraId="5CD15587" w14:textId="5850EEEF" w:rsidR="00B11A2D" w:rsidRPr="00ED7767" w:rsidRDefault="004D03D5" w:rsidP="004C44FB">
      <w:pPr>
        <w:pStyle w:val="ListBullet2"/>
      </w:pPr>
      <w:r w:rsidRPr="00ED7767">
        <w:t>Promote co-location, shared space and shared equipment</w:t>
      </w:r>
      <w:r w:rsidR="00D62642">
        <w:t>,</w:t>
      </w:r>
      <w:r w:rsidRPr="00ED7767">
        <w:t xml:space="preserve"> which </w:t>
      </w:r>
      <w:r w:rsidR="00D62642">
        <w:t>were</w:t>
      </w:r>
      <w:r w:rsidRPr="00ED7767">
        <w:t xml:space="preserve"> identified as factors that enhance</w:t>
      </w:r>
      <w:r w:rsidR="00D62642">
        <w:t>d</w:t>
      </w:r>
      <w:r w:rsidRPr="00ED7767">
        <w:t xml:space="preserve"> collaborative behaviours</w:t>
      </w:r>
      <w:r w:rsidRPr="00ED7767">
        <w:fldChar w:fldCharType="begin"/>
      </w:r>
      <w:r w:rsidR="007B7630">
        <w:instrText xml:space="preserve"> ADDIN ZOTERO_ITEM CSL_CITATION {"citationID":"23O9UTyW","properties":{"formattedCitation":"\\super 16\\nosupersub{}","plainCitation":"16","noteIndex":0},"citationItems":[{"id":893,"uris":["http://zotero.org/groups/5268901/items/27E8KJRP"],"itemData":{"id":893,"type":"article-journal","container-title":"Health Policy","DOI":"10.1016/j.healthpol.2019.03.015","ISSN":"01688510","issue":"6","journalAbbreviation":"Health Policy","language":"en","page":"550-563","source":"DOI.org (Crossref)","title":"Implications of interprofessional primary care team characteristics for health services and patient health outcomes: A systematic review with narrative synthesis","title-short":"Implications of interprofessional primary care team characteristics for health services and patient health outcomes","volume":"123","author":[{"family":"Wranik","given":"Wiesława Dominika"},{"family":"Price","given":"Sheri"},{"family":"Haydt","given":"Susan M."},{"family":"Edwards","given":"Jeanette"},{"family":"Hatfield","given":"Krista"},{"family":"Weir","given":"Julie"},{"family":"Doria","given":"Nicole"}],"issued":{"date-parts":[["2019",6]]}}}],"schema":"https://github.com/citation-style-language/schema/raw/master/csl-citation.json"} </w:instrText>
      </w:r>
      <w:r w:rsidRPr="00ED7767">
        <w:fldChar w:fldCharType="separate"/>
      </w:r>
      <w:r w:rsidR="007B7630" w:rsidRPr="007B7630">
        <w:rPr>
          <w:rFonts w:ascii="Calibri" w:hAnsi="Calibri" w:cs="Calibri"/>
          <w:sz w:val="24"/>
          <w:vertAlign w:val="superscript"/>
        </w:rPr>
        <w:t>16</w:t>
      </w:r>
      <w:r w:rsidRPr="00ED7767">
        <w:fldChar w:fldCharType="end"/>
      </w:r>
      <w:r w:rsidR="00897E91" w:rsidRPr="00ED7767">
        <w:t xml:space="preserve"> (N.B. </w:t>
      </w:r>
      <w:r w:rsidR="00245868" w:rsidRPr="00ED7767">
        <w:t xml:space="preserve">insufficient </w:t>
      </w:r>
      <w:r w:rsidR="00897E91" w:rsidRPr="00ED7767">
        <w:t xml:space="preserve"> evidence in support).</w:t>
      </w:r>
    </w:p>
    <w:p w14:paraId="3E5AC39A" w14:textId="1F037B88" w:rsidR="00897E91" w:rsidRPr="00ED7767" w:rsidRDefault="00897E91" w:rsidP="00897E91">
      <w:r w:rsidRPr="00ED7767">
        <w:t xml:space="preserve">Most of the studies included a combination of interventions. The specific mix of interventions required to change provider behaviour </w:t>
      </w:r>
      <w:r w:rsidR="00D62642" w:rsidRPr="00ED7767">
        <w:t>remain</w:t>
      </w:r>
      <w:r w:rsidR="00D62642">
        <w:t>ed</w:t>
      </w:r>
      <w:r w:rsidR="00D62642" w:rsidRPr="00ED7767">
        <w:t xml:space="preserve"> </w:t>
      </w:r>
      <w:r w:rsidRPr="00ED7767">
        <w:t>unknown and were usually described as being developed or selected in response to contextual factors including system financing arrangements, population needs, workforce considerations and existing interventions and reforms.</w:t>
      </w:r>
    </w:p>
    <w:p w14:paraId="6A84409C" w14:textId="77CC3736" w:rsidR="00AE6E1A" w:rsidRPr="00ED7767" w:rsidRDefault="00AE6E1A" w:rsidP="00897E91">
      <w:r w:rsidRPr="00EA1FBF">
        <w:t>Hamilton et al. (2013) reviewed 18 studies up to 2011 on the impact of P4P financial incentives for smoking cessation in the context of primary care teams.</w:t>
      </w:r>
      <w:r w:rsidRPr="00EA1FBF">
        <w:fldChar w:fldCharType="begin"/>
      </w:r>
      <w:r w:rsidR="007B7630">
        <w:instrText xml:space="preserve"> ADDIN ZOTERO_ITEM CSL_CITATION {"citationID":"DlV8SBQN","properties":{"formattedCitation":"\\super 84\\nosupersub{}","plainCitation":"84","noteIndex":0},"citationItems":[{"id":"NJkCwTxt/1q4uTUiv","uris":["http://zotero.org/users/12929130/items/HXUZHFKE"],"itemData":{"id":6,"type":"article-journal","abstract":"OBJECTIVE: Financial incentives are seen as one approach to encourage more systematic use of smoking cessation interventions by healthcare professionals. A systematic review was conducted to examine the evidence for this. METHODS: Medline, Embase, PsychINFO, Cochrane Library, ISI Web of Science and sources of grey literature were used as data sources. Studies were included if they reported the effects of any financial incentive provided to healthcare professionals to undertake smoking cessation-related activities. Data extraction and quality assessment for each study were conducted by one reviewer and checked by a second. A total of 18 studies were identified, consisting of 3 randomised controlled trials and 15 observational studies. All scored in the mid range for quality. In all, 8 studies examined smoking cessation activities alone and 10 studied the UK's Quality and Outcomes Framework targeting quality measures for chronic disease management including smoking recording or cessation activities. Five non-Quality and Outcomes Framework studies examined the effects of financial incentives on individual doctors and three examined effects on groups of healthcare professionals based in clinics and general practices. Most studies showed improvements in recording smoking status and smoking cessation advice. Five studies examined the impact of financial incentives on quit rates and longer-term abstinence and these showed mixed results. CONCLUSIONS: Financial incentives appear to improve recording of smoking status, and increase the provision of cessation advice and referrals to stop smoking services. Currently there is not sufficient evidence to show that financial incentives lead to reductions in smoking rates.","container-title":"Tob Control","DOI":"10.1136/tobaccocontrol-2011-050048","issue":"1","journalAbbreviation":"Tob Control","note":"publisher-place: England","page":"3-8","title":"Effectiveness of providing financial incentives to healthcare professionals for smoking cessation activities: systematic review.","volume":"22","author":[{"literal":"Hamilton FL"},{"literal":"Greaves F"},{"literal":"Majeed A"},{"literal":"Millett C"}],"issued":{"date-parts":[["2013"]]}},"label":"page","suppress-author":true}],"schema":"https://github.com/citation-style-language/schema/raw/master/csl-citation.json"} </w:instrText>
      </w:r>
      <w:r w:rsidRPr="00EA1FBF">
        <w:fldChar w:fldCharType="separate"/>
      </w:r>
      <w:r w:rsidR="007B7630" w:rsidRPr="007B7630">
        <w:rPr>
          <w:rFonts w:ascii="Calibri" w:hAnsi="Calibri" w:cs="Calibri"/>
          <w:vertAlign w:val="superscript"/>
        </w:rPr>
        <w:t>84</w:t>
      </w:r>
      <w:r w:rsidRPr="00EA1FBF">
        <w:fldChar w:fldCharType="end"/>
      </w:r>
      <w:r w:rsidRPr="00EA1FBF">
        <w:t xml:space="preserve"> This was a high RoB review.  Ten were based in the UK, evaluating impacts of the introduction of the QOF in primary care, with the remainder in Germany, Taiwan and the US</w:t>
      </w:r>
      <w:r w:rsidR="00D62642">
        <w:t>,</w:t>
      </w:r>
      <w:r w:rsidRPr="00EA1FBF">
        <w:t xml:space="preserve"> examining FFS and bonus payments. Bonus payments (some of which were per smoker) were for recording or referring patients, but in two studies it was awarded for each patient who stopped smoking. </w:t>
      </w:r>
      <w:r w:rsidRPr="00EA1FBF" w:rsidDel="008828D3">
        <w:t>The studies showed improvements in</w:t>
      </w:r>
      <w:r w:rsidRPr="00EA1FBF">
        <w:t xml:space="preserve"> processes (e.g. </w:t>
      </w:r>
      <w:r w:rsidRPr="00EA1FBF" w:rsidDel="008828D3">
        <w:t>recording, providing advice or referral</w:t>
      </w:r>
      <w:r w:rsidRPr="00EA1FBF">
        <w:t>)</w:t>
      </w:r>
      <w:r w:rsidRPr="00EA1FBF" w:rsidDel="008828D3">
        <w:t xml:space="preserve"> but not in smoking cessation. </w:t>
      </w:r>
      <w:r w:rsidRPr="00EA1FBF">
        <w:t>There seemed to be synergistic effects when financial incentives were combined with GP training and free medication.</w:t>
      </w:r>
    </w:p>
    <w:p w14:paraId="57D1D34F" w14:textId="17982481" w:rsidR="002E21B1" w:rsidRPr="00ED7767" w:rsidRDefault="002E21B1" w:rsidP="000E5D37">
      <w:pPr>
        <w:pStyle w:val="Heading4"/>
      </w:pPr>
      <w:r w:rsidRPr="00ED7767">
        <w:t xml:space="preserve">Key considerations: </w:t>
      </w:r>
      <w:r w:rsidR="00D9742F" w:rsidRPr="00ED7767">
        <w:t>Factors affecting behaviour</w:t>
      </w:r>
      <w:r w:rsidR="00D62642">
        <w:t xml:space="preserve"> </w:t>
      </w:r>
      <w:r w:rsidR="00D9742F" w:rsidRPr="00ED7767">
        <w:t>change</w:t>
      </w:r>
    </w:p>
    <w:p w14:paraId="7313103F" w14:textId="7CE9B773" w:rsidR="00A101BF" w:rsidRPr="00ED7767" w:rsidRDefault="00A101BF" w:rsidP="00A101BF">
      <w:r w:rsidRPr="00ED7767">
        <w:t xml:space="preserve">The literature </w:t>
      </w:r>
      <w:r w:rsidR="00D62642" w:rsidRPr="00ED7767">
        <w:t>emphasise</w:t>
      </w:r>
      <w:r w:rsidR="00D62642">
        <w:t>d</w:t>
      </w:r>
      <w:r w:rsidR="00D62642" w:rsidRPr="00ED7767">
        <w:t xml:space="preserve"> </w:t>
      </w:r>
      <w:r w:rsidRPr="00ED7767">
        <w:t xml:space="preserve">that it </w:t>
      </w:r>
      <w:r w:rsidR="00D62642">
        <w:t>was</w:t>
      </w:r>
      <w:r w:rsidR="00D62642" w:rsidRPr="00ED7767">
        <w:t xml:space="preserve"> </w:t>
      </w:r>
      <w:r w:rsidRPr="00ED7767">
        <w:t xml:space="preserve">difficult to affect provider behaviour independent of the context in which the change </w:t>
      </w:r>
      <w:r w:rsidR="00D62642" w:rsidRPr="00ED7767">
        <w:t>occu</w:t>
      </w:r>
      <w:r w:rsidR="00D62642">
        <w:t>rred</w:t>
      </w:r>
      <w:r w:rsidRPr="00ED7767">
        <w:t xml:space="preserve">. </w:t>
      </w:r>
      <w:r w:rsidR="0018284A" w:rsidRPr="00ED7767">
        <w:fldChar w:fldCharType="begin"/>
      </w:r>
      <w:r w:rsidR="0018284A" w:rsidRPr="00ED7767">
        <w:instrText xml:space="preserve"> REF _Ref156481775 \h </w:instrText>
      </w:r>
      <w:r w:rsidR="0018284A" w:rsidRPr="00ED7767">
        <w:fldChar w:fldCharType="separate"/>
      </w:r>
      <w:r w:rsidR="00B46990" w:rsidRPr="00ED7767">
        <w:t xml:space="preserve">Figure </w:t>
      </w:r>
      <w:r w:rsidR="00B46990">
        <w:rPr>
          <w:noProof/>
        </w:rPr>
        <w:t>5</w:t>
      </w:r>
      <w:r w:rsidR="0018284A" w:rsidRPr="00ED7767">
        <w:fldChar w:fldCharType="end"/>
      </w:r>
      <w:r w:rsidRPr="00ED7767">
        <w:t xml:space="preserve"> synthesises the factors described in the </w:t>
      </w:r>
      <w:r w:rsidR="1F0003E2" w:rsidRPr="00ED7767">
        <w:t xml:space="preserve">reviewed </w:t>
      </w:r>
      <w:r w:rsidRPr="00ED7767">
        <w:t xml:space="preserve">literature </w:t>
      </w:r>
      <w:r w:rsidR="547D0B61" w:rsidRPr="00ED7767">
        <w:t>that</w:t>
      </w:r>
      <w:r w:rsidRPr="00ED7767">
        <w:t xml:space="preserve"> </w:t>
      </w:r>
      <w:r w:rsidR="003D3A96" w:rsidRPr="00ED7767">
        <w:t>may</w:t>
      </w:r>
      <w:r w:rsidRPr="00ED7767">
        <w:t xml:space="preserve"> impact the successful implementation of behavioural change interventions. </w:t>
      </w:r>
    </w:p>
    <w:p w14:paraId="075C66B7" w14:textId="77777777" w:rsidR="0081458D" w:rsidRPr="00ED7767" w:rsidRDefault="00A75BC9" w:rsidP="00B819CC">
      <w:pPr>
        <w:pStyle w:val="Caption"/>
        <w:spacing w:after="0"/>
      </w:pPr>
      <w:r w:rsidRPr="00AA1605">
        <w:rPr>
          <w:b/>
          <w:bCs/>
          <w:noProof/>
        </w:rPr>
        <w:lastRenderedPageBreak/>
        <w:drawing>
          <wp:inline distT="0" distB="0" distL="0" distR="0" wp14:anchorId="66EFB62A" wp14:editId="311A33D8">
            <wp:extent cx="5305981" cy="2990850"/>
            <wp:effectExtent l="19050" t="19050" r="28575" b="19050"/>
            <wp:docPr id="761049391" name="Picture 761049391" descr="A diagram showing the key factors needed to successfully change behaviour of primary care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49391" name="Picture 761049391" descr="A diagram showing the key factors needed to successfully change behaviour of primary care provider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30480" cy="3004659"/>
                    </a:xfrm>
                    <a:prstGeom prst="rect">
                      <a:avLst/>
                    </a:prstGeom>
                    <a:ln>
                      <a:solidFill>
                        <a:schemeClr val="tx1">
                          <a:lumMod val="65000"/>
                          <a:lumOff val="35000"/>
                        </a:schemeClr>
                      </a:solidFill>
                    </a:ln>
                  </pic:spPr>
                </pic:pic>
              </a:graphicData>
            </a:graphic>
          </wp:inline>
        </w:drawing>
      </w:r>
    </w:p>
    <w:p w14:paraId="4CF8B620" w14:textId="24A71381" w:rsidR="00891CB8" w:rsidRPr="00ED7767" w:rsidRDefault="00F44307" w:rsidP="00F44307">
      <w:pPr>
        <w:pStyle w:val="Caption"/>
      </w:pPr>
      <w:bookmarkStart w:id="24" w:name="_Ref156481775"/>
      <w:r w:rsidRPr="00ED7767">
        <w:t xml:space="preserve">Figure </w:t>
      </w:r>
      <w:r w:rsidRPr="00AA1605">
        <w:fldChar w:fldCharType="begin"/>
      </w:r>
      <w:r w:rsidRPr="00ED7767">
        <w:instrText xml:space="preserve"> SEQ Figure \* ARABIC </w:instrText>
      </w:r>
      <w:r w:rsidRPr="00AA1605">
        <w:fldChar w:fldCharType="separate"/>
      </w:r>
      <w:r w:rsidR="00B46990">
        <w:rPr>
          <w:noProof/>
        </w:rPr>
        <w:t>5</w:t>
      </w:r>
      <w:r w:rsidRPr="00AA1605">
        <w:fldChar w:fldCharType="end"/>
      </w:r>
      <w:bookmarkEnd w:id="24"/>
      <w:r w:rsidR="00680F59">
        <w:t>:</w:t>
      </w:r>
      <w:r w:rsidRPr="00ED7767">
        <w:t xml:space="preserve"> Key factors for successful behavioural change interventions with </w:t>
      </w:r>
      <w:r w:rsidR="00BD4DCE" w:rsidRPr="00ED7767">
        <w:t>primary</w:t>
      </w:r>
      <w:r w:rsidRPr="00ED7767">
        <w:t xml:space="preserve"> care providers</w:t>
      </w:r>
      <w:r w:rsidR="007D13F2" w:rsidRPr="00ED7767">
        <w:t>.</w:t>
      </w:r>
    </w:p>
    <w:p w14:paraId="15F875E0" w14:textId="45478C7B" w:rsidR="001E691F" w:rsidRPr="00ED7767" w:rsidRDefault="001E691F" w:rsidP="001E691F">
      <w:r w:rsidRPr="00ED7767">
        <w:t>The broad range of factors identified have been sorted into change characteristics, change processes, contextual factors (personal, inner setting and outer setting), impacts and outcomes. This approach draws on the Consolidated Framework for Implementation Research and the Framework for Partnership Working in Public Policy Provision Evaluation</w:t>
      </w:r>
      <w:r w:rsidR="005F12AE" w:rsidRPr="00ED7767">
        <w:t>.</w:t>
      </w:r>
      <w:r w:rsidRPr="007F0D8B">
        <w:fldChar w:fldCharType="begin"/>
      </w:r>
      <w:r w:rsidR="007B7630">
        <w:instrText xml:space="preserve"> ADDIN ZOTERO_ITEM CSL_CITATION {"citationID":"vafXsFBu","properties":{"formattedCitation":"\\super 85\\uc0\\u8211{}87\\nosupersub{}","plainCitation":"85–87","noteIndex":0},"citationItems":[{"id":909,"uris":["http://zotero.org/groups/5268901/items/LQZB7CX5"],"itemData":{"id":909,"type":"article-journal","abstract":"Partnership working has emerged as a key feature of New Labour’s approach to social policy. However, although the theoretical benefits of partnership have been well rehearsed, agencies charged with fostering partnerships lack “evidence” about how best to proceed in bringing about organizational change. This paper describes the development and implementation of a practical approach to capturing the strategies that can be used to establish, strengthen and sustain local partnerships. To this end, it presents a conceptual framework for the evaluation of partnership working and demonstrates the application of the framework to an investigation of partnership working in Cornwall and Isles of Scilly, and Plymouth Health action zones.","container-title":"Social Policy &amp; Administration","DOI":"10.1111/1467-9515.00317","ISSN":"1467-9515","issue":"7","language":"en","license":"Blackwell Publishers Ltd 2002","note":"_eprint: https://onlinelibrary.wiley.com/doi/pdf/10.1111/1467-9515.00317","page":"780-795","source":"Wiley Online Library","title":"Partnership Working in Public Policy Provision: A Framework for Evaluation","title-short":"Partnership Working in Public Policy Provision","volume":"36","author":[{"family":"Asthana","given":"Sheena"},{"family":"Richardson","given":"Sue"},{"family":"Halliday","given":"Joyce"}],"issued":{"date-parts":[["2002"]]}}},{"id":914,"uris":["http://zotero.org/groups/5268901/items/NK4IBHIF"],"itemData":{"id":914,"type":"article-journal","abstract":"Implementing clinical practice guidelines (CPGs) in healthcare settings is a complex intervention involving both independent and interdependent components. Although the Consolidated Framework for Implementation Research (CFIR) has never been evaluated in a practical context, it appeared to be a suitable theoretical framework to guide an implementation process. The aim of this study was to evaluate the comprehensiveness, applicability and usefulness of the CFIR in the implementation of a fall-prevention CPG in nursing practice to improve patient care in an Austrian university teaching hospital setting.","container-title":"BMC Nursing","DOI":"10.1186/s12912-015-0088-4","ISSN":"1472-6955","issue":"1","journalAbbreviation":"BMC Nurs","language":"en","page":"43","source":"Springer Link","title":"The Consolidated Framework for Implementation Research (CFIR): a useful theoretical framework for guiding and evaluating a guideline implementation process in a hospital-based nursing practice","title-short":"The Consolidated Framework for Implementation Research (CFIR)","volume":"14","author":[{"family":"Breimaier","given":"Helga E."},{"family":"Heckemann","given":"Birgit"},{"family":"Halfens","given":"Ruud J. G."},{"family":"Lohrmann","given":"Christa"}],"issued":{"date-parts":[["2015",8,12]]}}},{"id":913,"uris":["http://zotero.org/groups/5268901/items/AEFUP8H8"],"itemData":{"id":913,"type":"webpage","container-title":"Center for Clinical Management Research","title":"The Consolidated Framework for Implementation Research","URL":"https://cfirguide.org/","author":[{"family":"CFIR Research Team","given":""}],"accessed":{"date-parts":[["2020",6,17]]},"issued":{"date-parts":[["2024"]]}}}],"schema":"https://github.com/citation-style-language/schema/raw/master/csl-citation.json"} </w:instrText>
      </w:r>
      <w:r w:rsidRPr="007F0D8B">
        <w:fldChar w:fldCharType="separate"/>
      </w:r>
      <w:r w:rsidR="007B7630" w:rsidRPr="007B7630">
        <w:rPr>
          <w:rFonts w:ascii="Calibri" w:hAnsi="Calibri" w:cs="Calibri"/>
          <w:vertAlign w:val="superscript"/>
        </w:rPr>
        <w:t>85–87</w:t>
      </w:r>
      <w:r w:rsidRPr="007F0D8B">
        <w:fldChar w:fldCharType="end"/>
      </w:r>
    </w:p>
    <w:p w14:paraId="507B8737" w14:textId="77777777" w:rsidR="00247EED" w:rsidRPr="00ED7767" w:rsidRDefault="00247EED" w:rsidP="000E5D37">
      <w:pPr>
        <w:pStyle w:val="Heading4"/>
      </w:pPr>
      <w:r w:rsidRPr="00ED7767">
        <w:t>Key considerations: Success factors and design</w:t>
      </w:r>
    </w:p>
    <w:p w14:paraId="71A1E9F6" w14:textId="4E70EAED" w:rsidR="000B6392" w:rsidRPr="00ED7767" w:rsidRDefault="000B6392" w:rsidP="000B6392">
      <w:r w:rsidRPr="00ED7767">
        <w:t>Based on the literature reviewed</w:t>
      </w:r>
      <w:r w:rsidR="00433B8E">
        <w:t>,</w:t>
      </w:r>
      <w:r w:rsidRPr="00ED7767">
        <w:t xml:space="preserve"> there </w:t>
      </w:r>
      <w:r w:rsidR="00433B8E">
        <w:t>was</w:t>
      </w:r>
      <w:r w:rsidR="00433B8E" w:rsidRPr="00ED7767">
        <w:t xml:space="preserve"> </w:t>
      </w:r>
      <w:r w:rsidR="00771A82" w:rsidRPr="00ED7767">
        <w:t>in</w:t>
      </w:r>
      <w:r w:rsidRPr="00ED7767">
        <w:t xml:space="preserve">sufficient evidence to state that any specific factors </w:t>
      </w:r>
      <w:r w:rsidR="00433B8E">
        <w:t>we</w:t>
      </w:r>
      <w:r w:rsidR="00433B8E" w:rsidRPr="00ED7767">
        <w:t xml:space="preserve">re </w:t>
      </w:r>
      <w:r w:rsidRPr="00ED7767">
        <w:t>required for provider behavioural change interventions to be effective in all contexts. However, several design considerations were identified across several studies and reviews, including:</w:t>
      </w:r>
    </w:p>
    <w:p w14:paraId="7941A33B" w14:textId="5CF16794" w:rsidR="000B6392" w:rsidRPr="00ED7767" w:rsidRDefault="000B6392" w:rsidP="00F82EDE">
      <w:pPr>
        <w:pStyle w:val="ListBullet2"/>
        <w:rPr>
          <w:b/>
          <w:bCs/>
        </w:rPr>
      </w:pPr>
      <w:r w:rsidRPr="00ED7767">
        <w:rPr>
          <w:b/>
          <w:bCs/>
        </w:rPr>
        <w:t xml:space="preserve">Sustaining interventions. </w:t>
      </w:r>
      <w:r w:rsidRPr="00ED7767">
        <w:t xml:space="preserve">There </w:t>
      </w:r>
      <w:r w:rsidR="00433B8E">
        <w:t xml:space="preserve">was a </w:t>
      </w:r>
      <w:r w:rsidRPr="00ED7767">
        <w:t>need for changes to be sustained over the longer-term in order to bring about sustained behaviour change (</w:t>
      </w:r>
      <w:r w:rsidR="00771A82" w:rsidRPr="00ED7767">
        <w:t xml:space="preserve">insufficient </w:t>
      </w:r>
      <w:r w:rsidRPr="00ED7767">
        <w:t>evidence).</w:t>
      </w:r>
    </w:p>
    <w:p w14:paraId="66200C3C" w14:textId="698A5E32" w:rsidR="000B6392" w:rsidRPr="00ED7767" w:rsidRDefault="000B6392" w:rsidP="00F82EDE">
      <w:pPr>
        <w:pStyle w:val="ListBullet2"/>
      </w:pPr>
      <w:r w:rsidRPr="00ED7767">
        <w:rPr>
          <w:b/>
          <w:bCs/>
        </w:rPr>
        <w:t xml:space="preserve">Influence rather than authority. </w:t>
      </w:r>
      <w:r w:rsidRPr="00ED7767">
        <w:t>Some reviews that incorporated qualitative studies described the importance of convincing practitioners in order to change behaviour, rather than relying on authority to drive change</w:t>
      </w:r>
      <w:r w:rsidRPr="00ED7767">
        <w:rPr>
          <w:b/>
          <w:bCs/>
        </w:rPr>
        <w:t xml:space="preserve"> </w:t>
      </w:r>
      <w:r w:rsidRPr="00ED7767">
        <w:t>(</w:t>
      </w:r>
      <w:r w:rsidR="00F372BA" w:rsidRPr="00ED7767">
        <w:t>insuf</w:t>
      </w:r>
      <w:r w:rsidR="00406A2E" w:rsidRPr="00ED7767">
        <w:t>ficient</w:t>
      </w:r>
      <w:r w:rsidR="00F372BA" w:rsidRPr="00ED7767">
        <w:t xml:space="preserve"> </w:t>
      </w:r>
      <w:r w:rsidRPr="00ED7767">
        <w:t>evidence).</w:t>
      </w:r>
    </w:p>
    <w:p w14:paraId="76825919" w14:textId="2C3431E4" w:rsidR="000B6392" w:rsidRPr="00ED7767" w:rsidRDefault="52ABC48F" w:rsidP="00F82EDE">
      <w:pPr>
        <w:pStyle w:val="ListBullet2"/>
      </w:pPr>
      <w:r w:rsidRPr="00ED7767">
        <w:rPr>
          <w:b/>
        </w:rPr>
        <w:t>Behaviour change impacting</w:t>
      </w:r>
      <w:r w:rsidR="000B6392" w:rsidRPr="00ED7767">
        <w:rPr>
          <w:b/>
          <w:bCs/>
        </w:rPr>
        <w:t xml:space="preserve"> process </w:t>
      </w:r>
      <w:r w:rsidRPr="00ED7767">
        <w:rPr>
          <w:b/>
        </w:rPr>
        <w:t>versus outcome</w:t>
      </w:r>
      <w:r w:rsidR="248BFF9B" w:rsidRPr="00ED7767">
        <w:rPr>
          <w:b/>
          <w:bCs/>
        </w:rPr>
        <w:t>.</w:t>
      </w:r>
      <w:r w:rsidR="000B6392" w:rsidRPr="00ED7767">
        <w:rPr>
          <w:b/>
        </w:rPr>
        <w:t xml:space="preserve"> </w:t>
      </w:r>
      <w:r w:rsidR="000B6392" w:rsidRPr="00ED7767">
        <w:t xml:space="preserve">The literature described examples of positive changes in process measures related to behaviour where </w:t>
      </w:r>
      <w:r w:rsidR="688149D5" w:rsidRPr="00ED7767">
        <w:t>sustainable</w:t>
      </w:r>
      <w:r w:rsidR="000B6392" w:rsidRPr="00ED7767">
        <w:t xml:space="preserve"> </w:t>
      </w:r>
      <w:r w:rsidR="291453AC" w:rsidRPr="00ED7767">
        <w:t xml:space="preserve">improvement </w:t>
      </w:r>
      <w:r w:rsidR="000B6392" w:rsidRPr="00ED7767">
        <w:t>in outcomes were mixed or inconclusive</w:t>
      </w:r>
      <w:r w:rsidR="24C8B42E" w:rsidRPr="00ED7767">
        <w:t>.</w:t>
      </w:r>
    </w:p>
    <w:p w14:paraId="5985660B" w14:textId="6AE20B96" w:rsidR="00286DF4" w:rsidRPr="00F82EDE" w:rsidRDefault="000B6392" w:rsidP="00F82EDE">
      <w:pPr>
        <w:pStyle w:val="ListBullet2"/>
      </w:pPr>
      <w:r w:rsidRPr="00ED7767">
        <w:rPr>
          <w:b/>
          <w:bCs/>
        </w:rPr>
        <w:t>Communication.</w:t>
      </w:r>
      <w:r w:rsidRPr="00ED7767">
        <w:t xml:space="preserve"> Communication </w:t>
      </w:r>
      <w:r w:rsidR="414B9F13" w:rsidRPr="00ED7767">
        <w:t xml:space="preserve">with providers </w:t>
      </w:r>
      <w:r w:rsidRPr="00ED7767">
        <w:t>and information management</w:t>
      </w:r>
      <w:r w:rsidR="0EACE8B5" w:rsidRPr="00ED7767">
        <w:t>/information systems</w:t>
      </w:r>
      <w:r w:rsidRPr="00ED7767">
        <w:t xml:space="preserve"> were identified as an enabler of provider behaviour (</w:t>
      </w:r>
      <w:r w:rsidR="00A30CBF" w:rsidRPr="00ED7767">
        <w:t xml:space="preserve">insufficient </w:t>
      </w:r>
      <w:r w:rsidRPr="00ED7767">
        <w:t>evidence).</w:t>
      </w:r>
    </w:p>
    <w:p w14:paraId="79735CCF" w14:textId="77777777" w:rsidR="00BD5D92" w:rsidRPr="00ED7767" w:rsidRDefault="00BD5D92" w:rsidP="000E5D37">
      <w:pPr>
        <w:pStyle w:val="Heading4"/>
      </w:pPr>
      <w:r w:rsidRPr="00ED7767">
        <w:t>A note on change management</w:t>
      </w:r>
    </w:p>
    <w:p w14:paraId="0FDAB45C" w14:textId="1387E5A5" w:rsidR="002E7FB5" w:rsidRPr="00ED7767" w:rsidRDefault="002E7FB5" w:rsidP="002E7FB5">
      <w:r w:rsidRPr="00ED7767">
        <w:t xml:space="preserve">None of the included studies referred to change management processes, and there was </w:t>
      </w:r>
      <w:r w:rsidR="00663F9D" w:rsidRPr="00ED7767">
        <w:t xml:space="preserve">insufficient </w:t>
      </w:r>
      <w:r w:rsidRPr="00ED7767">
        <w:t>evidence about preferred change management processes. There</w:t>
      </w:r>
      <w:r w:rsidR="00433B8E">
        <w:t xml:space="preserve"> was</w:t>
      </w:r>
      <w:r w:rsidRPr="00ED7767">
        <w:t xml:space="preserve"> </w:t>
      </w:r>
      <w:r w:rsidR="006C7B86" w:rsidRPr="00ED7767">
        <w:t xml:space="preserve">insufficient </w:t>
      </w:r>
      <w:r w:rsidRPr="00ED7767">
        <w:t>evidence in general about the comparative effectiveness of different change management approaches, which may be partly reflective of the different difficulties in doing comparative studies in this area. The use of specific models of change management</w:t>
      </w:r>
      <w:r w:rsidR="00433B8E">
        <w:t>,</w:t>
      </w:r>
      <w:r w:rsidRPr="00ED7767">
        <w:t xml:space="preserve"> such as Kotter </w:t>
      </w:r>
      <w:r w:rsidR="00505D57" w:rsidRPr="00ED7767">
        <w:t>(</w:t>
      </w:r>
      <w:r w:rsidR="00505D57" w:rsidRPr="00ED7767">
        <w:rPr>
          <w:i/>
          <w:iCs/>
        </w:rPr>
        <w:t>8-step model</w:t>
      </w:r>
      <w:r w:rsidR="00505D57" w:rsidRPr="00ED7767">
        <w:t>)</w:t>
      </w:r>
      <w:r w:rsidR="00433B8E">
        <w:t xml:space="preserve">, </w:t>
      </w:r>
      <w:r w:rsidRPr="00ED7767">
        <w:t xml:space="preserve">PROSCI </w:t>
      </w:r>
      <w:r w:rsidR="00505D57" w:rsidRPr="00ED7767">
        <w:t>(</w:t>
      </w:r>
      <w:r w:rsidR="00505D57" w:rsidRPr="00ED7767">
        <w:rPr>
          <w:i/>
          <w:iCs/>
        </w:rPr>
        <w:t>3-Phase Process is a framework for organizational change</w:t>
      </w:r>
      <w:r w:rsidR="00433B8E" w:rsidRPr="00ED7767">
        <w:t>)</w:t>
      </w:r>
      <w:r w:rsidR="00433B8E">
        <w:t xml:space="preserve"> and</w:t>
      </w:r>
      <w:r w:rsidR="00433B8E" w:rsidRPr="00ED7767">
        <w:t xml:space="preserve"> </w:t>
      </w:r>
      <w:r w:rsidRPr="00ED7767">
        <w:t>ADKAR</w:t>
      </w:r>
      <w:r w:rsidR="00505D57" w:rsidRPr="00ED7767">
        <w:t xml:space="preserve"> (</w:t>
      </w:r>
      <w:r w:rsidR="00505D57" w:rsidRPr="00ED7767">
        <w:rPr>
          <w:i/>
          <w:iCs/>
        </w:rPr>
        <w:t>Awareness, Desire, Knowledge, Ability and Reinforcement</w:t>
      </w:r>
      <w:r w:rsidR="00505D57" w:rsidRPr="00ED7767">
        <w:t>)</w:t>
      </w:r>
      <w:r w:rsidR="00433B8E">
        <w:t>,</w:t>
      </w:r>
      <w:r w:rsidRPr="00ED7767">
        <w:t xml:space="preserve"> appear </w:t>
      </w:r>
      <w:r w:rsidRPr="00ED7767">
        <w:lastRenderedPageBreak/>
        <w:t>to be widespread in healthcare settings</w:t>
      </w:r>
      <w:r w:rsidR="00433B8E">
        <w:t>,</w:t>
      </w:r>
      <w:r w:rsidRPr="007F0D8B">
        <w:fldChar w:fldCharType="begin"/>
      </w:r>
      <w:r w:rsidR="007B7630">
        <w:instrText xml:space="preserve"> ADDIN ZOTERO_ITEM CSL_CITATION {"citationID":"QfRuELGh","properties":{"formattedCitation":"\\super 88\\nosupersub{}","plainCitation":"88","noteIndex":0},"citationItems":[{"id":908,"uris":["http://zotero.org/groups/5268901/items/FJBZL2NU"],"itemData":{"id":908,"type":"article-journal","container-title":"Journal of healthcare leadership","DOI":"10.2147/JHL.S289176","ISSN":"11793201","note":"publisher-place: New Zealand\npublisher: Dove Medical Press Limited","page":"85-108","title":"Where do models for change management, improvement and implementation meet? A systematic review of the applications of change management models in healthcare","author":[{"family":"Harrison","given":"R"},{"family":"Fischer","given":"S"},{"family":"Walpola","given":"R"},{"family":"Chauhan","given":"A"},{"family":"Babalola","given":"T"},{"family":"Mears","given":"S"},{"family":"Le-Dao","given":"H"}],"issued":{"date-parts":[["2021"]]}}}],"schema":"https://github.com/citation-style-language/schema/raw/master/csl-citation.json"} </w:instrText>
      </w:r>
      <w:r w:rsidRPr="007F0D8B">
        <w:fldChar w:fldCharType="separate"/>
      </w:r>
      <w:r w:rsidR="007B7630" w:rsidRPr="007B7630">
        <w:rPr>
          <w:rFonts w:ascii="Calibri" w:hAnsi="Calibri" w:cs="Calibri"/>
          <w:vertAlign w:val="superscript"/>
        </w:rPr>
        <w:t>88</w:t>
      </w:r>
      <w:r w:rsidRPr="007F0D8B">
        <w:fldChar w:fldCharType="end"/>
      </w:r>
      <w:r w:rsidRPr="00ED7767">
        <w:t xml:space="preserve"> but this may be reflective of factors such as longstanding use and commercialisation</w:t>
      </w:r>
      <w:r w:rsidR="00433B8E">
        <w:t>,</w:t>
      </w:r>
      <w:r w:rsidRPr="00ED7767">
        <w:t xml:space="preserve"> rather than effectiveness. As such</w:t>
      </w:r>
      <w:r w:rsidR="00433B8E">
        <w:t>,</w:t>
      </w:r>
      <w:r w:rsidRPr="00ED7767">
        <w:t xml:space="preserve"> a specific change management approach cannot be recommended.</w:t>
      </w:r>
    </w:p>
    <w:p w14:paraId="743580BF" w14:textId="77777777" w:rsidR="00C84048" w:rsidRPr="00ED7767" w:rsidRDefault="00C84048" w:rsidP="000E5D37">
      <w:pPr>
        <w:pStyle w:val="Heading4"/>
        <w:rPr>
          <w:rFonts w:ascii="Times New Roman" w:hAnsi="Times New Roman" w:cs="Times New Roman"/>
        </w:rPr>
      </w:pPr>
      <w:r w:rsidRPr="00ED7767">
        <w:t>Related interventions</w:t>
      </w:r>
    </w:p>
    <w:p w14:paraId="48C81133" w14:textId="4028B3BE" w:rsidR="00D819C1" w:rsidRPr="00ED7767" w:rsidRDefault="00D819C1" w:rsidP="00D819C1">
      <w:pPr>
        <w:rPr>
          <w:color w:val="212121"/>
        </w:rPr>
      </w:pPr>
      <w:r w:rsidRPr="00ED7767">
        <w:rPr>
          <w:color w:val="212121"/>
        </w:rPr>
        <w:t xml:space="preserve">A number of practices have been discussed in the </w:t>
      </w:r>
      <w:r w:rsidR="00214F87" w:rsidRPr="00ED7767">
        <w:rPr>
          <w:color w:val="212121"/>
        </w:rPr>
        <w:t xml:space="preserve">general </w:t>
      </w:r>
      <w:r w:rsidRPr="00ED7767">
        <w:rPr>
          <w:color w:val="212121"/>
        </w:rPr>
        <w:t>literature on behavioural change, including:</w:t>
      </w:r>
    </w:p>
    <w:p w14:paraId="75B8BB0B" w14:textId="7AEA2693" w:rsidR="00530D7B" w:rsidRPr="00ED7767" w:rsidRDefault="001701A1" w:rsidP="004C44FB">
      <w:pPr>
        <w:pStyle w:val="ListBullet2"/>
      </w:pPr>
      <w:r w:rsidRPr="00ED7767">
        <w:t xml:space="preserve">“nudging” and </w:t>
      </w:r>
      <w:r w:rsidR="00530D7B" w:rsidRPr="00ED7767">
        <w:t>“</w:t>
      </w:r>
      <w:r w:rsidR="003B16DA" w:rsidRPr="00ED7767">
        <w:t xml:space="preserve">digital </w:t>
      </w:r>
      <w:r w:rsidR="00530D7B" w:rsidRPr="00ED7767">
        <w:t xml:space="preserve">nudging” </w:t>
      </w:r>
    </w:p>
    <w:p w14:paraId="0E476093" w14:textId="12D0D6FF" w:rsidR="00E74C20" w:rsidRPr="00ED7767" w:rsidRDefault="00D819C1" w:rsidP="004C44FB">
      <w:pPr>
        <w:pStyle w:val="ListBullet2"/>
      </w:pPr>
      <w:r w:rsidRPr="00ED7767">
        <w:t>interventions</w:t>
      </w:r>
      <w:r w:rsidR="00871B01" w:rsidRPr="00ED7767">
        <w:t xml:space="preserve"> (primarily educational)</w:t>
      </w:r>
      <w:r w:rsidRPr="00ED7767">
        <w:t xml:space="preserve"> to </w:t>
      </w:r>
      <w:r w:rsidR="00214F87" w:rsidRPr="00ED7767">
        <w:t>enhance</w:t>
      </w:r>
      <w:r w:rsidRPr="00ED7767">
        <w:t xml:space="preserve"> cultural competenc</w:t>
      </w:r>
      <w:r w:rsidR="00871B01" w:rsidRPr="00ED7767">
        <w:t>e,</w:t>
      </w:r>
      <w:r w:rsidRPr="00ED7767">
        <w:t xml:space="preserve"> cultural </w:t>
      </w:r>
      <w:r w:rsidR="00214F87" w:rsidRPr="00ED7767">
        <w:t>safety</w:t>
      </w:r>
      <w:r w:rsidR="00871B01" w:rsidRPr="00ED7767">
        <w:t>, diversity and inclusion, and holistic care</w:t>
      </w:r>
    </w:p>
    <w:p w14:paraId="63509CE6" w14:textId="28D1BBBB" w:rsidR="00D819C1" w:rsidRPr="00ED7767" w:rsidRDefault="00214F87" w:rsidP="004C44FB">
      <w:pPr>
        <w:pStyle w:val="ListBullet2"/>
        <w:rPr>
          <w:color w:val="212121"/>
        </w:rPr>
      </w:pPr>
      <w:r w:rsidRPr="00ED7767">
        <w:rPr>
          <w:color w:val="212121"/>
        </w:rPr>
        <w:t>f</w:t>
      </w:r>
      <w:r w:rsidR="00D819C1" w:rsidRPr="00ED7767">
        <w:rPr>
          <w:color w:val="212121"/>
        </w:rPr>
        <w:t>eedback mechanisms and system listening</w:t>
      </w:r>
      <w:r w:rsidRPr="00ED7767">
        <w:rPr>
          <w:color w:val="212121"/>
        </w:rPr>
        <w:t>.</w:t>
      </w:r>
    </w:p>
    <w:p w14:paraId="66C26F94" w14:textId="6E729C13" w:rsidR="00D819C1" w:rsidRPr="00ED7767" w:rsidRDefault="001701A1" w:rsidP="00D819C1">
      <w:pPr>
        <w:rPr>
          <w:b/>
        </w:rPr>
      </w:pPr>
      <w:r w:rsidRPr="00ED7767">
        <w:rPr>
          <w:color w:val="212121"/>
        </w:rPr>
        <w:t>However</w:t>
      </w:r>
      <w:r w:rsidR="004B11FC" w:rsidRPr="00ED7767">
        <w:rPr>
          <w:color w:val="212121"/>
        </w:rPr>
        <w:t>,</w:t>
      </w:r>
      <w:r w:rsidR="00D819C1" w:rsidRPr="00ED7767">
        <w:rPr>
          <w:color w:val="212121"/>
        </w:rPr>
        <w:t xml:space="preserve"> the</w:t>
      </w:r>
      <w:r w:rsidR="00623C78" w:rsidRPr="00ED7767">
        <w:rPr>
          <w:color w:val="212121"/>
        </w:rPr>
        <w:t>se</w:t>
      </w:r>
      <w:r w:rsidR="00D819C1" w:rsidRPr="00ED7767">
        <w:rPr>
          <w:color w:val="212121"/>
        </w:rPr>
        <w:t xml:space="preserve"> were not </w:t>
      </w:r>
      <w:r w:rsidR="00623C78" w:rsidRPr="00ED7767">
        <w:rPr>
          <w:color w:val="212121"/>
        </w:rPr>
        <w:t xml:space="preserve">found in </w:t>
      </w:r>
      <w:r w:rsidR="00D819C1" w:rsidRPr="00ED7767">
        <w:rPr>
          <w:color w:val="212121"/>
        </w:rPr>
        <w:t xml:space="preserve">the studies in this review. As such they cannot be recommended but may be raised in stakeholder consultations. </w:t>
      </w:r>
    </w:p>
    <w:p w14:paraId="24274144" w14:textId="77777777" w:rsidR="00BD0CA6" w:rsidRPr="00ED7767" w:rsidRDefault="00BD0CA6" w:rsidP="00BD0CA6">
      <w:pPr>
        <w:pStyle w:val="Heading3"/>
      </w:pPr>
      <w:r w:rsidRPr="00ED7767">
        <w:t>Key findings</w:t>
      </w:r>
    </w:p>
    <w:p w14:paraId="515D3CB6" w14:textId="54A10AFE" w:rsidR="00410307" w:rsidRPr="00ED7767" w:rsidRDefault="009652F4" w:rsidP="004C44FB">
      <w:pPr>
        <w:numPr>
          <w:ilvl w:val="0"/>
          <w:numId w:val="48"/>
        </w:numPr>
      </w:pPr>
      <w:r w:rsidRPr="00ED7767">
        <w:t xml:space="preserve">Insufficient </w:t>
      </w:r>
      <w:r w:rsidR="00410307" w:rsidRPr="00ED7767">
        <w:t xml:space="preserve">evidence of </w:t>
      </w:r>
      <w:r w:rsidR="002F7C7B">
        <w:t xml:space="preserve">the </w:t>
      </w:r>
      <w:r w:rsidR="00410307" w:rsidRPr="00ED7767">
        <w:t>impact of blended funding on behaviour change: Blended funding models show</w:t>
      </w:r>
      <w:r w:rsidR="002F7C7B">
        <w:t>ed</w:t>
      </w:r>
      <w:r w:rsidR="00410307" w:rsidRPr="00ED7767">
        <w:t xml:space="preserve"> </w:t>
      </w:r>
      <w:r w:rsidR="005F7D7F" w:rsidRPr="00ED7767">
        <w:t xml:space="preserve">insufficient </w:t>
      </w:r>
      <w:r w:rsidR="00410307" w:rsidRPr="00ED7767">
        <w:t xml:space="preserve">evidence of affecting primary health care provider behaviour with regard to patient-centred care and improved health outcomes. There was a general lack of findings in the evidence reviewed regarding the motivations and factors driving primary care providers towards behaviour change. </w:t>
      </w:r>
    </w:p>
    <w:p w14:paraId="67DC3350" w14:textId="7D524131" w:rsidR="00410307" w:rsidRPr="00ED7767" w:rsidRDefault="005F7D7F" w:rsidP="004C44FB">
      <w:pPr>
        <w:pStyle w:val="ListNumber"/>
      </w:pPr>
      <w:r w:rsidRPr="00ED7767">
        <w:t xml:space="preserve">Insufficient </w:t>
      </w:r>
      <w:r w:rsidR="00410307" w:rsidRPr="00ED7767">
        <w:t xml:space="preserve">evidence on cost-effectiveness of financial incentives </w:t>
      </w:r>
      <w:r w:rsidR="00003B57" w:rsidRPr="00ED7767">
        <w:t>used to drive</w:t>
      </w:r>
      <w:r w:rsidR="00410307" w:rsidRPr="00ED7767">
        <w:t xml:space="preserve"> behaviour change: There was </w:t>
      </w:r>
      <w:r w:rsidR="00067A1C" w:rsidRPr="00ED7767">
        <w:t xml:space="preserve">insufficient </w:t>
      </w:r>
      <w:r w:rsidR="00410307" w:rsidRPr="00ED7767">
        <w:t xml:space="preserve">evidence on the cost-effectiveness of financial incentives compared to other behaviour change strategies. Various financial incentives, including P4P measures and service targets, showed inconsistent impacts on modifying provider behaviours. </w:t>
      </w:r>
    </w:p>
    <w:p w14:paraId="514A189A" w14:textId="5B321FED" w:rsidR="00410307" w:rsidRPr="00ED7767" w:rsidRDefault="00410307" w:rsidP="004C44FB">
      <w:pPr>
        <w:pStyle w:val="ListNumber"/>
      </w:pPr>
      <w:r w:rsidRPr="00ED7767">
        <w:t xml:space="preserve">Importance of interprofessional teams: Studies emphasised the need for role differentiation and co-location in interprofessional care teams to enhance collaborative behaviours, although the evidence supporting this </w:t>
      </w:r>
      <w:r w:rsidR="002F7C7B">
        <w:t>wa</w:t>
      </w:r>
      <w:r w:rsidR="002F7C7B" w:rsidRPr="00ED7767">
        <w:t xml:space="preserve">s </w:t>
      </w:r>
      <w:r w:rsidRPr="00ED7767">
        <w:t xml:space="preserve">low quality. </w:t>
      </w:r>
    </w:p>
    <w:p w14:paraId="7D6217F2" w14:textId="1DAA6AC8" w:rsidR="00BD0CA6" w:rsidRPr="00ED7767" w:rsidRDefault="00410307" w:rsidP="004C44FB">
      <w:pPr>
        <w:pStyle w:val="ListNumber"/>
      </w:pPr>
      <w:r w:rsidRPr="00ED7767">
        <w:t xml:space="preserve">Unclear </w:t>
      </w:r>
      <w:r w:rsidR="7D80A89D" w:rsidRPr="00ED7767">
        <w:t>drivers</w:t>
      </w:r>
      <w:r w:rsidR="00A84C87" w:rsidRPr="00ED7767">
        <w:t xml:space="preserve"> of behavioural change</w:t>
      </w:r>
      <w:r w:rsidRPr="00ED7767">
        <w:t xml:space="preserve">: There was limited evidence on specific success factors </w:t>
      </w:r>
      <w:r w:rsidR="004A13B5" w:rsidRPr="00ED7767">
        <w:t xml:space="preserve">associated with interventions </w:t>
      </w:r>
      <w:r w:rsidRPr="00ED7767">
        <w:t xml:space="preserve">that </w:t>
      </w:r>
      <w:r w:rsidR="004A13B5" w:rsidRPr="00ED7767">
        <w:t>dr</w:t>
      </w:r>
      <w:r w:rsidR="002F7C7B">
        <w:t>o</w:t>
      </w:r>
      <w:r w:rsidR="004A13B5" w:rsidRPr="00ED7767">
        <w:t xml:space="preserve">ve </w:t>
      </w:r>
      <w:r w:rsidRPr="00ED7767">
        <w:t>provider behaviour change across all contexts</w:t>
      </w:r>
      <w:r w:rsidR="002F7C7B">
        <w:t xml:space="preserve">. However, </w:t>
      </w:r>
      <w:r w:rsidRPr="00ED7767">
        <w:t xml:space="preserve">the literature </w:t>
      </w:r>
      <w:r w:rsidR="002F7C7B" w:rsidRPr="00ED7767">
        <w:t>discusse</w:t>
      </w:r>
      <w:r w:rsidR="002F7C7B">
        <w:t>d</w:t>
      </w:r>
      <w:r w:rsidR="002F7C7B" w:rsidRPr="00ED7767">
        <w:t xml:space="preserve"> </w:t>
      </w:r>
      <w:r w:rsidRPr="00ED7767">
        <w:t>sustaining interventions over time, focusing on influence rather than directing change, and</w:t>
      </w:r>
      <w:r w:rsidR="002F7C7B">
        <w:t xml:space="preserve"> on</w:t>
      </w:r>
      <w:r w:rsidRPr="00ED7767">
        <w:t xml:space="preserve"> effective communication.</w:t>
      </w:r>
    </w:p>
    <w:p w14:paraId="7CEDE87D" w14:textId="77777777" w:rsidR="00D72D6E" w:rsidRDefault="00D72D6E">
      <w:pPr>
        <w:rPr>
          <w:rFonts w:eastAsiaTheme="majorEastAsia" w:cstheme="minorHAnsi"/>
          <w:color w:val="1F3763" w:themeColor="accent1" w:themeShade="7F"/>
          <w:sz w:val="24"/>
          <w:szCs w:val="24"/>
        </w:rPr>
      </w:pPr>
      <w:r>
        <w:rPr>
          <w:rFonts w:cstheme="minorHAnsi"/>
        </w:rPr>
        <w:br w:type="page"/>
      </w:r>
    </w:p>
    <w:p w14:paraId="255CDB45" w14:textId="21B020FA" w:rsidR="00F87ECA" w:rsidRPr="00ED7767" w:rsidRDefault="00F87ECA" w:rsidP="00F87ECA">
      <w:pPr>
        <w:pStyle w:val="Heading3"/>
        <w:rPr>
          <w:rFonts w:asciiTheme="minorHAnsi" w:hAnsiTheme="minorHAnsi" w:cstheme="minorHAnsi"/>
        </w:rPr>
      </w:pPr>
      <w:r w:rsidRPr="00ED7767">
        <w:rPr>
          <w:rFonts w:asciiTheme="minorHAnsi" w:hAnsiTheme="minorHAnsi" w:cstheme="minorHAnsi"/>
        </w:rPr>
        <w:lastRenderedPageBreak/>
        <w:t>Limitations</w:t>
      </w:r>
    </w:p>
    <w:p w14:paraId="4C53D9D3" w14:textId="61B2E6A5" w:rsidR="001C7CA3" w:rsidRPr="00ED7767" w:rsidRDefault="001C7CA3" w:rsidP="001C7CA3">
      <w:r w:rsidRPr="00ED7767">
        <w:t>In general</w:t>
      </w:r>
      <w:r w:rsidR="00102031" w:rsidRPr="00ED7767">
        <w:t>,</w:t>
      </w:r>
      <w:r w:rsidRPr="00ED7767">
        <w:t xml:space="preserve"> few of the included studies focused on provider behavioural change as a primary outcome rather than</w:t>
      </w:r>
      <w:r w:rsidR="004B5272">
        <w:t xml:space="preserve"> as</w:t>
      </w:r>
      <w:r w:rsidRPr="00ED7767">
        <w:t xml:space="preserve"> an enabling factor</w:t>
      </w:r>
      <w:r w:rsidR="009172B8" w:rsidRPr="00ED7767">
        <w:t xml:space="preserve"> of changes in patient outcomes</w:t>
      </w:r>
      <w:r w:rsidRPr="00ED7767">
        <w:t xml:space="preserve">. The included studies were of low-to-moderate levels of quality and assessed as having moderate to high </w:t>
      </w:r>
      <w:r w:rsidR="009525D1" w:rsidRPr="00ED7767">
        <w:t>RoB</w:t>
      </w:r>
      <w:r w:rsidRPr="00ED7767">
        <w:t>.</w:t>
      </w:r>
    </w:p>
    <w:p w14:paraId="535207B7" w14:textId="54B5BBFF" w:rsidR="001C7CA3" w:rsidRPr="00ED7767" w:rsidRDefault="001C7CA3" w:rsidP="001C7CA3">
      <w:r w:rsidRPr="00ED7767">
        <w:t>Relatively few controlled trials or natural experiments have been undertaken, due to the interventions being primarily related to policies and financing arrangements, which doesn’t lend itself to trial</w:t>
      </w:r>
      <w:r w:rsidR="009D74CF" w:rsidRPr="00ED7767">
        <w:t>, pre-post</w:t>
      </w:r>
      <w:r w:rsidRPr="00ED7767">
        <w:t xml:space="preserve"> or comparative study designs</w:t>
      </w:r>
      <w:r w:rsidR="00505D57" w:rsidRPr="00ED7767">
        <w:t>.</w:t>
      </w:r>
      <w:r w:rsidRPr="006C365C">
        <w:fldChar w:fldCharType="begin"/>
      </w:r>
      <w:r w:rsidR="007B7630">
        <w:instrText xml:space="preserve"> ADDIN ZOTERO_ITEM CSL_CITATION {"citationID":"LgH9lal4","properties":{"formattedCitation":"\\super 33\\nosupersub{}","plainCitation":"33","noteIndex":0},"citationItems":[{"id":927,"uris":["http://zotero.org/groups/5268901/items/J7T32IBZ"],"itemData":{"id":927,"type":"article-journal","container-title":"Cochrane Database of Systematic Reviews","DOI":"10.1002/14651858.CD006731.pub2","ISSN":"14651858","issue":"8","language":"en","source":"DOI.org (Crossref)","title":"Pharmaceutical policies: effects of financial incentives for prescribers","title-short":"Pharmaceutical policies","URL":"http://doi.wiley.com/10.1002/14651858.CD006731.pub2","volume":"2015","author":[{"family":"Rashidian","given":"Arash"},{"family":"Omidvari","given":"Amir-Houshang"},{"family":"Vali","given":"Yasaman"},{"family":"Sturm","given":"Heidrun"},{"family":"Oxman","given":"Andrew D"}],"editor":[{"literal":"Cochrane Effective Practice and Organisation of Care Group"}],"accessed":{"date-parts":[["2023",12,19]]},"issued":{"date-parts":[["2015",8,4]]}}}],"schema":"https://github.com/citation-style-language/schema/raw/master/csl-citation.json"} </w:instrText>
      </w:r>
      <w:r w:rsidRPr="006C365C">
        <w:fldChar w:fldCharType="separate"/>
      </w:r>
      <w:r w:rsidR="007B7630" w:rsidRPr="007B7630">
        <w:rPr>
          <w:rFonts w:ascii="Calibri" w:hAnsi="Calibri" w:cs="Calibri"/>
          <w:vertAlign w:val="superscript"/>
        </w:rPr>
        <w:t>33</w:t>
      </w:r>
      <w:r w:rsidRPr="006C365C">
        <w:fldChar w:fldCharType="end"/>
      </w:r>
      <w:r w:rsidRPr="00ED7767">
        <w:t xml:space="preserve"> As such</w:t>
      </w:r>
      <w:r w:rsidR="004B5272">
        <w:t>,</w:t>
      </w:r>
      <w:r w:rsidRPr="00ED7767">
        <w:t xml:space="preserve"> there </w:t>
      </w:r>
      <w:r w:rsidR="004B5272">
        <w:t>was</w:t>
      </w:r>
      <w:r w:rsidR="004B5272" w:rsidRPr="00ED7767">
        <w:t xml:space="preserve"> </w:t>
      </w:r>
      <w:r w:rsidRPr="00ED7767">
        <w:t>generally limited information on the comparative effectiveness of specific measures.</w:t>
      </w:r>
    </w:p>
    <w:p w14:paraId="1F25E8E3" w14:textId="637E2D10" w:rsidR="00827012" w:rsidRPr="00ED7767" w:rsidRDefault="00827012" w:rsidP="001C7CA3">
      <w:r w:rsidRPr="00ED7767">
        <w:t>By the nature of this review</w:t>
      </w:r>
      <w:r w:rsidR="00AF6BCF" w:rsidRPr="00ED7767">
        <w:t>’</w:t>
      </w:r>
      <w:r w:rsidRPr="00ED7767">
        <w:t xml:space="preserve">s design, </w:t>
      </w:r>
      <w:r w:rsidR="00AF6BCF" w:rsidRPr="00ED7767">
        <w:t xml:space="preserve">reviewing systematic reviews </w:t>
      </w:r>
      <w:r w:rsidR="004B5272">
        <w:t>of previous</w:t>
      </w:r>
      <w:r w:rsidR="004B5272" w:rsidRPr="00ED7767">
        <w:t xml:space="preserve"> </w:t>
      </w:r>
      <w:r w:rsidR="00AF6BCF" w:rsidRPr="00ED7767">
        <w:t xml:space="preserve">studies creates a time lag between the date of an intervention and the evidence provided in this report. This review therefore </w:t>
      </w:r>
      <w:r w:rsidR="004B5272">
        <w:t>was</w:t>
      </w:r>
      <w:r w:rsidR="004B5272" w:rsidRPr="00ED7767">
        <w:t xml:space="preserve"> </w:t>
      </w:r>
      <w:r w:rsidR="00AF6BCF" w:rsidRPr="00ED7767">
        <w:t xml:space="preserve">likely to exclude any studies relating to changes in </w:t>
      </w:r>
      <w:r w:rsidR="00F64AC2" w:rsidRPr="00ED7767">
        <w:t>provider behaviour associated with the COVID-19 pandemic</w:t>
      </w:r>
      <w:r w:rsidR="004B5272">
        <w:t>,</w:t>
      </w:r>
      <w:r w:rsidR="00F64AC2" w:rsidRPr="00ED7767">
        <w:t xml:space="preserve"> which has offered opportunities for pre-post style reviews of various </w:t>
      </w:r>
      <w:r w:rsidR="003F2710" w:rsidRPr="00ED7767">
        <w:t>reforms in primary health care practice</w:t>
      </w:r>
      <w:r w:rsidR="00F64AC2" w:rsidRPr="00ED7767">
        <w:t>.</w:t>
      </w:r>
    </w:p>
    <w:p w14:paraId="2E0C9DDD" w14:textId="77777777" w:rsidR="0024066A" w:rsidRPr="00ED7767" w:rsidRDefault="0024066A" w:rsidP="0024066A">
      <w:pPr>
        <w:pStyle w:val="Heading3"/>
      </w:pPr>
      <w:r w:rsidRPr="00A067E1">
        <w:t>Conclusions</w:t>
      </w:r>
    </w:p>
    <w:p w14:paraId="70209BF9" w14:textId="4969C70D" w:rsidR="0024066A" w:rsidRDefault="00410307" w:rsidP="04D6D625">
      <w:r>
        <w:t xml:space="preserve">There was </w:t>
      </w:r>
      <w:r w:rsidR="0046632D">
        <w:t>insufficient</w:t>
      </w:r>
      <w:r w:rsidR="004216F2">
        <w:t xml:space="preserve">, </w:t>
      </w:r>
      <w:r>
        <w:t>mixed quality evidence supporting the effectiveness of P4P models in influencing provider behaviour.</w:t>
      </w:r>
      <w:r w:rsidR="00A067E1">
        <w:t xml:space="preserve"> </w:t>
      </w:r>
      <w:r>
        <w:t>Broader contextual factors influence</w:t>
      </w:r>
      <w:r w:rsidR="00CD1AEC">
        <w:t>d</w:t>
      </w:r>
      <w:r>
        <w:t xml:space="preserve"> the impact of financial incentives of provider behaviour</w:t>
      </w:r>
      <w:r w:rsidR="00E11073">
        <w:t xml:space="preserve"> (at a practice and at an individual level)</w:t>
      </w:r>
      <w:r>
        <w:t xml:space="preserve">, making it difficult to differentiate the impact of interventions from the features of the settings in which they </w:t>
      </w:r>
      <w:r w:rsidR="00CD1AEC">
        <w:t xml:space="preserve">were </w:t>
      </w:r>
      <w:r>
        <w:t>trialled or adopted. Most specific study findings were negative or mixed</w:t>
      </w:r>
      <w:r w:rsidR="004B5272">
        <w:t>,</w:t>
      </w:r>
      <w:r>
        <w:t xml:space="preserve"> and positive impacts, where reported, were modest. Role clarity and co-location were mentioned as factors that influence</w:t>
      </w:r>
      <w:r w:rsidR="00CD1AEC">
        <w:t>d</w:t>
      </w:r>
      <w:r>
        <w:t xml:space="preserve"> provider behaviours, but the evidence supporting this </w:t>
      </w:r>
      <w:r w:rsidR="00CD1AEC">
        <w:t xml:space="preserve">was </w:t>
      </w:r>
      <w:r>
        <w:t>low quality. The varied quality of the studies and reviews included mean</w:t>
      </w:r>
      <w:r w:rsidR="00CD1AEC">
        <w:t>t</w:t>
      </w:r>
      <w:r>
        <w:t xml:space="preserve"> there </w:t>
      </w:r>
      <w:r w:rsidR="00CD1AEC">
        <w:t xml:space="preserve">were </w:t>
      </w:r>
      <w:r>
        <w:t xml:space="preserve">few factors we can be certain </w:t>
      </w:r>
      <w:r w:rsidR="00CD1AEC">
        <w:t>drove</w:t>
      </w:r>
      <w:r>
        <w:t xml:space="preserve"> behavioural change among primary care providers.</w:t>
      </w:r>
      <w:r w:rsidR="00EF34E8">
        <w:t xml:space="preserve"> While financial incentives m</w:t>
      </w:r>
      <w:r w:rsidR="00DB4E3F">
        <w:t>a</w:t>
      </w:r>
      <w:r w:rsidR="00EF34E8">
        <w:t>y</w:t>
      </w:r>
      <w:r w:rsidR="00CD1AEC">
        <w:t xml:space="preserve"> have</w:t>
      </w:r>
      <w:r w:rsidR="00EF34E8">
        <w:t xml:space="preserve"> be</w:t>
      </w:r>
      <w:r w:rsidR="00CD1AEC">
        <w:t>en</w:t>
      </w:r>
      <w:r w:rsidR="00EF34E8">
        <w:t xml:space="preserve"> a factor for many general practices, how they </w:t>
      </w:r>
      <w:r w:rsidR="00CD1AEC">
        <w:t>we</w:t>
      </w:r>
      <w:r w:rsidR="00EF34E8">
        <w:t xml:space="preserve">re designed and delivered (including value, duration, processes for claiming, information campaigns and considerations for impact on other services) </w:t>
      </w:r>
      <w:r w:rsidR="00CD1AEC">
        <w:t xml:space="preserve">was </w:t>
      </w:r>
      <w:r w:rsidR="00EF34E8">
        <w:t>likely to affect their uptake</w:t>
      </w:r>
      <w:r>
        <w:t>.</w:t>
      </w:r>
    </w:p>
    <w:p w14:paraId="3E44D1B5" w14:textId="5A784440" w:rsidR="004C44FB" w:rsidRDefault="004C44FB">
      <w:r>
        <w:br w:type="page"/>
      </w:r>
    </w:p>
    <w:p w14:paraId="33C9451A" w14:textId="48FA6998" w:rsidR="00090739" w:rsidRPr="00ED7767" w:rsidRDefault="00090739" w:rsidP="007D0D08">
      <w:pPr>
        <w:pStyle w:val="Heading1"/>
      </w:pPr>
      <w:bookmarkStart w:id="25" w:name="_Toc163393478"/>
      <w:r w:rsidRPr="00ED7767">
        <w:lastRenderedPageBreak/>
        <w:t>Discussion</w:t>
      </w:r>
      <w:bookmarkEnd w:id="25"/>
    </w:p>
    <w:p w14:paraId="72EC5614" w14:textId="7E42579C" w:rsidR="0024066A" w:rsidRPr="00ED7767" w:rsidRDefault="0024066A" w:rsidP="00BA3DDC">
      <w:r w:rsidRPr="00ED7767">
        <w:t>This rapid review</w:t>
      </w:r>
      <w:r w:rsidR="008624E2">
        <w:t>,</w:t>
      </w:r>
      <w:r w:rsidRPr="00ED7767">
        <w:t xml:space="preserve"> synthesising the results of </w:t>
      </w:r>
      <w:r w:rsidR="00D64C01" w:rsidRPr="00ED7767">
        <w:t xml:space="preserve">30 </w:t>
      </w:r>
      <w:r w:rsidRPr="00ED7767">
        <w:t xml:space="preserve">prior systematic reviews found </w:t>
      </w:r>
      <w:r w:rsidR="00DF3BE2">
        <w:t>insufficient</w:t>
      </w:r>
      <w:r w:rsidRPr="00ED7767">
        <w:t xml:space="preserve"> evidence on the impact of performance and blended primary care funding models on clinical outcomes</w:t>
      </w:r>
      <w:r w:rsidR="00BC1ABD">
        <w:t xml:space="preserve">, although </w:t>
      </w:r>
      <w:r w:rsidR="007578A6">
        <w:t>impact</w:t>
      </w:r>
      <w:r w:rsidR="00416B2C">
        <w:t>s</w:t>
      </w:r>
      <w:r w:rsidR="007578A6">
        <w:t xml:space="preserve"> on process measures </w:t>
      </w:r>
      <w:r w:rsidR="00416B2C">
        <w:t>were demonstrated</w:t>
      </w:r>
      <w:r w:rsidRPr="00ED7767">
        <w:t xml:space="preserve">. </w:t>
      </w:r>
      <w:r w:rsidR="007A01DD" w:rsidRPr="00ED7767">
        <w:t>O</w:t>
      </w:r>
      <w:r w:rsidRPr="00ED7767">
        <w:t>ther non-financial incentives</w:t>
      </w:r>
      <w:r w:rsidR="008624E2">
        <w:t>,</w:t>
      </w:r>
      <w:r w:rsidRPr="00ED7767">
        <w:t xml:space="preserve"> such as training, access to medication and quality improvement support</w:t>
      </w:r>
      <w:r w:rsidR="008624E2">
        <w:t>,</w:t>
      </w:r>
      <w:r w:rsidRPr="00ED7767">
        <w:t xml:space="preserve"> were required to synergistically improve outcomes.</w:t>
      </w:r>
      <w:r w:rsidR="00766A47">
        <w:t xml:space="preserve"> </w:t>
      </w:r>
      <w:r w:rsidR="00416FBF" w:rsidRPr="00ED7767">
        <w:t xml:space="preserve">There was also </w:t>
      </w:r>
      <w:r w:rsidR="00380110" w:rsidRPr="00ED7767">
        <w:t xml:space="preserve">insufficient </w:t>
      </w:r>
      <w:r w:rsidR="00401943" w:rsidRPr="00ED7767">
        <w:t xml:space="preserve">and </w:t>
      </w:r>
      <w:r w:rsidR="003872D3" w:rsidRPr="00ED7767">
        <w:t xml:space="preserve">conflicting </w:t>
      </w:r>
      <w:r w:rsidR="00416FBF" w:rsidRPr="00ED7767">
        <w:t xml:space="preserve">evidence on the equity impacts of </w:t>
      </w:r>
      <w:r w:rsidR="003872D3" w:rsidRPr="00ED7767">
        <w:t>the various funding models</w:t>
      </w:r>
      <w:r w:rsidR="00766A47">
        <w:t>.</w:t>
      </w:r>
      <w:r w:rsidR="00C50CFD" w:rsidRPr="00ED7767">
        <w:t xml:space="preserve"> </w:t>
      </w:r>
      <w:r w:rsidR="00766A47">
        <w:t>Equity</w:t>
      </w:r>
      <w:r w:rsidR="008A63AF" w:rsidRPr="00ED7767">
        <w:t xml:space="preserve"> is</w:t>
      </w:r>
      <w:r w:rsidR="00944EBA" w:rsidRPr="00ED7767">
        <w:t xml:space="preserve"> </w:t>
      </w:r>
      <w:r w:rsidR="0041325D" w:rsidRPr="00ED7767">
        <w:t xml:space="preserve">an important issue that needs to be addressed in any </w:t>
      </w:r>
      <w:r w:rsidR="009D78A8">
        <w:t xml:space="preserve">consideration of appropriate </w:t>
      </w:r>
      <w:r w:rsidR="0041325D" w:rsidRPr="00ED7767">
        <w:t>funding model</w:t>
      </w:r>
      <w:r w:rsidR="00766A47">
        <w:t>s</w:t>
      </w:r>
      <w:r w:rsidR="002340A6" w:rsidRPr="00ED7767">
        <w:t>.</w:t>
      </w:r>
    </w:p>
    <w:p w14:paraId="079485FD" w14:textId="07FEA03A" w:rsidR="000B418F" w:rsidRPr="00ED7767" w:rsidRDefault="0030586E" w:rsidP="00257F0C">
      <w:r w:rsidRPr="00ED7767">
        <w:t xml:space="preserve">This review found insufficient evidence that </w:t>
      </w:r>
      <w:r w:rsidR="0059577F" w:rsidRPr="00ED7767">
        <w:t>CAPs</w:t>
      </w:r>
      <w:r w:rsidRPr="00ED7767">
        <w:t xml:space="preserve"> improved quality of care and delivery of preventative care. Instead, </w:t>
      </w:r>
      <w:r w:rsidR="009D78A8">
        <w:t>we found</w:t>
      </w:r>
      <w:r w:rsidR="002765C5" w:rsidRPr="00ED7767">
        <w:t xml:space="preserve"> limited evidence suggesting that different funding models result</w:t>
      </w:r>
      <w:r w:rsidR="008624E2">
        <w:t>ed</w:t>
      </w:r>
      <w:r w:rsidR="002765C5" w:rsidRPr="00ED7767">
        <w:t xml:space="preserve"> in a shift in quantity of care provided. </w:t>
      </w:r>
      <w:r w:rsidR="1BAD301B" w:rsidRPr="00ED7767">
        <w:t>T</w:t>
      </w:r>
      <w:r w:rsidR="002765C5" w:rsidRPr="00ED7767">
        <w:t xml:space="preserve">here </w:t>
      </w:r>
      <w:r w:rsidR="008624E2">
        <w:t>was</w:t>
      </w:r>
      <w:r w:rsidR="008624E2" w:rsidRPr="00ED7767">
        <w:t xml:space="preserve"> </w:t>
      </w:r>
      <w:r w:rsidR="6BFB5427" w:rsidRPr="00ED7767">
        <w:t xml:space="preserve">also </w:t>
      </w:r>
      <w:r w:rsidR="002765C5" w:rsidRPr="00ED7767">
        <w:t xml:space="preserve">evidence suggesting that </w:t>
      </w:r>
      <w:r w:rsidR="00416B2C">
        <w:t>P4P</w:t>
      </w:r>
      <w:r w:rsidR="002765C5" w:rsidRPr="00ED7767">
        <w:t xml:space="preserve"> and FFS may induce providers to provide more services for those covered/</w:t>
      </w:r>
      <w:r w:rsidR="00493DA0" w:rsidRPr="00ED7767">
        <w:t>incentivi</w:t>
      </w:r>
      <w:r w:rsidR="0007247A" w:rsidRPr="00ED7767">
        <w:t>s</w:t>
      </w:r>
      <w:r w:rsidR="00493DA0" w:rsidRPr="00ED7767">
        <w:t>ed</w:t>
      </w:r>
      <w:r w:rsidR="003B1FB5" w:rsidRPr="00ED7767">
        <w:t>.</w:t>
      </w:r>
      <w:r w:rsidRPr="00ED7767">
        <w:fldChar w:fldCharType="begin"/>
      </w:r>
      <w:r w:rsidR="007B7630">
        <w:instrText xml:space="preserve"> ADDIN ZOTERO_ITEM CSL_CITATION {"citationID":"nJxKzYYf","properties":{"formattedCitation":"\\super 34\\nosupersub{}","plainCitation":"34","noteIndex":0},"citationItems":[{"id":"NJkCwTxt/k30gFNu0","uris":["http://zotero.org/users/12929130/items/NVQAN7JA"],"itemData":{"id":1,"type":"article-journal","abstract":"BACKGROUND: Changes to the method of payment for healthcare providers, including pay-for-performance schemes, are increasingly being used by governments, health insurers, and employers to help align financial incentives with health system goals. In this review we focused on changes to the method and level of payment for all types of healthcare providers in outpatient healthcare settings. Outpatient healthcare settings, broadly defined as 'out of hospital' care including primary care, are important for health systems in reducing the use of more expensive hospital services. OBJECTIVES: To assess the impact of different payment methods for healthcare providers working in outpatient healthcare settings on the quantity and quality of health service provision, patient outcomes, healthcare provider outcomes, cost of service provision, and adverse effects. SEARCH METHODS: We searched CENTRAL, MEDLINE, Embase (searched 5 March 2019), and several other databases. In addition, we searched clinical trials platforms, grey literature, screened reference lists of included studies, did a cited reference search for included studies, and contacted study authors to identify additional studies. We screened records from an updated search in August 2020, with any potentially relevant studies categorised as awaiting classification. SELECTION CRITERIA: Randomised trials, non-randomised trials, controlled before-after studies, interrupted time series, and repeated measures studies that compared different payment methods for healthcare providers working in outpatient care settings. DATA COLLECTION AND ANALYSIS: We used standard methodological procedures expected by Cochrane. We conducted a structured synthesis. We first categorised the payment methods comparisons and outcomes, and then described the effects of different types of payment methods on different outcome categories. Where feasible, we used meta-analysis to synthesise the effects of payment interventions under the same category. Where it was not possible to perform meta-analysis, we have reported means/medians and full ranges of the available point estimates. We have reported the risk ratio (RR) for dichotomous outcomes and the relative difference (as per cent change or mean difference (MD)) for continuous outcomes. MAIN RESULTS: We included 27 studies in the review: 12 randomised trials, 13 controlled before-and-after studies, one interrupted time series, and one repeated measure study. Most healthcare providers were primary care physicians. Most of the payment methods were implemented by health insurance schemes in high-income countries, with only one study from a low- or middle-income country. The included studies were categorised into four groups based on comparisons of different payment methods. (1) Pay for performance (P4P) plus existing payment methods compared with existing payment methods for healthcare providers working in outpatient healthcare settings P4P incentives probably improve child immunisation status (RR 1.27, 95% confidence interval (CI) 1.19 to 1.36; 3760 patients; moderate-certainty evidence) and may slightly increase the number of patients who are asked more detailed questions on their disease by their pharmacist (MD 1.24, 95% CI 0.93 to 1.54; 454 patients; low-certainty evidence). P4P may slightly improve primary care physicians' prescribing of guideline-recommended antihypertensive medicines compared with an existing payment method (RR 1.07, 95% CI 1.02 to 1.12; 362 patients; low-certainty evidence). We are uncertain about the effects of extra P4P incentives on mean blood pressure reduction for patients and costs for providing services compared with an existing payment method (very low-certainty evidence). Outcomes related to workload or other health professional outcomes were not reported in the included studies. One randomised trial found that compared to the control group, the performance of incentivised professionals was not sustained after the P4P intervention had ended. (2) Fee for service (FFS) compared with existing payment methods for healthcare providers working in outpatient healthcare settings We are uncertain about the effect of FFS on the quantity of health services delivered (outpatient visits and hospitalisations), patient health outcomes, and total drugs cost compared to an existing payment method due to very low-certainty evidence. The quality of service provision and health professional outcomes were not reported in the included studies. One randomised trial reported that physicians paid via FFS may see more well patients than salaried physicians (low-certainty evidence), possibly implying that more unnecessary services were delivered through FFS. (3) FFS mixed with existing payment methods compared with existing payment methods for healthcare providers working in outpatient healthcare settings FFS mixed payment method may increase the quantity of health services provided compared with an existing payment method (RR 1.37, 95% CI 1.07 to 1.76; low-certainty evidence). We are uncertain about the effect of FFS mixed payment on quality of services provided, patient health outcomes, and health professional outcomes compared with an existing payment method due to very low-certainty evidence. Cost outcomes and adverse effects were not reported in the included studies. (4) Enhanced FFS compared with FFS for healthcare providers working in outpatient healthcare settings Enhanced FFS (higher FFS payment) probably increases child immunisation rates (RR 1.25, 95% CI 1.06 to 1.48; moderate-certainty evidence). We are uncertain whether higher FFS payment results in more primary care visits and about the effect of enhanced FFS on the net expenditure per year on covered children with regular FFS (very low-certainty evidence). Quality of service provision, patient outcomes, health professional outcomes, and adverse effects were not reported in the included studies. AUTHORS' CONCLUSIONS: For healthcare providers working in outpatient healthcare settings, P4P or an increase in FFS payment level probably increases the quantity of health service provision (moderate-certainty evidence), and P4P may slightly improve the quality of service provision for targeted conditions (low-certainty evidence). The effects of changes in payment methods on health outcomes is uncertain due to very low-certainty evidence. Information to explore the influence of specific payment method design features, such as the size of incentives and type of performance measures, was insufficient. Furthermore, due to limited and very low-certainty evidence, it is uncertain if changing payment models without including additional funding for professionals would have similar effects. There is a need for further well-conducted research on payment methods for healthcare providers working in outpatient healthcare settings in low- and middle-income countries; more studies comparing the impacts of different designs of the same payment method; and studies that consider the unintended consequences of payment interventions.","container-title":"Cochrane Database Syst Rev","DOI":"10.1002/14651858.CD011865.pub2","issue":"1","journalAbbreviation":"Cochrane Database Syst Rev","note":"publisher-place: England","page":"CD011865","title":"Payment methods for healthcare providers working in outpatient healthcare settings.","volume":"1","author":[{"literal":"Jia L"},{"literal":"Meng Q"},{"literal":"Scott A"},{"literal":"Yuan B"},{"literal":"Zhang L"}],"issued":{"date-parts":[["2021"]]}},"label":"page","suppress-author":true}],"schema":"https://github.com/citation-style-language/schema/raw/master/csl-citation.json"} </w:instrText>
      </w:r>
      <w:r w:rsidRPr="00ED7767">
        <w:fldChar w:fldCharType="separate"/>
      </w:r>
      <w:r w:rsidR="007B7630" w:rsidRPr="007B7630">
        <w:rPr>
          <w:rFonts w:ascii="Calibri" w:hAnsi="Calibri" w:cs="Calibri"/>
          <w:vertAlign w:val="superscript"/>
        </w:rPr>
        <w:t>34</w:t>
      </w:r>
      <w:r w:rsidRPr="00ED7767">
        <w:fldChar w:fldCharType="end"/>
      </w:r>
      <w:r w:rsidR="000B418F" w:rsidRPr="00ED7767">
        <w:t xml:space="preserve"> </w:t>
      </w:r>
      <w:r w:rsidR="003B1FB5" w:rsidRPr="00ED7767">
        <w:t>This may be</w:t>
      </w:r>
      <w:r w:rsidR="000B418F" w:rsidRPr="00ED7767">
        <w:t xml:space="preserve"> at the expense</w:t>
      </w:r>
      <w:r w:rsidR="002765C5" w:rsidRPr="00ED7767">
        <w:t xml:space="preserve"> of </w:t>
      </w:r>
      <w:r w:rsidR="000B418F" w:rsidRPr="00ED7767">
        <w:t>non-</w:t>
      </w:r>
      <w:r w:rsidR="00493DA0" w:rsidRPr="00ED7767">
        <w:t>incentivi</w:t>
      </w:r>
      <w:r w:rsidR="009A7881" w:rsidRPr="00ED7767">
        <w:t>s</w:t>
      </w:r>
      <w:r w:rsidR="00493DA0" w:rsidRPr="00ED7767">
        <w:t>ed</w:t>
      </w:r>
      <w:r w:rsidR="000B418F" w:rsidRPr="00ED7767">
        <w:t xml:space="preserve"> care and patient cent</w:t>
      </w:r>
      <w:r w:rsidR="00505D2A" w:rsidRPr="00ED7767">
        <w:t>r</w:t>
      </w:r>
      <w:r w:rsidR="000B418F" w:rsidRPr="00ED7767">
        <w:t>ed care</w:t>
      </w:r>
      <w:r w:rsidR="004514FF" w:rsidRPr="00ED7767">
        <w:t>,</w:t>
      </w:r>
      <w:r w:rsidR="000B418F" w:rsidRPr="00ED7767">
        <w:t xml:space="preserve"> as providers </w:t>
      </w:r>
      <w:r w:rsidR="00943019">
        <w:t xml:space="preserve">may </w:t>
      </w:r>
      <w:r w:rsidR="00D0641C" w:rsidRPr="00ED7767">
        <w:t>prioritise</w:t>
      </w:r>
      <w:r w:rsidR="000B418F" w:rsidRPr="00ED7767">
        <w:t xml:space="preserve"> achieving the </w:t>
      </w:r>
      <w:r w:rsidR="00943019">
        <w:t xml:space="preserve">required </w:t>
      </w:r>
      <w:r w:rsidR="000B418F" w:rsidRPr="00ED7767">
        <w:t xml:space="preserve">process measures </w:t>
      </w:r>
      <w:r w:rsidR="00943019">
        <w:t>rather than</w:t>
      </w:r>
      <w:r w:rsidR="00DD2BEB" w:rsidRPr="00ED7767">
        <w:t xml:space="preserve"> </w:t>
      </w:r>
      <w:r w:rsidR="000B418F" w:rsidRPr="00ED7767">
        <w:t>patient contact</w:t>
      </w:r>
      <w:r w:rsidR="00943019">
        <w:t>/care</w:t>
      </w:r>
      <w:r w:rsidR="000B418F" w:rsidRPr="00ED7767">
        <w:t>.</w:t>
      </w:r>
    </w:p>
    <w:p w14:paraId="3CFCBFE4" w14:textId="35B73DC8" w:rsidR="00E80B3E" w:rsidRPr="000B3A5B" w:rsidRDefault="006E11C5" w:rsidP="3E49EE59">
      <w:r w:rsidRPr="000B3A5B">
        <w:t xml:space="preserve">We note </w:t>
      </w:r>
      <w:r w:rsidR="006558DB" w:rsidRPr="000B3A5B">
        <w:t xml:space="preserve">that there </w:t>
      </w:r>
      <w:r w:rsidR="001535E3" w:rsidRPr="000B3A5B">
        <w:t>was</w:t>
      </w:r>
      <w:r w:rsidR="00416B2C">
        <w:t xml:space="preserve"> more</w:t>
      </w:r>
      <w:r w:rsidR="001535E3" w:rsidRPr="000B3A5B">
        <w:t xml:space="preserve"> </w:t>
      </w:r>
      <w:r w:rsidR="006558DB" w:rsidRPr="000B3A5B">
        <w:t>sufficient</w:t>
      </w:r>
      <w:r w:rsidRPr="000B3A5B">
        <w:t xml:space="preserve"> evidence on the</w:t>
      </w:r>
      <w:r w:rsidR="00915FAF" w:rsidRPr="000B3A5B">
        <w:t xml:space="preserve"> </w:t>
      </w:r>
      <w:r w:rsidR="009A3569" w:rsidRPr="000B3A5B">
        <w:t>effectiveness of incentives in changing</w:t>
      </w:r>
      <w:r w:rsidRPr="000B3A5B">
        <w:t xml:space="preserve"> process </w:t>
      </w:r>
      <w:r w:rsidR="009A3569" w:rsidRPr="000B3A5B">
        <w:t xml:space="preserve">measures </w:t>
      </w:r>
      <w:r w:rsidR="001F66AC" w:rsidRPr="000B3A5B">
        <w:t>for</w:t>
      </w:r>
      <w:r w:rsidR="009A3569" w:rsidRPr="000B3A5B">
        <w:t xml:space="preserve"> quality </w:t>
      </w:r>
      <w:r w:rsidR="00915FAF" w:rsidRPr="000B3A5B">
        <w:t>of care</w:t>
      </w:r>
      <w:r w:rsidRPr="000B3A5B">
        <w:t xml:space="preserve"> compared to health outcomes</w:t>
      </w:r>
      <w:r w:rsidR="00E24F7B" w:rsidRPr="000B3A5B">
        <w:t xml:space="preserve">. </w:t>
      </w:r>
      <w:r w:rsidR="7D6ECF2C" w:rsidRPr="000B3A5B">
        <w:t xml:space="preserve">This may </w:t>
      </w:r>
      <w:r w:rsidR="00FD1D61" w:rsidRPr="000B3A5B">
        <w:t xml:space="preserve">partially </w:t>
      </w:r>
      <w:r w:rsidR="7D6ECF2C" w:rsidRPr="000B3A5B">
        <w:t xml:space="preserve">relate to the quality and availability of data to assess performance using these measures. </w:t>
      </w:r>
      <w:r w:rsidR="003630CA" w:rsidRPr="000B3A5B">
        <w:t xml:space="preserve">The impact of incentives linked to these performance indicators </w:t>
      </w:r>
      <w:r w:rsidR="00540FAA" w:rsidRPr="000B3A5B">
        <w:t>was</w:t>
      </w:r>
      <w:r w:rsidR="003630CA" w:rsidRPr="000B3A5B">
        <w:t xml:space="preserve"> found to </w:t>
      </w:r>
      <w:r w:rsidR="00915FAF" w:rsidRPr="000B3A5B">
        <w:t>vary</w:t>
      </w:r>
      <w:r w:rsidR="003630CA" w:rsidRPr="000B3A5B">
        <w:t xml:space="preserve"> depending on the</w:t>
      </w:r>
      <w:r w:rsidR="000C435F" w:rsidRPr="000B3A5B">
        <w:t xml:space="preserve"> indicators used. </w:t>
      </w:r>
      <w:r w:rsidR="00E941A0" w:rsidRPr="000B3A5B">
        <w:t>S</w:t>
      </w:r>
      <w:r w:rsidR="0024066A" w:rsidRPr="000B3A5B">
        <w:t>tudies reported that</w:t>
      </w:r>
      <w:r w:rsidR="00FD1D61" w:rsidRPr="000B3A5B">
        <w:t xml:space="preserve"> </w:t>
      </w:r>
      <w:r w:rsidR="00E706FE" w:rsidRPr="000B3A5B">
        <w:t>measures</w:t>
      </w:r>
      <w:r w:rsidR="00C64C97" w:rsidRPr="000B3A5B">
        <w:t>,</w:t>
      </w:r>
      <w:r w:rsidR="0022033C" w:rsidRPr="000B3A5B">
        <w:t xml:space="preserve"> such as</w:t>
      </w:r>
      <w:r w:rsidR="00914230" w:rsidRPr="000B3A5B">
        <w:t xml:space="preserve"> those used</w:t>
      </w:r>
      <w:r w:rsidR="0022033C" w:rsidRPr="000B3A5B">
        <w:t xml:space="preserve"> in </w:t>
      </w:r>
      <w:r w:rsidR="001048F1" w:rsidRPr="000B3A5B">
        <w:t xml:space="preserve">the </w:t>
      </w:r>
      <w:r w:rsidR="0022033C" w:rsidRPr="000B3A5B">
        <w:t>UK QOF</w:t>
      </w:r>
      <w:r w:rsidR="00C64C97" w:rsidRPr="000B3A5B">
        <w:t>,</w:t>
      </w:r>
      <w:r w:rsidR="0024066A" w:rsidRPr="000B3A5B">
        <w:t xml:space="preserve"> were more focused on processes of care</w:t>
      </w:r>
      <w:r w:rsidR="003244C9" w:rsidRPr="000B3A5B">
        <w:t>,</w:t>
      </w:r>
      <w:r w:rsidR="0024066A" w:rsidRPr="000B3A5B">
        <w:t xml:space="preserve"> such as recording of assessments</w:t>
      </w:r>
      <w:r w:rsidR="003244C9" w:rsidRPr="000B3A5B">
        <w:t>,</w:t>
      </w:r>
      <w:r w:rsidR="0024066A" w:rsidRPr="000B3A5B">
        <w:t xml:space="preserve"> but were not effective in improving adherence to high value care</w:t>
      </w:r>
      <w:r w:rsidR="00C64C97" w:rsidRPr="000B3A5B">
        <w:t>,</w:t>
      </w:r>
      <w:r w:rsidR="0024066A" w:rsidRPr="000B3A5B">
        <w:t xml:space="preserve"> </w:t>
      </w:r>
      <w:r w:rsidR="003244C9" w:rsidRPr="000B3A5B">
        <w:t>as per</w:t>
      </w:r>
      <w:r w:rsidR="0024066A" w:rsidRPr="000B3A5B">
        <w:t xml:space="preserve"> guidelines</w:t>
      </w:r>
      <w:r w:rsidR="00C64C97" w:rsidRPr="000B3A5B">
        <w:t>,</w:t>
      </w:r>
      <w:r w:rsidR="0022033C" w:rsidRPr="000B3A5B">
        <w:t xml:space="preserve"> </w:t>
      </w:r>
      <w:r w:rsidR="00A33ABE" w:rsidRPr="000B3A5B">
        <w:t>or in</w:t>
      </w:r>
      <w:r w:rsidR="0022033C" w:rsidRPr="000B3A5B">
        <w:t xml:space="preserve"> optimi</w:t>
      </w:r>
      <w:r w:rsidR="00A5470C" w:rsidRPr="000B3A5B">
        <w:t>s</w:t>
      </w:r>
      <w:r w:rsidR="00A33ABE" w:rsidRPr="000B3A5B">
        <w:t>ing</w:t>
      </w:r>
      <w:r w:rsidR="0022033C" w:rsidRPr="000B3A5B">
        <w:t xml:space="preserve"> health outcomes</w:t>
      </w:r>
      <w:r w:rsidR="0024066A" w:rsidRPr="000B3A5B">
        <w:t>.</w:t>
      </w:r>
      <w:r w:rsidR="0024066A" w:rsidRPr="000B3A5B">
        <w:fldChar w:fldCharType="begin"/>
      </w:r>
      <w:r w:rsidR="007B7630" w:rsidRPr="000B3A5B">
        <w:instrText xml:space="preserve"> ADDIN ZOTERO_ITEM CSL_CITATION {"citationID":"hgMDLqgg","properties":{"formattedCitation":"\\super 18,31,35,36\\nosupersub{}","plainCitation":"18,31,35,36","noteIndex":0},"citationItems":[{"id":932,"uris":["http://zotero.org/groups/5268901/items/LTXQJMRS"],"itemData":{"id":932,"type":"article-journal","container-title":"Journal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id":916,"uris":["http://zotero.org/groups/5268901/items/T7NA6IJI"],"itemData":{"id":916,"type":"article-journal","container-title":"Health Policy","DOI":"10.1016/j.healthpol.2016.09.002","ISSN":"01688510","issue":"10","journalAbbreviation":"Health Policy","language":"en","page":"1141-1150","source":"DOI.org (Crossref)","title":"The effectiveness of payment for performance in health care: A meta-analysis and exploration of variation in outcomes","title-short":"The effectiveness of payment for performance in health care","volume":"120","author":[{"family":"Ogundeji","given":"Yewande Kofoworola"},{"family":"Bland","given":"John Martin"},{"family":"Sheldon","given":"Trevor Andrew"}],"issued":{"date-parts":[["2016",10]]}}},{"id":903,"uris":["http://zotero.org/groups/5268901/items/W5UZRET3"],"itemData":{"id":903,"type":"article-journal","container-title":"Cochrane Database of Systematic Reviews","DOI":"10.1002/14651858.CD009255","ISSN":"14651858","language":"en","source":"DOI.org (Crossref)","title":"An overview of reviews evaluating the effectiveness of financial incentives in changing healthcare professional behaviours and patient outcomes","URL":"https://doi.wiley.com/10.1002/14651858.CD009255","author":[{"family":"Flodgren","given":"Gerd"},{"family":"Eccles","given":"Martin P"},{"family":"Shepperd","given":"Sasha"},{"family":"Scott","given":"Anthony"},{"family":"Parmelli","given":"Elena"},{"family":"Beyer","given":"Fiona R"}],"editor":[{"literal":"Cochrane Effective Practice and Organisation of Care Group"}],"accessed":{"date-parts":[["2023",12,13]]},"issued":{"date-parts":[["2011",7,6]]}}},{"id":897,"uris":["http://zotero.org/groups/5268901/items/G5R6WBV8"],"itemData":{"id":897,"type":"article-journal","container-title":"Applied Health Economics and Health Policy","DOI":"10.1007/s40258-020-00572-x","ISSN":"1175-5652, 1179-1896","issue":"5","journalAbbreviation":"Appl Health Econ Health Policy","language":"en","page":"655-667","source":"DOI.org (Crossref)","title":"Effects of Monetary Incentives in Physician Groups: A Systematic Review of Reviews","title-short":"Effects of Monetary Incentives in Physician Groups","volume":"18","author":[{"family":"Heider","given":"Ann-Kathrin"},{"family":"Mang","given":"Harald"}],"issued":{"date-parts":[["2020",10]]}}}],"schema":"https://github.com/citation-style-language/schema/raw/master/csl-citation.json"} </w:instrText>
      </w:r>
      <w:r w:rsidR="0024066A" w:rsidRPr="000B3A5B">
        <w:fldChar w:fldCharType="separate"/>
      </w:r>
      <w:r w:rsidR="007B7630" w:rsidRPr="000B3A5B">
        <w:rPr>
          <w:rFonts w:ascii="Calibri" w:hAnsi="Calibri" w:cs="Calibri"/>
          <w:vertAlign w:val="superscript"/>
        </w:rPr>
        <w:t>18,31,35,36</w:t>
      </w:r>
      <w:r w:rsidR="0024066A" w:rsidRPr="000B3A5B">
        <w:fldChar w:fldCharType="end"/>
      </w:r>
      <w:r w:rsidR="0024066A" w:rsidRPr="000B3A5B">
        <w:t xml:space="preserve"> </w:t>
      </w:r>
      <w:r w:rsidR="53ED90FD" w:rsidRPr="000B3A5B">
        <w:t xml:space="preserve">This focus on recording process measures </w:t>
      </w:r>
      <w:r w:rsidR="00E1700F" w:rsidRPr="000B3A5B">
        <w:t>for</w:t>
      </w:r>
      <w:r w:rsidR="53ED90FD" w:rsidRPr="000B3A5B">
        <w:t xml:space="preserve"> incentivised </w:t>
      </w:r>
      <w:r w:rsidR="00E1700F" w:rsidRPr="000B3A5B">
        <w:t xml:space="preserve">care </w:t>
      </w:r>
      <w:r w:rsidR="00784F73" w:rsidRPr="000B3A5B">
        <w:t>may have contributed to a reduction in the interactions between providers and patients</w:t>
      </w:r>
      <w:r w:rsidR="26F708F0" w:rsidRPr="000B3A5B">
        <w:t>.</w:t>
      </w:r>
      <w:r w:rsidR="0024066A" w:rsidRPr="000B3A5B">
        <w:fldChar w:fldCharType="begin"/>
      </w:r>
      <w:r w:rsidR="007B7630" w:rsidRPr="000B3A5B">
        <w:instrText xml:space="preserve"> ADDIN ZOTERO_ITEM CSL_CITATION {"citationID":"uqaKqBNY","properties":{"formattedCitation":"\\super 21\\nosupersub{}","plainCitation":"21","noteIndex":0},"citationItems":[{"id":878,"uris":["http://zotero.org/groups/5268901/items/JFYJRZEH"],"itemData":{"id":878,"type":"article-journal","abstract":"Background\n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0024066A" w:rsidRPr="000B3A5B">
        <w:fldChar w:fldCharType="separate"/>
      </w:r>
      <w:r w:rsidR="007B7630" w:rsidRPr="000B3A5B">
        <w:rPr>
          <w:rFonts w:ascii="Calibri" w:hAnsi="Calibri" w:cs="Calibri"/>
          <w:vertAlign w:val="superscript"/>
        </w:rPr>
        <w:t>21</w:t>
      </w:r>
      <w:r w:rsidR="0024066A" w:rsidRPr="000B3A5B">
        <w:fldChar w:fldCharType="end"/>
      </w:r>
      <w:r w:rsidR="26F708F0" w:rsidRPr="000B3A5B">
        <w:t xml:space="preserve"> Th</w:t>
      </w:r>
      <w:r w:rsidR="6FABB4EE" w:rsidRPr="000B3A5B">
        <w:t xml:space="preserve">is </w:t>
      </w:r>
      <w:r w:rsidR="00B2489E" w:rsidRPr="000B3A5B">
        <w:t>suggest</w:t>
      </w:r>
      <w:r w:rsidR="002D1BAE" w:rsidRPr="000B3A5B">
        <w:t>s</w:t>
      </w:r>
      <w:r w:rsidR="00B2489E" w:rsidRPr="000B3A5B">
        <w:t xml:space="preserve"> </w:t>
      </w:r>
      <w:r w:rsidR="6FABB4EE" w:rsidRPr="000B3A5B">
        <w:t xml:space="preserve">a need </w:t>
      </w:r>
      <w:r w:rsidR="580BAB01" w:rsidRPr="000B3A5B">
        <w:t xml:space="preserve">to </w:t>
      </w:r>
      <w:r w:rsidR="6FABB4EE" w:rsidRPr="000B3A5B">
        <w:t>includ</w:t>
      </w:r>
      <w:r w:rsidR="416DE467" w:rsidRPr="000B3A5B">
        <w:t xml:space="preserve">e </w:t>
      </w:r>
      <w:r w:rsidR="6FABB4EE" w:rsidRPr="000B3A5B">
        <w:t xml:space="preserve">patient-centred measures </w:t>
      </w:r>
      <w:r w:rsidR="4344FEB0" w:rsidRPr="000B3A5B">
        <w:t>during the implementation</w:t>
      </w:r>
      <w:r w:rsidR="114F2FCC" w:rsidRPr="000B3A5B">
        <w:t xml:space="preserve"> of new performance frameworks </w:t>
      </w:r>
      <w:r w:rsidR="00BD5E40" w:rsidRPr="000B3A5B">
        <w:t xml:space="preserve">so as </w:t>
      </w:r>
      <w:r w:rsidR="114F2FCC" w:rsidRPr="000B3A5B">
        <w:t xml:space="preserve">to mitigate against </w:t>
      </w:r>
      <w:r w:rsidR="0008285B" w:rsidRPr="000B3A5B">
        <w:t>any</w:t>
      </w:r>
      <w:r w:rsidR="114F2FCC" w:rsidRPr="000B3A5B">
        <w:t xml:space="preserve"> unintended consequence.</w:t>
      </w:r>
      <w:r w:rsidR="0024066A" w:rsidRPr="000B3A5B">
        <w:fldChar w:fldCharType="begin"/>
      </w:r>
      <w:r w:rsidR="007B7630" w:rsidRPr="000B3A5B">
        <w:instrText xml:space="preserve"> ADDIN ZOTERO_ITEM CSL_CITATION {"citationID":"MvK8NVjN","properties":{"formattedCitation":"\\super 21\\nosupersub{}","plainCitation":"21","noteIndex":0},"citationItems":[{"id":878,"uris":["http://zotero.org/groups/5268901/items/JFYJRZEH"],"itemData":{"id":878,"type":"article-journal","abstract":"Background\n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0024066A" w:rsidRPr="000B3A5B">
        <w:fldChar w:fldCharType="separate"/>
      </w:r>
      <w:r w:rsidR="007B7630" w:rsidRPr="000B3A5B">
        <w:rPr>
          <w:rFonts w:ascii="Calibri" w:hAnsi="Calibri" w:cs="Calibri"/>
          <w:vertAlign w:val="superscript"/>
        </w:rPr>
        <w:t>21</w:t>
      </w:r>
      <w:r w:rsidR="0024066A" w:rsidRPr="000B3A5B">
        <w:fldChar w:fldCharType="end"/>
      </w:r>
    </w:p>
    <w:p w14:paraId="59C51395" w14:textId="548099DD" w:rsidR="004423CA" w:rsidRPr="000B3A5B" w:rsidRDefault="0024066A" w:rsidP="3E49EE59">
      <w:r w:rsidRPr="000B3A5B">
        <w:t xml:space="preserve">We found evidence that </w:t>
      </w:r>
      <w:r w:rsidR="005725CC" w:rsidRPr="000B3A5B">
        <w:t xml:space="preserve">when there </w:t>
      </w:r>
      <w:r w:rsidR="00B2489E" w:rsidRPr="000B3A5B">
        <w:t xml:space="preserve">were </w:t>
      </w:r>
      <w:r w:rsidR="00ED591A" w:rsidRPr="000B3A5B">
        <w:t>performance-based and</w:t>
      </w:r>
      <w:r w:rsidR="00DF16CA" w:rsidRPr="000B3A5B">
        <w:t xml:space="preserve"> blended models</w:t>
      </w:r>
      <w:r w:rsidR="008F6FB5" w:rsidRPr="000B3A5B">
        <w:t>,</w:t>
      </w:r>
      <w:r w:rsidR="00DF16CA" w:rsidRPr="000B3A5B">
        <w:t xml:space="preserve"> physicians </w:t>
      </w:r>
      <w:r w:rsidR="00B2489E" w:rsidRPr="000B3A5B">
        <w:t xml:space="preserve">were </w:t>
      </w:r>
      <w:r w:rsidR="00B5119C" w:rsidRPr="000B3A5B">
        <w:t>more likely</w:t>
      </w:r>
      <w:r w:rsidR="00DF16CA" w:rsidRPr="000B3A5B">
        <w:t xml:space="preserve"> to self-select to deliver services that </w:t>
      </w:r>
      <w:r w:rsidR="00B2489E" w:rsidRPr="000B3A5B">
        <w:t xml:space="preserve">were </w:t>
      </w:r>
      <w:r w:rsidR="00DF16CA" w:rsidRPr="000B3A5B">
        <w:t>FFS</w:t>
      </w:r>
      <w:r w:rsidR="00741DC4" w:rsidRPr="000B3A5B">
        <w:t xml:space="preserve"> or</w:t>
      </w:r>
      <w:r w:rsidR="00812B37" w:rsidRPr="000B3A5B">
        <w:t xml:space="preserve"> </w:t>
      </w:r>
      <w:r w:rsidR="00ED591A" w:rsidRPr="000B3A5B">
        <w:t>incentivi</w:t>
      </w:r>
      <w:r w:rsidR="00A5470C" w:rsidRPr="000B3A5B">
        <w:t>s</w:t>
      </w:r>
      <w:r w:rsidR="00ED591A" w:rsidRPr="000B3A5B">
        <w:t>ed</w:t>
      </w:r>
      <w:r w:rsidR="00DF16CA" w:rsidRPr="000B3A5B">
        <w:t>.</w:t>
      </w:r>
      <w:r w:rsidRPr="000B3A5B">
        <w:fldChar w:fldCharType="begin"/>
      </w:r>
      <w:r w:rsidR="007B7630" w:rsidRPr="000B3A5B">
        <w:instrText xml:space="preserve"> ADDIN ZOTERO_ITEM CSL_CITATION {"citationID":"MqvxEoX8","properties":{"formattedCitation":"\\super 34\\nosupersub{}","plainCitation":"34","noteIndex":0},"citationItems":[{"id":"NJkCwTxt/k30gFNu0","uris":["http://zotero.org/users/12929130/items/NVQAN7JA"],"itemData":{"id":1,"type":"article-journal","abstract":"BACKGROUND: Changes to the method of payment for healthcare providers, including pay-for-performance schemes, are increasingly being used by governments, health insurers, and employers to help align financial incentives with health system goals. In this review we focused on changes to the method and level of payment for all types of healthcare providers in outpatient healthcare settings. Outpatient healthcare settings, broadly defined as 'out of hospital' care including primary care, are important for health systems in reducing the use of more expensive hospital services. OBJECTIVES: To assess the impact of different payment methods for healthcare providers working in outpatient healthcare settings on the quantity and quality of health service provision, patient outcomes, healthcare provider outcomes, cost of service provision, and adverse effects. SEARCH METHODS: We searched CENTRAL, MEDLINE, Embase (searched 5 March 2019), and several other databases. In addition, we searched clinical trials platforms, grey literature, screened reference lists of included studies, did a cited reference search for included studies, and contacted study authors to identify additional studies. We screened records from an updated search in August 2020, with any potentially relevant studies categorised as awaiting classification. SELECTION CRITERIA: Randomised trials, non-randomised trials, controlled before-after studies, interrupted time series, and repeated measures studies that compared different payment methods for healthcare providers working in outpatient care settings. DATA COLLECTION AND ANALYSIS: We used standard methodological procedures expected by Cochrane. We conducted a structured synthesis. We first categorised the payment methods comparisons and outcomes, and then described the effects of different types of payment methods on different outcome categories. Where feasible, we used meta-analysis to synthesise the effects of payment interventions under the same category. Where it was not possible to perform meta-analysis, we have reported means/medians and full ranges of the available point estimates. We have reported the risk ratio (RR) for dichotomous outcomes and the relative difference (as per cent change or mean difference (MD)) for continuous outcomes. MAIN RESULTS: We included 27 studies in the review: 12 randomised trials, 13 controlled before-and-after studies, one interrupted time series, and one repeated measure study. Most healthcare providers were primary care physicians. Most of the payment methods were implemented by health insurance schemes in high-income countries, with only one study from a low- or middle-income country. The included studies were categorised into four groups based on comparisons of different payment methods. (1) Pay for performance (P4P) plus existing payment methods compared with existing payment methods for healthcare providers working in outpatient healthcare settings P4P incentives probably improve child immunisation status (RR 1.27, 95% confidence interval (CI) 1.19 to 1.36; 3760 patients; moderate-certainty evidence) and may slightly increase the number of patients who are asked more detailed questions on their disease by their pharmacist (MD 1.24, 95% CI 0.93 to 1.54; 454 patients; low-certainty evidence). P4P may slightly improve primary care physicians' prescribing of guideline-recommended antihypertensive medicines compared with an existing payment method (RR 1.07, 95% CI 1.02 to 1.12; 362 patients; low-certainty evidence). We are uncertain about the effects of extra P4P incentives on mean blood pressure reduction for patients and costs for providing services compared with an existing payment method (very low-certainty evidence). Outcomes related to workload or other health professional outcomes were not reported in the included studies. One randomised trial found that compared to the control group, the performance of incentivised professionals was not sustained after the P4P intervention had ended. (2) Fee for service (FFS) compared with existing payment methods for healthcare providers working in outpatient healthcare settings We are uncertain about the effect of FFS on the quantity of health services delivered (outpatient visits and hospitalisations), patient health outcomes, and total drugs cost compared to an existing payment method due to very low-certainty evidence. The quality of service provision and health professional outcomes were not reported in the included studies. One randomised trial reported that physicians paid via FFS may see more well patients than salaried physicians (low-certainty evidence), possibly implying that more unnecessary services were delivered through FFS. (3) FFS mixed with existing payment methods compared with existing payment methods for healthcare providers working in outpatient healthcare settings FFS mixed payment method may increase the quantity of health services provided compared with an existing payment method (RR 1.37, 95% CI 1.07 to 1.76; low-certainty evidence). We are uncertain about the effect of FFS mixed payment on quality of services provided, patient health outcomes, and health professional outcomes compared with an existing payment method due to very low-certainty evidence. Cost outcomes and adverse effects were not reported in the included studies. (4) Enhanced FFS compared with FFS for healthcare providers working in outpatient healthcare settings Enhanced FFS (higher FFS payment) probably increases child immunisation rates (RR 1.25, 95% CI 1.06 to 1.48; moderate-certainty evidence). We are uncertain whether higher FFS payment results in more primary care visits and about the effect of enhanced FFS on the net expenditure per year on covered children with regular FFS (very low-certainty evidence). Quality of service provision, patient outcomes, health professional outcomes, and adverse effects were not reported in the included studies. AUTHORS' CONCLUSIONS: For healthcare providers working in outpatient healthcare settings, P4P or an increase in FFS payment level probably increases the quantity of health service provision (moderate-certainty evidence), and P4P may slightly improve the quality of service provision for targeted conditions (low-certainty evidence). The effects of changes in payment methods on health outcomes is uncertain due to very low-certainty evidence. Information to explore the influence of specific payment method design features, such as the size of incentives and type of performance measures, was insufficient. Furthermore, due to limited and very low-certainty evidence, it is uncertain if changing payment models without including additional funding for professionals would have similar effects. There is a need for further well-conducted research on payment methods for healthcare providers working in outpatient healthcare settings in low- and middle-income countries; more studies comparing the impacts of different designs of the same payment method; and studies that consider the unintended consequences of payment interventions.","container-title":"Cochrane Database Syst Rev","DOI":"10.1002/14651858.CD011865.pub2","issue":"1","journalAbbreviation":"Cochrane Database Syst Rev","note":"publisher-place: England","page":"CD011865","title":"Payment methods for healthcare providers working in outpatient healthcare settings.","volume":"1","author":[{"literal":"Jia L"},{"literal":"Meng Q"},{"literal":"Scott A"},{"literal":"Yuan B"},{"literal":"Zhang L"}],"issued":{"date-parts":[["2021"]]}},"label":"page","suppress-author":true}],"schema":"https://github.com/citation-style-language/schema/raw/master/csl-citation.json"} </w:instrText>
      </w:r>
      <w:r w:rsidRPr="000B3A5B">
        <w:fldChar w:fldCharType="separate"/>
      </w:r>
      <w:r w:rsidR="007B7630" w:rsidRPr="000B3A5B">
        <w:rPr>
          <w:rFonts w:ascii="Calibri" w:hAnsi="Calibri" w:cs="Calibri"/>
          <w:vertAlign w:val="superscript"/>
        </w:rPr>
        <w:t>34</w:t>
      </w:r>
      <w:r w:rsidRPr="000B3A5B">
        <w:fldChar w:fldCharType="end"/>
      </w:r>
      <w:r w:rsidR="00DF16CA" w:rsidRPr="000B3A5B">
        <w:t xml:space="preserve"> </w:t>
      </w:r>
      <w:r w:rsidR="0079192D" w:rsidRPr="000B3A5B">
        <w:t xml:space="preserve">There </w:t>
      </w:r>
      <w:r w:rsidR="00B2489E" w:rsidRPr="000B3A5B">
        <w:t xml:space="preserve">was </w:t>
      </w:r>
      <w:r w:rsidR="0079192D" w:rsidRPr="000B3A5B">
        <w:t>also</w:t>
      </w:r>
      <w:r w:rsidR="004423CA" w:rsidRPr="000B3A5B">
        <w:t xml:space="preserve"> evidence that performance-based funding models may positively influence </w:t>
      </w:r>
      <w:r w:rsidR="000D4053" w:rsidRPr="000B3A5B">
        <w:t xml:space="preserve">their provision of </w:t>
      </w:r>
      <w:r w:rsidR="004423CA" w:rsidRPr="000B3A5B">
        <w:t xml:space="preserve">preventative care, both for primary and secondary prevention, though results </w:t>
      </w:r>
      <w:r w:rsidR="005725CC" w:rsidRPr="000B3A5B">
        <w:t>varied</w:t>
      </w:r>
      <w:r w:rsidR="004423CA" w:rsidRPr="000B3A5B">
        <w:t xml:space="preserve"> across studies, diseases and program designs.</w:t>
      </w:r>
      <w:r w:rsidRPr="000B3A5B">
        <w:fldChar w:fldCharType="begin"/>
      </w:r>
      <w:r w:rsidR="007B7630" w:rsidRPr="000B3A5B">
        <w:instrText xml:space="preserve"> ADDIN ZOTERO_ITEM CSL_CITATION {"citationID":"ClmEyMN9","properties":{"formattedCitation":"\\super 29\\nosupersub{}","plainCitation":"29","noteIndex":0},"citationItems":[{"id":900,"uris":["http://zotero.org/groups/5268901/items/P64VI87X"],"itemData":{"id":900,"type":"article-journal","container-title":"Tobacco Control","DOI":"10.1136/tobaccocontrol-2011-050048","ISSN":"0964-4563, 1468-3318","issue":"1","journalAbbreviation":"Tob Control","language":"en","page":"3-8","source":"DOI.org (Crossref)","title":"Effectiveness of providing financial incentives to healthcare professionals for smoking cessation activities: systematic review","title-short":"Effectiveness of providing financial incentives to healthcare professionals for smoking cessation activities","volume":"22","author":[{"family":"Hamilton","given":"F L"},{"family":"Greaves","given":"F"},{"family":"Majeed","given":"A"},{"family":"Millett","given":"C"}],"issued":{"date-parts":[["2013",1]]}}}],"schema":"https://github.com/citation-style-language/schema/raw/master/csl-citation.json"} </w:instrText>
      </w:r>
      <w:r w:rsidRPr="000B3A5B">
        <w:fldChar w:fldCharType="separate"/>
      </w:r>
      <w:r w:rsidR="007B7630" w:rsidRPr="000B3A5B">
        <w:rPr>
          <w:rFonts w:ascii="Calibri" w:hAnsi="Calibri" w:cs="Calibri"/>
          <w:vertAlign w:val="superscript"/>
        </w:rPr>
        <w:t>29</w:t>
      </w:r>
      <w:r w:rsidRPr="000B3A5B">
        <w:fldChar w:fldCharType="end"/>
      </w:r>
      <w:r w:rsidR="0079192D" w:rsidRPr="000B3A5B">
        <w:t xml:space="preserve"> Considering this, in blended capitation models it can be beneficial to link preventative and other high value services to incentives</w:t>
      </w:r>
      <w:r w:rsidR="00B2489E" w:rsidRPr="000B3A5B">
        <w:t xml:space="preserve"> so as</w:t>
      </w:r>
      <w:r w:rsidR="0079192D" w:rsidRPr="000B3A5B">
        <w:t xml:space="preserve"> to promote their delivery</w:t>
      </w:r>
      <w:r w:rsidR="009904EA" w:rsidRPr="000B3A5B">
        <w:t>,</w:t>
      </w:r>
      <w:r w:rsidR="0079192D" w:rsidRPr="000B3A5B">
        <w:t xml:space="preserve"> while </w:t>
      </w:r>
      <w:r w:rsidR="004423CA" w:rsidRPr="000B3A5B">
        <w:t>includ</w:t>
      </w:r>
      <w:r w:rsidR="0079192D" w:rsidRPr="000B3A5B">
        <w:t>ing</w:t>
      </w:r>
      <w:r w:rsidR="004423CA" w:rsidRPr="000B3A5B">
        <w:t xml:space="preserve"> low value services under capitation agreement</w:t>
      </w:r>
      <w:r w:rsidR="0026785F">
        <w:t>s</w:t>
      </w:r>
      <w:r w:rsidR="004423CA" w:rsidRPr="000B3A5B">
        <w:t xml:space="preserve"> to reduce their unnecessary </w:t>
      </w:r>
      <w:r w:rsidR="0079192D" w:rsidRPr="000B3A5B">
        <w:t>utili</w:t>
      </w:r>
      <w:r w:rsidR="005873F1" w:rsidRPr="000B3A5B">
        <w:t>s</w:t>
      </w:r>
      <w:r w:rsidR="0079192D" w:rsidRPr="000B3A5B">
        <w:t>ation.</w:t>
      </w:r>
      <w:r w:rsidR="70614028" w:rsidRPr="000B3A5B">
        <w:t xml:space="preserve"> It is also important to have clear criteria for inclusion to prevent distortions due to selective inclusion of practitioners and</w:t>
      </w:r>
      <w:r w:rsidR="0BA4D747" w:rsidRPr="000B3A5B">
        <w:t xml:space="preserve"> patients.</w:t>
      </w:r>
      <w:r w:rsidR="00392195" w:rsidRPr="000B3A5B">
        <w:fldChar w:fldCharType="begin"/>
      </w:r>
      <w:r w:rsidR="007B7630" w:rsidRPr="000B3A5B">
        <w:instrText xml:space="preserve"> ADDIN ZOTERO_ITEM CSL_CITATION {"citationID":"J5w460sg","properties":{"formattedCitation":"\\super 3\\nosupersub{}","plainCitation":"3","noteIndex":0},"citationItems":[{"id":845,"uris":["http://zotero.org/groups/5268901/items/GTGDZGZC"],"itemData":{"id":845,"type":"article-journal","container-title":"Cochrane Database of Systematic Reviews","DOI":"10.1002/14651858.CD008451.pub2","ISSN":"14651858","language":"en","source":"DOI.org (Crossref)","title":"The effect of financial incentives on the quality of health care provided by primary care physicians","URL":"https://doi.wiley.com/10.1002/14651858.CD008451.pub2","author":[{"family":"Scott","given":"Anthony"},{"family":"Sivey","given":"Peter"},{"family":"Ait Ouakrim","given":"Driss"},{"family":"Willenberg","given":"Lisa"},{"family":"Naccarella","given":"Lucio"},{"family":"Furler","given":"John"},{"family":"Young","given":"Doris"}],"editor":[{"literal":"Cochrane Effective Practice and Organisation of Care Group"}],"accessed":{"date-parts":[["2023",11,7]]},"issued":{"date-parts":[["2011",9,7]]}}}],"schema":"https://github.com/citation-style-language/schema/raw/master/csl-citation.json"} </w:instrText>
      </w:r>
      <w:r w:rsidR="00392195" w:rsidRPr="000B3A5B">
        <w:fldChar w:fldCharType="separate"/>
      </w:r>
      <w:r w:rsidR="007B7630" w:rsidRPr="000B3A5B">
        <w:rPr>
          <w:rFonts w:ascii="Calibri" w:hAnsi="Calibri" w:cs="Calibri"/>
          <w:vertAlign w:val="superscript"/>
        </w:rPr>
        <w:t>3</w:t>
      </w:r>
      <w:r w:rsidR="00392195" w:rsidRPr="000B3A5B">
        <w:fldChar w:fldCharType="end"/>
      </w:r>
    </w:p>
    <w:p w14:paraId="137FACC1" w14:textId="20581B2A" w:rsidR="0004409F" w:rsidRDefault="00A60BF0" w:rsidP="00BA3DDC">
      <w:r w:rsidRPr="000B3A5B">
        <w:t xml:space="preserve">The variability in </w:t>
      </w:r>
      <w:r w:rsidR="000F2F8D" w:rsidRPr="000B3A5B">
        <w:t>impacts on quality and cost</w:t>
      </w:r>
      <w:r w:rsidR="00902682" w:rsidRPr="000B3A5B">
        <w:t>-effectiveness</w:t>
      </w:r>
      <w:r w:rsidR="000F2F8D" w:rsidRPr="000B3A5B">
        <w:t xml:space="preserve"> of performance</w:t>
      </w:r>
      <w:r w:rsidR="00BD414B" w:rsidRPr="000B3A5B">
        <w:t>-based and blended funding models between settings and within the same system for different conditions</w:t>
      </w:r>
      <w:r w:rsidR="00020AAC" w:rsidRPr="000B3A5B">
        <w:t>,</w:t>
      </w:r>
      <w:r w:rsidR="00BD414B" w:rsidRPr="000B3A5B">
        <w:t xml:space="preserve"> </w:t>
      </w:r>
      <w:r w:rsidR="00020AAC" w:rsidRPr="000B3A5B">
        <w:t>suggest</w:t>
      </w:r>
      <w:r w:rsidR="00BD5E40" w:rsidRPr="000B3A5B">
        <w:t>s</w:t>
      </w:r>
      <w:r w:rsidR="00020AAC" w:rsidRPr="000B3A5B">
        <w:t xml:space="preserve"> </w:t>
      </w:r>
      <w:r w:rsidR="00BD414B" w:rsidRPr="000B3A5B">
        <w:t>that b</w:t>
      </w:r>
      <w:r w:rsidRPr="000B3A5B">
        <w:t>eyond improvements in</w:t>
      </w:r>
      <w:r w:rsidR="0024066A" w:rsidRPr="000B3A5B">
        <w:t xml:space="preserve"> designing performance indicators and incentives, </w:t>
      </w:r>
      <w:r w:rsidR="00BD414B" w:rsidRPr="000B3A5B">
        <w:t>economic evaluation</w:t>
      </w:r>
      <w:r w:rsidR="00422A69" w:rsidRPr="000B3A5B">
        <w:t xml:space="preserve">s </w:t>
      </w:r>
      <w:r w:rsidR="00182056" w:rsidRPr="000B3A5B">
        <w:t xml:space="preserve">need to be undertaken </w:t>
      </w:r>
      <w:r w:rsidR="00422A69" w:rsidRPr="000B3A5B">
        <w:t>for each performance indicator introduce</w:t>
      </w:r>
      <w:r w:rsidR="00902682" w:rsidRPr="000B3A5B">
        <w:t>d</w:t>
      </w:r>
      <w:r w:rsidR="00020AAC" w:rsidRPr="000B3A5B">
        <w:t>,</w:t>
      </w:r>
      <w:r w:rsidR="00902682" w:rsidRPr="000B3A5B">
        <w:t xml:space="preserve"> especially prior to full implementation.</w:t>
      </w:r>
      <w:r w:rsidR="00BD414B" w:rsidRPr="000B3A5B">
        <w:t xml:space="preserve"> </w:t>
      </w:r>
      <w:r w:rsidR="0004409F" w:rsidRPr="000B3A5B">
        <w:t>Main costs of an indicator could be costs associated with additional GP and nurse consultations for regular monitoring of patients’ health status, initial setup costs of implementing the intervention, and any additional usage of services such as diagnostic services.</w:t>
      </w:r>
    </w:p>
    <w:p w14:paraId="2B9451C7" w14:textId="5660D0F0" w:rsidR="0024066A" w:rsidRPr="00ED7767" w:rsidRDefault="0024066A" w:rsidP="00BA3DDC">
      <w:r>
        <w:t>For example, in Canada</w:t>
      </w:r>
      <w:r w:rsidR="00020AAC">
        <w:t>,</w:t>
      </w:r>
      <w:r>
        <w:t xml:space="preserve"> adjusting for demographic and practice level variables per annum</w:t>
      </w:r>
      <w:r w:rsidR="00020AAC">
        <w:t>,</w:t>
      </w:r>
      <w:r>
        <w:t xml:space="preserve"> incentives minimi</w:t>
      </w:r>
      <w:r w:rsidR="009A5984">
        <w:t>s</w:t>
      </w:r>
      <w:r>
        <w:t>ed net healthcare costs for hypertension</w:t>
      </w:r>
      <w:r w:rsidR="00BA3DDC">
        <w:t xml:space="preserve"> </w:t>
      </w:r>
      <w:r>
        <w:t>and heart failure but not diabetes</w:t>
      </w:r>
      <w:r w:rsidR="00020AAC">
        <w:t>,</w:t>
      </w:r>
      <w:r>
        <w:t xml:space="preserve"> despite reducing </w:t>
      </w:r>
      <w:r w:rsidR="00020AAC">
        <w:lastRenderedPageBreak/>
        <w:t xml:space="preserve">patient </w:t>
      </w:r>
      <w:r>
        <w:t>hospital days, hospital admissions and readmissions for all these conditions.</w:t>
      </w:r>
      <w:r w:rsidR="00A60BF0">
        <w:fldChar w:fldCharType="begin"/>
      </w:r>
      <w:r w:rsidR="007B7630">
        <w:instrText xml:space="preserve"> ADDIN ZOTERO_ITEM CSL_CITATION {"citationID":"35lX05GH","properties":{"formattedCitation":"\\super 49\\nosupersub{}","plainCitation":"49","noteIndex":0},"citationItems":[{"id":933,"uris":["http://zotero.org/groups/5268901/items/PSEYBFJB"],"itemData":{"id":933,"type":"article-journal","container-title":"BMC Medicine","DOI":"10.1186/s12916-018-1126-3","ISSN":"1741-7015","issue":"1","journalAbbreviation":"BMC Med","language":"en","page":"135","source":"DOI.org (Crossref)","title":"Modelling the cost-effectiveness of pay-for-performance in primary care in the UK","volume":"16","author":[{"family":"Pandya","given":"Ankur"},{"family":"Doran","given":"Tim"},{"family":"Zhu","given":"Jinyi"},{"family":"Walker","given":"Simon"},{"family":"Arntson","given":"Emily"},{"family":"Ryan","given":"Andrew M."}],"issued":{"date-parts":[["2018",12]]}}}],"schema":"https://github.com/citation-style-language/schema/raw/master/csl-citation.json"} </w:instrText>
      </w:r>
      <w:r w:rsidR="00A60BF0">
        <w:fldChar w:fldCharType="separate"/>
      </w:r>
      <w:r w:rsidR="007B7630" w:rsidRPr="007B7630">
        <w:rPr>
          <w:rFonts w:ascii="Calibri" w:hAnsi="Calibri" w:cs="Calibri"/>
          <w:vertAlign w:val="superscript"/>
        </w:rPr>
        <w:t>49</w:t>
      </w:r>
      <w:r w:rsidR="00A60BF0">
        <w:fldChar w:fldCharType="end"/>
      </w:r>
      <w:r>
        <w:t xml:space="preserve"> </w:t>
      </w:r>
      <w:r w:rsidR="00C91E66">
        <w:t xml:space="preserve">Whereas a different performance-based funding model implementation for diabetes in Taiwan </w:t>
      </w:r>
      <w:r w:rsidR="00215864">
        <w:t xml:space="preserve">reported </w:t>
      </w:r>
      <w:r w:rsidR="00C91E66">
        <w:t xml:space="preserve">a significant </w:t>
      </w:r>
      <w:r w:rsidR="00CE5423">
        <w:t>(</w:t>
      </w:r>
      <w:r w:rsidR="3EC16144">
        <w:t>p &lt;</w:t>
      </w:r>
      <w:r w:rsidR="009C74D7">
        <w:t xml:space="preserve"> </w:t>
      </w:r>
      <w:r w:rsidR="3EC16144">
        <w:t>0.001</w:t>
      </w:r>
      <w:r w:rsidR="00CE5423">
        <w:t>)</w:t>
      </w:r>
      <w:r w:rsidR="00A63906">
        <w:t xml:space="preserve"> </w:t>
      </w:r>
      <w:r w:rsidR="00C91E66">
        <w:t>return on investment</w:t>
      </w:r>
      <w:r w:rsidR="002F1DE7">
        <w:t>.</w:t>
      </w:r>
      <w:r w:rsidR="00A60BF0">
        <w:fldChar w:fldCharType="begin"/>
      </w:r>
      <w:r w:rsidR="007B7630">
        <w:instrText xml:space="preserve"> ADDIN ZOTERO_ITEM CSL_CITATION {"citationID":"iRkNaMWh","properties":{"formattedCitation":"\\super 46\\nosupersub{}","plainCitation":"46","noteIndex":0},"citationItems":[{"id":936,"uris":["http://zotero.org/groups/5268901/items/QDTATIGG"],"itemData":{"id":936,"type":"article-journal","container-title":"PLOS ONE","DOI":"10.1371/journal.pone.0133163","ISSN":"1932-6203","issue":"7","journalAbbreviation":"PLoS ONE","language":"en","page":"e0133163","source":"DOI.org (Crossref)","title":"Cost-Effectiveness of a Diabetes Pay-For-Performance Program in Diabetes Patients with Multiple Chronic Conditions","volume":"10","author":[{"family":"Hsieh","given":"Hui-Min"},{"family":"Gu","given":"Song-Mao"},{"family":"Shin","given":"Shyi-Jang"},{"family":"Kao","given":"Hao-Yun"},{"family":"Lin","given":"Yi-Chieh"},{"family":"Chiu","given":"Herng-Chia"}],"editor":[{"family":"Grolmusz","given":"Vince"}],"issued":{"date-parts":[["2015",7,14]]}}}],"schema":"https://github.com/citation-style-language/schema/raw/master/csl-citation.json"} </w:instrText>
      </w:r>
      <w:r w:rsidR="00A60BF0">
        <w:fldChar w:fldCharType="separate"/>
      </w:r>
      <w:r w:rsidR="007B7630" w:rsidRPr="007B7630">
        <w:rPr>
          <w:rFonts w:ascii="Calibri" w:hAnsi="Calibri" w:cs="Calibri"/>
          <w:vertAlign w:val="superscript"/>
        </w:rPr>
        <w:t>46</w:t>
      </w:r>
      <w:r w:rsidR="00A60BF0">
        <w:fldChar w:fldCharType="end"/>
      </w:r>
      <w:r w:rsidR="00C91E66">
        <w:t xml:space="preserve"> </w:t>
      </w:r>
      <w:r>
        <w:t>Th</w:t>
      </w:r>
      <w:r w:rsidR="007C67C4">
        <w:t>ese</w:t>
      </w:r>
      <w:r w:rsidR="00F54F7C">
        <w:t xml:space="preserve"> difference</w:t>
      </w:r>
      <w:r w:rsidR="007C67C4">
        <w:t>s</w:t>
      </w:r>
      <w:r w:rsidR="00F54F7C">
        <w:t xml:space="preserve"> in impact may stem from the </w:t>
      </w:r>
      <w:r w:rsidR="000D695C">
        <w:t>variation</w:t>
      </w:r>
      <w:r w:rsidR="00F54F7C">
        <w:t xml:space="preserve"> in health system profile, </w:t>
      </w:r>
      <w:r w:rsidR="001E70BF">
        <w:t xml:space="preserve">performance </w:t>
      </w:r>
      <w:r w:rsidR="00F54F7C">
        <w:t>indicators</w:t>
      </w:r>
      <w:r w:rsidR="001E70BF">
        <w:t>,</w:t>
      </w:r>
      <w:r w:rsidR="00F54F7C">
        <w:t xml:space="preserve"> </w:t>
      </w:r>
      <w:r w:rsidR="001E70BF">
        <w:t>incentives</w:t>
      </w:r>
      <w:r w:rsidR="00F54F7C">
        <w:t xml:space="preserve"> and </w:t>
      </w:r>
      <w:r w:rsidR="001E70BF">
        <w:t>other design features</w:t>
      </w:r>
      <w:r w:rsidR="00F54F7C">
        <w:t xml:space="preserve"> of the program</w:t>
      </w:r>
      <w:r w:rsidR="007C67C4">
        <w:t>s</w:t>
      </w:r>
      <w:r w:rsidR="00F54F7C">
        <w:t xml:space="preserve">. </w:t>
      </w:r>
      <w:r w:rsidR="001E70BF">
        <w:t xml:space="preserve">To support cost-effectiveness, fit for purpose indicators that </w:t>
      </w:r>
      <w:r>
        <w:t xml:space="preserve">lead to a specific treatment or therapy </w:t>
      </w:r>
      <w:r w:rsidR="00526B3A">
        <w:t>resulting</w:t>
      </w:r>
      <w:r>
        <w:t xml:space="preserve"> in clinically significant</w:t>
      </w:r>
      <w:r w:rsidR="00020AAC">
        <w:t>,</w:t>
      </w:r>
      <w:r>
        <w:t xml:space="preserve"> quantifiable outcomes</w:t>
      </w:r>
      <w:r w:rsidR="00020AAC">
        <w:t>,</w:t>
      </w:r>
      <w:r>
        <w:t xml:space="preserve"> such as reduction in blood pressure</w:t>
      </w:r>
      <w:r w:rsidR="006F20B3">
        <w:t>,</w:t>
      </w:r>
      <w:r w:rsidR="001E70BF">
        <w:t xml:space="preserve"> </w:t>
      </w:r>
      <w:r w:rsidR="00BD5E40">
        <w:t>are</w:t>
      </w:r>
      <w:r w:rsidR="001E70BF">
        <w:t xml:space="preserve"> needed</w:t>
      </w:r>
      <w:r>
        <w:t>. Otherwise, implementation of performance based and blended models could be very costly for funders</w:t>
      </w:r>
      <w:r w:rsidR="00020AAC">
        <w:t xml:space="preserve">, </w:t>
      </w:r>
      <w:r>
        <w:t>as</w:t>
      </w:r>
      <w:r w:rsidR="00020AAC">
        <w:t xml:space="preserve"> was</w:t>
      </w:r>
      <w:r>
        <w:t xml:space="preserve"> reported by a modelling study of the UK QOF</w:t>
      </w:r>
      <w:r w:rsidR="00BD2A50">
        <w:t>.</w:t>
      </w:r>
      <w:r w:rsidR="00A60BF0">
        <w:fldChar w:fldCharType="begin"/>
      </w:r>
      <w:r w:rsidR="007B7630">
        <w:instrText xml:space="preserve"> ADDIN ZOTERO_ITEM CSL_CITATION {"citationID":"js4dfJuh","properties":{"formattedCitation":"\\super 49\\nosupersub{}","plainCitation":"49","noteIndex":0},"citationItems":[{"id":933,"uris":["http://zotero.org/groups/5268901/items/PSEYBFJB"],"itemData":{"id":933,"type":"article-journal","container-title":"BMC Medicine","DOI":"10.1186/s12916-018-1126-3","ISSN":"1741-7015","issue":"1","journalAbbreviation":"BMC Med","language":"en","page":"135","source":"DOI.org (Crossref)","title":"Modelling the cost-effectiveness of pay-for-performance in primary care in the UK","volume":"16","author":[{"family":"Pandya","given":"Ankur"},{"family":"Doran","given":"Tim"},{"family":"Zhu","given":"Jinyi"},{"family":"Walker","given":"Simon"},{"family":"Arntson","given":"Emily"},{"family":"Ryan","given":"Andrew M."}],"issued":{"date-parts":[["2018",12]]}}}],"schema":"https://github.com/citation-style-language/schema/raw/master/csl-citation.json"} </w:instrText>
      </w:r>
      <w:r w:rsidR="00A60BF0">
        <w:fldChar w:fldCharType="separate"/>
      </w:r>
      <w:r w:rsidR="007B7630" w:rsidRPr="007B7630">
        <w:rPr>
          <w:rFonts w:ascii="Calibri" w:hAnsi="Calibri" w:cs="Calibri"/>
          <w:vertAlign w:val="superscript"/>
        </w:rPr>
        <w:t>49</w:t>
      </w:r>
      <w:r w:rsidR="00A60BF0">
        <w:fldChar w:fldCharType="end"/>
      </w:r>
      <w:r>
        <w:t>  </w:t>
      </w:r>
      <w:r w:rsidR="00BD2A50">
        <w:t xml:space="preserve">Thus making it difficult or impossible to </w:t>
      </w:r>
      <w:r w:rsidR="0026785F">
        <w:t xml:space="preserve">determine </w:t>
      </w:r>
      <w:r w:rsidR="00BD2A50">
        <w:t>whether improvements as well as cost minimisations</w:t>
      </w:r>
      <w:r w:rsidR="00BD5E40">
        <w:t xml:space="preserve"> are</w:t>
      </w:r>
      <w:r w:rsidR="00BD2A50">
        <w:t xml:space="preserve"> due to incentives or other health system factors.</w:t>
      </w:r>
      <w:r w:rsidR="005F02BC">
        <w:t xml:space="preserve"> </w:t>
      </w:r>
    </w:p>
    <w:p w14:paraId="7411F8E9" w14:textId="1E83463F" w:rsidR="0024066A" w:rsidRDefault="0024066A" w:rsidP="00BA3DDC">
      <w:r w:rsidRPr="00ED7767">
        <w:t xml:space="preserve">While there </w:t>
      </w:r>
      <w:r w:rsidR="00D82BD4" w:rsidRPr="00ED7767">
        <w:t xml:space="preserve">was </w:t>
      </w:r>
      <w:r w:rsidRPr="00ED7767">
        <w:t>evidence that UK’s QOF reduced the gap in quality of care between the most and least deprived areas,</w:t>
      </w:r>
      <w:r w:rsidR="00025B62" w:rsidRPr="00ED7767">
        <w:fldChar w:fldCharType="begin"/>
      </w:r>
      <w:r w:rsidR="007B7630">
        <w:instrText xml:space="preserve"> ADDIN ZOTERO_ITEM CSL_CITATION {"citationID":"dnNd6OS6","properties":{"formattedCitation":"\\super 21\\nosupersub{}","plainCitation":"21","noteIndex":0},"citationItems":[{"id":878,"uris":["http://zotero.org/groups/5268901/items/JFYJRZEH"],"itemData":{"id":878,"type":"article-journal","abstract":"Background\n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00025B62" w:rsidRPr="00ED7767">
        <w:fldChar w:fldCharType="separate"/>
      </w:r>
      <w:r w:rsidR="007B7630" w:rsidRPr="007B7630">
        <w:rPr>
          <w:rFonts w:ascii="Calibri" w:hAnsi="Calibri" w:cs="Calibri"/>
          <w:vertAlign w:val="superscript"/>
        </w:rPr>
        <w:t>21</w:t>
      </w:r>
      <w:r w:rsidR="00025B62" w:rsidRPr="00ED7767">
        <w:fldChar w:fldCharType="end"/>
      </w:r>
      <w:r w:rsidRPr="00ED7767">
        <w:t xml:space="preserve"> there </w:t>
      </w:r>
      <w:r w:rsidR="00D82BD4" w:rsidRPr="00ED7767">
        <w:t xml:space="preserve">was </w:t>
      </w:r>
      <w:r w:rsidRPr="00ED7767">
        <w:t xml:space="preserve">insufficient evidence on the impact of performance related pay or </w:t>
      </w:r>
      <w:r w:rsidR="005064E8">
        <w:t>CAPs</w:t>
      </w:r>
      <w:r w:rsidR="005064E8" w:rsidRPr="00ED7767">
        <w:t xml:space="preserve"> </w:t>
      </w:r>
      <w:r w:rsidRPr="00ED7767">
        <w:t xml:space="preserve">on health equity. </w:t>
      </w:r>
      <w:r w:rsidR="00D82BD4" w:rsidRPr="00ED7767">
        <w:t>T</w:t>
      </w:r>
      <w:r w:rsidRPr="00ED7767">
        <w:t>here</w:t>
      </w:r>
      <w:r w:rsidR="00D82BD4" w:rsidRPr="00ED7767">
        <w:t xml:space="preserve"> was</w:t>
      </w:r>
      <w:r w:rsidRPr="00ED7767">
        <w:t xml:space="preserve"> limited evidence </w:t>
      </w:r>
      <w:r w:rsidR="008C312A" w:rsidRPr="00ED7767">
        <w:t>for</w:t>
      </w:r>
      <w:r w:rsidRPr="00ED7767">
        <w:t xml:space="preserve"> ceiling effect</w:t>
      </w:r>
      <w:r w:rsidR="008C312A" w:rsidRPr="00ED7767">
        <w:t>s</w:t>
      </w:r>
      <w:r w:rsidRPr="00ED7767">
        <w:t xml:space="preserve"> due to thresholds set by performance indicators</w:t>
      </w:r>
      <w:r w:rsidR="00796C44" w:rsidRPr="00ED7767">
        <w:t>,</w:t>
      </w:r>
      <w:r w:rsidRPr="00ED7767">
        <w:t xml:space="preserve"> e.g. delivery of a particular service to between 50 to 90% of the eligible cohort</w:t>
      </w:r>
      <w:r w:rsidR="005F398C">
        <w:t xml:space="preserve">. </w:t>
      </w:r>
      <w:r w:rsidRPr="00ED7767">
        <w:t xml:space="preserve"> Though in return</w:t>
      </w:r>
      <w:r w:rsidR="0057076E" w:rsidRPr="00ED7767">
        <w:t>,</w:t>
      </w:r>
      <w:r w:rsidRPr="00ED7767">
        <w:t xml:space="preserve"> raising thresholds to 100% may unfairly disadvantage facilities in deprived areas</w:t>
      </w:r>
      <w:r w:rsidR="00740263">
        <w:t>,</w:t>
      </w:r>
      <w:r w:rsidRPr="00ED7767">
        <w:t xml:space="preserve"> as they would less likely reach targets.</w:t>
      </w:r>
      <w:r w:rsidR="00370C82" w:rsidRPr="00ED7767">
        <w:fldChar w:fldCharType="begin"/>
      </w:r>
      <w:r w:rsidR="007B7630">
        <w:instrText xml:space="preserve"> ADDIN ZOTERO_ITEM CSL_CITATION {"citationID":"AnkfzpbT","properties":{"formattedCitation":"\\super 18\\nosupersub{}","plainCitation":"18","noteIndex":0},"citationItems":[{"id":932,"uris":["http://zotero.org/groups/5268901/items/LTXQJMRS"],"itemData":{"id":932,"type":"article-journal","container-title":"Journal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outcomes","volume":"36","author":[{"family":"Langdown","given":"Carwyn"},{"family":"Peckham","given":"Stephen"}],"issued":{"date-parts":[["2014",6]]}}}],"schema":"https://github.com/citation-style-language/schema/raw/master/csl-citation.json"} </w:instrText>
      </w:r>
      <w:r w:rsidR="00370C82" w:rsidRPr="00ED7767">
        <w:fldChar w:fldCharType="separate"/>
      </w:r>
      <w:r w:rsidR="007B7630" w:rsidRPr="007B7630">
        <w:rPr>
          <w:rFonts w:ascii="Calibri" w:hAnsi="Calibri" w:cs="Calibri"/>
          <w:vertAlign w:val="superscript"/>
        </w:rPr>
        <w:t>18</w:t>
      </w:r>
      <w:r w:rsidR="00370C82" w:rsidRPr="00ED7767">
        <w:fldChar w:fldCharType="end"/>
      </w:r>
      <w:r w:rsidRPr="00ED7767">
        <w:t xml:space="preserve">  </w:t>
      </w:r>
      <w:r w:rsidR="0023577D" w:rsidRPr="00ED7767">
        <w:t xml:space="preserve">There is also a need for more studies reporting disaggregated </w:t>
      </w:r>
      <w:r w:rsidR="007F5E78" w:rsidRPr="00ED7767">
        <w:t xml:space="preserve">results by gender and other </w:t>
      </w:r>
      <w:r w:rsidR="0060484D" w:rsidRPr="00ED7767">
        <w:t>eq</w:t>
      </w:r>
      <w:r w:rsidR="00C767CA" w:rsidRPr="00ED7767">
        <w:t>uity groups (e.g. socioeconomic status, rurality)</w:t>
      </w:r>
      <w:r w:rsidR="003A525E">
        <w:t>.</w:t>
      </w:r>
      <w:r w:rsidR="00610349" w:rsidRPr="00ED7767">
        <w:fldChar w:fldCharType="begin"/>
      </w:r>
      <w:r w:rsidR="007B7630">
        <w:instrText xml:space="preserve"> ADDIN ZOTERO_ITEM CSL_CITATION {"citationID":"Xb9cZGV5","properties":{"formattedCitation":"\\super 23\\nosupersub{}","plainCitation":"23","noteIndex":0},"citationItems":[{"id":947,"uris":["http://zotero.org/groups/5268901/items/2P6E6E4X"],"itemData":{"id":947,"type":"article-journal","container-title":"BMC Health Services Research","DOI":"10.1186/1472-6963-11-209","ISSN":"1472-6963","issue":"1","journalAbbreviation":"BMC Health Serv Res","language":"en","page":"209","source":"DOI.org (Crossref)","title":"The equity dimension in evaluations of the quality and outcomes framework: A systematic review","title-short":"The equity dimension in evaluations of the quality and outcomes framework","volume":"11","author":[{"family":"Boeckxstaens","given":"Pauline"},{"family":"Smedt","given":"Delphine De"},{"family":"Maeseneer","given":"Jan De"},{"family":"Annemans","given":"Lieven"},{"family":"Willems","given":"Sara"}],"issued":{"date-parts":[["2011",12]]}}}],"schema":"https://github.com/citation-style-language/schema/raw/master/csl-citation.json"} </w:instrText>
      </w:r>
      <w:r w:rsidR="00610349" w:rsidRPr="00ED7767">
        <w:fldChar w:fldCharType="separate"/>
      </w:r>
      <w:r w:rsidR="007B7630" w:rsidRPr="007B7630">
        <w:rPr>
          <w:rFonts w:ascii="Calibri" w:hAnsi="Calibri" w:cs="Calibri"/>
          <w:vertAlign w:val="superscript"/>
        </w:rPr>
        <w:t>23</w:t>
      </w:r>
      <w:r w:rsidR="00610349" w:rsidRPr="00ED7767">
        <w:fldChar w:fldCharType="end"/>
      </w:r>
      <w:r w:rsidR="00C767CA" w:rsidRPr="00ED7767">
        <w:t xml:space="preserve"> </w:t>
      </w:r>
    </w:p>
    <w:p w14:paraId="7086F6A2" w14:textId="6BC7DE89" w:rsidR="0024066A" w:rsidRPr="00ED7767" w:rsidRDefault="003F7217" w:rsidP="00BA3DDC">
      <w:r w:rsidRPr="00ED7767">
        <w:t xml:space="preserve">While this review did not specifically </w:t>
      </w:r>
      <w:r w:rsidR="008577A5" w:rsidRPr="00ED7767">
        <w:t xml:space="preserve">examine the impact of various funding models </w:t>
      </w:r>
      <w:r w:rsidR="00847E4D">
        <w:t xml:space="preserve">on </w:t>
      </w:r>
      <w:r w:rsidR="00E16028">
        <w:t>different members of the</w:t>
      </w:r>
      <w:r w:rsidR="00847E4D">
        <w:t xml:space="preserve"> multidisciplinary team or </w:t>
      </w:r>
      <w:r w:rsidR="008577A5" w:rsidRPr="00ED7767">
        <w:t xml:space="preserve">on workforce supply and arrangements, </w:t>
      </w:r>
      <w:r w:rsidR="00B27DD2" w:rsidRPr="00ED7767">
        <w:t xml:space="preserve">historically the introduction of </w:t>
      </w:r>
      <w:r w:rsidR="00E91A61">
        <w:t xml:space="preserve">the </w:t>
      </w:r>
      <w:r w:rsidR="00B27DD2" w:rsidRPr="00ED7767">
        <w:t>UK QOF and the O</w:t>
      </w:r>
      <w:r w:rsidR="00253F4E">
        <w:t>ntario</w:t>
      </w:r>
      <w:r w:rsidR="00B27DD2" w:rsidRPr="00ED7767">
        <w:t xml:space="preserve"> reforms were designed to increase payments received by GPs to maintain </w:t>
      </w:r>
      <w:r w:rsidR="00233085" w:rsidRPr="00ED7767">
        <w:t>declining</w:t>
      </w:r>
      <w:r w:rsidR="00B15EF3" w:rsidRPr="00ED7767">
        <w:t xml:space="preserve"> workforce numbers. </w:t>
      </w:r>
      <w:r w:rsidR="00BC578C" w:rsidRPr="00ED7767">
        <w:t>T</w:t>
      </w:r>
      <w:r w:rsidR="00420CD6" w:rsidRPr="00ED7767">
        <w:t>here was some</w:t>
      </w:r>
      <w:r w:rsidR="0024066A" w:rsidRPr="00ED7767">
        <w:t xml:space="preserve"> evidence</w:t>
      </w:r>
      <w:r w:rsidR="00E63BF0" w:rsidRPr="00ED7767">
        <w:t xml:space="preserve"> </w:t>
      </w:r>
      <w:r w:rsidR="0024066A" w:rsidRPr="00ED7767">
        <w:t xml:space="preserve">that when performance related payments or </w:t>
      </w:r>
      <w:r w:rsidR="005064E8">
        <w:t>CAPs</w:t>
      </w:r>
      <w:r w:rsidR="005064E8" w:rsidRPr="00ED7767">
        <w:t xml:space="preserve"> </w:t>
      </w:r>
      <w:r w:rsidR="00740263">
        <w:t>were</w:t>
      </w:r>
      <w:r w:rsidR="00740263" w:rsidRPr="00ED7767">
        <w:t xml:space="preserve"> </w:t>
      </w:r>
      <w:r w:rsidR="0024066A" w:rsidRPr="00ED7767">
        <w:t>implemented at a practice level, there</w:t>
      </w:r>
      <w:r w:rsidR="008508A4" w:rsidRPr="00ED7767">
        <w:t xml:space="preserve"> </w:t>
      </w:r>
      <w:r w:rsidR="0086106A" w:rsidRPr="00ED7767">
        <w:t>wa</w:t>
      </w:r>
      <w:r w:rsidR="0024066A" w:rsidRPr="00ED7767">
        <w:t xml:space="preserve">s greater collaboration between primary care providers </w:t>
      </w:r>
      <w:bookmarkStart w:id="26" w:name="_Hlk159448559"/>
      <w:r w:rsidR="0024066A" w:rsidRPr="00ED7767">
        <w:t>and other disciplines</w:t>
      </w:r>
      <w:r w:rsidR="00054387">
        <w:t>.</w:t>
      </w:r>
      <w:r w:rsidR="0024066A" w:rsidRPr="00ED7767">
        <w:t xml:space="preserve"> </w:t>
      </w:r>
      <w:r w:rsidR="00054387">
        <w:t>This also provided s</w:t>
      </w:r>
      <w:r w:rsidR="0024066A" w:rsidRPr="00ED7767">
        <w:t xml:space="preserve">upport for reform at the team level beyond a focus on only service provision as in FFS. </w:t>
      </w:r>
      <w:bookmarkEnd w:id="26"/>
      <w:r w:rsidR="0024066A" w:rsidRPr="00ED7767">
        <w:t>Linking incentives to providers or teams as well as to other capacity development activities</w:t>
      </w:r>
      <w:r w:rsidR="00740263">
        <w:t>,</w:t>
      </w:r>
      <w:r w:rsidR="0024066A" w:rsidRPr="00ED7767">
        <w:t xml:space="preserve"> such as training and quality improvement</w:t>
      </w:r>
      <w:r w:rsidR="00740263">
        <w:t>,</w:t>
      </w:r>
      <w:r w:rsidR="0024066A" w:rsidRPr="00ED7767">
        <w:t xml:space="preserve"> may enhance the impact of these incentives. </w:t>
      </w:r>
      <w:r w:rsidR="002D7A47">
        <w:t>However, there was i</w:t>
      </w:r>
      <w:r w:rsidR="004E052E">
        <w:t>nsufficient</w:t>
      </w:r>
      <w:r w:rsidR="0024066A" w:rsidRPr="00ED7767">
        <w:t xml:space="preserve"> evidence on what drives behaviour</w:t>
      </w:r>
      <w:r w:rsidR="00054387">
        <w:t>al</w:t>
      </w:r>
      <w:r w:rsidR="0024066A" w:rsidRPr="00ED7767">
        <w:t xml:space="preserve"> change across primary care providers. </w:t>
      </w:r>
      <w:r w:rsidR="0004409F">
        <w:t xml:space="preserve">Specifically, the level of payments required to affect provider behaviour (dose-response relationships) and the mechanisms by which they should be administered. </w:t>
      </w:r>
      <w:r w:rsidR="0008103D" w:rsidRPr="00ED7767">
        <w:t>M</w:t>
      </w:r>
      <w:r w:rsidR="00F34297" w:rsidRPr="00ED7767">
        <w:t xml:space="preserve">odelling </w:t>
      </w:r>
      <w:r w:rsidR="0008103D" w:rsidRPr="00ED7767">
        <w:t>should</w:t>
      </w:r>
      <w:r w:rsidR="00F34297" w:rsidRPr="00ED7767">
        <w:t xml:space="preserve"> be undertaken to ascertain the impact of any shifts in funding model</w:t>
      </w:r>
      <w:r w:rsidR="002D7A47">
        <w:t xml:space="preserve">s </w:t>
      </w:r>
      <w:r w:rsidR="00F34297" w:rsidRPr="00ED7767">
        <w:t>and overall investment in healthcare on workforce supply and interactions.</w:t>
      </w:r>
    </w:p>
    <w:p w14:paraId="3FC24D5A" w14:textId="77777777" w:rsidR="00824C1A" w:rsidRDefault="00442B92" w:rsidP="00666C92">
      <w:r w:rsidRPr="00ED7767">
        <w:t>Recommendations to improve the development of indicators</w:t>
      </w:r>
      <w:r w:rsidR="000636B1">
        <w:t>,</w:t>
      </w:r>
      <w:r w:rsidRPr="00ED7767">
        <w:t xml:space="preserve"> especially when implementing new performance-based and blended funding models</w:t>
      </w:r>
      <w:r w:rsidR="000636B1">
        <w:t>,</w:t>
      </w:r>
      <w:r w:rsidRPr="00ED7767">
        <w:t xml:space="preserve"> include</w:t>
      </w:r>
      <w:r w:rsidR="00970298" w:rsidRPr="00ED7767">
        <w:t>:</w:t>
      </w:r>
      <w:r w:rsidRPr="00ED7767">
        <w:t xml:space="preserve"> </w:t>
      </w:r>
    </w:p>
    <w:p w14:paraId="5214A9FC" w14:textId="048BCE1C" w:rsidR="00824C1A" w:rsidRDefault="007C2C9B" w:rsidP="004C44FB">
      <w:pPr>
        <w:pStyle w:val="ListBullet"/>
      </w:pPr>
      <w:r w:rsidRPr="00ED7767">
        <w:t>establish</w:t>
      </w:r>
      <w:r w:rsidR="00442B92" w:rsidRPr="00ED7767">
        <w:t xml:space="preserve"> the current baseline </w:t>
      </w:r>
    </w:p>
    <w:p w14:paraId="497CC521" w14:textId="47CB01A3" w:rsidR="00824C1A" w:rsidRDefault="00442B92" w:rsidP="004C44FB">
      <w:pPr>
        <w:pStyle w:val="ListBullet"/>
      </w:pPr>
      <w:r w:rsidRPr="00ED7767">
        <w:t>co-design indicators with multiple stakeholders</w:t>
      </w:r>
      <w:r w:rsidR="000636B1" w:rsidRPr="00ED7767">
        <w:t xml:space="preserve"> </w:t>
      </w:r>
    </w:p>
    <w:p w14:paraId="5F8C09EE" w14:textId="7FB162D2" w:rsidR="00824C1A" w:rsidRDefault="00442B92" w:rsidP="004C44FB">
      <w:pPr>
        <w:pStyle w:val="ListBullet"/>
      </w:pPr>
      <w:r w:rsidRPr="00ED7767">
        <w:t>implement indicators that are uniform across payers</w:t>
      </w:r>
      <w:r w:rsidR="000636B1" w:rsidRPr="00ED7767">
        <w:t xml:space="preserve"> </w:t>
      </w:r>
    </w:p>
    <w:p w14:paraId="4DEE2063" w14:textId="687B0BBE" w:rsidR="00824C1A" w:rsidRDefault="00442B92" w:rsidP="004C44FB">
      <w:pPr>
        <w:pStyle w:val="ListBullet"/>
      </w:pPr>
      <w:r w:rsidRPr="00ED7767">
        <w:t>build support for quality improvement for both low and high performing providers</w:t>
      </w:r>
      <w:r w:rsidR="000636B1">
        <w:t>;</w:t>
      </w:r>
      <w:r w:rsidR="000636B1" w:rsidRPr="00ED7767">
        <w:t xml:space="preserve"> </w:t>
      </w:r>
      <w:r w:rsidRPr="00ED7767">
        <w:t xml:space="preserve">and </w:t>
      </w:r>
    </w:p>
    <w:p w14:paraId="19A7EC4B" w14:textId="143CDF2E" w:rsidR="0079265E" w:rsidRDefault="00442B92" w:rsidP="004C44FB">
      <w:pPr>
        <w:pStyle w:val="ListBullet"/>
      </w:pPr>
      <w:r w:rsidRPr="00ED7767">
        <w:t>distribute incentives at the individual provider and/or team level rather than higher up in the organi</w:t>
      </w:r>
      <w:r w:rsidR="005961D5" w:rsidRPr="00ED7767">
        <w:t>s</w:t>
      </w:r>
      <w:r w:rsidRPr="00ED7767">
        <w:t>ation.</w:t>
      </w:r>
      <w:r w:rsidR="005961D5" w:rsidRPr="00ED7767">
        <w:fldChar w:fldCharType="begin"/>
      </w:r>
      <w:r w:rsidR="007B7630">
        <w:instrText xml:space="preserve"> ADDIN ZOTERO_ITEM CSL_CITATION {"citationID":"lBjbIrZ7","properties":{"formattedCitation":"\\super 25\\nosupersub{}","plainCitation":"25","noteIndex":0},"citationItems":[{"id":884,"uris":["http://zotero.org/groups/5268901/items/4ICLQ4AF"],"itemData":{"id":884,"type":"article-journal","container-title":"BMC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B"},{"family":"Sermeus","given":"Walter"}],"issued":{"date-parts":[["2010",12]]}}}],"schema":"https://github.com/citation-style-language/schema/raw/master/csl-citation.json"} </w:instrText>
      </w:r>
      <w:r w:rsidR="005961D5" w:rsidRPr="00ED7767">
        <w:fldChar w:fldCharType="separate"/>
      </w:r>
      <w:r w:rsidR="007B7630" w:rsidRPr="007B7630">
        <w:rPr>
          <w:rFonts w:ascii="Calibri" w:hAnsi="Calibri" w:cs="Calibri"/>
          <w:vertAlign w:val="superscript"/>
        </w:rPr>
        <w:t>25</w:t>
      </w:r>
      <w:r w:rsidR="005961D5" w:rsidRPr="00ED7767">
        <w:fldChar w:fldCharType="end"/>
      </w:r>
      <w:r w:rsidRPr="00ED7767">
        <w:t xml:space="preserve"> </w:t>
      </w:r>
    </w:p>
    <w:p w14:paraId="045CC613" w14:textId="7E4AB34F" w:rsidR="00442B92" w:rsidRPr="00ED7767" w:rsidRDefault="0079265E" w:rsidP="004C44FB">
      <w:pPr>
        <w:pStyle w:val="ListBullet"/>
      </w:pPr>
      <w:r>
        <w:t>i</w:t>
      </w:r>
      <w:r w:rsidR="00442B92" w:rsidRPr="00ED7767">
        <w:t>ndicators</w:t>
      </w:r>
      <w:r w:rsidR="008D66FC" w:rsidRPr="00ED7767">
        <w:t xml:space="preserve"> need to be re-evaluated periodically</w:t>
      </w:r>
      <w:r w:rsidR="00442B92" w:rsidRPr="00ED7767">
        <w:t xml:space="preserve"> as the program progresses</w:t>
      </w:r>
      <w:r w:rsidR="000636B1">
        <w:t xml:space="preserve"> (</w:t>
      </w:r>
      <w:r w:rsidR="00442B92" w:rsidRPr="00ED7767">
        <w:t xml:space="preserve">especially when ceiling effects occur a period of time </w:t>
      </w:r>
      <w:r w:rsidR="000636B1">
        <w:t xml:space="preserve">after </w:t>
      </w:r>
      <w:r w:rsidR="00442B92" w:rsidRPr="00ED7767">
        <w:t>a new program is implemented</w:t>
      </w:r>
      <w:r w:rsidR="00DB1811" w:rsidRPr="00ED7767">
        <w:fldChar w:fldCharType="begin"/>
      </w:r>
      <w:r w:rsidR="007B7630">
        <w:instrText xml:space="preserve"> ADDIN ZOTERO_ITEM CSL_CITATION {"citationID":"Pqu43VMQ","properties":{"formattedCitation":"\\super 18,21,25\\nosupersub{}","plainCitation":"18,21,25","noteIndex":0},"citationItems":[{"id":932,"uris":["http://zotero.org/groups/5268901/items/LTXQJMRS"],"itemData":{"id":932,"type":"article-journal","container-title":"Journal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B"},{"family":"Sermeus","given":"Walter"}],"issued":{"date-parts":[["2010",12]]}}}],"schema":"https://github.com/citation-style-language/schema/raw/master/csl-citation.json"} </w:instrText>
      </w:r>
      <w:r w:rsidR="00DB1811" w:rsidRPr="00ED7767">
        <w:fldChar w:fldCharType="separate"/>
      </w:r>
      <w:r w:rsidR="007B7630" w:rsidRPr="007B7630">
        <w:rPr>
          <w:rFonts w:ascii="Calibri" w:hAnsi="Calibri" w:cs="Calibri"/>
          <w:vertAlign w:val="superscript"/>
        </w:rPr>
        <w:t>18,21,25</w:t>
      </w:r>
      <w:r w:rsidR="00DB1811" w:rsidRPr="00ED7767">
        <w:fldChar w:fldCharType="end"/>
      </w:r>
      <w:r w:rsidR="000636B1">
        <w:t>)</w:t>
      </w:r>
      <w:r w:rsidR="00442B92" w:rsidRPr="00ED7767">
        <w:t xml:space="preserve"> </w:t>
      </w:r>
      <w:r w:rsidR="00F17A79">
        <w:t xml:space="preserve">so as </w:t>
      </w:r>
      <w:r w:rsidR="000636B1">
        <w:t>to</w:t>
      </w:r>
      <w:r w:rsidR="00442B92" w:rsidRPr="00ED7767">
        <w:t xml:space="preserve"> confirm whether the improvements early on </w:t>
      </w:r>
      <w:r w:rsidR="009274C5" w:rsidRPr="00ED7767">
        <w:t>are</w:t>
      </w:r>
      <w:r w:rsidR="00442B92" w:rsidRPr="00ED7767">
        <w:t xml:space="preserve"> a result of better reporting or a true increase in delivery of services. </w:t>
      </w:r>
    </w:p>
    <w:p w14:paraId="12230229" w14:textId="1E5BFD74" w:rsidR="00A579DE" w:rsidRPr="00ED7767" w:rsidRDefault="00A579DE" w:rsidP="00C740F9">
      <w:pPr>
        <w:pStyle w:val="Heading1"/>
      </w:pPr>
      <w:bookmarkStart w:id="27" w:name="_Toc163393479"/>
      <w:r w:rsidRPr="00ED7767">
        <w:lastRenderedPageBreak/>
        <w:t>Conclusions</w:t>
      </w:r>
      <w:bookmarkEnd w:id="27"/>
    </w:p>
    <w:p w14:paraId="7746B117" w14:textId="77777777" w:rsidR="00E65893" w:rsidRDefault="0024066A" w:rsidP="004C44FB">
      <w:pPr>
        <w:pStyle w:val="ListBullet2"/>
      </w:pPr>
      <w:r w:rsidRPr="00ED7767">
        <w:t xml:space="preserve">There </w:t>
      </w:r>
      <w:r w:rsidR="000C1EA7" w:rsidRPr="00ED7767">
        <w:t xml:space="preserve">was </w:t>
      </w:r>
      <w:r w:rsidR="008B575E">
        <w:t>in</w:t>
      </w:r>
      <w:r w:rsidR="000C1EA7" w:rsidRPr="00ED7767">
        <w:t>sufficient</w:t>
      </w:r>
      <w:r w:rsidR="003C5CD4" w:rsidRPr="00ED7767">
        <w:t xml:space="preserve"> </w:t>
      </w:r>
      <w:r w:rsidRPr="00ED7767">
        <w:t xml:space="preserve">evidence that a shift to </w:t>
      </w:r>
      <w:r w:rsidR="003C5CD4" w:rsidRPr="00ED7767">
        <w:t xml:space="preserve">include more </w:t>
      </w:r>
      <w:r w:rsidRPr="00ED7767">
        <w:t>performance-based</w:t>
      </w:r>
      <w:r w:rsidR="003C5CD4" w:rsidRPr="00ED7767">
        <w:t xml:space="preserve"> </w:t>
      </w:r>
      <w:r w:rsidR="000C1EA7" w:rsidRPr="00ED7767">
        <w:t>incentives in</w:t>
      </w:r>
      <w:r w:rsidRPr="00ED7767">
        <w:t xml:space="preserve"> blended primary care funding models </w:t>
      </w:r>
      <w:r w:rsidR="008B575E">
        <w:t xml:space="preserve">would </w:t>
      </w:r>
      <w:r w:rsidR="000C1EA7" w:rsidRPr="00ED7767">
        <w:t>result</w:t>
      </w:r>
      <w:r w:rsidRPr="00ED7767">
        <w:t xml:space="preserve"> in improvement</w:t>
      </w:r>
      <w:r w:rsidR="008B575E">
        <w:t>s</w:t>
      </w:r>
      <w:r w:rsidRPr="00ED7767">
        <w:t xml:space="preserve"> in health outcomes </w:t>
      </w:r>
      <w:r w:rsidR="0035477A" w:rsidRPr="00ED7767">
        <w:t>and</w:t>
      </w:r>
      <w:r w:rsidRPr="00ED7767">
        <w:t xml:space="preserve"> minimi</w:t>
      </w:r>
      <w:r w:rsidR="00207514" w:rsidRPr="00ED7767">
        <w:t>s</w:t>
      </w:r>
      <w:r w:rsidRPr="00ED7767">
        <w:t xml:space="preserve">e costs. </w:t>
      </w:r>
    </w:p>
    <w:p w14:paraId="1C52FBA2" w14:textId="2E89ACE0" w:rsidR="00E65893" w:rsidRDefault="0024066A" w:rsidP="004C44FB">
      <w:pPr>
        <w:pStyle w:val="ListBullet2"/>
      </w:pPr>
      <w:r w:rsidRPr="00ED7767">
        <w:t xml:space="preserve">There </w:t>
      </w:r>
      <w:r w:rsidR="00FD0B42" w:rsidRPr="00ED7767">
        <w:t xml:space="preserve">was </w:t>
      </w:r>
      <w:r w:rsidR="00E65893">
        <w:t>sufficient</w:t>
      </w:r>
      <w:r w:rsidR="00FD0B42" w:rsidRPr="00ED7767">
        <w:t xml:space="preserve"> </w:t>
      </w:r>
      <w:r w:rsidRPr="00ED7767">
        <w:t>evidence that linking incentives to not only performance indicators but also non-financial incentives</w:t>
      </w:r>
      <w:r w:rsidR="00594893">
        <w:t>,</w:t>
      </w:r>
      <w:r w:rsidRPr="00ED7767">
        <w:t xml:space="preserve"> such as quality improvement programs</w:t>
      </w:r>
      <w:r w:rsidR="00594893">
        <w:t>,</w:t>
      </w:r>
      <w:r w:rsidRPr="00ED7767">
        <w:t xml:space="preserve"> </w:t>
      </w:r>
      <w:r w:rsidR="00787350" w:rsidRPr="00ED7767">
        <w:t xml:space="preserve">may </w:t>
      </w:r>
      <w:r w:rsidRPr="00ED7767">
        <w:t xml:space="preserve">synergistically improve outcomes. </w:t>
      </w:r>
    </w:p>
    <w:p w14:paraId="44064122" w14:textId="18BCEFA6" w:rsidR="00EB5B65" w:rsidRDefault="0024066A" w:rsidP="004C44FB">
      <w:pPr>
        <w:pStyle w:val="ListBullet2"/>
      </w:pPr>
      <w:r w:rsidRPr="00ED7767">
        <w:t xml:space="preserve">A key piece to implementation </w:t>
      </w:r>
      <w:r w:rsidR="00627AEF">
        <w:t>for</w:t>
      </w:r>
      <w:r w:rsidRPr="00ED7767">
        <w:t xml:space="preserve"> performance-based or blended model</w:t>
      </w:r>
      <w:r w:rsidR="00627AEF">
        <w:t>s</w:t>
      </w:r>
      <w:r w:rsidR="00F17A79">
        <w:t>,</w:t>
      </w:r>
      <w:r w:rsidR="00627AEF">
        <w:t xml:space="preserve"> is </w:t>
      </w:r>
      <w:r w:rsidR="0074411B">
        <w:t xml:space="preserve">the </w:t>
      </w:r>
      <w:r w:rsidRPr="00ED7767">
        <w:t xml:space="preserve">development of fit for purpose indicators that </w:t>
      </w:r>
      <w:r w:rsidR="00BA3DDC" w:rsidRPr="00ED7767">
        <w:t>combine</w:t>
      </w:r>
      <w:r w:rsidRPr="00ED7767">
        <w:t xml:space="preserve"> process and health outcome measures</w:t>
      </w:r>
      <w:r w:rsidR="00A0610F">
        <w:t>.</w:t>
      </w:r>
    </w:p>
    <w:p w14:paraId="3E6EABEE" w14:textId="4A0D86F6" w:rsidR="00EC66AA" w:rsidRDefault="002D1BAE" w:rsidP="004C44FB">
      <w:pPr>
        <w:pStyle w:val="ListBullet2"/>
      </w:pPr>
      <w:r>
        <w:t xml:space="preserve">A careful </w:t>
      </w:r>
      <w:r w:rsidR="00A0610F">
        <w:t>evaluation of each individual performance measure</w:t>
      </w:r>
      <w:r>
        <w:t xml:space="preserve"> needs to be undertaken. This evaluation should be</w:t>
      </w:r>
      <w:r w:rsidR="00A0610F">
        <w:t xml:space="preserve"> based </w:t>
      </w:r>
      <w:r>
        <w:t xml:space="preserve">on how </w:t>
      </w:r>
      <w:r w:rsidR="00A0610F">
        <w:t>the effects vary according to context, scope for improvement, benefit and cost of the measure</w:t>
      </w:r>
      <w:r>
        <w:t xml:space="preserve">, and should include </w:t>
      </w:r>
      <w:r w:rsidR="00A0610F">
        <w:t>both positive and negative effects</w:t>
      </w:r>
      <w:r>
        <w:t>.</w:t>
      </w:r>
    </w:p>
    <w:p w14:paraId="3C602FFD" w14:textId="68E1131E" w:rsidR="00EB5B65" w:rsidRDefault="000649F8" w:rsidP="004C44FB">
      <w:pPr>
        <w:pStyle w:val="ListBullet2"/>
      </w:pPr>
      <w:r w:rsidRPr="00ED7767">
        <w:t>This review</w:t>
      </w:r>
      <w:r w:rsidR="00E2496A" w:rsidRPr="00ED7767">
        <w:t>’s fin</w:t>
      </w:r>
      <w:r w:rsidR="00BF3110" w:rsidRPr="00ED7767">
        <w:t>dings</w:t>
      </w:r>
      <w:r w:rsidR="00425437" w:rsidRPr="00ED7767">
        <w:t xml:space="preserve"> support the </w:t>
      </w:r>
      <w:r w:rsidR="00825705" w:rsidRPr="00ED7767">
        <w:t>propos</w:t>
      </w:r>
      <w:r w:rsidR="00E178A1" w:rsidRPr="00ED7767">
        <w:t>ition</w:t>
      </w:r>
      <w:r w:rsidR="0024066A" w:rsidRPr="00ED7767">
        <w:t xml:space="preserve"> that to influence</w:t>
      </w:r>
      <w:r w:rsidR="00436F4D" w:rsidRPr="00ED7767">
        <w:t xml:space="preserve"> provider</w:t>
      </w:r>
      <w:r w:rsidR="0024066A" w:rsidRPr="00ED7767">
        <w:t xml:space="preserve"> behaviours</w:t>
      </w:r>
      <w:r w:rsidR="00DE640B" w:rsidRPr="00ED7767">
        <w:t>,</w:t>
      </w:r>
      <w:r w:rsidR="0024066A" w:rsidRPr="00ED7767">
        <w:t xml:space="preserve"> incentives need to link to individual providers or teams</w:t>
      </w:r>
      <w:r w:rsidR="00D43645">
        <w:t>,</w:t>
      </w:r>
      <w:r w:rsidR="0024066A" w:rsidRPr="00ED7767">
        <w:t xml:space="preserve"> rather than </w:t>
      </w:r>
      <w:r w:rsidR="00C06AFE" w:rsidRPr="00ED7767">
        <w:t xml:space="preserve">being </w:t>
      </w:r>
      <w:r w:rsidR="001B00B1" w:rsidRPr="00ED7767">
        <w:t xml:space="preserve">implemented </w:t>
      </w:r>
      <w:r w:rsidR="0024066A" w:rsidRPr="00ED7767">
        <w:t>only at an organi</w:t>
      </w:r>
      <w:r w:rsidR="00FD42C3" w:rsidRPr="00ED7767">
        <w:t>s</w:t>
      </w:r>
      <w:r w:rsidR="0024066A" w:rsidRPr="00ED7767">
        <w:t xml:space="preserve">ational level. </w:t>
      </w:r>
    </w:p>
    <w:p w14:paraId="68E855DE" w14:textId="76EEE1DB" w:rsidR="008C47C3" w:rsidRDefault="0024066A" w:rsidP="004C44FB">
      <w:pPr>
        <w:pStyle w:val="ListBullet2"/>
      </w:pPr>
      <w:r w:rsidRPr="00ED7767">
        <w:t xml:space="preserve">In blended models, it can be beneficial to include low value services under the capitation agreement </w:t>
      </w:r>
      <w:r w:rsidR="002D1BAE">
        <w:t xml:space="preserve">in order </w:t>
      </w:r>
      <w:r w:rsidRPr="00ED7767">
        <w:t>to reduce their unnecessary utili</w:t>
      </w:r>
      <w:r w:rsidR="009C5821" w:rsidRPr="00ED7767">
        <w:t>s</w:t>
      </w:r>
      <w:r w:rsidRPr="00ED7767">
        <w:t>ation</w:t>
      </w:r>
      <w:r w:rsidR="00285A72" w:rsidRPr="00ED7767">
        <w:t>,</w:t>
      </w:r>
      <w:r w:rsidRPr="00ED7767">
        <w:t xml:space="preserve"> </w:t>
      </w:r>
      <w:r w:rsidR="00D43645">
        <w:t>and</w:t>
      </w:r>
      <w:r w:rsidR="00D43645" w:rsidRPr="00ED7767">
        <w:t xml:space="preserve"> </w:t>
      </w:r>
      <w:r w:rsidRPr="00ED7767">
        <w:t>to link preventative and other high value services to incentives</w:t>
      </w:r>
      <w:r w:rsidR="002D1BAE">
        <w:t xml:space="preserve"> so as</w:t>
      </w:r>
      <w:r w:rsidRPr="00ED7767">
        <w:t xml:space="preserve"> to promote their delivery. Indicators set should also include thresholds that account for a services patient mix.</w:t>
      </w:r>
    </w:p>
    <w:p w14:paraId="47A5797E" w14:textId="455B9129" w:rsidR="0068063B" w:rsidRPr="008C47C3" w:rsidRDefault="0024066A" w:rsidP="004C44FB">
      <w:pPr>
        <w:pStyle w:val="ListBullet2"/>
      </w:pPr>
      <w:r w:rsidRPr="00ED7767">
        <w:t xml:space="preserve">While various </w:t>
      </w:r>
      <w:r w:rsidR="00EF10B3">
        <w:t xml:space="preserve">blended </w:t>
      </w:r>
      <w:r w:rsidRPr="00ED7767">
        <w:t>funding models have been implemented</w:t>
      </w:r>
      <w:r w:rsidR="00F20486" w:rsidRPr="00ED7767">
        <w:t xml:space="preserve"> in other countries</w:t>
      </w:r>
      <w:r w:rsidRPr="00ED7767">
        <w:t xml:space="preserve">, it </w:t>
      </w:r>
      <w:r w:rsidR="00EF10B3">
        <w:t xml:space="preserve">is </w:t>
      </w:r>
      <w:r w:rsidRPr="00ED7767">
        <w:t>importan</w:t>
      </w:r>
      <w:r w:rsidR="00923C75">
        <w:t>t</w:t>
      </w:r>
      <w:r w:rsidRPr="00ED7767">
        <w:t xml:space="preserve"> to tailor </w:t>
      </w:r>
      <w:r w:rsidR="002548DD">
        <w:t xml:space="preserve">them for </w:t>
      </w:r>
      <w:r w:rsidRPr="00ED7767">
        <w:t xml:space="preserve">Australia </w:t>
      </w:r>
      <w:r w:rsidR="002548DD">
        <w:t>because of the</w:t>
      </w:r>
      <w:r w:rsidRPr="00ED7767">
        <w:t xml:space="preserve"> variability </w:t>
      </w:r>
      <w:r w:rsidR="002548DD">
        <w:t>of</w:t>
      </w:r>
      <w:r w:rsidRPr="00ED7767">
        <w:t xml:space="preserve"> impact for the same model</w:t>
      </w:r>
      <w:r w:rsidR="002548DD">
        <w:t>s</w:t>
      </w:r>
      <w:r w:rsidRPr="00ED7767">
        <w:t xml:space="preserve"> across different settings.</w:t>
      </w:r>
      <w:r w:rsidR="0068063B" w:rsidRPr="00ED7767">
        <w:br w:type="page"/>
      </w:r>
    </w:p>
    <w:p w14:paraId="73997539" w14:textId="38F91B9F" w:rsidR="00A579DE" w:rsidRPr="00ED7767" w:rsidRDefault="00A579DE" w:rsidP="00C740F9">
      <w:pPr>
        <w:pStyle w:val="Heading1"/>
      </w:pPr>
      <w:bookmarkStart w:id="28" w:name="_Toc163393480"/>
      <w:r w:rsidRPr="00ED7767">
        <w:lastRenderedPageBreak/>
        <w:t>References</w:t>
      </w:r>
      <w:bookmarkEnd w:id="28"/>
    </w:p>
    <w:p w14:paraId="5228FE4E" w14:textId="77777777" w:rsidR="00410DA0" w:rsidRPr="00410DA0" w:rsidRDefault="00CB7E15" w:rsidP="00410DA0">
      <w:pPr>
        <w:pStyle w:val="Bibliography"/>
        <w:rPr>
          <w:rFonts w:ascii="Calibri" w:hAnsi="Calibri" w:cs="Calibri"/>
        </w:rPr>
      </w:pPr>
      <w:r>
        <w:fldChar w:fldCharType="begin"/>
      </w:r>
      <w:r w:rsidR="00410DA0">
        <w:instrText xml:space="preserve"> ADDIN ZOTERO_BIBL {"uncited":[],"omitted":[],"custom":[]} CSL_BIBLIOGRAPHY </w:instrText>
      </w:r>
      <w:r>
        <w:fldChar w:fldCharType="separate"/>
      </w:r>
      <w:r w:rsidR="00410DA0" w:rsidRPr="00410DA0">
        <w:rPr>
          <w:rFonts w:ascii="Calibri" w:hAnsi="Calibri" w:cs="Calibri"/>
        </w:rPr>
        <w:t>1.</w:t>
      </w:r>
      <w:r w:rsidR="00410DA0" w:rsidRPr="00410DA0">
        <w:rPr>
          <w:rFonts w:ascii="Calibri" w:hAnsi="Calibri" w:cs="Calibri"/>
        </w:rPr>
        <w:tab/>
        <w:t xml:space="preserve">Oliver-Baxter, J. Blended funding models in primary health care. </w:t>
      </w:r>
      <w:r w:rsidR="00410DA0" w:rsidRPr="00410DA0">
        <w:rPr>
          <w:rFonts w:ascii="Calibri" w:hAnsi="Calibri" w:cs="Calibri"/>
          <w:i/>
          <w:iCs/>
        </w:rPr>
        <w:t>PHCRIS RESEARCH ROUNDup</w:t>
      </w:r>
      <w:r w:rsidR="00410DA0" w:rsidRPr="00410DA0">
        <w:rPr>
          <w:rFonts w:ascii="Calibri" w:hAnsi="Calibri" w:cs="Calibri"/>
        </w:rPr>
        <w:t xml:space="preserve"> (2015).</w:t>
      </w:r>
    </w:p>
    <w:p w14:paraId="09B0DD11" w14:textId="77777777" w:rsidR="00410DA0" w:rsidRPr="00410DA0" w:rsidRDefault="00410DA0" w:rsidP="00410DA0">
      <w:pPr>
        <w:pStyle w:val="Bibliography"/>
        <w:rPr>
          <w:rFonts w:ascii="Calibri" w:hAnsi="Calibri" w:cs="Calibri"/>
        </w:rPr>
      </w:pPr>
      <w:r w:rsidRPr="00410DA0">
        <w:rPr>
          <w:rFonts w:ascii="Calibri" w:hAnsi="Calibri" w:cs="Calibri"/>
        </w:rPr>
        <w:t>2.</w:t>
      </w:r>
      <w:r w:rsidRPr="00410DA0">
        <w:rPr>
          <w:rFonts w:ascii="Calibri" w:hAnsi="Calibri" w:cs="Calibri"/>
        </w:rPr>
        <w:tab/>
        <w:t>Dawda, P. Bundled payments: Their role in  Australian primary health care. (2015).</w:t>
      </w:r>
    </w:p>
    <w:p w14:paraId="611D89C6" w14:textId="77777777" w:rsidR="00410DA0" w:rsidRPr="00410DA0" w:rsidRDefault="00410DA0" w:rsidP="00410DA0">
      <w:pPr>
        <w:pStyle w:val="Bibliography"/>
        <w:rPr>
          <w:rFonts w:ascii="Calibri" w:hAnsi="Calibri" w:cs="Calibri"/>
        </w:rPr>
      </w:pPr>
      <w:r w:rsidRPr="00410DA0">
        <w:rPr>
          <w:rFonts w:ascii="Calibri" w:hAnsi="Calibri" w:cs="Calibri"/>
        </w:rPr>
        <w:t>3.</w:t>
      </w:r>
      <w:r w:rsidRPr="00410DA0">
        <w:rPr>
          <w:rFonts w:ascii="Calibri" w:hAnsi="Calibri" w:cs="Calibri"/>
        </w:rPr>
        <w:tab/>
        <w:t xml:space="preserve">Scott, A. </w:t>
      </w:r>
      <w:r w:rsidRPr="00410DA0">
        <w:rPr>
          <w:rFonts w:ascii="Calibri" w:hAnsi="Calibri" w:cs="Calibri"/>
          <w:i/>
          <w:iCs/>
        </w:rPr>
        <w:t>et al.</w:t>
      </w:r>
      <w:r w:rsidRPr="00410DA0">
        <w:rPr>
          <w:rFonts w:ascii="Calibri" w:hAnsi="Calibri" w:cs="Calibri"/>
        </w:rPr>
        <w:t xml:space="preserve"> The effect of financial incentives on the quality of health care provided by primary care physicians. </w:t>
      </w:r>
      <w:r w:rsidRPr="00410DA0">
        <w:rPr>
          <w:rFonts w:ascii="Calibri" w:hAnsi="Calibri" w:cs="Calibri"/>
          <w:i/>
          <w:iCs/>
        </w:rPr>
        <w:t>Cochrane Database Syst. Rev.</w:t>
      </w:r>
      <w:r w:rsidRPr="00410DA0">
        <w:rPr>
          <w:rFonts w:ascii="Calibri" w:hAnsi="Calibri" w:cs="Calibri"/>
        </w:rPr>
        <w:t xml:space="preserve"> (2011) doi:10.1002/14651858.CD008451.pub2.</w:t>
      </w:r>
    </w:p>
    <w:p w14:paraId="453B5E66" w14:textId="77777777" w:rsidR="00410DA0" w:rsidRPr="00410DA0" w:rsidRDefault="00410DA0" w:rsidP="00410DA0">
      <w:pPr>
        <w:pStyle w:val="Bibliography"/>
        <w:rPr>
          <w:rFonts w:ascii="Calibri" w:hAnsi="Calibri" w:cs="Calibri"/>
        </w:rPr>
      </w:pPr>
      <w:r w:rsidRPr="00410DA0">
        <w:rPr>
          <w:rFonts w:ascii="Calibri" w:hAnsi="Calibri" w:cs="Calibri"/>
        </w:rPr>
        <w:t>4.</w:t>
      </w:r>
      <w:r w:rsidRPr="00410DA0">
        <w:rPr>
          <w:rFonts w:ascii="Calibri" w:hAnsi="Calibri" w:cs="Calibri"/>
        </w:rPr>
        <w:tab/>
        <w:t xml:space="preserve">Donabedian, A. Evaluating the Quality of Medical Care. </w:t>
      </w:r>
      <w:r w:rsidRPr="00410DA0">
        <w:rPr>
          <w:rFonts w:ascii="Calibri" w:hAnsi="Calibri" w:cs="Calibri"/>
          <w:i/>
          <w:iCs/>
        </w:rPr>
        <w:t>Milbank Q.</w:t>
      </w:r>
      <w:r w:rsidRPr="00410DA0">
        <w:rPr>
          <w:rFonts w:ascii="Calibri" w:hAnsi="Calibri" w:cs="Calibri"/>
        </w:rPr>
        <w:t xml:space="preserve"> </w:t>
      </w:r>
      <w:r w:rsidRPr="00410DA0">
        <w:rPr>
          <w:rFonts w:ascii="Calibri" w:hAnsi="Calibri" w:cs="Calibri"/>
          <w:b/>
          <w:bCs/>
        </w:rPr>
        <w:t>83</w:t>
      </w:r>
      <w:r w:rsidRPr="00410DA0">
        <w:rPr>
          <w:rFonts w:ascii="Calibri" w:hAnsi="Calibri" w:cs="Calibri"/>
        </w:rPr>
        <w:t>, 691–729 (2005).</w:t>
      </w:r>
    </w:p>
    <w:p w14:paraId="11A1575C" w14:textId="77777777" w:rsidR="00410DA0" w:rsidRPr="00410DA0" w:rsidRDefault="00410DA0" w:rsidP="00410DA0">
      <w:pPr>
        <w:pStyle w:val="Bibliography"/>
        <w:rPr>
          <w:rFonts w:ascii="Calibri" w:hAnsi="Calibri" w:cs="Calibri"/>
        </w:rPr>
      </w:pPr>
      <w:r w:rsidRPr="00410DA0">
        <w:rPr>
          <w:rFonts w:ascii="Calibri" w:hAnsi="Calibri" w:cs="Calibri"/>
        </w:rPr>
        <w:t>5.</w:t>
      </w:r>
      <w:r w:rsidRPr="00410DA0">
        <w:rPr>
          <w:rFonts w:ascii="Calibri" w:hAnsi="Calibri" w:cs="Calibri"/>
        </w:rPr>
        <w:tab/>
        <w:t>WHO. Quality of care. https://www.who.int/health-topics/quality-of-care#tab=tab_1 (2024).</w:t>
      </w:r>
    </w:p>
    <w:p w14:paraId="75A111E7" w14:textId="77777777" w:rsidR="00410DA0" w:rsidRPr="00410DA0" w:rsidRDefault="00410DA0" w:rsidP="00410DA0">
      <w:pPr>
        <w:pStyle w:val="Bibliography"/>
        <w:rPr>
          <w:rFonts w:ascii="Calibri" w:hAnsi="Calibri" w:cs="Calibri"/>
        </w:rPr>
      </w:pPr>
      <w:r w:rsidRPr="00410DA0">
        <w:rPr>
          <w:rFonts w:ascii="Calibri" w:hAnsi="Calibri" w:cs="Calibri"/>
          <w:lang w:val="de-DE"/>
        </w:rPr>
        <w:t>6.</w:t>
      </w:r>
      <w:r w:rsidRPr="00410DA0">
        <w:rPr>
          <w:rFonts w:ascii="Calibri" w:hAnsi="Calibri" w:cs="Calibri"/>
          <w:lang w:val="de-DE"/>
        </w:rPr>
        <w:tab/>
        <w:t xml:space="preserve">Page, M. J. </w:t>
      </w:r>
      <w:r w:rsidRPr="00410DA0">
        <w:rPr>
          <w:rFonts w:ascii="Calibri" w:hAnsi="Calibri" w:cs="Calibri"/>
          <w:i/>
          <w:iCs/>
          <w:lang w:val="de-DE"/>
        </w:rPr>
        <w:t>et al.</w:t>
      </w:r>
      <w:r w:rsidRPr="00410DA0">
        <w:rPr>
          <w:rFonts w:ascii="Calibri" w:hAnsi="Calibri" w:cs="Calibri"/>
          <w:lang w:val="de-DE"/>
        </w:rPr>
        <w:t xml:space="preserve"> </w:t>
      </w:r>
      <w:r w:rsidRPr="00410DA0">
        <w:rPr>
          <w:rFonts w:ascii="Calibri" w:hAnsi="Calibri" w:cs="Calibri"/>
        </w:rPr>
        <w:t xml:space="preserve">The PRISMA 2020 statement: an updated guideline for reporting systematic reviews. </w:t>
      </w:r>
      <w:r w:rsidRPr="00410DA0">
        <w:rPr>
          <w:rFonts w:ascii="Calibri" w:hAnsi="Calibri" w:cs="Calibri"/>
          <w:i/>
          <w:iCs/>
        </w:rPr>
        <w:t>BMJ</w:t>
      </w:r>
      <w:r w:rsidRPr="00410DA0">
        <w:rPr>
          <w:rFonts w:ascii="Calibri" w:hAnsi="Calibri" w:cs="Calibri"/>
        </w:rPr>
        <w:t xml:space="preserve"> n71 (2021) doi:10.1136/bmj.n71.</w:t>
      </w:r>
    </w:p>
    <w:p w14:paraId="3F38AE93" w14:textId="77777777" w:rsidR="00410DA0" w:rsidRPr="00410DA0" w:rsidRDefault="00410DA0" w:rsidP="00410DA0">
      <w:pPr>
        <w:pStyle w:val="Bibliography"/>
        <w:rPr>
          <w:rFonts w:ascii="Calibri" w:hAnsi="Calibri" w:cs="Calibri"/>
        </w:rPr>
      </w:pPr>
      <w:r w:rsidRPr="00410DA0">
        <w:rPr>
          <w:rFonts w:ascii="Calibri" w:hAnsi="Calibri" w:cs="Calibri"/>
        </w:rPr>
        <w:t>7.</w:t>
      </w:r>
      <w:r w:rsidRPr="00410DA0">
        <w:rPr>
          <w:rFonts w:ascii="Calibri" w:hAnsi="Calibri" w:cs="Calibri"/>
        </w:rPr>
        <w:tab/>
        <w:t>Bristol Medical School: Population Health Sciences. ROBIS tool. https://www.bristol.ac.uk/population-health-sciences/projects/robis/robis-tool/.</w:t>
      </w:r>
    </w:p>
    <w:p w14:paraId="7C8E075A" w14:textId="77777777" w:rsidR="00410DA0" w:rsidRPr="00410DA0" w:rsidRDefault="00410DA0" w:rsidP="00410DA0">
      <w:pPr>
        <w:pStyle w:val="Bibliography"/>
        <w:rPr>
          <w:rFonts w:ascii="Calibri" w:hAnsi="Calibri" w:cs="Calibri"/>
        </w:rPr>
      </w:pPr>
      <w:r w:rsidRPr="00410DA0">
        <w:rPr>
          <w:rFonts w:ascii="Calibri" w:hAnsi="Calibri" w:cs="Calibri"/>
        </w:rPr>
        <w:t>8.</w:t>
      </w:r>
      <w:r w:rsidRPr="00410DA0">
        <w:rPr>
          <w:rFonts w:ascii="Calibri" w:hAnsi="Calibri" w:cs="Calibri"/>
        </w:rPr>
        <w:tab/>
        <w:t xml:space="preserve">Whiting, P. </w:t>
      </w:r>
      <w:r w:rsidRPr="00410DA0">
        <w:rPr>
          <w:rFonts w:ascii="Calibri" w:hAnsi="Calibri" w:cs="Calibri"/>
          <w:i/>
          <w:iCs/>
        </w:rPr>
        <w:t>et al.</w:t>
      </w:r>
      <w:r w:rsidRPr="00410DA0">
        <w:rPr>
          <w:rFonts w:ascii="Calibri" w:hAnsi="Calibri" w:cs="Calibri"/>
        </w:rPr>
        <w:t xml:space="preserve"> ROBIS: A new tool to assess risk of bias in systematic reviews was developed. </w:t>
      </w:r>
      <w:r w:rsidRPr="00410DA0">
        <w:rPr>
          <w:rFonts w:ascii="Calibri" w:hAnsi="Calibri" w:cs="Calibri"/>
          <w:i/>
          <w:iCs/>
        </w:rPr>
        <w:t>J. Clin. Epidemiol.</w:t>
      </w:r>
      <w:r w:rsidRPr="00410DA0">
        <w:rPr>
          <w:rFonts w:ascii="Calibri" w:hAnsi="Calibri" w:cs="Calibri"/>
        </w:rPr>
        <w:t xml:space="preserve"> </w:t>
      </w:r>
      <w:r w:rsidRPr="00410DA0">
        <w:rPr>
          <w:rFonts w:ascii="Calibri" w:hAnsi="Calibri" w:cs="Calibri"/>
          <w:b/>
          <w:bCs/>
        </w:rPr>
        <w:t>69</w:t>
      </w:r>
      <w:r w:rsidRPr="00410DA0">
        <w:rPr>
          <w:rFonts w:ascii="Calibri" w:hAnsi="Calibri" w:cs="Calibri"/>
        </w:rPr>
        <w:t>, 225–234 (2016).</w:t>
      </w:r>
    </w:p>
    <w:p w14:paraId="6FBD129C" w14:textId="77777777" w:rsidR="00410DA0" w:rsidRPr="00410DA0" w:rsidRDefault="00410DA0" w:rsidP="00410DA0">
      <w:pPr>
        <w:pStyle w:val="Bibliography"/>
        <w:rPr>
          <w:rFonts w:ascii="Calibri" w:hAnsi="Calibri" w:cs="Calibri"/>
        </w:rPr>
      </w:pPr>
      <w:r w:rsidRPr="00410DA0">
        <w:rPr>
          <w:rFonts w:ascii="Calibri" w:hAnsi="Calibri" w:cs="Calibri"/>
        </w:rPr>
        <w:t>9.</w:t>
      </w:r>
      <w:r w:rsidRPr="00410DA0">
        <w:rPr>
          <w:rFonts w:ascii="Calibri" w:hAnsi="Calibri" w:cs="Calibri"/>
        </w:rPr>
        <w:tab/>
        <w:t xml:space="preserve">Bowling, B., Newman, D., White, C., Wood, A. &amp; Coustasse, A. Provider Reimbursement Following the Affordable Care Act. </w:t>
      </w:r>
      <w:r w:rsidRPr="00410DA0">
        <w:rPr>
          <w:rFonts w:ascii="Calibri" w:hAnsi="Calibri" w:cs="Calibri"/>
          <w:i/>
          <w:iCs/>
        </w:rPr>
        <w:t>Health Care Manag.</w:t>
      </w:r>
      <w:r w:rsidRPr="00410DA0">
        <w:rPr>
          <w:rFonts w:ascii="Calibri" w:hAnsi="Calibri" w:cs="Calibri"/>
        </w:rPr>
        <w:t xml:space="preserve"> </w:t>
      </w:r>
      <w:r w:rsidRPr="00410DA0">
        <w:rPr>
          <w:rFonts w:ascii="Calibri" w:hAnsi="Calibri" w:cs="Calibri"/>
          <w:b/>
          <w:bCs/>
        </w:rPr>
        <w:t>37</w:t>
      </w:r>
      <w:r w:rsidRPr="00410DA0">
        <w:rPr>
          <w:rFonts w:ascii="Calibri" w:hAnsi="Calibri" w:cs="Calibri"/>
        </w:rPr>
        <w:t>, 129–135 (2018).</w:t>
      </w:r>
    </w:p>
    <w:p w14:paraId="437FE1E2" w14:textId="77777777" w:rsidR="00410DA0" w:rsidRPr="00410DA0" w:rsidRDefault="00410DA0" w:rsidP="00410DA0">
      <w:pPr>
        <w:pStyle w:val="Bibliography"/>
        <w:rPr>
          <w:rFonts w:ascii="Calibri" w:hAnsi="Calibri" w:cs="Calibri"/>
        </w:rPr>
      </w:pPr>
      <w:r w:rsidRPr="00410DA0">
        <w:rPr>
          <w:rFonts w:ascii="Calibri" w:hAnsi="Calibri" w:cs="Calibri"/>
        </w:rPr>
        <w:t>10.</w:t>
      </w:r>
      <w:r w:rsidRPr="00410DA0">
        <w:rPr>
          <w:rFonts w:ascii="Calibri" w:hAnsi="Calibri" w:cs="Calibri"/>
        </w:rPr>
        <w:tab/>
        <w:t xml:space="preserve">Emmert, M., Eijkenaar, F., Kemter, H., Esslinger, A. S. &amp; Schöffski, O. Economic evaluation of pay-for-performance in health care: a systematic review. </w:t>
      </w:r>
      <w:r w:rsidRPr="00410DA0">
        <w:rPr>
          <w:rFonts w:ascii="Calibri" w:hAnsi="Calibri" w:cs="Calibri"/>
          <w:i/>
          <w:iCs/>
        </w:rPr>
        <w:t>Eur. J. Health Econ.</w:t>
      </w:r>
      <w:r w:rsidRPr="00410DA0">
        <w:rPr>
          <w:rFonts w:ascii="Calibri" w:hAnsi="Calibri" w:cs="Calibri"/>
        </w:rPr>
        <w:t xml:space="preserve"> </w:t>
      </w:r>
      <w:r w:rsidRPr="00410DA0">
        <w:rPr>
          <w:rFonts w:ascii="Calibri" w:hAnsi="Calibri" w:cs="Calibri"/>
          <w:b/>
          <w:bCs/>
        </w:rPr>
        <w:t>13</w:t>
      </w:r>
      <w:r w:rsidRPr="00410DA0">
        <w:rPr>
          <w:rFonts w:ascii="Calibri" w:hAnsi="Calibri" w:cs="Calibri"/>
        </w:rPr>
        <w:t>, 755–767 (2012).</w:t>
      </w:r>
    </w:p>
    <w:p w14:paraId="1C0974A5" w14:textId="77777777" w:rsidR="00410DA0" w:rsidRPr="00410DA0" w:rsidRDefault="00410DA0" w:rsidP="00410DA0">
      <w:pPr>
        <w:pStyle w:val="Bibliography"/>
        <w:rPr>
          <w:rFonts w:ascii="Calibri" w:hAnsi="Calibri" w:cs="Calibri"/>
        </w:rPr>
      </w:pPr>
      <w:r w:rsidRPr="00410DA0">
        <w:rPr>
          <w:rFonts w:ascii="Calibri" w:hAnsi="Calibri" w:cs="Calibri"/>
        </w:rPr>
        <w:t>11.</w:t>
      </w:r>
      <w:r w:rsidRPr="00410DA0">
        <w:rPr>
          <w:rFonts w:ascii="Calibri" w:hAnsi="Calibri" w:cs="Calibri"/>
        </w:rPr>
        <w:tab/>
        <w:t xml:space="preserve">Jackson, T. </w:t>
      </w:r>
      <w:r w:rsidRPr="00410DA0">
        <w:rPr>
          <w:rFonts w:ascii="Calibri" w:hAnsi="Calibri" w:cs="Calibri"/>
          <w:i/>
          <w:iCs/>
        </w:rPr>
        <w:t>et al.</w:t>
      </w:r>
      <w:r w:rsidRPr="00410DA0">
        <w:rPr>
          <w:rFonts w:ascii="Calibri" w:hAnsi="Calibri" w:cs="Calibri"/>
        </w:rPr>
        <w:t xml:space="preserve"> The impact of financial incentives on the implementation of asthma or diabetes self-management: A systematic review. </w:t>
      </w:r>
      <w:r w:rsidRPr="00410DA0">
        <w:rPr>
          <w:rFonts w:ascii="Calibri" w:hAnsi="Calibri" w:cs="Calibri"/>
          <w:i/>
          <w:iCs/>
        </w:rPr>
        <w:t>PLOS ONE</w:t>
      </w:r>
      <w:r w:rsidRPr="00410DA0">
        <w:rPr>
          <w:rFonts w:ascii="Calibri" w:hAnsi="Calibri" w:cs="Calibri"/>
        </w:rPr>
        <w:t xml:space="preserve"> </w:t>
      </w:r>
      <w:r w:rsidRPr="00410DA0">
        <w:rPr>
          <w:rFonts w:ascii="Calibri" w:hAnsi="Calibri" w:cs="Calibri"/>
          <w:b/>
          <w:bCs/>
        </w:rPr>
        <w:t>12</w:t>
      </w:r>
      <w:r w:rsidRPr="00410DA0">
        <w:rPr>
          <w:rFonts w:ascii="Calibri" w:hAnsi="Calibri" w:cs="Calibri"/>
        </w:rPr>
        <w:t>, e0187478 (2017).</w:t>
      </w:r>
    </w:p>
    <w:p w14:paraId="31CC93BE" w14:textId="77777777" w:rsidR="00410DA0" w:rsidRPr="00410DA0" w:rsidRDefault="00410DA0" w:rsidP="00410DA0">
      <w:pPr>
        <w:pStyle w:val="Bibliography"/>
        <w:rPr>
          <w:rFonts w:ascii="Calibri" w:hAnsi="Calibri" w:cs="Calibri"/>
        </w:rPr>
      </w:pPr>
      <w:r w:rsidRPr="00410DA0">
        <w:rPr>
          <w:rFonts w:ascii="Calibri" w:hAnsi="Calibri" w:cs="Calibri"/>
        </w:rPr>
        <w:t>12.</w:t>
      </w:r>
      <w:r w:rsidRPr="00410DA0">
        <w:rPr>
          <w:rFonts w:ascii="Calibri" w:hAnsi="Calibri" w:cs="Calibri"/>
        </w:rPr>
        <w:tab/>
        <w:t xml:space="preserve">Markovitz, A. A. &amp; Ryan, A. M. Pay-for-Performance: Disappointing Results or Masked Heterogeneity? </w:t>
      </w:r>
      <w:r w:rsidRPr="00410DA0">
        <w:rPr>
          <w:rFonts w:ascii="Calibri" w:hAnsi="Calibri" w:cs="Calibri"/>
          <w:i/>
          <w:iCs/>
        </w:rPr>
        <w:t>Med. Care Res. Rev.</w:t>
      </w:r>
      <w:r w:rsidRPr="00410DA0">
        <w:rPr>
          <w:rFonts w:ascii="Calibri" w:hAnsi="Calibri" w:cs="Calibri"/>
        </w:rPr>
        <w:t xml:space="preserve"> </w:t>
      </w:r>
      <w:r w:rsidRPr="00410DA0">
        <w:rPr>
          <w:rFonts w:ascii="Calibri" w:hAnsi="Calibri" w:cs="Calibri"/>
          <w:b/>
          <w:bCs/>
        </w:rPr>
        <w:t>74</w:t>
      </w:r>
      <w:r w:rsidRPr="00410DA0">
        <w:rPr>
          <w:rFonts w:ascii="Calibri" w:hAnsi="Calibri" w:cs="Calibri"/>
        </w:rPr>
        <w:t>, 3–78 (2017).</w:t>
      </w:r>
    </w:p>
    <w:p w14:paraId="104CA389" w14:textId="77777777" w:rsidR="00410DA0" w:rsidRPr="00410DA0" w:rsidRDefault="00410DA0" w:rsidP="00410DA0">
      <w:pPr>
        <w:pStyle w:val="Bibliography"/>
        <w:rPr>
          <w:rFonts w:ascii="Calibri" w:hAnsi="Calibri" w:cs="Calibri"/>
        </w:rPr>
      </w:pPr>
      <w:r w:rsidRPr="00410DA0">
        <w:rPr>
          <w:rFonts w:ascii="Calibri" w:hAnsi="Calibri" w:cs="Calibri"/>
        </w:rPr>
        <w:lastRenderedPageBreak/>
        <w:t>13.</w:t>
      </w:r>
      <w:r w:rsidRPr="00410DA0">
        <w:rPr>
          <w:rFonts w:ascii="Calibri" w:hAnsi="Calibri" w:cs="Calibri"/>
        </w:rPr>
        <w:tab/>
        <w:t xml:space="preserve">Vahidi, R. G., Mojahed, F., Jafarabadi, M. A., Gholipour, K. &amp; Rasi, V. A Systematic Review of the Effect of Payment Mechanisms on Family Physicians Service Provision and Referral Rate Behavior. </w:t>
      </w:r>
      <w:r w:rsidRPr="00410DA0">
        <w:rPr>
          <w:rFonts w:ascii="Calibri" w:hAnsi="Calibri" w:cs="Calibri"/>
          <w:i/>
          <w:iCs/>
        </w:rPr>
        <w:t>JPMS</w:t>
      </w:r>
      <w:r w:rsidRPr="00410DA0">
        <w:rPr>
          <w:rFonts w:ascii="Calibri" w:hAnsi="Calibri" w:cs="Calibri"/>
        </w:rPr>
        <w:t xml:space="preserve"> </w:t>
      </w:r>
      <w:r w:rsidRPr="00410DA0">
        <w:rPr>
          <w:rFonts w:ascii="Calibri" w:hAnsi="Calibri" w:cs="Calibri"/>
          <w:b/>
          <w:bCs/>
        </w:rPr>
        <w:t>3</w:t>
      </w:r>
      <w:r w:rsidRPr="00410DA0">
        <w:rPr>
          <w:rFonts w:ascii="Calibri" w:hAnsi="Calibri" w:cs="Calibri"/>
        </w:rPr>
        <w:t>, 54–60 (2013).</w:t>
      </w:r>
    </w:p>
    <w:p w14:paraId="672A8B7E" w14:textId="77777777" w:rsidR="00410DA0" w:rsidRPr="00410DA0" w:rsidRDefault="00410DA0" w:rsidP="00410DA0">
      <w:pPr>
        <w:pStyle w:val="Bibliography"/>
        <w:rPr>
          <w:rFonts w:ascii="Calibri" w:hAnsi="Calibri" w:cs="Calibri"/>
        </w:rPr>
      </w:pPr>
      <w:r w:rsidRPr="00410DA0">
        <w:rPr>
          <w:rFonts w:ascii="Calibri" w:hAnsi="Calibri" w:cs="Calibri"/>
        </w:rPr>
        <w:t>14.</w:t>
      </w:r>
      <w:r w:rsidRPr="00410DA0">
        <w:rPr>
          <w:rFonts w:ascii="Calibri" w:hAnsi="Calibri" w:cs="Calibri"/>
        </w:rPr>
        <w:tab/>
        <w:t xml:space="preserve">Lin, Y., Yin, S., Huang, J. &amp; Du, L. Impact of pay for performance on behavior of primary care physicians and patient outcomes. </w:t>
      </w:r>
      <w:r w:rsidRPr="00410DA0">
        <w:rPr>
          <w:rFonts w:ascii="Calibri" w:hAnsi="Calibri" w:cs="Calibri"/>
          <w:i/>
          <w:iCs/>
        </w:rPr>
        <w:t>J. Evid.-Based Med.</w:t>
      </w:r>
      <w:r w:rsidRPr="00410DA0">
        <w:rPr>
          <w:rFonts w:ascii="Calibri" w:hAnsi="Calibri" w:cs="Calibri"/>
        </w:rPr>
        <w:t xml:space="preserve"> </w:t>
      </w:r>
      <w:r w:rsidRPr="00410DA0">
        <w:rPr>
          <w:rFonts w:ascii="Calibri" w:hAnsi="Calibri" w:cs="Calibri"/>
          <w:b/>
          <w:bCs/>
        </w:rPr>
        <w:t>9</w:t>
      </w:r>
      <w:r w:rsidRPr="00410DA0">
        <w:rPr>
          <w:rFonts w:ascii="Calibri" w:hAnsi="Calibri" w:cs="Calibri"/>
        </w:rPr>
        <w:t>, 8–23 (2016).</w:t>
      </w:r>
    </w:p>
    <w:p w14:paraId="663660F9" w14:textId="77777777" w:rsidR="00410DA0" w:rsidRPr="00410DA0" w:rsidRDefault="00410DA0" w:rsidP="00410DA0">
      <w:pPr>
        <w:pStyle w:val="Bibliography"/>
        <w:rPr>
          <w:rFonts w:ascii="Calibri" w:hAnsi="Calibri" w:cs="Calibri"/>
        </w:rPr>
      </w:pPr>
      <w:r w:rsidRPr="00410DA0">
        <w:rPr>
          <w:rFonts w:ascii="Calibri" w:hAnsi="Calibri" w:cs="Calibri"/>
        </w:rPr>
        <w:t>15.</w:t>
      </w:r>
      <w:r w:rsidRPr="00410DA0">
        <w:rPr>
          <w:rFonts w:ascii="Calibri" w:hAnsi="Calibri" w:cs="Calibri"/>
        </w:rPr>
        <w:tab/>
        <w:t xml:space="preserve">Tildy, B. E., McNeill, A., Perman-Howe, P. R. &amp; Brose, L. S. Implementation strategies to increase smoking cessation treatment provision in primary care: a systematic review of observational studies. </w:t>
      </w:r>
      <w:r w:rsidRPr="00410DA0">
        <w:rPr>
          <w:rFonts w:ascii="Calibri" w:hAnsi="Calibri" w:cs="Calibri"/>
          <w:i/>
          <w:iCs/>
        </w:rPr>
        <w:t>BMC Prim. Care</w:t>
      </w:r>
      <w:r w:rsidRPr="00410DA0">
        <w:rPr>
          <w:rFonts w:ascii="Calibri" w:hAnsi="Calibri" w:cs="Calibri"/>
        </w:rPr>
        <w:t xml:space="preserve"> </w:t>
      </w:r>
      <w:r w:rsidRPr="00410DA0">
        <w:rPr>
          <w:rFonts w:ascii="Calibri" w:hAnsi="Calibri" w:cs="Calibri"/>
          <w:b/>
          <w:bCs/>
        </w:rPr>
        <w:t>24</w:t>
      </w:r>
      <w:r w:rsidRPr="00410DA0">
        <w:rPr>
          <w:rFonts w:ascii="Calibri" w:hAnsi="Calibri" w:cs="Calibri"/>
        </w:rPr>
        <w:t>, 32 (2023).</w:t>
      </w:r>
    </w:p>
    <w:p w14:paraId="4F33287E" w14:textId="77777777" w:rsidR="00410DA0" w:rsidRPr="00410DA0" w:rsidRDefault="00410DA0" w:rsidP="00410DA0">
      <w:pPr>
        <w:pStyle w:val="Bibliography"/>
        <w:rPr>
          <w:rFonts w:ascii="Calibri" w:hAnsi="Calibri" w:cs="Calibri"/>
        </w:rPr>
      </w:pPr>
      <w:r w:rsidRPr="00410DA0">
        <w:rPr>
          <w:rFonts w:ascii="Calibri" w:hAnsi="Calibri" w:cs="Calibri"/>
        </w:rPr>
        <w:t>16.</w:t>
      </w:r>
      <w:r w:rsidRPr="00410DA0">
        <w:rPr>
          <w:rFonts w:ascii="Calibri" w:hAnsi="Calibri" w:cs="Calibri"/>
        </w:rPr>
        <w:tab/>
        <w:t xml:space="preserve">Wranik, W. D. </w:t>
      </w:r>
      <w:r w:rsidRPr="00410DA0">
        <w:rPr>
          <w:rFonts w:ascii="Calibri" w:hAnsi="Calibri" w:cs="Calibri"/>
          <w:i/>
          <w:iCs/>
        </w:rPr>
        <w:t>et al.</w:t>
      </w:r>
      <w:r w:rsidRPr="00410DA0">
        <w:rPr>
          <w:rFonts w:ascii="Calibri" w:hAnsi="Calibri" w:cs="Calibri"/>
        </w:rPr>
        <w:t xml:space="preserve"> Implications of interprofessional primary care team characteristics for health services and patient health outcomes: A systematic review with narrative synthesis. </w:t>
      </w:r>
      <w:r w:rsidRPr="00410DA0">
        <w:rPr>
          <w:rFonts w:ascii="Calibri" w:hAnsi="Calibri" w:cs="Calibri"/>
          <w:i/>
          <w:iCs/>
        </w:rPr>
        <w:t>Health Policy</w:t>
      </w:r>
      <w:r w:rsidRPr="00410DA0">
        <w:rPr>
          <w:rFonts w:ascii="Calibri" w:hAnsi="Calibri" w:cs="Calibri"/>
        </w:rPr>
        <w:t xml:space="preserve"> </w:t>
      </w:r>
      <w:r w:rsidRPr="00410DA0">
        <w:rPr>
          <w:rFonts w:ascii="Calibri" w:hAnsi="Calibri" w:cs="Calibri"/>
          <w:b/>
          <w:bCs/>
        </w:rPr>
        <w:t>123</w:t>
      </w:r>
      <w:r w:rsidRPr="00410DA0">
        <w:rPr>
          <w:rFonts w:ascii="Calibri" w:hAnsi="Calibri" w:cs="Calibri"/>
        </w:rPr>
        <w:t>, 550–563 (2019).</w:t>
      </w:r>
    </w:p>
    <w:p w14:paraId="78A54329" w14:textId="77777777" w:rsidR="00410DA0" w:rsidRPr="00410DA0" w:rsidRDefault="00410DA0" w:rsidP="00410DA0">
      <w:pPr>
        <w:pStyle w:val="Bibliography"/>
        <w:rPr>
          <w:rFonts w:ascii="Calibri" w:hAnsi="Calibri" w:cs="Calibri"/>
        </w:rPr>
      </w:pPr>
      <w:r w:rsidRPr="00410DA0">
        <w:rPr>
          <w:rFonts w:ascii="Calibri" w:hAnsi="Calibri" w:cs="Calibri"/>
        </w:rPr>
        <w:t>17.</w:t>
      </w:r>
      <w:r w:rsidRPr="00410DA0">
        <w:rPr>
          <w:rFonts w:ascii="Calibri" w:hAnsi="Calibri" w:cs="Calibri"/>
        </w:rPr>
        <w:tab/>
        <w:t xml:space="preserve">Mauro, M., Rotundo, G. &amp; Giancotti, M. Effect of financial incentives on breast, cervical and colorectal cancer screening delivery rates: Results from a systematic literature review. </w:t>
      </w:r>
      <w:r w:rsidRPr="00410DA0">
        <w:rPr>
          <w:rFonts w:ascii="Calibri" w:hAnsi="Calibri" w:cs="Calibri"/>
          <w:i/>
          <w:iCs/>
        </w:rPr>
        <w:t>Health Policy</w:t>
      </w:r>
      <w:r w:rsidRPr="00410DA0">
        <w:rPr>
          <w:rFonts w:ascii="Calibri" w:hAnsi="Calibri" w:cs="Calibri"/>
        </w:rPr>
        <w:t xml:space="preserve"> </w:t>
      </w:r>
      <w:r w:rsidRPr="00410DA0">
        <w:rPr>
          <w:rFonts w:ascii="Calibri" w:hAnsi="Calibri" w:cs="Calibri"/>
          <w:b/>
          <w:bCs/>
        </w:rPr>
        <w:t>123</w:t>
      </w:r>
      <w:r w:rsidRPr="00410DA0">
        <w:rPr>
          <w:rFonts w:ascii="Calibri" w:hAnsi="Calibri" w:cs="Calibri"/>
        </w:rPr>
        <w:t>, 1210–1220 (2019).</w:t>
      </w:r>
    </w:p>
    <w:p w14:paraId="770E707B" w14:textId="77777777" w:rsidR="00410DA0" w:rsidRPr="00410DA0" w:rsidRDefault="00410DA0" w:rsidP="00410DA0">
      <w:pPr>
        <w:pStyle w:val="Bibliography"/>
        <w:rPr>
          <w:rFonts w:ascii="Calibri" w:hAnsi="Calibri" w:cs="Calibri"/>
        </w:rPr>
      </w:pPr>
      <w:r w:rsidRPr="00410DA0">
        <w:rPr>
          <w:rFonts w:ascii="Calibri" w:hAnsi="Calibri" w:cs="Calibri"/>
        </w:rPr>
        <w:t>18.</w:t>
      </w:r>
      <w:r w:rsidRPr="00410DA0">
        <w:rPr>
          <w:rFonts w:ascii="Calibri" w:hAnsi="Calibri" w:cs="Calibri"/>
        </w:rPr>
        <w:tab/>
        <w:t xml:space="preserve">Langdown, C. &amp; Peckham, S. The use of financial incentives to help improve health outcomes: is the quality and outcomes framework fit for purpose? A systematic review. </w:t>
      </w:r>
      <w:r w:rsidRPr="00410DA0">
        <w:rPr>
          <w:rFonts w:ascii="Calibri" w:hAnsi="Calibri" w:cs="Calibri"/>
          <w:i/>
          <w:iCs/>
        </w:rPr>
        <w:t>J. Public Health</w:t>
      </w:r>
      <w:r w:rsidRPr="00410DA0">
        <w:rPr>
          <w:rFonts w:ascii="Calibri" w:hAnsi="Calibri" w:cs="Calibri"/>
        </w:rPr>
        <w:t xml:space="preserve"> </w:t>
      </w:r>
      <w:r w:rsidRPr="00410DA0">
        <w:rPr>
          <w:rFonts w:ascii="Calibri" w:hAnsi="Calibri" w:cs="Calibri"/>
          <w:b/>
          <w:bCs/>
        </w:rPr>
        <w:t>36</w:t>
      </w:r>
      <w:r w:rsidRPr="00410DA0">
        <w:rPr>
          <w:rFonts w:ascii="Calibri" w:hAnsi="Calibri" w:cs="Calibri"/>
        </w:rPr>
        <w:t>, 251–258 (2014).</w:t>
      </w:r>
    </w:p>
    <w:p w14:paraId="7FFE10CC" w14:textId="77777777" w:rsidR="00410DA0" w:rsidRPr="00410DA0" w:rsidRDefault="00410DA0" w:rsidP="00410DA0">
      <w:pPr>
        <w:pStyle w:val="Bibliography"/>
        <w:rPr>
          <w:rFonts w:ascii="Calibri" w:hAnsi="Calibri" w:cs="Calibri"/>
        </w:rPr>
      </w:pPr>
      <w:r w:rsidRPr="00410DA0">
        <w:rPr>
          <w:rFonts w:ascii="Calibri" w:hAnsi="Calibri" w:cs="Calibri"/>
        </w:rPr>
        <w:t>19.</w:t>
      </w:r>
      <w:r w:rsidRPr="00410DA0">
        <w:rPr>
          <w:rFonts w:ascii="Calibri" w:hAnsi="Calibri" w:cs="Calibri"/>
        </w:rPr>
        <w:tab/>
        <w:t xml:space="preserve">Tao, W., Agerholm, J. &amp; Burström, B. The impact of reimbursement systems on equity in access and quality of primary care: A systematic literature review. </w:t>
      </w:r>
      <w:r w:rsidRPr="00410DA0">
        <w:rPr>
          <w:rFonts w:ascii="Calibri" w:hAnsi="Calibri" w:cs="Calibri"/>
          <w:i/>
          <w:iCs/>
        </w:rPr>
        <w:t>BMC Health Serv. Res.</w:t>
      </w:r>
      <w:r w:rsidRPr="00410DA0">
        <w:rPr>
          <w:rFonts w:ascii="Calibri" w:hAnsi="Calibri" w:cs="Calibri"/>
        </w:rPr>
        <w:t xml:space="preserve"> </w:t>
      </w:r>
      <w:r w:rsidRPr="00410DA0">
        <w:rPr>
          <w:rFonts w:ascii="Calibri" w:hAnsi="Calibri" w:cs="Calibri"/>
          <w:b/>
          <w:bCs/>
        </w:rPr>
        <w:t>16</w:t>
      </w:r>
      <w:r w:rsidRPr="00410DA0">
        <w:rPr>
          <w:rFonts w:ascii="Calibri" w:hAnsi="Calibri" w:cs="Calibri"/>
        </w:rPr>
        <w:t>, 542 (2016).</w:t>
      </w:r>
    </w:p>
    <w:p w14:paraId="50D75486" w14:textId="77777777" w:rsidR="00410DA0" w:rsidRPr="00410DA0" w:rsidRDefault="00410DA0" w:rsidP="00410DA0">
      <w:pPr>
        <w:pStyle w:val="Bibliography"/>
        <w:rPr>
          <w:rFonts w:ascii="Calibri" w:hAnsi="Calibri" w:cs="Calibri"/>
        </w:rPr>
      </w:pPr>
      <w:r w:rsidRPr="00410DA0">
        <w:rPr>
          <w:rFonts w:ascii="Calibri" w:hAnsi="Calibri" w:cs="Calibri"/>
        </w:rPr>
        <w:t>20.</w:t>
      </w:r>
      <w:r w:rsidRPr="00410DA0">
        <w:rPr>
          <w:rFonts w:ascii="Calibri" w:hAnsi="Calibri" w:cs="Calibri"/>
        </w:rPr>
        <w:tab/>
        <w:t xml:space="preserve">Mendelson, A. </w:t>
      </w:r>
      <w:r w:rsidRPr="00410DA0">
        <w:rPr>
          <w:rFonts w:ascii="Calibri" w:hAnsi="Calibri" w:cs="Calibri"/>
          <w:i/>
          <w:iCs/>
        </w:rPr>
        <w:t>et al.</w:t>
      </w:r>
      <w:r w:rsidRPr="00410DA0">
        <w:rPr>
          <w:rFonts w:ascii="Calibri" w:hAnsi="Calibri" w:cs="Calibri"/>
        </w:rPr>
        <w:t xml:space="preserve"> The Effects of Pay-for-Performance Programs on Health, Health Care Use, and Processes of Care: A Systematic Review. </w:t>
      </w:r>
      <w:r w:rsidRPr="00410DA0">
        <w:rPr>
          <w:rFonts w:ascii="Calibri" w:hAnsi="Calibri" w:cs="Calibri"/>
          <w:i/>
          <w:iCs/>
        </w:rPr>
        <w:t>Ann. Intern. Med.</w:t>
      </w:r>
      <w:r w:rsidRPr="00410DA0">
        <w:rPr>
          <w:rFonts w:ascii="Calibri" w:hAnsi="Calibri" w:cs="Calibri"/>
        </w:rPr>
        <w:t xml:space="preserve"> </w:t>
      </w:r>
      <w:r w:rsidRPr="00410DA0">
        <w:rPr>
          <w:rFonts w:ascii="Calibri" w:hAnsi="Calibri" w:cs="Calibri"/>
          <w:b/>
          <w:bCs/>
        </w:rPr>
        <w:t>166</w:t>
      </w:r>
      <w:r w:rsidRPr="00410DA0">
        <w:rPr>
          <w:rFonts w:ascii="Calibri" w:hAnsi="Calibri" w:cs="Calibri"/>
        </w:rPr>
        <w:t>, 341 (2017).</w:t>
      </w:r>
    </w:p>
    <w:p w14:paraId="6FD2809A" w14:textId="77777777" w:rsidR="00410DA0" w:rsidRPr="00410DA0" w:rsidRDefault="00410DA0" w:rsidP="00410DA0">
      <w:pPr>
        <w:pStyle w:val="Bibliography"/>
        <w:rPr>
          <w:rFonts w:ascii="Calibri" w:hAnsi="Calibri" w:cs="Calibri"/>
        </w:rPr>
      </w:pPr>
      <w:r w:rsidRPr="00410DA0">
        <w:rPr>
          <w:rFonts w:ascii="Calibri" w:hAnsi="Calibri" w:cs="Calibri"/>
        </w:rPr>
        <w:t>21.</w:t>
      </w:r>
      <w:r w:rsidRPr="00410DA0">
        <w:rPr>
          <w:rFonts w:ascii="Calibri" w:hAnsi="Calibri" w:cs="Calibri"/>
        </w:rPr>
        <w:tab/>
        <w:t xml:space="preserve">Ahmed, K. </w:t>
      </w:r>
      <w:r w:rsidRPr="00410DA0">
        <w:rPr>
          <w:rFonts w:ascii="Calibri" w:hAnsi="Calibri" w:cs="Calibri"/>
          <w:i/>
          <w:iCs/>
        </w:rPr>
        <w:t>et al.</w:t>
      </w:r>
      <w:r w:rsidRPr="00410DA0">
        <w:rPr>
          <w:rFonts w:ascii="Calibri" w:hAnsi="Calibri" w:cs="Calibri"/>
        </w:rPr>
        <w:t xml:space="preserve"> What drives general practitioners in the UK to improve the quality of care? A systematic literature review. </w:t>
      </w:r>
      <w:r w:rsidRPr="00410DA0">
        <w:rPr>
          <w:rFonts w:ascii="Calibri" w:hAnsi="Calibri" w:cs="Calibri"/>
          <w:i/>
          <w:iCs/>
        </w:rPr>
        <w:t>BMJ Open Qual.</w:t>
      </w:r>
      <w:r w:rsidRPr="00410DA0">
        <w:rPr>
          <w:rFonts w:ascii="Calibri" w:hAnsi="Calibri" w:cs="Calibri"/>
        </w:rPr>
        <w:t xml:space="preserve"> </w:t>
      </w:r>
      <w:r w:rsidRPr="00410DA0">
        <w:rPr>
          <w:rFonts w:ascii="Calibri" w:hAnsi="Calibri" w:cs="Calibri"/>
          <w:b/>
          <w:bCs/>
        </w:rPr>
        <w:t>10</w:t>
      </w:r>
      <w:r w:rsidRPr="00410DA0">
        <w:rPr>
          <w:rFonts w:ascii="Calibri" w:hAnsi="Calibri" w:cs="Calibri"/>
        </w:rPr>
        <w:t>, e001127 (2021).</w:t>
      </w:r>
    </w:p>
    <w:p w14:paraId="799C91AC" w14:textId="77777777" w:rsidR="00410DA0" w:rsidRPr="00410DA0" w:rsidRDefault="00410DA0" w:rsidP="00410DA0">
      <w:pPr>
        <w:pStyle w:val="Bibliography"/>
        <w:rPr>
          <w:rFonts w:ascii="Calibri" w:hAnsi="Calibri" w:cs="Calibri"/>
        </w:rPr>
      </w:pPr>
      <w:r w:rsidRPr="00410DA0">
        <w:rPr>
          <w:rFonts w:ascii="Calibri" w:hAnsi="Calibri" w:cs="Calibri"/>
        </w:rPr>
        <w:lastRenderedPageBreak/>
        <w:t>22.</w:t>
      </w:r>
      <w:r w:rsidRPr="00410DA0">
        <w:rPr>
          <w:rFonts w:ascii="Calibri" w:hAnsi="Calibri" w:cs="Calibri"/>
        </w:rPr>
        <w:tab/>
        <w:t xml:space="preserve">Bes, Flinterman, GonzÃ¡lez, &amp; Batenburg. Recruitment and retention of general practitioners in European medical deserts: a systematic review. </w:t>
      </w:r>
      <w:r w:rsidRPr="00410DA0">
        <w:rPr>
          <w:rFonts w:ascii="Calibri" w:hAnsi="Calibri" w:cs="Calibri"/>
          <w:i/>
          <w:iCs/>
        </w:rPr>
        <w:t>Rural Remote Health</w:t>
      </w:r>
      <w:r w:rsidRPr="00410DA0">
        <w:rPr>
          <w:rFonts w:ascii="Calibri" w:hAnsi="Calibri" w:cs="Calibri"/>
        </w:rPr>
        <w:t xml:space="preserve"> (2023) doi:10.22605/RRH7477.</w:t>
      </w:r>
    </w:p>
    <w:p w14:paraId="068D6BE6" w14:textId="77777777" w:rsidR="00410DA0" w:rsidRPr="00410DA0" w:rsidRDefault="00410DA0" w:rsidP="00410DA0">
      <w:pPr>
        <w:pStyle w:val="Bibliography"/>
        <w:rPr>
          <w:rFonts w:ascii="Calibri" w:hAnsi="Calibri" w:cs="Calibri"/>
        </w:rPr>
      </w:pPr>
      <w:r w:rsidRPr="00410DA0">
        <w:rPr>
          <w:rFonts w:ascii="Calibri" w:hAnsi="Calibri" w:cs="Calibri"/>
        </w:rPr>
        <w:t>23.</w:t>
      </w:r>
      <w:r w:rsidRPr="00410DA0">
        <w:rPr>
          <w:rFonts w:ascii="Calibri" w:hAnsi="Calibri" w:cs="Calibri"/>
        </w:rPr>
        <w:tab/>
        <w:t xml:space="preserve">Boeckxstaens, P., Smedt, D. D., Maeseneer, J. D., Annemans, L. &amp; Willems, S. The equity dimension in evaluations of the quality and outcomes framework: A systematic review. </w:t>
      </w:r>
      <w:r w:rsidRPr="00410DA0">
        <w:rPr>
          <w:rFonts w:ascii="Calibri" w:hAnsi="Calibri" w:cs="Calibri"/>
          <w:i/>
          <w:iCs/>
        </w:rPr>
        <w:t>BMC Health Serv. Res.</w:t>
      </w:r>
      <w:r w:rsidRPr="00410DA0">
        <w:rPr>
          <w:rFonts w:ascii="Calibri" w:hAnsi="Calibri" w:cs="Calibri"/>
        </w:rPr>
        <w:t xml:space="preserve"> </w:t>
      </w:r>
      <w:r w:rsidRPr="00410DA0">
        <w:rPr>
          <w:rFonts w:ascii="Calibri" w:hAnsi="Calibri" w:cs="Calibri"/>
          <w:b/>
          <w:bCs/>
        </w:rPr>
        <w:t>11</w:t>
      </w:r>
      <w:r w:rsidRPr="00410DA0">
        <w:rPr>
          <w:rFonts w:ascii="Calibri" w:hAnsi="Calibri" w:cs="Calibri"/>
        </w:rPr>
        <w:t>, 209 (2011).</w:t>
      </w:r>
    </w:p>
    <w:p w14:paraId="7A710622" w14:textId="77777777" w:rsidR="00410DA0" w:rsidRPr="00410DA0" w:rsidRDefault="00410DA0" w:rsidP="00410DA0">
      <w:pPr>
        <w:pStyle w:val="Bibliography"/>
        <w:rPr>
          <w:rFonts w:ascii="Calibri" w:hAnsi="Calibri" w:cs="Calibri"/>
        </w:rPr>
      </w:pPr>
      <w:r w:rsidRPr="00410DA0">
        <w:rPr>
          <w:rFonts w:ascii="Calibri" w:hAnsi="Calibri" w:cs="Calibri"/>
        </w:rPr>
        <w:t>24.</w:t>
      </w:r>
      <w:r w:rsidRPr="00410DA0">
        <w:rPr>
          <w:rFonts w:ascii="Calibri" w:hAnsi="Calibri" w:cs="Calibri"/>
        </w:rPr>
        <w:tab/>
        <w:t xml:space="preserve">Brocklehurst, P. </w:t>
      </w:r>
      <w:r w:rsidRPr="00410DA0">
        <w:rPr>
          <w:rFonts w:ascii="Calibri" w:hAnsi="Calibri" w:cs="Calibri"/>
          <w:i/>
          <w:iCs/>
        </w:rPr>
        <w:t>et al.</w:t>
      </w:r>
      <w:r w:rsidRPr="00410DA0">
        <w:rPr>
          <w:rFonts w:ascii="Calibri" w:hAnsi="Calibri" w:cs="Calibri"/>
        </w:rPr>
        <w:t xml:space="preserve"> The effect of different methods of remuneration on the behaviour of primary care dentists. </w:t>
      </w:r>
      <w:r w:rsidRPr="00410DA0">
        <w:rPr>
          <w:rFonts w:ascii="Calibri" w:hAnsi="Calibri" w:cs="Calibri"/>
          <w:i/>
          <w:iCs/>
        </w:rPr>
        <w:t>Cochrane Database Syst. Rev.</w:t>
      </w:r>
      <w:r w:rsidRPr="00410DA0">
        <w:rPr>
          <w:rFonts w:ascii="Calibri" w:hAnsi="Calibri" w:cs="Calibri"/>
        </w:rPr>
        <w:t xml:space="preserve"> (2013) doi:10.1002/14651858.CD009853.pub2.</w:t>
      </w:r>
    </w:p>
    <w:p w14:paraId="5D052D4D" w14:textId="77777777" w:rsidR="00410DA0" w:rsidRPr="00410DA0" w:rsidRDefault="00410DA0" w:rsidP="00410DA0">
      <w:pPr>
        <w:pStyle w:val="Bibliography"/>
        <w:rPr>
          <w:rFonts w:ascii="Calibri" w:hAnsi="Calibri" w:cs="Calibri"/>
        </w:rPr>
      </w:pPr>
      <w:r w:rsidRPr="00410DA0">
        <w:rPr>
          <w:rFonts w:ascii="Calibri" w:hAnsi="Calibri" w:cs="Calibri"/>
        </w:rPr>
        <w:t>25.</w:t>
      </w:r>
      <w:r w:rsidRPr="00410DA0">
        <w:rPr>
          <w:rFonts w:ascii="Calibri" w:hAnsi="Calibri" w:cs="Calibri"/>
        </w:rPr>
        <w:tab/>
        <w:t xml:space="preserve">Van Herck, P. </w:t>
      </w:r>
      <w:r w:rsidRPr="00410DA0">
        <w:rPr>
          <w:rFonts w:ascii="Calibri" w:hAnsi="Calibri" w:cs="Calibri"/>
          <w:i/>
          <w:iCs/>
        </w:rPr>
        <w:t>et al.</w:t>
      </w:r>
      <w:r w:rsidRPr="00410DA0">
        <w:rPr>
          <w:rFonts w:ascii="Calibri" w:hAnsi="Calibri" w:cs="Calibri"/>
        </w:rPr>
        <w:t xml:space="preserve"> Systematic review: Effects, design choices, and context of pay-for-performance in health care. </w:t>
      </w:r>
      <w:r w:rsidRPr="00410DA0">
        <w:rPr>
          <w:rFonts w:ascii="Calibri" w:hAnsi="Calibri" w:cs="Calibri"/>
          <w:i/>
          <w:iCs/>
        </w:rPr>
        <w:t>BMC Health Serv. Res.</w:t>
      </w:r>
      <w:r w:rsidRPr="00410DA0">
        <w:rPr>
          <w:rFonts w:ascii="Calibri" w:hAnsi="Calibri" w:cs="Calibri"/>
        </w:rPr>
        <w:t xml:space="preserve"> </w:t>
      </w:r>
      <w:r w:rsidRPr="00410DA0">
        <w:rPr>
          <w:rFonts w:ascii="Calibri" w:hAnsi="Calibri" w:cs="Calibri"/>
          <w:b/>
          <w:bCs/>
        </w:rPr>
        <w:t>10</w:t>
      </w:r>
      <w:r w:rsidRPr="00410DA0">
        <w:rPr>
          <w:rFonts w:ascii="Calibri" w:hAnsi="Calibri" w:cs="Calibri"/>
        </w:rPr>
        <w:t>, 247 (2010).</w:t>
      </w:r>
    </w:p>
    <w:p w14:paraId="2AA7D2FE" w14:textId="77777777" w:rsidR="00410DA0" w:rsidRPr="00410DA0" w:rsidRDefault="00410DA0" w:rsidP="00410DA0">
      <w:pPr>
        <w:pStyle w:val="Bibliography"/>
        <w:rPr>
          <w:rFonts w:ascii="Calibri" w:hAnsi="Calibri" w:cs="Calibri"/>
        </w:rPr>
      </w:pPr>
      <w:r w:rsidRPr="00410DA0">
        <w:rPr>
          <w:rFonts w:ascii="Calibri" w:hAnsi="Calibri" w:cs="Calibri"/>
        </w:rPr>
        <w:t>26.</w:t>
      </w:r>
      <w:r w:rsidRPr="00410DA0">
        <w:rPr>
          <w:rFonts w:ascii="Calibri" w:hAnsi="Calibri" w:cs="Calibri"/>
        </w:rPr>
        <w:tab/>
        <w:t xml:space="preserve">Houle, S. K. D., McAlister, F. A., Jackevicius, C. A., Chuck, A. W. &amp; Tsuyuki, R. T. Does Performance-Based Remuneration for Individual Health Care Practitioners Affect Patient Care?: A Systematic Review. </w:t>
      </w:r>
      <w:r w:rsidRPr="00410DA0">
        <w:rPr>
          <w:rFonts w:ascii="Calibri" w:hAnsi="Calibri" w:cs="Calibri"/>
          <w:i/>
          <w:iCs/>
        </w:rPr>
        <w:t>Ann. Intern. Med.</w:t>
      </w:r>
      <w:r w:rsidRPr="00410DA0">
        <w:rPr>
          <w:rFonts w:ascii="Calibri" w:hAnsi="Calibri" w:cs="Calibri"/>
        </w:rPr>
        <w:t xml:space="preserve"> </w:t>
      </w:r>
      <w:r w:rsidRPr="00410DA0">
        <w:rPr>
          <w:rFonts w:ascii="Calibri" w:hAnsi="Calibri" w:cs="Calibri"/>
          <w:b/>
          <w:bCs/>
        </w:rPr>
        <w:t>157</w:t>
      </w:r>
      <w:r w:rsidRPr="00410DA0">
        <w:rPr>
          <w:rFonts w:ascii="Calibri" w:hAnsi="Calibri" w:cs="Calibri"/>
        </w:rPr>
        <w:t>, 889 (2012).</w:t>
      </w:r>
    </w:p>
    <w:p w14:paraId="035622F5" w14:textId="77777777" w:rsidR="00410DA0" w:rsidRPr="00410DA0" w:rsidRDefault="00410DA0" w:rsidP="00410DA0">
      <w:pPr>
        <w:pStyle w:val="Bibliography"/>
        <w:rPr>
          <w:rFonts w:ascii="Calibri" w:hAnsi="Calibri" w:cs="Calibri"/>
        </w:rPr>
      </w:pPr>
      <w:r w:rsidRPr="00410DA0">
        <w:rPr>
          <w:rFonts w:ascii="Calibri" w:hAnsi="Calibri" w:cs="Calibri"/>
        </w:rPr>
        <w:t>27.</w:t>
      </w:r>
      <w:r w:rsidRPr="00410DA0">
        <w:rPr>
          <w:rFonts w:ascii="Calibri" w:hAnsi="Calibri" w:cs="Calibri"/>
        </w:rPr>
        <w:tab/>
        <w:t xml:space="preserve">Gillam, S. J., Siriwardena, A. N. &amp; Steel, N. Pay-for-Performance in the United Kingdom: Impact of the Quality and Outcomes Framework--A Systematic Review. </w:t>
      </w:r>
      <w:r w:rsidRPr="00410DA0">
        <w:rPr>
          <w:rFonts w:ascii="Calibri" w:hAnsi="Calibri" w:cs="Calibri"/>
          <w:i/>
          <w:iCs/>
        </w:rPr>
        <w:t>Ann. Fam. Med.</w:t>
      </w:r>
      <w:r w:rsidRPr="00410DA0">
        <w:rPr>
          <w:rFonts w:ascii="Calibri" w:hAnsi="Calibri" w:cs="Calibri"/>
        </w:rPr>
        <w:t xml:space="preserve"> </w:t>
      </w:r>
      <w:r w:rsidRPr="00410DA0">
        <w:rPr>
          <w:rFonts w:ascii="Calibri" w:hAnsi="Calibri" w:cs="Calibri"/>
          <w:b/>
          <w:bCs/>
        </w:rPr>
        <w:t>10</w:t>
      </w:r>
      <w:r w:rsidRPr="00410DA0">
        <w:rPr>
          <w:rFonts w:ascii="Calibri" w:hAnsi="Calibri" w:cs="Calibri"/>
        </w:rPr>
        <w:t>, 461–468 (2012).</w:t>
      </w:r>
    </w:p>
    <w:p w14:paraId="1A87CBD3" w14:textId="77777777" w:rsidR="00410DA0" w:rsidRPr="00410DA0" w:rsidRDefault="00410DA0" w:rsidP="00410DA0">
      <w:pPr>
        <w:pStyle w:val="Bibliography"/>
        <w:rPr>
          <w:rFonts w:ascii="Calibri" w:hAnsi="Calibri" w:cs="Calibri"/>
        </w:rPr>
      </w:pPr>
      <w:r w:rsidRPr="00410DA0">
        <w:rPr>
          <w:rFonts w:ascii="Calibri" w:hAnsi="Calibri" w:cs="Calibri"/>
        </w:rPr>
        <w:t>28.</w:t>
      </w:r>
      <w:r w:rsidRPr="00410DA0">
        <w:rPr>
          <w:rFonts w:ascii="Calibri" w:hAnsi="Calibri" w:cs="Calibri"/>
        </w:rPr>
        <w:tab/>
        <w:t xml:space="preserve">Carter, R., Riverin, B., Levesque, J.-F., Gariepy, G. &amp; Quesnel-Vallée, A. The impact of primary care reform on health system performance in Canada: a systematic review. </w:t>
      </w:r>
      <w:r w:rsidRPr="00410DA0">
        <w:rPr>
          <w:rFonts w:ascii="Calibri" w:hAnsi="Calibri" w:cs="Calibri"/>
          <w:i/>
          <w:iCs/>
        </w:rPr>
        <w:t>BMC Health Serv. Res.</w:t>
      </w:r>
      <w:r w:rsidRPr="00410DA0">
        <w:rPr>
          <w:rFonts w:ascii="Calibri" w:hAnsi="Calibri" w:cs="Calibri"/>
        </w:rPr>
        <w:t xml:space="preserve"> </w:t>
      </w:r>
      <w:r w:rsidRPr="00410DA0">
        <w:rPr>
          <w:rFonts w:ascii="Calibri" w:hAnsi="Calibri" w:cs="Calibri"/>
          <w:b/>
          <w:bCs/>
        </w:rPr>
        <w:t>16</w:t>
      </w:r>
      <w:r w:rsidRPr="00410DA0">
        <w:rPr>
          <w:rFonts w:ascii="Calibri" w:hAnsi="Calibri" w:cs="Calibri"/>
        </w:rPr>
        <w:t>, 324 (2016).</w:t>
      </w:r>
    </w:p>
    <w:p w14:paraId="66A327AE" w14:textId="77777777" w:rsidR="00410DA0" w:rsidRPr="00410DA0" w:rsidRDefault="00410DA0" w:rsidP="00410DA0">
      <w:pPr>
        <w:pStyle w:val="Bibliography"/>
        <w:rPr>
          <w:rFonts w:ascii="Calibri" w:hAnsi="Calibri" w:cs="Calibri"/>
        </w:rPr>
      </w:pPr>
      <w:r w:rsidRPr="00410DA0">
        <w:rPr>
          <w:rFonts w:ascii="Calibri" w:hAnsi="Calibri" w:cs="Calibri"/>
        </w:rPr>
        <w:t>29.</w:t>
      </w:r>
      <w:r w:rsidRPr="00410DA0">
        <w:rPr>
          <w:rFonts w:ascii="Calibri" w:hAnsi="Calibri" w:cs="Calibri"/>
        </w:rPr>
        <w:tab/>
        <w:t xml:space="preserve">Hamilton, F. L., Greaves, F., Majeed, A. &amp; Millett, C. Effectiveness of providing financial incentives to healthcare professionals for smoking cessation activities: systematic review. </w:t>
      </w:r>
      <w:r w:rsidRPr="00410DA0">
        <w:rPr>
          <w:rFonts w:ascii="Calibri" w:hAnsi="Calibri" w:cs="Calibri"/>
          <w:i/>
          <w:iCs/>
        </w:rPr>
        <w:t>Tob. Control</w:t>
      </w:r>
      <w:r w:rsidRPr="00410DA0">
        <w:rPr>
          <w:rFonts w:ascii="Calibri" w:hAnsi="Calibri" w:cs="Calibri"/>
        </w:rPr>
        <w:t xml:space="preserve"> </w:t>
      </w:r>
      <w:r w:rsidRPr="00410DA0">
        <w:rPr>
          <w:rFonts w:ascii="Calibri" w:hAnsi="Calibri" w:cs="Calibri"/>
          <w:b/>
          <w:bCs/>
        </w:rPr>
        <w:t>22</w:t>
      </w:r>
      <w:r w:rsidRPr="00410DA0">
        <w:rPr>
          <w:rFonts w:ascii="Calibri" w:hAnsi="Calibri" w:cs="Calibri"/>
        </w:rPr>
        <w:t>, 3–8 (2013).</w:t>
      </w:r>
    </w:p>
    <w:p w14:paraId="1C3629BC" w14:textId="77777777" w:rsidR="00410DA0" w:rsidRPr="00410DA0" w:rsidRDefault="00410DA0" w:rsidP="00410DA0">
      <w:pPr>
        <w:pStyle w:val="Bibliography"/>
        <w:rPr>
          <w:rFonts w:ascii="Calibri" w:hAnsi="Calibri" w:cs="Calibri"/>
        </w:rPr>
      </w:pPr>
      <w:r w:rsidRPr="00410DA0">
        <w:rPr>
          <w:rFonts w:ascii="Calibri" w:hAnsi="Calibri" w:cs="Calibri"/>
        </w:rPr>
        <w:t>30.</w:t>
      </w:r>
      <w:r w:rsidRPr="00410DA0">
        <w:rPr>
          <w:rFonts w:ascii="Calibri" w:hAnsi="Calibri" w:cs="Calibri"/>
        </w:rPr>
        <w:tab/>
        <w:t xml:space="preserve">Mandavia, R., Mehta, N., Schilder, A. &amp; Mossialos, E. Effectiveness of UK provider financial incentives on quality of care: a systematic review. </w:t>
      </w:r>
      <w:r w:rsidRPr="00410DA0">
        <w:rPr>
          <w:rFonts w:ascii="Calibri" w:hAnsi="Calibri" w:cs="Calibri"/>
          <w:i/>
          <w:iCs/>
        </w:rPr>
        <w:t>Br. J. Gen. Pract.</w:t>
      </w:r>
      <w:r w:rsidRPr="00410DA0">
        <w:rPr>
          <w:rFonts w:ascii="Calibri" w:hAnsi="Calibri" w:cs="Calibri"/>
        </w:rPr>
        <w:t xml:space="preserve"> </w:t>
      </w:r>
      <w:r w:rsidRPr="00410DA0">
        <w:rPr>
          <w:rFonts w:ascii="Calibri" w:hAnsi="Calibri" w:cs="Calibri"/>
          <w:b/>
          <w:bCs/>
        </w:rPr>
        <w:t>67</w:t>
      </w:r>
      <w:r w:rsidRPr="00410DA0">
        <w:rPr>
          <w:rFonts w:ascii="Calibri" w:hAnsi="Calibri" w:cs="Calibri"/>
        </w:rPr>
        <w:t>, e800–e815 (2017).</w:t>
      </w:r>
    </w:p>
    <w:p w14:paraId="64EBDDDF" w14:textId="77777777" w:rsidR="00410DA0" w:rsidRPr="00410DA0" w:rsidRDefault="00410DA0" w:rsidP="00410DA0">
      <w:pPr>
        <w:pStyle w:val="Bibliography"/>
        <w:rPr>
          <w:rFonts w:ascii="Calibri" w:hAnsi="Calibri" w:cs="Calibri"/>
        </w:rPr>
      </w:pPr>
      <w:r w:rsidRPr="00410DA0">
        <w:rPr>
          <w:rFonts w:ascii="Calibri" w:hAnsi="Calibri" w:cs="Calibri"/>
        </w:rPr>
        <w:lastRenderedPageBreak/>
        <w:t>31.</w:t>
      </w:r>
      <w:r w:rsidRPr="00410DA0">
        <w:rPr>
          <w:rFonts w:ascii="Calibri" w:hAnsi="Calibri" w:cs="Calibri"/>
        </w:rPr>
        <w:tab/>
        <w:t xml:space="preserve">Ogundeji, Y. K., Bland, J. M. &amp; Sheldon, T. A. The effectiveness of payment for performance in health care: A meta-analysis and exploration of variation in outcomes. </w:t>
      </w:r>
      <w:r w:rsidRPr="00410DA0">
        <w:rPr>
          <w:rFonts w:ascii="Calibri" w:hAnsi="Calibri" w:cs="Calibri"/>
          <w:i/>
          <w:iCs/>
        </w:rPr>
        <w:t>Health Policy</w:t>
      </w:r>
      <w:r w:rsidRPr="00410DA0">
        <w:rPr>
          <w:rFonts w:ascii="Calibri" w:hAnsi="Calibri" w:cs="Calibri"/>
        </w:rPr>
        <w:t xml:space="preserve"> </w:t>
      </w:r>
      <w:r w:rsidRPr="00410DA0">
        <w:rPr>
          <w:rFonts w:ascii="Calibri" w:hAnsi="Calibri" w:cs="Calibri"/>
          <w:b/>
          <w:bCs/>
        </w:rPr>
        <w:t>120</w:t>
      </w:r>
      <w:r w:rsidRPr="00410DA0">
        <w:rPr>
          <w:rFonts w:ascii="Calibri" w:hAnsi="Calibri" w:cs="Calibri"/>
        </w:rPr>
        <w:t>, 1141–1150 (2016).</w:t>
      </w:r>
    </w:p>
    <w:p w14:paraId="47ABA647" w14:textId="77777777" w:rsidR="00410DA0" w:rsidRPr="00410DA0" w:rsidRDefault="00410DA0" w:rsidP="00410DA0">
      <w:pPr>
        <w:pStyle w:val="Bibliography"/>
        <w:rPr>
          <w:rFonts w:ascii="Calibri" w:hAnsi="Calibri" w:cs="Calibri"/>
        </w:rPr>
      </w:pPr>
      <w:r w:rsidRPr="00410DA0">
        <w:rPr>
          <w:rFonts w:ascii="Calibri" w:hAnsi="Calibri" w:cs="Calibri"/>
        </w:rPr>
        <w:t>32.</w:t>
      </w:r>
      <w:r w:rsidRPr="00410DA0">
        <w:rPr>
          <w:rFonts w:ascii="Calibri" w:hAnsi="Calibri" w:cs="Calibri"/>
        </w:rPr>
        <w:tab/>
        <w:t xml:space="preserve">Yuan, B., He, L., Meng, Q. &amp; Jia, L. Payment methods for outpatient care facilities. </w:t>
      </w:r>
      <w:r w:rsidRPr="00410DA0">
        <w:rPr>
          <w:rFonts w:ascii="Calibri" w:hAnsi="Calibri" w:cs="Calibri"/>
          <w:i/>
          <w:iCs/>
        </w:rPr>
        <w:t>Cochrane Database Syst. Rev.</w:t>
      </w:r>
      <w:r w:rsidRPr="00410DA0">
        <w:rPr>
          <w:rFonts w:ascii="Calibri" w:hAnsi="Calibri" w:cs="Calibri"/>
        </w:rPr>
        <w:t xml:space="preserve"> </w:t>
      </w:r>
      <w:r w:rsidRPr="00410DA0">
        <w:rPr>
          <w:rFonts w:ascii="Calibri" w:hAnsi="Calibri" w:cs="Calibri"/>
          <w:b/>
          <w:bCs/>
        </w:rPr>
        <w:t>2017</w:t>
      </w:r>
      <w:r w:rsidRPr="00410DA0">
        <w:rPr>
          <w:rFonts w:ascii="Calibri" w:hAnsi="Calibri" w:cs="Calibri"/>
        </w:rPr>
        <w:t>, (2017).</w:t>
      </w:r>
    </w:p>
    <w:p w14:paraId="1F16CBB6" w14:textId="77777777" w:rsidR="00410DA0" w:rsidRPr="00410DA0" w:rsidRDefault="00410DA0" w:rsidP="00410DA0">
      <w:pPr>
        <w:pStyle w:val="Bibliography"/>
        <w:rPr>
          <w:rFonts w:ascii="Calibri" w:hAnsi="Calibri" w:cs="Calibri"/>
        </w:rPr>
      </w:pPr>
      <w:r w:rsidRPr="00410DA0">
        <w:rPr>
          <w:rFonts w:ascii="Calibri" w:hAnsi="Calibri" w:cs="Calibri"/>
        </w:rPr>
        <w:t>33.</w:t>
      </w:r>
      <w:r w:rsidRPr="00410DA0">
        <w:rPr>
          <w:rFonts w:ascii="Calibri" w:hAnsi="Calibri" w:cs="Calibri"/>
        </w:rPr>
        <w:tab/>
        <w:t xml:space="preserve">Rashidian, A., Omidvari, A.-H., Vali, Y., Sturm, H. &amp; Oxman, A. D. Pharmaceutical policies: effects of financial incentives for prescribers. </w:t>
      </w:r>
      <w:r w:rsidRPr="00410DA0">
        <w:rPr>
          <w:rFonts w:ascii="Calibri" w:hAnsi="Calibri" w:cs="Calibri"/>
          <w:i/>
          <w:iCs/>
        </w:rPr>
        <w:t>Cochrane Database Syst. Rev.</w:t>
      </w:r>
      <w:r w:rsidRPr="00410DA0">
        <w:rPr>
          <w:rFonts w:ascii="Calibri" w:hAnsi="Calibri" w:cs="Calibri"/>
        </w:rPr>
        <w:t xml:space="preserve"> </w:t>
      </w:r>
      <w:r w:rsidRPr="00410DA0">
        <w:rPr>
          <w:rFonts w:ascii="Calibri" w:hAnsi="Calibri" w:cs="Calibri"/>
          <w:b/>
          <w:bCs/>
        </w:rPr>
        <w:t>2015</w:t>
      </w:r>
      <w:r w:rsidRPr="00410DA0">
        <w:rPr>
          <w:rFonts w:ascii="Calibri" w:hAnsi="Calibri" w:cs="Calibri"/>
        </w:rPr>
        <w:t>, (2015).</w:t>
      </w:r>
    </w:p>
    <w:p w14:paraId="4891B765" w14:textId="77777777" w:rsidR="00410DA0" w:rsidRPr="00410DA0" w:rsidRDefault="00410DA0" w:rsidP="00410DA0">
      <w:pPr>
        <w:pStyle w:val="Bibliography"/>
        <w:rPr>
          <w:rFonts w:ascii="Calibri" w:hAnsi="Calibri" w:cs="Calibri"/>
        </w:rPr>
      </w:pPr>
      <w:r w:rsidRPr="00410DA0">
        <w:rPr>
          <w:rFonts w:ascii="Calibri" w:hAnsi="Calibri" w:cs="Calibri"/>
        </w:rPr>
        <w:t>34.</w:t>
      </w:r>
      <w:r w:rsidRPr="00410DA0">
        <w:rPr>
          <w:rFonts w:ascii="Calibri" w:hAnsi="Calibri" w:cs="Calibri"/>
        </w:rPr>
        <w:tab/>
        <w:t xml:space="preserve">Jia L, Meng Q, Scott A, Yuan B, &amp; Zhang L. Payment methods for healthcare providers working in outpatient healthcare settings. </w:t>
      </w:r>
      <w:r w:rsidRPr="00410DA0">
        <w:rPr>
          <w:rFonts w:ascii="Calibri" w:hAnsi="Calibri" w:cs="Calibri"/>
          <w:i/>
          <w:iCs/>
        </w:rPr>
        <w:t>Cochrane Database Syst Rev</w:t>
      </w:r>
      <w:r w:rsidRPr="00410DA0">
        <w:rPr>
          <w:rFonts w:ascii="Calibri" w:hAnsi="Calibri" w:cs="Calibri"/>
        </w:rPr>
        <w:t xml:space="preserve"> </w:t>
      </w:r>
      <w:r w:rsidRPr="00410DA0">
        <w:rPr>
          <w:rFonts w:ascii="Calibri" w:hAnsi="Calibri" w:cs="Calibri"/>
          <w:b/>
          <w:bCs/>
        </w:rPr>
        <w:t>1</w:t>
      </w:r>
      <w:r w:rsidRPr="00410DA0">
        <w:rPr>
          <w:rFonts w:ascii="Calibri" w:hAnsi="Calibri" w:cs="Calibri"/>
        </w:rPr>
        <w:t>, CD011865 (2021).</w:t>
      </w:r>
    </w:p>
    <w:p w14:paraId="193572F6" w14:textId="77777777" w:rsidR="00410DA0" w:rsidRPr="00410DA0" w:rsidRDefault="00410DA0" w:rsidP="00410DA0">
      <w:pPr>
        <w:pStyle w:val="Bibliography"/>
        <w:rPr>
          <w:rFonts w:ascii="Calibri" w:hAnsi="Calibri" w:cs="Calibri"/>
        </w:rPr>
      </w:pPr>
      <w:r w:rsidRPr="00410DA0">
        <w:rPr>
          <w:rFonts w:ascii="Calibri" w:hAnsi="Calibri" w:cs="Calibri"/>
        </w:rPr>
        <w:t>35.</w:t>
      </w:r>
      <w:r w:rsidRPr="00410DA0">
        <w:rPr>
          <w:rFonts w:ascii="Calibri" w:hAnsi="Calibri" w:cs="Calibri"/>
        </w:rPr>
        <w:tab/>
        <w:t xml:space="preserve">Flodgren, G. </w:t>
      </w:r>
      <w:r w:rsidRPr="00410DA0">
        <w:rPr>
          <w:rFonts w:ascii="Calibri" w:hAnsi="Calibri" w:cs="Calibri"/>
          <w:i/>
          <w:iCs/>
        </w:rPr>
        <w:t>et al.</w:t>
      </w:r>
      <w:r w:rsidRPr="00410DA0">
        <w:rPr>
          <w:rFonts w:ascii="Calibri" w:hAnsi="Calibri" w:cs="Calibri"/>
        </w:rPr>
        <w:t xml:space="preserve"> An overview of reviews evaluating the effectiveness of financial incentives in changing healthcare professional behaviours and patient outcomes. </w:t>
      </w:r>
      <w:r w:rsidRPr="00410DA0">
        <w:rPr>
          <w:rFonts w:ascii="Calibri" w:hAnsi="Calibri" w:cs="Calibri"/>
          <w:i/>
          <w:iCs/>
        </w:rPr>
        <w:t>Cochrane Database Syst. Rev.</w:t>
      </w:r>
      <w:r w:rsidRPr="00410DA0">
        <w:rPr>
          <w:rFonts w:ascii="Calibri" w:hAnsi="Calibri" w:cs="Calibri"/>
        </w:rPr>
        <w:t xml:space="preserve"> (2011) doi:10.1002/14651858.CD009255.</w:t>
      </w:r>
    </w:p>
    <w:p w14:paraId="328815F8" w14:textId="77777777" w:rsidR="00410DA0" w:rsidRPr="00410DA0" w:rsidRDefault="00410DA0" w:rsidP="00410DA0">
      <w:pPr>
        <w:pStyle w:val="Bibliography"/>
        <w:rPr>
          <w:rFonts w:ascii="Calibri" w:hAnsi="Calibri" w:cs="Calibri"/>
        </w:rPr>
      </w:pPr>
      <w:r w:rsidRPr="00410DA0">
        <w:rPr>
          <w:rFonts w:ascii="Calibri" w:hAnsi="Calibri" w:cs="Calibri"/>
        </w:rPr>
        <w:t>36.</w:t>
      </w:r>
      <w:r w:rsidRPr="00410DA0">
        <w:rPr>
          <w:rFonts w:ascii="Calibri" w:hAnsi="Calibri" w:cs="Calibri"/>
        </w:rPr>
        <w:tab/>
        <w:t xml:space="preserve">Heider, A.-K. &amp; Mang, H. Effects of Monetary Incentives in Physician Groups: A Systematic Review of Reviews. </w:t>
      </w:r>
      <w:r w:rsidRPr="00410DA0">
        <w:rPr>
          <w:rFonts w:ascii="Calibri" w:hAnsi="Calibri" w:cs="Calibri"/>
          <w:i/>
          <w:iCs/>
        </w:rPr>
        <w:t>Appl. Health Econ. Health Policy.</w:t>
      </w:r>
      <w:r w:rsidRPr="00410DA0">
        <w:rPr>
          <w:rFonts w:ascii="Calibri" w:hAnsi="Calibri" w:cs="Calibri"/>
        </w:rPr>
        <w:t xml:space="preserve"> </w:t>
      </w:r>
      <w:r w:rsidRPr="00410DA0">
        <w:rPr>
          <w:rFonts w:ascii="Calibri" w:hAnsi="Calibri" w:cs="Calibri"/>
          <w:b/>
          <w:bCs/>
        </w:rPr>
        <w:t>18</w:t>
      </w:r>
      <w:r w:rsidRPr="00410DA0">
        <w:rPr>
          <w:rFonts w:ascii="Calibri" w:hAnsi="Calibri" w:cs="Calibri"/>
        </w:rPr>
        <w:t>, 655–667 (2020).</w:t>
      </w:r>
    </w:p>
    <w:p w14:paraId="29BF9354" w14:textId="77777777" w:rsidR="00410DA0" w:rsidRPr="00410DA0" w:rsidRDefault="00410DA0" w:rsidP="00410DA0">
      <w:pPr>
        <w:pStyle w:val="Bibliography"/>
        <w:rPr>
          <w:rFonts w:ascii="Calibri" w:hAnsi="Calibri" w:cs="Calibri"/>
        </w:rPr>
      </w:pPr>
      <w:r w:rsidRPr="00410DA0">
        <w:rPr>
          <w:rFonts w:ascii="Calibri" w:hAnsi="Calibri" w:cs="Calibri"/>
        </w:rPr>
        <w:t>37.</w:t>
      </w:r>
      <w:r w:rsidRPr="00410DA0">
        <w:rPr>
          <w:rFonts w:ascii="Calibri" w:hAnsi="Calibri" w:cs="Calibri"/>
        </w:rPr>
        <w:tab/>
        <w:t xml:space="preserve">Scott, A., Liu, M. &amp; Yong, J. Financial Incentives to Encourage Value-Based Health Care. </w:t>
      </w:r>
      <w:r w:rsidRPr="00410DA0">
        <w:rPr>
          <w:rFonts w:ascii="Calibri" w:hAnsi="Calibri" w:cs="Calibri"/>
          <w:i/>
          <w:iCs/>
        </w:rPr>
        <w:t>Med. Care Res. Rev.</w:t>
      </w:r>
      <w:r w:rsidRPr="00410DA0">
        <w:rPr>
          <w:rFonts w:ascii="Calibri" w:hAnsi="Calibri" w:cs="Calibri"/>
        </w:rPr>
        <w:t xml:space="preserve"> </w:t>
      </w:r>
      <w:r w:rsidRPr="00410DA0">
        <w:rPr>
          <w:rFonts w:ascii="Calibri" w:hAnsi="Calibri" w:cs="Calibri"/>
          <w:b/>
          <w:bCs/>
        </w:rPr>
        <w:t>75</w:t>
      </w:r>
      <w:r w:rsidRPr="00410DA0">
        <w:rPr>
          <w:rFonts w:ascii="Calibri" w:hAnsi="Calibri" w:cs="Calibri"/>
        </w:rPr>
        <w:t>, 3–32 (2018).</w:t>
      </w:r>
    </w:p>
    <w:p w14:paraId="3583B4E3" w14:textId="77777777" w:rsidR="00410DA0" w:rsidRPr="00410DA0" w:rsidRDefault="00410DA0" w:rsidP="00410DA0">
      <w:pPr>
        <w:pStyle w:val="Bibliography"/>
        <w:rPr>
          <w:rFonts w:ascii="Calibri" w:hAnsi="Calibri" w:cs="Calibri"/>
        </w:rPr>
      </w:pPr>
      <w:r w:rsidRPr="00410DA0">
        <w:rPr>
          <w:rFonts w:ascii="Calibri" w:hAnsi="Calibri" w:cs="Calibri"/>
        </w:rPr>
        <w:t>38.</w:t>
      </w:r>
      <w:r w:rsidRPr="00410DA0">
        <w:rPr>
          <w:rFonts w:ascii="Calibri" w:hAnsi="Calibri" w:cs="Calibri"/>
        </w:rPr>
        <w:tab/>
        <w:t xml:space="preserve">Khan, N., Rudoler, D., McDiarmid, M. &amp; Peckham, S. A pay for performance scheme in primary care: Meta-synthesis of qualitative studies on the provider experiences of the quality and outcomes framework in the UK. </w:t>
      </w:r>
      <w:r w:rsidRPr="00410DA0">
        <w:rPr>
          <w:rFonts w:ascii="Calibri" w:hAnsi="Calibri" w:cs="Calibri"/>
          <w:i/>
          <w:iCs/>
        </w:rPr>
        <w:t>BMC Fam. Pract.</w:t>
      </w:r>
      <w:r w:rsidRPr="00410DA0">
        <w:rPr>
          <w:rFonts w:ascii="Calibri" w:hAnsi="Calibri" w:cs="Calibri"/>
        </w:rPr>
        <w:t xml:space="preserve"> </w:t>
      </w:r>
      <w:r w:rsidRPr="00410DA0">
        <w:rPr>
          <w:rFonts w:ascii="Calibri" w:hAnsi="Calibri" w:cs="Calibri"/>
          <w:b/>
          <w:bCs/>
        </w:rPr>
        <w:t>21</w:t>
      </w:r>
      <w:r w:rsidRPr="00410DA0">
        <w:rPr>
          <w:rFonts w:ascii="Calibri" w:hAnsi="Calibri" w:cs="Calibri"/>
        </w:rPr>
        <w:t>, 142 (2020).</w:t>
      </w:r>
    </w:p>
    <w:p w14:paraId="18BF4B39" w14:textId="77777777" w:rsidR="00410DA0" w:rsidRPr="00410DA0" w:rsidRDefault="00410DA0" w:rsidP="00410DA0">
      <w:pPr>
        <w:pStyle w:val="Bibliography"/>
        <w:rPr>
          <w:rFonts w:ascii="Calibri" w:hAnsi="Calibri" w:cs="Calibri"/>
        </w:rPr>
      </w:pPr>
      <w:r w:rsidRPr="00410DA0">
        <w:rPr>
          <w:rFonts w:ascii="Calibri" w:hAnsi="Calibri" w:cs="Calibri"/>
        </w:rPr>
        <w:t>39.</w:t>
      </w:r>
      <w:r w:rsidRPr="00410DA0">
        <w:rPr>
          <w:rFonts w:ascii="Calibri" w:hAnsi="Calibri" w:cs="Calibri"/>
        </w:rPr>
        <w:tab/>
        <w:t xml:space="preserve">Zhang, X. &amp; Sweetman, A. Blended capitation and incentives: Fee codes inside and outside the capitated basket. </w:t>
      </w:r>
      <w:r w:rsidRPr="00410DA0">
        <w:rPr>
          <w:rFonts w:ascii="Calibri" w:hAnsi="Calibri" w:cs="Calibri"/>
          <w:i/>
          <w:iCs/>
        </w:rPr>
        <w:t>J. Health Econ.</w:t>
      </w:r>
      <w:r w:rsidRPr="00410DA0">
        <w:rPr>
          <w:rFonts w:ascii="Calibri" w:hAnsi="Calibri" w:cs="Calibri"/>
        </w:rPr>
        <w:t xml:space="preserve"> </w:t>
      </w:r>
      <w:r w:rsidRPr="00410DA0">
        <w:rPr>
          <w:rFonts w:ascii="Calibri" w:hAnsi="Calibri" w:cs="Calibri"/>
          <w:b/>
          <w:bCs/>
        </w:rPr>
        <w:t>60</w:t>
      </w:r>
      <w:r w:rsidRPr="00410DA0">
        <w:rPr>
          <w:rFonts w:ascii="Calibri" w:hAnsi="Calibri" w:cs="Calibri"/>
        </w:rPr>
        <w:t>, 16–29 (2018).</w:t>
      </w:r>
    </w:p>
    <w:p w14:paraId="7DB58C9D" w14:textId="77777777" w:rsidR="00410DA0" w:rsidRPr="00410DA0" w:rsidRDefault="00410DA0" w:rsidP="00410DA0">
      <w:pPr>
        <w:pStyle w:val="Bibliography"/>
        <w:rPr>
          <w:rFonts w:ascii="Calibri" w:hAnsi="Calibri" w:cs="Calibri"/>
        </w:rPr>
      </w:pPr>
      <w:r w:rsidRPr="00410DA0">
        <w:rPr>
          <w:rFonts w:ascii="Calibri" w:hAnsi="Calibri" w:cs="Calibri"/>
        </w:rPr>
        <w:t>40.</w:t>
      </w:r>
      <w:r w:rsidRPr="00410DA0">
        <w:rPr>
          <w:rFonts w:ascii="Calibri" w:hAnsi="Calibri" w:cs="Calibri"/>
        </w:rPr>
        <w:tab/>
        <w:t xml:space="preserve">Ding, Y. &amp; Liu, C. Alternative payment models and physician treatment decisions: Evidence from lower back pain. </w:t>
      </w:r>
      <w:r w:rsidRPr="00410DA0">
        <w:rPr>
          <w:rFonts w:ascii="Calibri" w:hAnsi="Calibri" w:cs="Calibri"/>
          <w:i/>
          <w:iCs/>
        </w:rPr>
        <w:t>J. Health Econ.</w:t>
      </w:r>
      <w:r w:rsidRPr="00410DA0">
        <w:rPr>
          <w:rFonts w:ascii="Calibri" w:hAnsi="Calibri" w:cs="Calibri"/>
        </w:rPr>
        <w:t xml:space="preserve"> </w:t>
      </w:r>
      <w:r w:rsidRPr="00410DA0">
        <w:rPr>
          <w:rFonts w:ascii="Calibri" w:hAnsi="Calibri" w:cs="Calibri"/>
          <w:b/>
          <w:bCs/>
        </w:rPr>
        <w:t>80</w:t>
      </w:r>
      <w:r w:rsidRPr="00410DA0">
        <w:rPr>
          <w:rFonts w:ascii="Calibri" w:hAnsi="Calibri" w:cs="Calibri"/>
        </w:rPr>
        <w:t>, 102548 (2021).</w:t>
      </w:r>
    </w:p>
    <w:p w14:paraId="38E06B1B" w14:textId="77777777" w:rsidR="00410DA0" w:rsidRPr="00410DA0" w:rsidRDefault="00410DA0" w:rsidP="00410DA0">
      <w:pPr>
        <w:pStyle w:val="Bibliography"/>
        <w:rPr>
          <w:rFonts w:ascii="Calibri" w:hAnsi="Calibri" w:cs="Calibri"/>
        </w:rPr>
      </w:pPr>
      <w:r w:rsidRPr="00410DA0">
        <w:rPr>
          <w:rFonts w:ascii="Calibri" w:hAnsi="Calibri" w:cs="Calibri"/>
        </w:rPr>
        <w:lastRenderedPageBreak/>
        <w:t>41.</w:t>
      </w:r>
      <w:r w:rsidRPr="00410DA0">
        <w:rPr>
          <w:rFonts w:ascii="Calibri" w:hAnsi="Calibri" w:cs="Calibri"/>
        </w:rPr>
        <w:tab/>
        <w:t xml:space="preserve">Chami, N. &amp; Sweetman, A. Payment models in primary health care: A driver of the quantity and quality of medical laboratory utilization. </w:t>
      </w:r>
      <w:r w:rsidRPr="00410DA0">
        <w:rPr>
          <w:rFonts w:ascii="Calibri" w:hAnsi="Calibri" w:cs="Calibri"/>
          <w:i/>
          <w:iCs/>
        </w:rPr>
        <w:t>Health Econ.</w:t>
      </w:r>
      <w:r w:rsidRPr="00410DA0">
        <w:rPr>
          <w:rFonts w:ascii="Calibri" w:hAnsi="Calibri" w:cs="Calibri"/>
        </w:rPr>
        <w:t xml:space="preserve"> </w:t>
      </w:r>
      <w:r w:rsidRPr="00410DA0">
        <w:rPr>
          <w:rFonts w:ascii="Calibri" w:hAnsi="Calibri" w:cs="Calibri"/>
          <w:b/>
          <w:bCs/>
        </w:rPr>
        <w:t>28</w:t>
      </w:r>
      <w:r w:rsidRPr="00410DA0">
        <w:rPr>
          <w:rFonts w:ascii="Calibri" w:hAnsi="Calibri" w:cs="Calibri"/>
        </w:rPr>
        <w:t>, 1166–1178 (2019).</w:t>
      </w:r>
    </w:p>
    <w:p w14:paraId="1479BF41" w14:textId="77777777" w:rsidR="00410DA0" w:rsidRPr="00410DA0" w:rsidRDefault="00410DA0" w:rsidP="00410DA0">
      <w:pPr>
        <w:pStyle w:val="Bibliography"/>
        <w:rPr>
          <w:rFonts w:ascii="Calibri" w:hAnsi="Calibri" w:cs="Calibri"/>
        </w:rPr>
      </w:pPr>
      <w:r w:rsidRPr="00410DA0">
        <w:rPr>
          <w:rFonts w:ascii="Calibri" w:hAnsi="Calibri" w:cs="Calibri"/>
        </w:rPr>
        <w:t>42.</w:t>
      </w:r>
      <w:r w:rsidRPr="00410DA0">
        <w:rPr>
          <w:rFonts w:ascii="Calibri" w:hAnsi="Calibri" w:cs="Calibri"/>
        </w:rPr>
        <w:tab/>
        <w:t xml:space="preserve">Somé, N. H. </w:t>
      </w:r>
      <w:r w:rsidRPr="00410DA0">
        <w:rPr>
          <w:rFonts w:ascii="Calibri" w:hAnsi="Calibri" w:cs="Calibri"/>
          <w:i/>
          <w:iCs/>
        </w:rPr>
        <w:t>et al.</w:t>
      </w:r>
      <w:r w:rsidRPr="00410DA0">
        <w:rPr>
          <w:rFonts w:ascii="Calibri" w:hAnsi="Calibri" w:cs="Calibri"/>
        </w:rPr>
        <w:t xml:space="preserve"> Production of physician services under fee‐for‐service and blended fee‐for‐service: Evidence from Ontario, Canada. </w:t>
      </w:r>
      <w:r w:rsidRPr="00410DA0">
        <w:rPr>
          <w:rFonts w:ascii="Calibri" w:hAnsi="Calibri" w:cs="Calibri"/>
          <w:i/>
          <w:iCs/>
        </w:rPr>
        <w:t>Health Econ.</w:t>
      </w:r>
      <w:r w:rsidRPr="00410DA0">
        <w:rPr>
          <w:rFonts w:ascii="Calibri" w:hAnsi="Calibri" w:cs="Calibri"/>
        </w:rPr>
        <w:t xml:space="preserve"> </w:t>
      </w:r>
      <w:r w:rsidRPr="00410DA0">
        <w:rPr>
          <w:rFonts w:ascii="Calibri" w:hAnsi="Calibri" w:cs="Calibri"/>
          <w:b/>
          <w:bCs/>
        </w:rPr>
        <w:t>28</w:t>
      </w:r>
      <w:r w:rsidRPr="00410DA0">
        <w:rPr>
          <w:rFonts w:ascii="Calibri" w:hAnsi="Calibri" w:cs="Calibri"/>
        </w:rPr>
        <w:t>, 1418–1434 (2019).</w:t>
      </w:r>
    </w:p>
    <w:p w14:paraId="1DAAEF4A" w14:textId="77777777" w:rsidR="00410DA0" w:rsidRPr="00410DA0" w:rsidRDefault="00410DA0" w:rsidP="00410DA0">
      <w:pPr>
        <w:pStyle w:val="Bibliography"/>
        <w:rPr>
          <w:rFonts w:ascii="Calibri" w:hAnsi="Calibri" w:cs="Calibri"/>
        </w:rPr>
      </w:pPr>
      <w:r w:rsidRPr="00410DA0">
        <w:rPr>
          <w:rFonts w:ascii="Calibri" w:hAnsi="Calibri" w:cs="Calibri"/>
        </w:rPr>
        <w:t>43.</w:t>
      </w:r>
      <w:r w:rsidRPr="00410DA0">
        <w:rPr>
          <w:rFonts w:ascii="Calibri" w:hAnsi="Calibri" w:cs="Calibri"/>
        </w:rPr>
        <w:tab/>
        <w:t xml:space="preserve">Somé, N. H., Devlin, R. A., Mehta, N., Zaric, G. S. &amp; Sarma, S. Stirring the pot: Switching from blended fee‐for‐service to blended capitation models of physician remuneration. </w:t>
      </w:r>
      <w:r w:rsidRPr="00410DA0">
        <w:rPr>
          <w:rFonts w:ascii="Calibri" w:hAnsi="Calibri" w:cs="Calibri"/>
          <w:i/>
          <w:iCs/>
        </w:rPr>
        <w:t>Health Econ.</w:t>
      </w:r>
      <w:r w:rsidRPr="00410DA0">
        <w:rPr>
          <w:rFonts w:ascii="Calibri" w:hAnsi="Calibri" w:cs="Calibri"/>
        </w:rPr>
        <w:t xml:space="preserve"> </w:t>
      </w:r>
      <w:r w:rsidRPr="00410DA0">
        <w:rPr>
          <w:rFonts w:ascii="Calibri" w:hAnsi="Calibri" w:cs="Calibri"/>
          <w:b/>
          <w:bCs/>
        </w:rPr>
        <w:t>29</w:t>
      </w:r>
      <w:r w:rsidRPr="00410DA0">
        <w:rPr>
          <w:rFonts w:ascii="Calibri" w:hAnsi="Calibri" w:cs="Calibri"/>
        </w:rPr>
        <w:t>, 1435–1455 (2020).</w:t>
      </w:r>
    </w:p>
    <w:p w14:paraId="41AAB915" w14:textId="77777777" w:rsidR="00410DA0" w:rsidRPr="00410DA0" w:rsidRDefault="00410DA0" w:rsidP="00410DA0">
      <w:pPr>
        <w:pStyle w:val="Bibliography"/>
        <w:rPr>
          <w:rFonts w:ascii="Calibri" w:hAnsi="Calibri" w:cs="Calibri"/>
        </w:rPr>
      </w:pPr>
      <w:r w:rsidRPr="00410DA0">
        <w:rPr>
          <w:rFonts w:ascii="Calibri" w:hAnsi="Calibri" w:cs="Calibri"/>
        </w:rPr>
        <w:t>44.</w:t>
      </w:r>
      <w:r w:rsidRPr="00410DA0">
        <w:rPr>
          <w:rFonts w:ascii="Calibri" w:hAnsi="Calibri" w:cs="Calibri"/>
        </w:rPr>
        <w:tab/>
        <w:t xml:space="preserve">Skovsgaard, C. V., Kristensen, T., Pulleyblank, R. &amp; Olsen, K. R. Increasing capitation in mixed remuneration schemes: Effects on service provision and process quality of care. </w:t>
      </w:r>
      <w:r w:rsidRPr="00410DA0">
        <w:rPr>
          <w:rFonts w:ascii="Calibri" w:hAnsi="Calibri" w:cs="Calibri"/>
          <w:i/>
          <w:iCs/>
        </w:rPr>
        <w:t>Health Econ.</w:t>
      </w:r>
      <w:r w:rsidRPr="00410DA0">
        <w:rPr>
          <w:rFonts w:ascii="Calibri" w:hAnsi="Calibri" w:cs="Calibri"/>
        </w:rPr>
        <w:t xml:space="preserve"> </w:t>
      </w:r>
      <w:r w:rsidRPr="00410DA0">
        <w:rPr>
          <w:rFonts w:ascii="Calibri" w:hAnsi="Calibri" w:cs="Calibri"/>
          <w:b/>
          <w:bCs/>
        </w:rPr>
        <w:t>32</w:t>
      </w:r>
      <w:r w:rsidRPr="00410DA0">
        <w:rPr>
          <w:rFonts w:ascii="Calibri" w:hAnsi="Calibri" w:cs="Calibri"/>
        </w:rPr>
        <w:t>, 2477–2498 (2023).</w:t>
      </w:r>
    </w:p>
    <w:p w14:paraId="4D8B343E" w14:textId="77777777" w:rsidR="00410DA0" w:rsidRPr="00410DA0" w:rsidRDefault="00410DA0" w:rsidP="00410DA0">
      <w:pPr>
        <w:pStyle w:val="Bibliography"/>
        <w:rPr>
          <w:rFonts w:ascii="Calibri" w:hAnsi="Calibri" w:cs="Calibri"/>
        </w:rPr>
      </w:pPr>
      <w:r w:rsidRPr="00410DA0">
        <w:rPr>
          <w:rFonts w:ascii="Calibri" w:hAnsi="Calibri" w:cs="Calibri"/>
        </w:rPr>
        <w:t>45.</w:t>
      </w:r>
      <w:r w:rsidRPr="00410DA0">
        <w:rPr>
          <w:rFonts w:ascii="Calibri" w:hAnsi="Calibri" w:cs="Calibri"/>
        </w:rPr>
        <w:tab/>
        <w:t xml:space="preserve">Hollander, M. J. &amp; Kadlec, H. Incentive-Based Primary Care: Cost and Utilization Analysis. </w:t>
      </w:r>
      <w:r w:rsidRPr="00410DA0">
        <w:rPr>
          <w:rFonts w:ascii="Calibri" w:hAnsi="Calibri" w:cs="Calibri"/>
          <w:i/>
          <w:iCs/>
        </w:rPr>
        <w:t>Perm. J.</w:t>
      </w:r>
      <w:r w:rsidRPr="00410DA0">
        <w:rPr>
          <w:rFonts w:ascii="Calibri" w:hAnsi="Calibri" w:cs="Calibri"/>
        </w:rPr>
        <w:t xml:space="preserve"> </w:t>
      </w:r>
      <w:r w:rsidRPr="00410DA0">
        <w:rPr>
          <w:rFonts w:ascii="Calibri" w:hAnsi="Calibri" w:cs="Calibri"/>
          <w:b/>
          <w:bCs/>
        </w:rPr>
        <w:t>19</w:t>
      </w:r>
      <w:r w:rsidRPr="00410DA0">
        <w:rPr>
          <w:rFonts w:ascii="Calibri" w:hAnsi="Calibri" w:cs="Calibri"/>
        </w:rPr>
        <w:t>, 46–56 (2015).</w:t>
      </w:r>
    </w:p>
    <w:p w14:paraId="706011A7" w14:textId="77777777" w:rsidR="00410DA0" w:rsidRPr="00410DA0" w:rsidRDefault="00410DA0" w:rsidP="00410DA0">
      <w:pPr>
        <w:pStyle w:val="Bibliography"/>
        <w:rPr>
          <w:rFonts w:ascii="Calibri" w:hAnsi="Calibri" w:cs="Calibri"/>
        </w:rPr>
      </w:pPr>
      <w:r w:rsidRPr="00410DA0">
        <w:rPr>
          <w:rFonts w:ascii="Calibri" w:hAnsi="Calibri" w:cs="Calibri"/>
        </w:rPr>
        <w:t>46.</w:t>
      </w:r>
      <w:r w:rsidRPr="00410DA0">
        <w:rPr>
          <w:rFonts w:ascii="Calibri" w:hAnsi="Calibri" w:cs="Calibri"/>
        </w:rPr>
        <w:tab/>
        <w:t xml:space="preserve">Hsieh, H.-M. </w:t>
      </w:r>
      <w:r w:rsidRPr="00410DA0">
        <w:rPr>
          <w:rFonts w:ascii="Calibri" w:hAnsi="Calibri" w:cs="Calibri"/>
          <w:i/>
          <w:iCs/>
        </w:rPr>
        <w:t>et al.</w:t>
      </w:r>
      <w:r w:rsidRPr="00410DA0">
        <w:rPr>
          <w:rFonts w:ascii="Calibri" w:hAnsi="Calibri" w:cs="Calibri"/>
        </w:rPr>
        <w:t xml:space="preserve"> Cost-Effectiveness of a Diabetes Pay-For-Performance Program in Diabetes Patients with Multiple Chronic Conditions. </w:t>
      </w:r>
      <w:r w:rsidRPr="00410DA0">
        <w:rPr>
          <w:rFonts w:ascii="Calibri" w:hAnsi="Calibri" w:cs="Calibri"/>
          <w:i/>
          <w:iCs/>
        </w:rPr>
        <w:t>PLOS ONE</w:t>
      </w:r>
      <w:r w:rsidRPr="00410DA0">
        <w:rPr>
          <w:rFonts w:ascii="Calibri" w:hAnsi="Calibri" w:cs="Calibri"/>
        </w:rPr>
        <w:t xml:space="preserve"> </w:t>
      </w:r>
      <w:r w:rsidRPr="00410DA0">
        <w:rPr>
          <w:rFonts w:ascii="Calibri" w:hAnsi="Calibri" w:cs="Calibri"/>
          <w:b/>
          <w:bCs/>
        </w:rPr>
        <w:t>10</w:t>
      </w:r>
      <w:r w:rsidRPr="00410DA0">
        <w:rPr>
          <w:rFonts w:ascii="Calibri" w:hAnsi="Calibri" w:cs="Calibri"/>
        </w:rPr>
        <w:t>, e0133163 (2015).</w:t>
      </w:r>
    </w:p>
    <w:p w14:paraId="3092196C" w14:textId="77777777" w:rsidR="00410DA0" w:rsidRPr="00410DA0" w:rsidRDefault="00410DA0" w:rsidP="00410DA0">
      <w:pPr>
        <w:pStyle w:val="Bibliography"/>
        <w:rPr>
          <w:rFonts w:ascii="Calibri" w:hAnsi="Calibri" w:cs="Calibri"/>
        </w:rPr>
      </w:pPr>
      <w:r w:rsidRPr="00410DA0">
        <w:rPr>
          <w:rFonts w:ascii="Calibri" w:hAnsi="Calibri" w:cs="Calibri"/>
        </w:rPr>
        <w:t>47.</w:t>
      </w:r>
      <w:r w:rsidRPr="00410DA0">
        <w:rPr>
          <w:rFonts w:ascii="Calibri" w:hAnsi="Calibri" w:cs="Calibri"/>
        </w:rPr>
        <w:tab/>
        <w:t xml:space="preserve">Qureshi, N., Weng, S. &amp; Hex, N. The role of cost-effectiveness analysis in the development of indicators to support incentive-based behaviour in primary care in England. </w:t>
      </w:r>
      <w:r w:rsidRPr="00410DA0">
        <w:rPr>
          <w:rFonts w:ascii="Calibri" w:hAnsi="Calibri" w:cs="Calibri"/>
          <w:i/>
          <w:iCs/>
        </w:rPr>
        <w:t>J. Health Serv. Res. Policy</w:t>
      </w:r>
      <w:r w:rsidRPr="00410DA0">
        <w:rPr>
          <w:rFonts w:ascii="Calibri" w:hAnsi="Calibri" w:cs="Calibri"/>
        </w:rPr>
        <w:t xml:space="preserve"> </w:t>
      </w:r>
      <w:r w:rsidRPr="00410DA0">
        <w:rPr>
          <w:rFonts w:ascii="Calibri" w:hAnsi="Calibri" w:cs="Calibri"/>
          <w:b/>
          <w:bCs/>
        </w:rPr>
        <w:t>21</w:t>
      </w:r>
      <w:r w:rsidRPr="00410DA0">
        <w:rPr>
          <w:rFonts w:ascii="Calibri" w:hAnsi="Calibri" w:cs="Calibri"/>
        </w:rPr>
        <w:t>, 263–271 (2016).</w:t>
      </w:r>
    </w:p>
    <w:p w14:paraId="6FE6117C" w14:textId="77777777" w:rsidR="00410DA0" w:rsidRPr="00410DA0" w:rsidRDefault="00410DA0" w:rsidP="00410DA0">
      <w:pPr>
        <w:pStyle w:val="Bibliography"/>
        <w:rPr>
          <w:rFonts w:ascii="Calibri" w:hAnsi="Calibri" w:cs="Calibri"/>
        </w:rPr>
      </w:pPr>
      <w:r w:rsidRPr="00410DA0">
        <w:rPr>
          <w:rFonts w:ascii="Calibri" w:hAnsi="Calibri" w:cs="Calibri"/>
        </w:rPr>
        <w:t>48.</w:t>
      </w:r>
      <w:r w:rsidRPr="00410DA0">
        <w:rPr>
          <w:rFonts w:ascii="Calibri" w:hAnsi="Calibri" w:cs="Calibri"/>
        </w:rPr>
        <w:tab/>
        <w:t xml:space="preserve">Rudoler, D. </w:t>
      </w:r>
      <w:r w:rsidRPr="00410DA0">
        <w:rPr>
          <w:rFonts w:ascii="Calibri" w:hAnsi="Calibri" w:cs="Calibri"/>
          <w:i/>
          <w:iCs/>
        </w:rPr>
        <w:t>et al.</w:t>
      </w:r>
      <w:r w:rsidRPr="00410DA0">
        <w:rPr>
          <w:rFonts w:ascii="Calibri" w:hAnsi="Calibri" w:cs="Calibri"/>
        </w:rPr>
        <w:t xml:space="preserve"> Paying for Primary Care: The Factors Associated with Physician Self‐selection into Payment Models. </w:t>
      </w:r>
      <w:r w:rsidRPr="00410DA0">
        <w:rPr>
          <w:rFonts w:ascii="Calibri" w:hAnsi="Calibri" w:cs="Calibri"/>
          <w:i/>
          <w:iCs/>
        </w:rPr>
        <w:t>Health Econ.</w:t>
      </w:r>
      <w:r w:rsidRPr="00410DA0">
        <w:rPr>
          <w:rFonts w:ascii="Calibri" w:hAnsi="Calibri" w:cs="Calibri"/>
        </w:rPr>
        <w:t xml:space="preserve"> </w:t>
      </w:r>
      <w:r w:rsidRPr="00410DA0">
        <w:rPr>
          <w:rFonts w:ascii="Calibri" w:hAnsi="Calibri" w:cs="Calibri"/>
          <w:b/>
          <w:bCs/>
        </w:rPr>
        <w:t>24</w:t>
      </w:r>
      <w:r w:rsidRPr="00410DA0">
        <w:rPr>
          <w:rFonts w:ascii="Calibri" w:hAnsi="Calibri" w:cs="Calibri"/>
        </w:rPr>
        <w:t>, 1229–1242 (2015).</w:t>
      </w:r>
    </w:p>
    <w:p w14:paraId="6839A64C" w14:textId="77777777" w:rsidR="00410DA0" w:rsidRPr="00410DA0" w:rsidRDefault="00410DA0" w:rsidP="00410DA0">
      <w:pPr>
        <w:pStyle w:val="Bibliography"/>
        <w:rPr>
          <w:rFonts w:ascii="Calibri" w:hAnsi="Calibri" w:cs="Calibri"/>
        </w:rPr>
      </w:pPr>
      <w:r w:rsidRPr="00410DA0">
        <w:rPr>
          <w:rFonts w:ascii="Calibri" w:hAnsi="Calibri" w:cs="Calibri"/>
        </w:rPr>
        <w:t>49.</w:t>
      </w:r>
      <w:r w:rsidRPr="00410DA0">
        <w:rPr>
          <w:rFonts w:ascii="Calibri" w:hAnsi="Calibri" w:cs="Calibri"/>
        </w:rPr>
        <w:tab/>
        <w:t xml:space="preserve">Pandya, A. </w:t>
      </w:r>
      <w:r w:rsidRPr="00410DA0">
        <w:rPr>
          <w:rFonts w:ascii="Calibri" w:hAnsi="Calibri" w:cs="Calibri"/>
          <w:i/>
          <w:iCs/>
        </w:rPr>
        <w:t>et al.</w:t>
      </w:r>
      <w:r w:rsidRPr="00410DA0">
        <w:rPr>
          <w:rFonts w:ascii="Calibri" w:hAnsi="Calibri" w:cs="Calibri"/>
        </w:rPr>
        <w:t xml:space="preserve"> Modelling the cost-effectiveness of pay-for-performance in primary care in the UK. </w:t>
      </w:r>
      <w:r w:rsidRPr="00410DA0">
        <w:rPr>
          <w:rFonts w:ascii="Calibri" w:hAnsi="Calibri" w:cs="Calibri"/>
          <w:i/>
          <w:iCs/>
        </w:rPr>
        <w:t>BMC Med.</w:t>
      </w:r>
      <w:r w:rsidRPr="00410DA0">
        <w:rPr>
          <w:rFonts w:ascii="Calibri" w:hAnsi="Calibri" w:cs="Calibri"/>
        </w:rPr>
        <w:t xml:space="preserve"> </w:t>
      </w:r>
      <w:r w:rsidRPr="00410DA0">
        <w:rPr>
          <w:rFonts w:ascii="Calibri" w:hAnsi="Calibri" w:cs="Calibri"/>
          <w:b/>
          <w:bCs/>
        </w:rPr>
        <w:t>16</w:t>
      </w:r>
      <w:r w:rsidRPr="00410DA0">
        <w:rPr>
          <w:rFonts w:ascii="Calibri" w:hAnsi="Calibri" w:cs="Calibri"/>
        </w:rPr>
        <w:t>, 135 (2018).</w:t>
      </w:r>
    </w:p>
    <w:p w14:paraId="06ADB350" w14:textId="77777777" w:rsidR="00410DA0" w:rsidRPr="00410DA0" w:rsidRDefault="00410DA0" w:rsidP="00410DA0">
      <w:pPr>
        <w:pStyle w:val="Bibliography"/>
        <w:rPr>
          <w:rFonts w:ascii="Calibri" w:hAnsi="Calibri" w:cs="Calibri"/>
        </w:rPr>
      </w:pPr>
      <w:r w:rsidRPr="00410DA0">
        <w:rPr>
          <w:rFonts w:ascii="Calibri" w:hAnsi="Calibri" w:cs="Calibri"/>
        </w:rPr>
        <w:t>50.</w:t>
      </w:r>
      <w:r w:rsidRPr="00410DA0">
        <w:rPr>
          <w:rFonts w:ascii="Calibri" w:hAnsi="Calibri" w:cs="Calibri"/>
        </w:rPr>
        <w:tab/>
        <w:t xml:space="preserve">Bitton, A. </w:t>
      </w:r>
      <w:r w:rsidRPr="00410DA0">
        <w:rPr>
          <w:rFonts w:ascii="Calibri" w:hAnsi="Calibri" w:cs="Calibri"/>
          <w:i/>
          <w:iCs/>
        </w:rPr>
        <w:t>et al.</w:t>
      </w:r>
      <w:r w:rsidRPr="00410DA0">
        <w:rPr>
          <w:rFonts w:ascii="Calibri" w:hAnsi="Calibri" w:cs="Calibri"/>
        </w:rPr>
        <w:t xml:space="preserve"> Off the Hamster Wheel? Qualitative Evaluation of a Payment‐Linked Patient‐Centered Medical Home (PCMH) Pilot. </w:t>
      </w:r>
      <w:r w:rsidRPr="00410DA0">
        <w:rPr>
          <w:rFonts w:ascii="Calibri" w:hAnsi="Calibri" w:cs="Calibri"/>
          <w:i/>
          <w:iCs/>
        </w:rPr>
        <w:t>Milbank Q.</w:t>
      </w:r>
      <w:r w:rsidRPr="00410DA0">
        <w:rPr>
          <w:rFonts w:ascii="Calibri" w:hAnsi="Calibri" w:cs="Calibri"/>
        </w:rPr>
        <w:t xml:space="preserve"> </w:t>
      </w:r>
      <w:r w:rsidRPr="00410DA0">
        <w:rPr>
          <w:rFonts w:ascii="Calibri" w:hAnsi="Calibri" w:cs="Calibri"/>
          <w:b/>
          <w:bCs/>
        </w:rPr>
        <w:t>90</w:t>
      </w:r>
      <w:r w:rsidRPr="00410DA0">
        <w:rPr>
          <w:rFonts w:ascii="Calibri" w:hAnsi="Calibri" w:cs="Calibri"/>
        </w:rPr>
        <w:t>, 484–515 (2012).</w:t>
      </w:r>
    </w:p>
    <w:p w14:paraId="50C4C7A6" w14:textId="77777777" w:rsidR="00410DA0" w:rsidRPr="00410DA0" w:rsidRDefault="00410DA0" w:rsidP="00410DA0">
      <w:pPr>
        <w:pStyle w:val="Bibliography"/>
        <w:rPr>
          <w:rFonts w:ascii="Calibri" w:hAnsi="Calibri" w:cs="Calibri"/>
        </w:rPr>
      </w:pPr>
      <w:r w:rsidRPr="00410DA0">
        <w:rPr>
          <w:rFonts w:ascii="Calibri" w:hAnsi="Calibri" w:cs="Calibri"/>
        </w:rPr>
        <w:lastRenderedPageBreak/>
        <w:t>51.</w:t>
      </w:r>
      <w:r w:rsidRPr="00410DA0">
        <w:rPr>
          <w:rFonts w:ascii="Calibri" w:hAnsi="Calibri" w:cs="Calibri"/>
        </w:rPr>
        <w:tab/>
        <w:t xml:space="preserve">Petersen, L. A. </w:t>
      </w:r>
      <w:r w:rsidRPr="00410DA0">
        <w:rPr>
          <w:rFonts w:ascii="Calibri" w:hAnsi="Calibri" w:cs="Calibri"/>
          <w:i/>
          <w:iCs/>
        </w:rPr>
        <w:t>et al.</w:t>
      </w:r>
      <w:r w:rsidRPr="00410DA0">
        <w:rPr>
          <w:rFonts w:ascii="Calibri" w:hAnsi="Calibri" w:cs="Calibri"/>
        </w:rPr>
        <w:t xml:space="preserve"> Effects of Individual Physician-Level and Practice-Level Financial Incentives on Hypertension Care: A Randomized Trial. </w:t>
      </w:r>
      <w:r w:rsidRPr="00410DA0">
        <w:rPr>
          <w:rFonts w:ascii="Calibri" w:hAnsi="Calibri" w:cs="Calibri"/>
          <w:i/>
          <w:iCs/>
        </w:rPr>
        <w:t>JAMA</w:t>
      </w:r>
      <w:r w:rsidRPr="00410DA0">
        <w:rPr>
          <w:rFonts w:ascii="Calibri" w:hAnsi="Calibri" w:cs="Calibri"/>
        </w:rPr>
        <w:t xml:space="preserve"> </w:t>
      </w:r>
      <w:r w:rsidRPr="00410DA0">
        <w:rPr>
          <w:rFonts w:ascii="Calibri" w:hAnsi="Calibri" w:cs="Calibri"/>
          <w:b/>
          <w:bCs/>
        </w:rPr>
        <w:t>310</w:t>
      </w:r>
      <w:r w:rsidRPr="00410DA0">
        <w:rPr>
          <w:rFonts w:ascii="Calibri" w:hAnsi="Calibri" w:cs="Calibri"/>
        </w:rPr>
        <w:t>, 1042 (2013).</w:t>
      </w:r>
    </w:p>
    <w:p w14:paraId="282BFF00" w14:textId="77777777" w:rsidR="00410DA0" w:rsidRPr="00410DA0" w:rsidRDefault="00410DA0" w:rsidP="00410DA0">
      <w:pPr>
        <w:pStyle w:val="Bibliography"/>
        <w:rPr>
          <w:rFonts w:ascii="Calibri" w:hAnsi="Calibri" w:cs="Calibri"/>
        </w:rPr>
      </w:pPr>
      <w:r w:rsidRPr="00410DA0">
        <w:rPr>
          <w:rFonts w:ascii="Calibri" w:hAnsi="Calibri" w:cs="Calibri"/>
        </w:rPr>
        <w:t>52.</w:t>
      </w:r>
      <w:r w:rsidRPr="00410DA0">
        <w:rPr>
          <w:rFonts w:ascii="Calibri" w:hAnsi="Calibri" w:cs="Calibri"/>
        </w:rPr>
        <w:tab/>
        <w:t xml:space="preserve">Mitchell, G. K., Tieman, J. J. &amp; Shelby‐James, T. M. Multidisciplinary care planning and teamwork in primary care. </w:t>
      </w:r>
      <w:r w:rsidRPr="00410DA0">
        <w:rPr>
          <w:rFonts w:ascii="Calibri" w:hAnsi="Calibri" w:cs="Calibri"/>
          <w:i/>
          <w:iCs/>
        </w:rPr>
        <w:t>Med. J. Aust.</w:t>
      </w:r>
      <w:r w:rsidRPr="00410DA0">
        <w:rPr>
          <w:rFonts w:ascii="Calibri" w:hAnsi="Calibri" w:cs="Calibri"/>
        </w:rPr>
        <w:t xml:space="preserve"> </w:t>
      </w:r>
      <w:r w:rsidRPr="00410DA0">
        <w:rPr>
          <w:rFonts w:ascii="Calibri" w:hAnsi="Calibri" w:cs="Calibri"/>
          <w:b/>
          <w:bCs/>
        </w:rPr>
        <w:t>188</w:t>
      </w:r>
      <w:r w:rsidRPr="00410DA0">
        <w:rPr>
          <w:rFonts w:ascii="Calibri" w:hAnsi="Calibri" w:cs="Calibri"/>
        </w:rPr>
        <w:t>, (2008).</w:t>
      </w:r>
    </w:p>
    <w:p w14:paraId="3AE278B8" w14:textId="77777777" w:rsidR="00410DA0" w:rsidRPr="00410DA0" w:rsidRDefault="00410DA0" w:rsidP="00410DA0">
      <w:pPr>
        <w:pStyle w:val="Bibliography"/>
        <w:rPr>
          <w:rFonts w:ascii="Calibri" w:hAnsi="Calibri" w:cs="Calibri"/>
        </w:rPr>
      </w:pPr>
      <w:r w:rsidRPr="00410DA0">
        <w:rPr>
          <w:rFonts w:ascii="Calibri" w:hAnsi="Calibri" w:cs="Calibri"/>
        </w:rPr>
        <w:t>53.</w:t>
      </w:r>
      <w:r w:rsidRPr="00410DA0">
        <w:rPr>
          <w:rFonts w:ascii="Calibri" w:hAnsi="Calibri" w:cs="Calibri"/>
        </w:rPr>
        <w:tab/>
        <w:t xml:space="preserve">Hutchison, B. &amp; Glazier, R. Ontario’s Primary Care Reforms Have Transformed The Local Care Landscape, But A Plan Is Needed For Ongoing Improvement. </w:t>
      </w:r>
      <w:r w:rsidRPr="00410DA0">
        <w:rPr>
          <w:rFonts w:ascii="Calibri" w:hAnsi="Calibri" w:cs="Calibri"/>
          <w:i/>
          <w:iCs/>
        </w:rPr>
        <w:t>Health Aff. (Millwood)</w:t>
      </w:r>
      <w:r w:rsidRPr="00410DA0">
        <w:rPr>
          <w:rFonts w:ascii="Calibri" w:hAnsi="Calibri" w:cs="Calibri"/>
        </w:rPr>
        <w:t xml:space="preserve"> </w:t>
      </w:r>
      <w:r w:rsidRPr="00410DA0">
        <w:rPr>
          <w:rFonts w:ascii="Calibri" w:hAnsi="Calibri" w:cs="Calibri"/>
          <w:b/>
          <w:bCs/>
        </w:rPr>
        <w:t>32</w:t>
      </w:r>
      <w:r w:rsidRPr="00410DA0">
        <w:rPr>
          <w:rFonts w:ascii="Calibri" w:hAnsi="Calibri" w:cs="Calibri"/>
        </w:rPr>
        <w:t>, 695–703 (2013).</w:t>
      </w:r>
    </w:p>
    <w:p w14:paraId="1D3DFCE5" w14:textId="77777777" w:rsidR="00410DA0" w:rsidRPr="00410DA0" w:rsidRDefault="00410DA0" w:rsidP="00410DA0">
      <w:pPr>
        <w:pStyle w:val="Bibliography"/>
        <w:rPr>
          <w:rFonts w:ascii="Calibri" w:hAnsi="Calibri" w:cs="Calibri"/>
        </w:rPr>
      </w:pPr>
      <w:r w:rsidRPr="00410DA0">
        <w:rPr>
          <w:rFonts w:ascii="Calibri" w:hAnsi="Calibri" w:cs="Calibri"/>
        </w:rPr>
        <w:t>54.</w:t>
      </w:r>
      <w:r w:rsidRPr="00410DA0">
        <w:rPr>
          <w:rFonts w:ascii="Calibri" w:hAnsi="Calibri" w:cs="Calibri"/>
        </w:rPr>
        <w:tab/>
        <w:t xml:space="preserve">Hutchison, B. &amp; Glazier, R. Ontario’s Primary Care Reforms Have Transformed The Local Care Landscape, But A Plan Is Needed For Ongoing Improvement. </w:t>
      </w:r>
      <w:r w:rsidRPr="00410DA0">
        <w:rPr>
          <w:rFonts w:ascii="Calibri" w:hAnsi="Calibri" w:cs="Calibri"/>
          <w:i/>
          <w:iCs/>
        </w:rPr>
        <w:t>Health Aff. (Millwood)</w:t>
      </w:r>
      <w:r w:rsidRPr="00410DA0">
        <w:rPr>
          <w:rFonts w:ascii="Calibri" w:hAnsi="Calibri" w:cs="Calibri"/>
        </w:rPr>
        <w:t xml:space="preserve"> </w:t>
      </w:r>
      <w:r w:rsidRPr="00410DA0">
        <w:rPr>
          <w:rFonts w:ascii="Calibri" w:hAnsi="Calibri" w:cs="Calibri"/>
          <w:b/>
          <w:bCs/>
        </w:rPr>
        <w:t>32</w:t>
      </w:r>
      <w:r w:rsidRPr="00410DA0">
        <w:rPr>
          <w:rFonts w:ascii="Calibri" w:hAnsi="Calibri" w:cs="Calibri"/>
        </w:rPr>
        <w:t>, 695–703 (2013).</w:t>
      </w:r>
    </w:p>
    <w:p w14:paraId="6E1B8CB2" w14:textId="77777777" w:rsidR="00410DA0" w:rsidRPr="00410DA0" w:rsidRDefault="00410DA0" w:rsidP="00410DA0">
      <w:pPr>
        <w:pStyle w:val="Bibliography"/>
        <w:rPr>
          <w:rFonts w:ascii="Calibri" w:hAnsi="Calibri" w:cs="Calibri"/>
        </w:rPr>
      </w:pPr>
      <w:r w:rsidRPr="00410DA0">
        <w:rPr>
          <w:rFonts w:ascii="Calibri" w:hAnsi="Calibri" w:cs="Calibri"/>
        </w:rPr>
        <w:t>55.</w:t>
      </w:r>
      <w:r w:rsidRPr="00410DA0">
        <w:rPr>
          <w:rFonts w:ascii="Calibri" w:hAnsi="Calibri" w:cs="Calibri"/>
        </w:rPr>
        <w:tab/>
        <w:t xml:space="preserve">Martin Roland, D. Linking physicians’ pay to the quality of care—a major experiment in the United Kingdom. </w:t>
      </w:r>
      <w:r w:rsidRPr="00410DA0">
        <w:rPr>
          <w:rFonts w:ascii="Calibri" w:hAnsi="Calibri" w:cs="Calibri"/>
          <w:i/>
          <w:iCs/>
        </w:rPr>
        <w:t>N Engl J Med</w:t>
      </w:r>
      <w:r w:rsidRPr="00410DA0">
        <w:rPr>
          <w:rFonts w:ascii="Calibri" w:hAnsi="Calibri" w:cs="Calibri"/>
        </w:rPr>
        <w:t xml:space="preserve"> </w:t>
      </w:r>
      <w:r w:rsidRPr="00410DA0">
        <w:rPr>
          <w:rFonts w:ascii="Calibri" w:hAnsi="Calibri" w:cs="Calibri"/>
          <w:b/>
          <w:bCs/>
        </w:rPr>
        <w:t>351</w:t>
      </w:r>
      <w:r w:rsidRPr="00410DA0">
        <w:rPr>
          <w:rFonts w:ascii="Calibri" w:hAnsi="Calibri" w:cs="Calibri"/>
        </w:rPr>
        <w:t>, 1448–54 (2004).</w:t>
      </w:r>
    </w:p>
    <w:p w14:paraId="31F168A6" w14:textId="77777777" w:rsidR="00410DA0" w:rsidRPr="00410DA0" w:rsidRDefault="00410DA0" w:rsidP="00410DA0">
      <w:pPr>
        <w:pStyle w:val="Bibliography"/>
        <w:rPr>
          <w:rFonts w:ascii="Calibri" w:hAnsi="Calibri" w:cs="Calibri"/>
        </w:rPr>
      </w:pPr>
      <w:r w:rsidRPr="00410DA0">
        <w:rPr>
          <w:rFonts w:ascii="Calibri" w:hAnsi="Calibri" w:cs="Calibri"/>
        </w:rPr>
        <w:t>56.</w:t>
      </w:r>
      <w:r w:rsidRPr="00410DA0">
        <w:rPr>
          <w:rFonts w:ascii="Calibri" w:hAnsi="Calibri" w:cs="Calibri"/>
        </w:rPr>
        <w:tab/>
        <w:t xml:space="preserve">Doran, T. </w:t>
      </w:r>
      <w:r w:rsidRPr="00410DA0">
        <w:rPr>
          <w:rFonts w:ascii="Calibri" w:hAnsi="Calibri" w:cs="Calibri"/>
          <w:i/>
          <w:iCs/>
        </w:rPr>
        <w:t>et al.</w:t>
      </w:r>
      <w:r w:rsidRPr="00410DA0">
        <w:rPr>
          <w:rFonts w:ascii="Calibri" w:hAnsi="Calibri" w:cs="Calibri"/>
        </w:rPr>
        <w:t xml:space="preserve"> Effect of financial incentives on incentivised and non-incentivised clinical activities: longitudinal analysis of data from the UK Quality and Outcomes Framework. </w:t>
      </w:r>
      <w:r w:rsidRPr="00410DA0">
        <w:rPr>
          <w:rFonts w:ascii="Calibri" w:hAnsi="Calibri" w:cs="Calibri"/>
          <w:i/>
          <w:iCs/>
        </w:rPr>
        <w:t>Bmj</w:t>
      </w:r>
      <w:r w:rsidRPr="00410DA0">
        <w:rPr>
          <w:rFonts w:ascii="Calibri" w:hAnsi="Calibri" w:cs="Calibri"/>
        </w:rPr>
        <w:t xml:space="preserve"> </w:t>
      </w:r>
      <w:r w:rsidRPr="00410DA0">
        <w:rPr>
          <w:rFonts w:ascii="Calibri" w:hAnsi="Calibri" w:cs="Calibri"/>
          <w:b/>
          <w:bCs/>
        </w:rPr>
        <w:t>342</w:t>
      </w:r>
      <w:r w:rsidRPr="00410DA0">
        <w:rPr>
          <w:rFonts w:ascii="Calibri" w:hAnsi="Calibri" w:cs="Calibri"/>
        </w:rPr>
        <w:t>, (2011).</w:t>
      </w:r>
    </w:p>
    <w:p w14:paraId="15487602" w14:textId="77777777" w:rsidR="00410DA0" w:rsidRPr="00410DA0" w:rsidRDefault="00410DA0" w:rsidP="00410DA0">
      <w:pPr>
        <w:pStyle w:val="Bibliography"/>
        <w:rPr>
          <w:rFonts w:ascii="Calibri" w:hAnsi="Calibri" w:cs="Calibri"/>
        </w:rPr>
      </w:pPr>
      <w:r w:rsidRPr="00410DA0">
        <w:rPr>
          <w:rFonts w:ascii="Calibri" w:hAnsi="Calibri" w:cs="Calibri"/>
        </w:rPr>
        <w:t>57.</w:t>
      </w:r>
      <w:r w:rsidRPr="00410DA0">
        <w:rPr>
          <w:rFonts w:ascii="Calibri" w:hAnsi="Calibri" w:cs="Calibri"/>
        </w:rPr>
        <w:tab/>
        <w:t>New Zealand Government. Cabinet material: Achieving Pae Ora through primary care. (2023).</w:t>
      </w:r>
    </w:p>
    <w:p w14:paraId="17E3EC11" w14:textId="77777777" w:rsidR="00410DA0" w:rsidRPr="00410DA0" w:rsidRDefault="00410DA0" w:rsidP="00410DA0">
      <w:pPr>
        <w:pStyle w:val="Bibliography"/>
        <w:rPr>
          <w:rFonts w:ascii="Calibri" w:hAnsi="Calibri" w:cs="Calibri"/>
        </w:rPr>
      </w:pPr>
      <w:r w:rsidRPr="00410DA0">
        <w:rPr>
          <w:rFonts w:ascii="Calibri" w:hAnsi="Calibri" w:cs="Calibri"/>
        </w:rPr>
        <w:t>58.</w:t>
      </w:r>
      <w:r w:rsidRPr="00410DA0">
        <w:rPr>
          <w:rFonts w:ascii="Calibri" w:hAnsi="Calibri" w:cs="Calibri"/>
        </w:rPr>
        <w:tab/>
      </w:r>
      <w:r w:rsidRPr="00410DA0">
        <w:rPr>
          <w:rFonts w:ascii="Calibri" w:hAnsi="Calibri" w:cs="Calibri"/>
          <w:i/>
          <w:iCs/>
        </w:rPr>
        <w:t>Building Primary Care in a Changing Europe</w:t>
      </w:r>
      <w:r w:rsidRPr="00410DA0">
        <w:rPr>
          <w:rFonts w:ascii="Calibri" w:hAnsi="Calibri" w:cs="Calibri"/>
        </w:rPr>
        <w:t>. (European Observatory on Health Systems and Policies, Copenhagen (Denmark), 2015).</w:t>
      </w:r>
    </w:p>
    <w:p w14:paraId="1DE40AA4" w14:textId="77777777" w:rsidR="00410DA0" w:rsidRPr="00410DA0" w:rsidRDefault="00410DA0" w:rsidP="00410DA0">
      <w:pPr>
        <w:pStyle w:val="Bibliography"/>
        <w:rPr>
          <w:rFonts w:ascii="Calibri" w:hAnsi="Calibri" w:cs="Calibri"/>
        </w:rPr>
      </w:pPr>
      <w:r w:rsidRPr="00410DA0">
        <w:rPr>
          <w:rFonts w:ascii="Calibri" w:hAnsi="Calibri" w:cs="Calibri"/>
        </w:rPr>
        <w:t>59.</w:t>
      </w:r>
      <w:r w:rsidRPr="00410DA0">
        <w:rPr>
          <w:rFonts w:ascii="Calibri" w:hAnsi="Calibri" w:cs="Calibri"/>
        </w:rPr>
        <w:tab/>
        <w:t xml:space="preserve">Shi, L. &amp; Singh, D. </w:t>
      </w:r>
      <w:r w:rsidRPr="00410DA0">
        <w:rPr>
          <w:rFonts w:ascii="Calibri" w:hAnsi="Calibri" w:cs="Calibri"/>
          <w:i/>
          <w:iCs/>
        </w:rPr>
        <w:t>Essentials of the US Health Care System.</w:t>
      </w:r>
      <w:r w:rsidRPr="00410DA0">
        <w:rPr>
          <w:rFonts w:ascii="Calibri" w:hAnsi="Calibri" w:cs="Calibri"/>
        </w:rPr>
        <w:t xml:space="preserve"> (Jones &amp; Bartlett Learning, 2022).</w:t>
      </w:r>
    </w:p>
    <w:p w14:paraId="5078ED79" w14:textId="77777777" w:rsidR="00410DA0" w:rsidRPr="00410DA0" w:rsidRDefault="00410DA0" w:rsidP="00410DA0">
      <w:pPr>
        <w:pStyle w:val="Bibliography"/>
        <w:rPr>
          <w:rFonts w:ascii="Calibri" w:hAnsi="Calibri" w:cs="Calibri"/>
        </w:rPr>
      </w:pPr>
      <w:r w:rsidRPr="00410DA0">
        <w:rPr>
          <w:rFonts w:ascii="Calibri" w:hAnsi="Calibri" w:cs="Calibri"/>
        </w:rPr>
        <w:t>60.</w:t>
      </w:r>
      <w:r w:rsidRPr="00410DA0">
        <w:rPr>
          <w:rFonts w:ascii="Calibri" w:hAnsi="Calibri" w:cs="Calibri"/>
        </w:rPr>
        <w:tab/>
        <w:t>Tikkanen, R., Osborn, R., Mossialos, E., Djordjevic, A. &amp; Wharton, G. International health Care System Profiles: United States June 2020, The Commonwealth Fund. https://www.commonwealthfund.org/international-health-policy-center/countries/united-states (2020).</w:t>
      </w:r>
    </w:p>
    <w:p w14:paraId="4A3B2821" w14:textId="77777777" w:rsidR="00410DA0" w:rsidRPr="00410DA0" w:rsidRDefault="00410DA0" w:rsidP="00410DA0">
      <w:pPr>
        <w:pStyle w:val="Bibliography"/>
        <w:rPr>
          <w:rFonts w:ascii="Calibri" w:hAnsi="Calibri" w:cs="Calibri"/>
        </w:rPr>
      </w:pPr>
      <w:r w:rsidRPr="00410DA0">
        <w:rPr>
          <w:rFonts w:ascii="Calibri" w:hAnsi="Calibri" w:cs="Calibri"/>
        </w:rPr>
        <w:t>61.</w:t>
      </w:r>
      <w:r w:rsidRPr="00410DA0">
        <w:rPr>
          <w:rFonts w:ascii="Calibri" w:hAnsi="Calibri" w:cs="Calibri"/>
        </w:rPr>
        <w:tab/>
        <w:t xml:space="preserve">Gillam SJ, Siriwardena AN, &amp; Steel N. Pay-for-performance in the United Kingdom: impact of the quality and outcomes framework: a systematic review. </w:t>
      </w:r>
      <w:r w:rsidRPr="00410DA0">
        <w:rPr>
          <w:rFonts w:ascii="Calibri" w:hAnsi="Calibri" w:cs="Calibri"/>
          <w:i/>
          <w:iCs/>
        </w:rPr>
        <w:t>Ann Fam Med</w:t>
      </w:r>
      <w:r w:rsidRPr="00410DA0">
        <w:rPr>
          <w:rFonts w:ascii="Calibri" w:hAnsi="Calibri" w:cs="Calibri"/>
        </w:rPr>
        <w:t xml:space="preserve"> </w:t>
      </w:r>
      <w:r w:rsidRPr="00410DA0">
        <w:rPr>
          <w:rFonts w:ascii="Calibri" w:hAnsi="Calibri" w:cs="Calibri"/>
          <w:b/>
          <w:bCs/>
        </w:rPr>
        <w:t>10</w:t>
      </w:r>
      <w:r w:rsidRPr="00410DA0">
        <w:rPr>
          <w:rFonts w:ascii="Calibri" w:hAnsi="Calibri" w:cs="Calibri"/>
        </w:rPr>
        <w:t>, 461–8 (2012).</w:t>
      </w:r>
    </w:p>
    <w:p w14:paraId="5A7F466A" w14:textId="77777777" w:rsidR="00410DA0" w:rsidRPr="00410DA0" w:rsidRDefault="00410DA0" w:rsidP="00410DA0">
      <w:pPr>
        <w:pStyle w:val="Bibliography"/>
        <w:rPr>
          <w:rFonts w:ascii="Calibri" w:hAnsi="Calibri" w:cs="Calibri"/>
          <w:lang w:val="de-DE"/>
        </w:rPr>
      </w:pPr>
      <w:r w:rsidRPr="00410DA0">
        <w:rPr>
          <w:rFonts w:ascii="Calibri" w:hAnsi="Calibri" w:cs="Calibri"/>
        </w:rPr>
        <w:lastRenderedPageBreak/>
        <w:t>62.</w:t>
      </w:r>
      <w:r w:rsidRPr="00410DA0">
        <w:rPr>
          <w:rFonts w:ascii="Calibri" w:hAnsi="Calibri" w:cs="Calibri"/>
        </w:rPr>
        <w:tab/>
        <w:t xml:space="preserve">Mandavia R, Mehta N, Schilder A, &amp; Mossialos E. Effectiveness of UK provider financial incentives on quality of care: a systematic review. </w:t>
      </w:r>
      <w:r w:rsidRPr="00410DA0">
        <w:rPr>
          <w:rFonts w:ascii="Calibri" w:hAnsi="Calibri" w:cs="Calibri"/>
          <w:i/>
          <w:iCs/>
          <w:lang w:val="de-DE"/>
        </w:rPr>
        <w:t>Br J Gen Pr.</w:t>
      </w:r>
      <w:r w:rsidRPr="00410DA0">
        <w:rPr>
          <w:rFonts w:ascii="Calibri" w:hAnsi="Calibri" w:cs="Calibri"/>
          <w:lang w:val="de-DE"/>
        </w:rPr>
        <w:t xml:space="preserve"> </w:t>
      </w:r>
      <w:r w:rsidRPr="00410DA0">
        <w:rPr>
          <w:rFonts w:ascii="Calibri" w:hAnsi="Calibri" w:cs="Calibri"/>
          <w:b/>
          <w:bCs/>
          <w:lang w:val="de-DE"/>
        </w:rPr>
        <w:t>67</w:t>
      </w:r>
      <w:r w:rsidRPr="00410DA0">
        <w:rPr>
          <w:rFonts w:ascii="Calibri" w:hAnsi="Calibri" w:cs="Calibri"/>
          <w:lang w:val="de-DE"/>
        </w:rPr>
        <w:t>, e800–e815 (2017).</w:t>
      </w:r>
    </w:p>
    <w:p w14:paraId="5FBD34D6" w14:textId="77777777" w:rsidR="00410DA0" w:rsidRPr="00410DA0" w:rsidRDefault="00410DA0" w:rsidP="00410DA0">
      <w:pPr>
        <w:pStyle w:val="Bibliography"/>
        <w:rPr>
          <w:rFonts w:ascii="Calibri" w:hAnsi="Calibri" w:cs="Calibri"/>
        </w:rPr>
      </w:pPr>
      <w:r w:rsidRPr="00410DA0">
        <w:rPr>
          <w:rFonts w:ascii="Calibri" w:hAnsi="Calibri" w:cs="Calibri"/>
          <w:lang w:val="de-DE"/>
        </w:rPr>
        <w:t>63.</w:t>
      </w:r>
      <w:r w:rsidRPr="00410DA0">
        <w:rPr>
          <w:rFonts w:ascii="Calibri" w:hAnsi="Calibri" w:cs="Calibri"/>
          <w:lang w:val="de-DE"/>
        </w:rPr>
        <w:tab/>
        <w:t xml:space="preserve">Ahmed K </w:t>
      </w:r>
      <w:r w:rsidRPr="00410DA0">
        <w:rPr>
          <w:rFonts w:ascii="Calibri" w:hAnsi="Calibri" w:cs="Calibri"/>
          <w:i/>
          <w:iCs/>
          <w:lang w:val="de-DE"/>
        </w:rPr>
        <w:t>et al.</w:t>
      </w:r>
      <w:r w:rsidRPr="00410DA0">
        <w:rPr>
          <w:rFonts w:ascii="Calibri" w:hAnsi="Calibri" w:cs="Calibri"/>
          <w:lang w:val="de-DE"/>
        </w:rPr>
        <w:t xml:space="preserve"> </w:t>
      </w:r>
      <w:r w:rsidRPr="00410DA0">
        <w:rPr>
          <w:rFonts w:ascii="Calibri" w:hAnsi="Calibri" w:cs="Calibri"/>
        </w:rPr>
        <w:t xml:space="preserve">What drives general practitioners in the UK to improve the quality of care? A systematic literature review. </w:t>
      </w:r>
      <w:r w:rsidRPr="00410DA0">
        <w:rPr>
          <w:rFonts w:ascii="Calibri" w:hAnsi="Calibri" w:cs="Calibri"/>
          <w:i/>
          <w:iCs/>
        </w:rPr>
        <w:t>BMJ Open Qual</w:t>
      </w:r>
      <w:r w:rsidRPr="00410DA0">
        <w:rPr>
          <w:rFonts w:ascii="Calibri" w:hAnsi="Calibri" w:cs="Calibri"/>
        </w:rPr>
        <w:t xml:space="preserve"> </w:t>
      </w:r>
      <w:r w:rsidRPr="00410DA0">
        <w:rPr>
          <w:rFonts w:ascii="Calibri" w:hAnsi="Calibri" w:cs="Calibri"/>
          <w:b/>
          <w:bCs/>
        </w:rPr>
        <w:t>10</w:t>
      </w:r>
      <w:r w:rsidRPr="00410DA0">
        <w:rPr>
          <w:rFonts w:ascii="Calibri" w:hAnsi="Calibri" w:cs="Calibri"/>
        </w:rPr>
        <w:t>, (2021).</w:t>
      </w:r>
    </w:p>
    <w:p w14:paraId="78A0D7E5" w14:textId="77777777" w:rsidR="00410DA0" w:rsidRPr="00410DA0" w:rsidRDefault="00410DA0" w:rsidP="00410DA0">
      <w:pPr>
        <w:pStyle w:val="Bibliography"/>
        <w:rPr>
          <w:rFonts w:ascii="Calibri" w:hAnsi="Calibri" w:cs="Calibri"/>
        </w:rPr>
      </w:pPr>
      <w:r w:rsidRPr="00410DA0">
        <w:rPr>
          <w:rFonts w:ascii="Calibri" w:hAnsi="Calibri" w:cs="Calibri"/>
        </w:rPr>
        <w:t>64.</w:t>
      </w:r>
      <w:r w:rsidRPr="00410DA0">
        <w:rPr>
          <w:rFonts w:ascii="Calibri" w:hAnsi="Calibri" w:cs="Calibri"/>
        </w:rPr>
        <w:tab/>
        <w:t xml:space="preserve">Carter R, Riverin B, Levesque JF, Gariepy G, &amp; Quesnel-Vallée A. The impact of primary care reform on health system performance in Canada: a systematic review. </w:t>
      </w:r>
      <w:r w:rsidRPr="00410DA0">
        <w:rPr>
          <w:rFonts w:ascii="Calibri" w:hAnsi="Calibri" w:cs="Calibri"/>
          <w:i/>
          <w:iCs/>
        </w:rPr>
        <w:t>BMC Health Serv Res</w:t>
      </w:r>
      <w:r w:rsidRPr="00410DA0">
        <w:rPr>
          <w:rFonts w:ascii="Calibri" w:hAnsi="Calibri" w:cs="Calibri"/>
        </w:rPr>
        <w:t xml:space="preserve"> </w:t>
      </w:r>
      <w:r w:rsidRPr="00410DA0">
        <w:rPr>
          <w:rFonts w:ascii="Calibri" w:hAnsi="Calibri" w:cs="Calibri"/>
          <w:b/>
          <w:bCs/>
        </w:rPr>
        <w:t>16</w:t>
      </w:r>
      <w:r w:rsidRPr="00410DA0">
        <w:rPr>
          <w:rFonts w:ascii="Calibri" w:hAnsi="Calibri" w:cs="Calibri"/>
        </w:rPr>
        <w:t>, 324 (2016).</w:t>
      </w:r>
    </w:p>
    <w:p w14:paraId="4D876A72" w14:textId="77777777" w:rsidR="00410DA0" w:rsidRPr="00410DA0" w:rsidRDefault="00410DA0" w:rsidP="00410DA0">
      <w:pPr>
        <w:pStyle w:val="Bibliography"/>
        <w:rPr>
          <w:rFonts w:ascii="Calibri" w:hAnsi="Calibri" w:cs="Calibri"/>
        </w:rPr>
      </w:pPr>
      <w:r w:rsidRPr="00410DA0">
        <w:rPr>
          <w:rFonts w:ascii="Calibri" w:hAnsi="Calibri" w:cs="Calibri"/>
        </w:rPr>
        <w:t>65.</w:t>
      </w:r>
      <w:r w:rsidRPr="00410DA0">
        <w:rPr>
          <w:rFonts w:ascii="Calibri" w:hAnsi="Calibri" w:cs="Calibri"/>
        </w:rPr>
        <w:tab/>
        <w:t xml:space="preserve">Scott, A., Liu, M. &amp; Yong, J. Financial incentives to encourage value-based health care. </w:t>
      </w:r>
      <w:r w:rsidRPr="00410DA0">
        <w:rPr>
          <w:rFonts w:ascii="Calibri" w:hAnsi="Calibri" w:cs="Calibri"/>
          <w:i/>
          <w:iCs/>
        </w:rPr>
        <w:t>Med. Care Res. Rev.</w:t>
      </w:r>
      <w:r w:rsidRPr="00410DA0">
        <w:rPr>
          <w:rFonts w:ascii="Calibri" w:hAnsi="Calibri" w:cs="Calibri"/>
        </w:rPr>
        <w:t xml:space="preserve"> </w:t>
      </w:r>
      <w:r w:rsidRPr="00410DA0">
        <w:rPr>
          <w:rFonts w:ascii="Calibri" w:hAnsi="Calibri" w:cs="Calibri"/>
          <w:b/>
          <w:bCs/>
        </w:rPr>
        <w:t>75</w:t>
      </w:r>
      <w:r w:rsidRPr="00410DA0">
        <w:rPr>
          <w:rFonts w:ascii="Calibri" w:hAnsi="Calibri" w:cs="Calibri"/>
        </w:rPr>
        <w:t>, 3–32 (2018).</w:t>
      </w:r>
    </w:p>
    <w:p w14:paraId="5F0B73CD" w14:textId="77777777" w:rsidR="00410DA0" w:rsidRPr="00410DA0" w:rsidRDefault="00410DA0" w:rsidP="00410DA0">
      <w:pPr>
        <w:pStyle w:val="Bibliography"/>
        <w:rPr>
          <w:rFonts w:ascii="Calibri" w:hAnsi="Calibri" w:cs="Calibri"/>
        </w:rPr>
      </w:pPr>
      <w:r w:rsidRPr="00410DA0">
        <w:rPr>
          <w:rFonts w:ascii="Calibri" w:hAnsi="Calibri" w:cs="Calibri"/>
        </w:rPr>
        <w:t>66.</w:t>
      </w:r>
      <w:r w:rsidRPr="00410DA0">
        <w:rPr>
          <w:rFonts w:ascii="Calibri" w:hAnsi="Calibri" w:cs="Calibri"/>
        </w:rPr>
        <w:tab/>
        <w:t xml:space="preserve">Tao W, Agerholm J, &amp; Burström B. The impact of reimbursement systems on equity in access and quality of primary care: A systematic literature review. </w:t>
      </w:r>
      <w:r w:rsidRPr="00410DA0">
        <w:rPr>
          <w:rFonts w:ascii="Calibri" w:hAnsi="Calibri" w:cs="Calibri"/>
          <w:i/>
          <w:iCs/>
        </w:rPr>
        <w:t>BMC Health Serv Res</w:t>
      </w:r>
      <w:r w:rsidRPr="00410DA0">
        <w:rPr>
          <w:rFonts w:ascii="Calibri" w:hAnsi="Calibri" w:cs="Calibri"/>
        </w:rPr>
        <w:t xml:space="preserve"> </w:t>
      </w:r>
      <w:r w:rsidRPr="00410DA0">
        <w:rPr>
          <w:rFonts w:ascii="Calibri" w:hAnsi="Calibri" w:cs="Calibri"/>
          <w:b/>
          <w:bCs/>
        </w:rPr>
        <w:t>16</w:t>
      </w:r>
      <w:r w:rsidRPr="00410DA0">
        <w:rPr>
          <w:rFonts w:ascii="Calibri" w:hAnsi="Calibri" w:cs="Calibri"/>
        </w:rPr>
        <w:t>, 542 (2016).</w:t>
      </w:r>
    </w:p>
    <w:p w14:paraId="556657E3" w14:textId="77777777" w:rsidR="00410DA0" w:rsidRPr="00410DA0" w:rsidRDefault="00410DA0" w:rsidP="00410DA0">
      <w:pPr>
        <w:pStyle w:val="Bibliography"/>
        <w:rPr>
          <w:rFonts w:ascii="Calibri" w:hAnsi="Calibri" w:cs="Calibri"/>
        </w:rPr>
      </w:pPr>
      <w:r w:rsidRPr="00410DA0">
        <w:rPr>
          <w:rFonts w:ascii="Calibri" w:hAnsi="Calibri" w:cs="Calibri"/>
        </w:rPr>
        <w:t>67.</w:t>
      </w:r>
      <w:r w:rsidRPr="00410DA0">
        <w:rPr>
          <w:rFonts w:ascii="Calibri" w:hAnsi="Calibri" w:cs="Calibri"/>
        </w:rPr>
        <w:tab/>
        <w:t xml:space="preserve">Van Herck P </w:t>
      </w:r>
      <w:r w:rsidRPr="00410DA0">
        <w:rPr>
          <w:rFonts w:ascii="Calibri" w:hAnsi="Calibri" w:cs="Calibri"/>
          <w:i/>
          <w:iCs/>
        </w:rPr>
        <w:t>et al.</w:t>
      </w:r>
      <w:r w:rsidRPr="00410DA0">
        <w:rPr>
          <w:rFonts w:ascii="Calibri" w:hAnsi="Calibri" w:cs="Calibri"/>
        </w:rPr>
        <w:t xml:space="preserve"> Systematic review: Effects, design choices, and context of pay-for-performance in health care. </w:t>
      </w:r>
      <w:r w:rsidRPr="00410DA0">
        <w:rPr>
          <w:rFonts w:ascii="Calibri" w:hAnsi="Calibri" w:cs="Calibri"/>
          <w:i/>
          <w:iCs/>
        </w:rPr>
        <w:t>BMC Health Serv Res</w:t>
      </w:r>
      <w:r w:rsidRPr="00410DA0">
        <w:rPr>
          <w:rFonts w:ascii="Calibri" w:hAnsi="Calibri" w:cs="Calibri"/>
        </w:rPr>
        <w:t xml:space="preserve"> </w:t>
      </w:r>
      <w:r w:rsidRPr="00410DA0">
        <w:rPr>
          <w:rFonts w:ascii="Calibri" w:hAnsi="Calibri" w:cs="Calibri"/>
          <w:b/>
          <w:bCs/>
        </w:rPr>
        <w:t>10</w:t>
      </w:r>
      <w:r w:rsidRPr="00410DA0">
        <w:rPr>
          <w:rFonts w:ascii="Calibri" w:hAnsi="Calibri" w:cs="Calibri"/>
        </w:rPr>
        <w:t>, 247 (2010).</w:t>
      </w:r>
    </w:p>
    <w:p w14:paraId="52468631" w14:textId="77777777" w:rsidR="00410DA0" w:rsidRPr="00410DA0" w:rsidRDefault="00410DA0" w:rsidP="00410DA0">
      <w:pPr>
        <w:pStyle w:val="Bibliography"/>
        <w:rPr>
          <w:rFonts w:ascii="Calibri" w:hAnsi="Calibri" w:cs="Calibri"/>
        </w:rPr>
      </w:pPr>
      <w:r w:rsidRPr="00410DA0">
        <w:rPr>
          <w:rFonts w:ascii="Calibri" w:hAnsi="Calibri" w:cs="Calibri"/>
        </w:rPr>
        <w:t>68.</w:t>
      </w:r>
      <w:r w:rsidRPr="00410DA0">
        <w:rPr>
          <w:rFonts w:ascii="Calibri" w:hAnsi="Calibri" w:cs="Calibri"/>
        </w:rPr>
        <w:tab/>
        <w:t xml:space="preserve">Flodgren, G. </w:t>
      </w:r>
      <w:r w:rsidRPr="00410DA0">
        <w:rPr>
          <w:rFonts w:ascii="Calibri" w:hAnsi="Calibri" w:cs="Calibri"/>
          <w:i/>
          <w:iCs/>
        </w:rPr>
        <w:t>et al.</w:t>
      </w:r>
      <w:r w:rsidRPr="00410DA0">
        <w:rPr>
          <w:rFonts w:ascii="Calibri" w:hAnsi="Calibri" w:cs="Calibri"/>
        </w:rPr>
        <w:t xml:space="preserve"> An overview of reviews evaluating the effectiveness of financial incentives in changing healthcare professional behaviours and patient outcomes. </w:t>
      </w:r>
      <w:r w:rsidRPr="00410DA0">
        <w:rPr>
          <w:rFonts w:ascii="Calibri" w:hAnsi="Calibri" w:cs="Calibri"/>
          <w:i/>
          <w:iCs/>
        </w:rPr>
        <w:t>COCHRANE DATABASE Syst. Rev.</w:t>
      </w:r>
      <w:r w:rsidRPr="00410DA0">
        <w:rPr>
          <w:rFonts w:ascii="Calibri" w:hAnsi="Calibri" w:cs="Calibri"/>
        </w:rPr>
        <w:t xml:space="preserve"> (2011) doi:10.1002/14651858.CD009255.</w:t>
      </w:r>
    </w:p>
    <w:p w14:paraId="7696E0C3" w14:textId="77777777" w:rsidR="00410DA0" w:rsidRPr="00410DA0" w:rsidRDefault="00410DA0" w:rsidP="00410DA0">
      <w:pPr>
        <w:pStyle w:val="Bibliography"/>
        <w:rPr>
          <w:rFonts w:ascii="Calibri" w:hAnsi="Calibri" w:cs="Calibri"/>
        </w:rPr>
      </w:pPr>
      <w:r w:rsidRPr="00410DA0">
        <w:rPr>
          <w:rFonts w:ascii="Calibri" w:hAnsi="Calibri" w:cs="Calibri"/>
        </w:rPr>
        <w:t>69.</w:t>
      </w:r>
      <w:r w:rsidRPr="00410DA0">
        <w:rPr>
          <w:rFonts w:ascii="Calibri" w:hAnsi="Calibri" w:cs="Calibri"/>
        </w:rPr>
        <w:tab/>
        <w:t xml:space="preserve">Heider A.-K. &amp; Mang H. Effects of Monetary Incentives in Physician Groups: A Systematic Review of Reviews. </w:t>
      </w:r>
      <w:r w:rsidRPr="00410DA0">
        <w:rPr>
          <w:rFonts w:ascii="Calibri" w:hAnsi="Calibri" w:cs="Calibri"/>
          <w:i/>
          <w:iCs/>
        </w:rPr>
        <w:t>Appl. Health Econ. Health Policy.</w:t>
      </w:r>
      <w:r w:rsidRPr="00410DA0">
        <w:rPr>
          <w:rFonts w:ascii="Calibri" w:hAnsi="Calibri" w:cs="Calibri"/>
        </w:rPr>
        <w:t xml:space="preserve"> </w:t>
      </w:r>
      <w:r w:rsidRPr="00410DA0">
        <w:rPr>
          <w:rFonts w:ascii="Calibri" w:hAnsi="Calibri" w:cs="Calibri"/>
          <w:b/>
          <w:bCs/>
        </w:rPr>
        <w:t>18</w:t>
      </w:r>
      <w:r w:rsidRPr="00410DA0">
        <w:rPr>
          <w:rFonts w:ascii="Calibri" w:hAnsi="Calibri" w:cs="Calibri"/>
        </w:rPr>
        <w:t>, 655–667 (2020).</w:t>
      </w:r>
    </w:p>
    <w:p w14:paraId="15398650" w14:textId="77777777" w:rsidR="00410DA0" w:rsidRPr="00410DA0" w:rsidRDefault="00410DA0" w:rsidP="00410DA0">
      <w:pPr>
        <w:pStyle w:val="Bibliography"/>
        <w:rPr>
          <w:rFonts w:ascii="Calibri" w:hAnsi="Calibri" w:cs="Calibri"/>
        </w:rPr>
      </w:pPr>
      <w:r w:rsidRPr="00410DA0">
        <w:rPr>
          <w:rFonts w:ascii="Calibri" w:hAnsi="Calibri" w:cs="Calibri"/>
        </w:rPr>
        <w:t>70.</w:t>
      </w:r>
      <w:r w:rsidRPr="00410DA0">
        <w:rPr>
          <w:rFonts w:ascii="Calibri" w:hAnsi="Calibri" w:cs="Calibri"/>
        </w:rPr>
        <w:tab/>
        <w:t xml:space="preserve">Australian Bureau of Statistics. </w:t>
      </w:r>
      <w:r w:rsidRPr="00410DA0">
        <w:rPr>
          <w:rFonts w:ascii="Calibri" w:hAnsi="Calibri" w:cs="Calibri"/>
          <w:i/>
          <w:iCs/>
        </w:rPr>
        <w:t>National Health Survey</w:t>
      </w:r>
      <w:r w:rsidRPr="00410DA0">
        <w:rPr>
          <w:rFonts w:ascii="Calibri" w:hAnsi="Calibri" w:cs="Calibri"/>
        </w:rPr>
        <w:t>. https://www.abs.gov.au/statistics/health/health-conditions-and-risks/national-health-survey/2022 (2022).</w:t>
      </w:r>
    </w:p>
    <w:p w14:paraId="5AE26D13" w14:textId="77777777" w:rsidR="00410DA0" w:rsidRPr="00410DA0" w:rsidRDefault="00410DA0" w:rsidP="00410DA0">
      <w:pPr>
        <w:pStyle w:val="Bibliography"/>
        <w:rPr>
          <w:rFonts w:ascii="Calibri" w:hAnsi="Calibri" w:cs="Calibri"/>
        </w:rPr>
      </w:pPr>
      <w:r w:rsidRPr="00410DA0">
        <w:rPr>
          <w:rFonts w:ascii="Calibri" w:hAnsi="Calibri" w:cs="Calibri"/>
        </w:rPr>
        <w:t>71.</w:t>
      </w:r>
      <w:r w:rsidRPr="00410DA0">
        <w:rPr>
          <w:rFonts w:ascii="Calibri" w:hAnsi="Calibri" w:cs="Calibri"/>
        </w:rPr>
        <w:tab/>
        <w:t xml:space="preserve">Van Den Akker, M., Buntinx, F. &amp; Knottnerus, J. A. Comorbidity or multimorbidity: what’s in a name? A review of literature. </w:t>
      </w:r>
      <w:r w:rsidRPr="00410DA0">
        <w:rPr>
          <w:rFonts w:ascii="Calibri" w:hAnsi="Calibri" w:cs="Calibri"/>
          <w:i/>
          <w:iCs/>
        </w:rPr>
        <w:t>Eur. J. Gen. Pract.</w:t>
      </w:r>
      <w:r w:rsidRPr="00410DA0">
        <w:rPr>
          <w:rFonts w:ascii="Calibri" w:hAnsi="Calibri" w:cs="Calibri"/>
        </w:rPr>
        <w:t xml:space="preserve"> </w:t>
      </w:r>
      <w:r w:rsidRPr="00410DA0">
        <w:rPr>
          <w:rFonts w:ascii="Calibri" w:hAnsi="Calibri" w:cs="Calibri"/>
          <w:b/>
          <w:bCs/>
        </w:rPr>
        <w:t>2</w:t>
      </w:r>
      <w:r w:rsidRPr="00410DA0">
        <w:rPr>
          <w:rFonts w:ascii="Calibri" w:hAnsi="Calibri" w:cs="Calibri"/>
        </w:rPr>
        <w:t>, 65–70 (1996).</w:t>
      </w:r>
    </w:p>
    <w:p w14:paraId="3B7F4CB7" w14:textId="77777777" w:rsidR="00410DA0" w:rsidRPr="00410DA0" w:rsidRDefault="00410DA0" w:rsidP="00410DA0">
      <w:pPr>
        <w:pStyle w:val="Bibliography"/>
        <w:rPr>
          <w:rFonts w:ascii="Calibri" w:hAnsi="Calibri" w:cs="Calibri"/>
        </w:rPr>
      </w:pPr>
      <w:r w:rsidRPr="00410DA0">
        <w:rPr>
          <w:rFonts w:ascii="Calibri" w:hAnsi="Calibri" w:cs="Calibri"/>
        </w:rPr>
        <w:t>72.</w:t>
      </w:r>
      <w:r w:rsidRPr="00410DA0">
        <w:rPr>
          <w:rFonts w:ascii="Calibri" w:hAnsi="Calibri" w:cs="Calibri"/>
        </w:rPr>
        <w:tab/>
        <w:t xml:space="preserve">Australian Institute of Health and Welfare. </w:t>
      </w:r>
      <w:r w:rsidRPr="00410DA0">
        <w:rPr>
          <w:rFonts w:ascii="Calibri" w:hAnsi="Calibri" w:cs="Calibri"/>
          <w:i/>
          <w:iCs/>
        </w:rPr>
        <w:t>Chronic Condition Multimorbidity</w:t>
      </w:r>
      <w:r w:rsidRPr="00410DA0">
        <w:rPr>
          <w:rFonts w:ascii="Calibri" w:hAnsi="Calibri" w:cs="Calibri"/>
        </w:rPr>
        <w:t>. https://www.aihw.gov.au/reports/chronic-disease/chronic-condition-multimorbidity.</w:t>
      </w:r>
    </w:p>
    <w:p w14:paraId="1DAEE804" w14:textId="77777777" w:rsidR="00410DA0" w:rsidRPr="00410DA0" w:rsidRDefault="00410DA0" w:rsidP="00410DA0">
      <w:pPr>
        <w:pStyle w:val="Bibliography"/>
        <w:rPr>
          <w:rFonts w:ascii="Calibri" w:hAnsi="Calibri" w:cs="Calibri"/>
        </w:rPr>
      </w:pPr>
      <w:r w:rsidRPr="00410DA0">
        <w:rPr>
          <w:rFonts w:ascii="Calibri" w:hAnsi="Calibri" w:cs="Calibri"/>
        </w:rPr>
        <w:lastRenderedPageBreak/>
        <w:t>73.</w:t>
      </w:r>
      <w:r w:rsidRPr="00410DA0">
        <w:rPr>
          <w:rFonts w:ascii="Calibri" w:hAnsi="Calibri" w:cs="Calibri"/>
        </w:rPr>
        <w:tab/>
        <w:t xml:space="preserve">Hajat, C. &amp; Stein, E. The global burden of multiple chronic conditions: A narrative review. </w:t>
      </w:r>
      <w:r w:rsidRPr="00410DA0">
        <w:rPr>
          <w:rFonts w:ascii="Calibri" w:hAnsi="Calibri" w:cs="Calibri"/>
          <w:i/>
          <w:iCs/>
        </w:rPr>
        <w:t>Prev. Med. Rep.</w:t>
      </w:r>
      <w:r w:rsidRPr="00410DA0">
        <w:rPr>
          <w:rFonts w:ascii="Calibri" w:hAnsi="Calibri" w:cs="Calibri"/>
        </w:rPr>
        <w:t xml:space="preserve"> </w:t>
      </w:r>
      <w:r w:rsidRPr="00410DA0">
        <w:rPr>
          <w:rFonts w:ascii="Calibri" w:hAnsi="Calibri" w:cs="Calibri"/>
          <w:b/>
          <w:bCs/>
        </w:rPr>
        <w:t>12</w:t>
      </w:r>
      <w:r w:rsidRPr="00410DA0">
        <w:rPr>
          <w:rFonts w:ascii="Calibri" w:hAnsi="Calibri" w:cs="Calibri"/>
        </w:rPr>
        <w:t>, 284–293 (2018).</w:t>
      </w:r>
    </w:p>
    <w:p w14:paraId="5A07ABA2" w14:textId="77777777" w:rsidR="00410DA0" w:rsidRPr="00410DA0" w:rsidRDefault="00410DA0" w:rsidP="00410DA0">
      <w:pPr>
        <w:pStyle w:val="Bibliography"/>
        <w:rPr>
          <w:rFonts w:ascii="Calibri" w:hAnsi="Calibri" w:cs="Calibri"/>
        </w:rPr>
      </w:pPr>
      <w:r w:rsidRPr="00410DA0">
        <w:rPr>
          <w:rFonts w:ascii="Calibri" w:hAnsi="Calibri" w:cs="Calibri"/>
        </w:rPr>
        <w:t>74.</w:t>
      </w:r>
      <w:r w:rsidRPr="00410DA0">
        <w:rPr>
          <w:rFonts w:ascii="Calibri" w:hAnsi="Calibri" w:cs="Calibri"/>
        </w:rPr>
        <w:tab/>
        <w:t xml:space="preserve">Kanesarajah, J., Waller, M., Whitty, J. A. &amp; Mishra, G. D. Multimorbidity and quality of life at mid-life: a systematic review of general population studies. </w:t>
      </w:r>
      <w:r w:rsidRPr="00410DA0">
        <w:rPr>
          <w:rFonts w:ascii="Calibri" w:hAnsi="Calibri" w:cs="Calibri"/>
          <w:i/>
          <w:iCs/>
        </w:rPr>
        <w:t>Maturitas</w:t>
      </w:r>
      <w:r w:rsidRPr="00410DA0">
        <w:rPr>
          <w:rFonts w:ascii="Calibri" w:hAnsi="Calibri" w:cs="Calibri"/>
        </w:rPr>
        <w:t xml:space="preserve"> </w:t>
      </w:r>
      <w:r w:rsidRPr="00410DA0">
        <w:rPr>
          <w:rFonts w:ascii="Calibri" w:hAnsi="Calibri" w:cs="Calibri"/>
          <w:b/>
          <w:bCs/>
        </w:rPr>
        <w:t>109</w:t>
      </w:r>
      <w:r w:rsidRPr="00410DA0">
        <w:rPr>
          <w:rFonts w:ascii="Calibri" w:hAnsi="Calibri" w:cs="Calibri"/>
        </w:rPr>
        <w:t>, 53–62 (2018).</w:t>
      </w:r>
    </w:p>
    <w:p w14:paraId="735038F2" w14:textId="77777777" w:rsidR="00410DA0" w:rsidRPr="00410DA0" w:rsidRDefault="00410DA0" w:rsidP="00410DA0">
      <w:pPr>
        <w:pStyle w:val="Bibliography"/>
        <w:rPr>
          <w:rFonts w:ascii="Calibri" w:hAnsi="Calibri" w:cs="Calibri"/>
        </w:rPr>
      </w:pPr>
      <w:r w:rsidRPr="00410DA0">
        <w:rPr>
          <w:rFonts w:ascii="Calibri" w:hAnsi="Calibri" w:cs="Calibri"/>
        </w:rPr>
        <w:t>75.</w:t>
      </w:r>
      <w:r w:rsidRPr="00410DA0">
        <w:rPr>
          <w:rFonts w:ascii="Calibri" w:hAnsi="Calibri" w:cs="Calibri"/>
        </w:rPr>
        <w:tab/>
        <w:t xml:space="preserve">Nunes, B. P., Flores, T. R., Mielke, G. I., Thumé, E. &amp; Facchini, L. A. Multimorbidity and mortality in older adults: a systematic review and meta-analysis. </w:t>
      </w:r>
      <w:r w:rsidRPr="00410DA0">
        <w:rPr>
          <w:rFonts w:ascii="Calibri" w:hAnsi="Calibri" w:cs="Calibri"/>
          <w:i/>
          <w:iCs/>
        </w:rPr>
        <w:t>Arch. Gerontol. Geriatr.</w:t>
      </w:r>
      <w:r w:rsidRPr="00410DA0">
        <w:rPr>
          <w:rFonts w:ascii="Calibri" w:hAnsi="Calibri" w:cs="Calibri"/>
        </w:rPr>
        <w:t xml:space="preserve"> </w:t>
      </w:r>
      <w:r w:rsidRPr="00410DA0">
        <w:rPr>
          <w:rFonts w:ascii="Calibri" w:hAnsi="Calibri" w:cs="Calibri"/>
          <w:b/>
          <w:bCs/>
        </w:rPr>
        <w:t>67</w:t>
      </w:r>
      <w:r w:rsidRPr="00410DA0">
        <w:rPr>
          <w:rFonts w:ascii="Calibri" w:hAnsi="Calibri" w:cs="Calibri"/>
        </w:rPr>
        <w:t>, 130–138 (2016).</w:t>
      </w:r>
    </w:p>
    <w:p w14:paraId="67A5869C" w14:textId="77777777" w:rsidR="00410DA0" w:rsidRPr="00410DA0" w:rsidRDefault="00410DA0" w:rsidP="00410DA0">
      <w:pPr>
        <w:pStyle w:val="Bibliography"/>
        <w:rPr>
          <w:rFonts w:ascii="Calibri" w:hAnsi="Calibri" w:cs="Calibri"/>
        </w:rPr>
      </w:pPr>
      <w:r w:rsidRPr="00410DA0">
        <w:rPr>
          <w:rFonts w:ascii="Calibri" w:hAnsi="Calibri" w:cs="Calibri"/>
        </w:rPr>
        <w:t>76.</w:t>
      </w:r>
      <w:r w:rsidRPr="00410DA0">
        <w:rPr>
          <w:rFonts w:ascii="Calibri" w:hAnsi="Calibri" w:cs="Calibri"/>
        </w:rPr>
        <w:tab/>
        <w:t xml:space="preserve">The Royal Australian College of General Practitioners. </w:t>
      </w:r>
      <w:r w:rsidRPr="00410DA0">
        <w:rPr>
          <w:rFonts w:ascii="Calibri" w:hAnsi="Calibri" w:cs="Calibri"/>
          <w:i/>
          <w:iCs/>
        </w:rPr>
        <w:t>General Practice: Health of the Nation 2021</w:t>
      </w:r>
      <w:r w:rsidRPr="00410DA0">
        <w:rPr>
          <w:rFonts w:ascii="Calibri" w:hAnsi="Calibri" w:cs="Calibri"/>
        </w:rPr>
        <w:t>. (2021).</w:t>
      </w:r>
    </w:p>
    <w:p w14:paraId="542A01B0" w14:textId="77777777" w:rsidR="00410DA0" w:rsidRPr="00410DA0" w:rsidRDefault="00410DA0" w:rsidP="00410DA0">
      <w:pPr>
        <w:pStyle w:val="Bibliography"/>
        <w:rPr>
          <w:rFonts w:ascii="Calibri" w:hAnsi="Calibri" w:cs="Calibri"/>
        </w:rPr>
      </w:pPr>
      <w:r w:rsidRPr="00410DA0">
        <w:rPr>
          <w:rFonts w:ascii="Calibri" w:hAnsi="Calibri" w:cs="Calibri"/>
        </w:rPr>
        <w:t>77.</w:t>
      </w:r>
      <w:r w:rsidRPr="00410DA0">
        <w:rPr>
          <w:rFonts w:ascii="Calibri" w:hAnsi="Calibri" w:cs="Calibri"/>
        </w:rPr>
        <w:tab/>
        <w:t xml:space="preserve">Ukhanova, M. A. </w:t>
      </w:r>
      <w:r w:rsidRPr="00410DA0">
        <w:rPr>
          <w:rFonts w:ascii="Calibri" w:hAnsi="Calibri" w:cs="Calibri"/>
          <w:i/>
          <w:iCs/>
        </w:rPr>
        <w:t>et al.</w:t>
      </w:r>
      <w:r w:rsidRPr="00410DA0">
        <w:rPr>
          <w:rFonts w:ascii="Calibri" w:hAnsi="Calibri" w:cs="Calibri"/>
        </w:rPr>
        <w:t xml:space="preserve"> Uptake of Preventive Services Among Patients With and Without Multimorbidity. </w:t>
      </w:r>
      <w:r w:rsidRPr="00410DA0">
        <w:rPr>
          <w:rFonts w:ascii="Calibri" w:hAnsi="Calibri" w:cs="Calibri"/>
          <w:i/>
          <w:iCs/>
        </w:rPr>
        <w:t>Am. J. Prev. Med.</w:t>
      </w:r>
      <w:r w:rsidRPr="00410DA0">
        <w:rPr>
          <w:rFonts w:ascii="Calibri" w:hAnsi="Calibri" w:cs="Calibri"/>
        </w:rPr>
        <w:t xml:space="preserve"> </w:t>
      </w:r>
      <w:r w:rsidRPr="00410DA0">
        <w:rPr>
          <w:rFonts w:ascii="Calibri" w:hAnsi="Calibri" w:cs="Calibri"/>
          <w:b/>
          <w:bCs/>
        </w:rPr>
        <w:t>59</w:t>
      </w:r>
      <w:r w:rsidRPr="00410DA0">
        <w:rPr>
          <w:rFonts w:ascii="Calibri" w:hAnsi="Calibri" w:cs="Calibri"/>
        </w:rPr>
        <w:t>, 621–629 (2020).</w:t>
      </w:r>
    </w:p>
    <w:p w14:paraId="6A8F8FCE" w14:textId="77777777" w:rsidR="00410DA0" w:rsidRPr="00410DA0" w:rsidRDefault="00410DA0" w:rsidP="00410DA0">
      <w:pPr>
        <w:pStyle w:val="Bibliography"/>
        <w:rPr>
          <w:rFonts w:ascii="Calibri" w:hAnsi="Calibri" w:cs="Calibri"/>
          <w:lang w:val="de-DE"/>
        </w:rPr>
      </w:pPr>
      <w:r w:rsidRPr="00410DA0">
        <w:rPr>
          <w:rFonts w:ascii="Calibri" w:hAnsi="Calibri" w:cs="Calibri"/>
        </w:rPr>
        <w:t>78.</w:t>
      </w:r>
      <w:r w:rsidRPr="00410DA0">
        <w:rPr>
          <w:rFonts w:ascii="Calibri" w:hAnsi="Calibri" w:cs="Calibri"/>
        </w:rPr>
        <w:tab/>
        <w:t xml:space="preserve">Cassell, A. </w:t>
      </w:r>
      <w:r w:rsidRPr="00410DA0">
        <w:rPr>
          <w:rFonts w:ascii="Calibri" w:hAnsi="Calibri" w:cs="Calibri"/>
          <w:i/>
          <w:iCs/>
        </w:rPr>
        <w:t>et al.</w:t>
      </w:r>
      <w:r w:rsidRPr="00410DA0">
        <w:rPr>
          <w:rFonts w:ascii="Calibri" w:hAnsi="Calibri" w:cs="Calibri"/>
        </w:rPr>
        <w:t xml:space="preserve"> The epidemiology of multimorbidity in primary care: a retrospective cohort study. </w:t>
      </w:r>
      <w:r w:rsidRPr="00410DA0">
        <w:rPr>
          <w:rFonts w:ascii="Calibri" w:hAnsi="Calibri" w:cs="Calibri"/>
          <w:i/>
          <w:iCs/>
          <w:lang w:val="de-DE"/>
        </w:rPr>
        <w:t>Br. J. Gen. Pract.</w:t>
      </w:r>
      <w:r w:rsidRPr="00410DA0">
        <w:rPr>
          <w:rFonts w:ascii="Calibri" w:hAnsi="Calibri" w:cs="Calibri"/>
          <w:lang w:val="de-DE"/>
        </w:rPr>
        <w:t xml:space="preserve"> </w:t>
      </w:r>
      <w:r w:rsidRPr="00410DA0">
        <w:rPr>
          <w:rFonts w:ascii="Calibri" w:hAnsi="Calibri" w:cs="Calibri"/>
          <w:b/>
          <w:bCs/>
          <w:lang w:val="de-DE"/>
        </w:rPr>
        <w:t>68</w:t>
      </w:r>
      <w:r w:rsidRPr="00410DA0">
        <w:rPr>
          <w:rFonts w:ascii="Calibri" w:hAnsi="Calibri" w:cs="Calibri"/>
          <w:lang w:val="de-DE"/>
        </w:rPr>
        <w:t>, e245–e251 (2018).</w:t>
      </w:r>
    </w:p>
    <w:p w14:paraId="208CCDFF" w14:textId="77777777" w:rsidR="00410DA0" w:rsidRPr="00410DA0" w:rsidRDefault="00410DA0" w:rsidP="00410DA0">
      <w:pPr>
        <w:pStyle w:val="Bibliography"/>
        <w:rPr>
          <w:rFonts w:ascii="Calibri" w:hAnsi="Calibri" w:cs="Calibri"/>
        </w:rPr>
      </w:pPr>
      <w:r w:rsidRPr="00410DA0">
        <w:rPr>
          <w:rFonts w:ascii="Calibri" w:hAnsi="Calibri" w:cs="Calibri"/>
          <w:lang w:val="de-DE"/>
        </w:rPr>
        <w:t>79.</w:t>
      </w:r>
      <w:r w:rsidRPr="00410DA0">
        <w:rPr>
          <w:rFonts w:ascii="Calibri" w:hAnsi="Calibri" w:cs="Calibri"/>
          <w:lang w:val="de-DE"/>
        </w:rPr>
        <w:tab/>
        <w:t xml:space="preserve">Dixon, A. </w:t>
      </w:r>
      <w:r w:rsidRPr="00410DA0">
        <w:rPr>
          <w:rFonts w:ascii="Calibri" w:hAnsi="Calibri" w:cs="Calibri"/>
          <w:i/>
          <w:iCs/>
          <w:lang w:val="de-DE"/>
        </w:rPr>
        <w:t>et al.</w:t>
      </w:r>
      <w:r w:rsidRPr="00410DA0">
        <w:rPr>
          <w:rFonts w:ascii="Calibri" w:hAnsi="Calibri" w:cs="Calibri"/>
          <w:lang w:val="de-DE"/>
        </w:rPr>
        <w:t xml:space="preserve"> </w:t>
      </w:r>
      <w:r w:rsidRPr="00410DA0">
        <w:rPr>
          <w:rFonts w:ascii="Calibri" w:hAnsi="Calibri" w:cs="Calibri"/>
        </w:rPr>
        <w:t xml:space="preserve">The Quality and Outcomes Framework: does it reduce health inequalities. </w:t>
      </w:r>
      <w:r w:rsidRPr="00410DA0">
        <w:rPr>
          <w:rFonts w:ascii="Calibri" w:hAnsi="Calibri" w:cs="Calibri"/>
          <w:i/>
          <w:iCs/>
        </w:rPr>
        <w:t>Final Rep. NIHR Serv. Deliv. Organ. Programme</w:t>
      </w:r>
      <w:r w:rsidRPr="00410DA0">
        <w:rPr>
          <w:rFonts w:ascii="Calibri" w:hAnsi="Calibri" w:cs="Calibri"/>
        </w:rPr>
        <w:t xml:space="preserve"> (2010).</w:t>
      </w:r>
    </w:p>
    <w:p w14:paraId="54C7624A" w14:textId="77777777" w:rsidR="00410DA0" w:rsidRPr="00410DA0" w:rsidRDefault="00410DA0" w:rsidP="00410DA0">
      <w:pPr>
        <w:pStyle w:val="Bibliography"/>
        <w:rPr>
          <w:rFonts w:ascii="Calibri" w:hAnsi="Calibri" w:cs="Calibri"/>
        </w:rPr>
      </w:pPr>
      <w:r w:rsidRPr="00410DA0">
        <w:rPr>
          <w:rFonts w:ascii="Calibri" w:hAnsi="Calibri" w:cs="Calibri"/>
        </w:rPr>
        <w:t>80.</w:t>
      </w:r>
      <w:r w:rsidRPr="00410DA0">
        <w:rPr>
          <w:rFonts w:ascii="Calibri" w:hAnsi="Calibri" w:cs="Calibri"/>
        </w:rPr>
        <w:tab/>
        <w:t xml:space="preserve">Meyers, D. J. </w:t>
      </w:r>
      <w:r w:rsidRPr="00410DA0">
        <w:rPr>
          <w:rFonts w:ascii="Calibri" w:hAnsi="Calibri" w:cs="Calibri"/>
          <w:i/>
          <w:iCs/>
        </w:rPr>
        <w:t>et al.</w:t>
      </w:r>
      <w:r w:rsidRPr="00410DA0">
        <w:rPr>
          <w:rFonts w:ascii="Calibri" w:hAnsi="Calibri" w:cs="Calibri"/>
        </w:rPr>
        <w:t xml:space="preserve"> Association of Team-Based Primary Care With Health Care Utilization and Costs Among Chronically Ill Patients. </w:t>
      </w:r>
      <w:r w:rsidRPr="00410DA0">
        <w:rPr>
          <w:rFonts w:ascii="Calibri" w:hAnsi="Calibri" w:cs="Calibri"/>
          <w:i/>
          <w:iCs/>
        </w:rPr>
        <w:t>JAMA Intern. Med.</w:t>
      </w:r>
      <w:r w:rsidRPr="00410DA0">
        <w:rPr>
          <w:rFonts w:ascii="Calibri" w:hAnsi="Calibri" w:cs="Calibri"/>
        </w:rPr>
        <w:t xml:space="preserve"> </w:t>
      </w:r>
      <w:r w:rsidRPr="00410DA0">
        <w:rPr>
          <w:rFonts w:ascii="Calibri" w:hAnsi="Calibri" w:cs="Calibri"/>
          <w:b/>
          <w:bCs/>
        </w:rPr>
        <w:t>179</w:t>
      </w:r>
      <w:r w:rsidRPr="00410DA0">
        <w:rPr>
          <w:rFonts w:ascii="Calibri" w:hAnsi="Calibri" w:cs="Calibri"/>
        </w:rPr>
        <w:t>, 54–61 (2019).</w:t>
      </w:r>
    </w:p>
    <w:p w14:paraId="001282A2" w14:textId="77777777" w:rsidR="00410DA0" w:rsidRPr="00410DA0" w:rsidRDefault="00410DA0" w:rsidP="00410DA0">
      <w:pPr>
        <w:pStyle w:val="Bibliography"/>
        <w:rPr>
          <w:rFonts w:ascii="Calibri" w:hAnsi="Calibri" w:cs="Calibri"/>
        </w:rPr>
      </w:pPr>
      <w:r w:rsidRPr="00410DA0">
        <w:rPr>
          <w:rFonts w:ascii="Calibri" w:hAnsi="Calibri" w:cs="Calibri"/>
        </w:rPr>
        <w:t>81.</w:t>
      </w:r>
      <w:r w:rsidRPr="00410DA0">
        <w:rPr>
          <w:rFonts w:ascii="Calibri" w:hAnsi="Calibri" w:cs="Calibri"/>
        </w:rPr>
        <w:tab/>
        <w:t xml:space="preserve">Scott, A. &amp; Connelly, L. B. Financial incentives and the health workforce. </w:t>
      </w:r>
      <w:r w:rsidRPr="00410DA0">
        <w:rPr>
          <w:rFonts w:ascii="Calibri" w:hAnsi="Calibri" w:cs="Calibri"/>
          <w:i/>
          <w:iCs/>
        </w:rPr>
        <w:t>Aust. Health Rev.</w:t>
      </w:r>
      <w:r w:rsidRPr="00410DA0">
        <w:rPr>
          <w:rFonts w:ascii="Calibri" w:hAnsi="Calibri" w:cs="Calibri"/>
        </w:rPr>
        <w:t xml:space="preserve"> </w:t>
      </w:r>
      <w:r w:rsidRPr="00410DA0">
        <w:rPr>
          <w:rFonts w:ascii="Calibri" w:hAnsi="Calibri" w:cs="Calibri"/>
          <w:b/>
          <w:bCs/>
        </w:rPr>
        <w:t>35</w:t>
      </w:r>
      <w:r w:rsidRPr="00410DA0">
        <w:rPr>
          <w:rFonts w:ascii="Calibri" w:hAnsi="Calibri" w:cs="Calibri"/>
        </w:rPr>
        <w:t>, 273–277 (2011).</w:t>
      </w:r>
    </w:p>
    <w:p w14:paraId="612A3AD8" w14:textId="77777777" w:rsidR="00410DA0" w:rsidRPr="00410DA0" w:rsidRDefault="00410DA0" w:rsidP="00410DA0">
      <w:pPr>
        <w:pStyle w:val="Bibliography"/>
        <w:rPr>
          <w:rFonts w:ascii="Calibri" w:hAnsi="Calibri" w:cs="Calibri"/>
        </w:rPr>
      </w:pPr>
      <w:r w:rsidRPr="00410DA0">
        <w:rPr>
          <w:rFonts w:ascii="Calibri" w:hAnsi="Calibri" w:cs="Calibri"/>
        </w:rPr>
        <w:t>82.</w:t>
      </w:r>
      <w:r w:rsidRPr="00410DA0">
        <w:rPr>
          <w:rFonts w:ascii="Calibri" w:hAnsi="Calibri" w:cs="Calibri"/>
        </w:rPr>
        <w:tab/>
        <w:t xml:space="preserve">Gupta, B., Li, D., Dong, P. &amp; Acri, M. C. From intention to action: A systematic literature review of provider behaviour change-focused interventions in physical health and behavioural health settings. </w:t>
      </w:r>
      <w:r w:rsidRPr="00410DA0">
        <w:rPr>
          <w:rFonts w:ascii="Calibri" w:hAnsi="Calibri" w:cs="Calibri"/>
          <w:i/>
          <w:iCs/>
        </w:rPr>
        <w:t>J. Eval. Clin. Pract.</w:t>
      </w:r>
      <w:r w:rsidRPr="00410DA0">
        <w:rPr>
          <w:rFonts w:ascii="Calibri" w:hAnsi="Calibri" w:cs="Calibri"/>
        </w:rPr>
        <w:t xml:space="preserve"> </w:t>
      </w:r>
      <w:r w:rsidRPr="00410DA0">
        <w:rPr>
          <w:rFonts w:ascii="Calibri" w:hAnsi="Calibri" w:cs="Calibri"/>
          <w:b/>
          <w:bCs/>
        </w:rPr>
        <w:t>27</w:t>
      </w:r>
      <w:r w:rsidRPr="00410DA0">
        <w:rPr>
          <w:rFonts w:ascii="Calibri" w:hAnsi="Calibri" w:cs="Calibri"/>
        </w:rPr>
        <w:t>, 1429–1445 (2021).</w:t>
      </w:r>
    </w:p>
    <w:p w14:paraId="2C2060F0" w14:textId="77777777" w:rsidR="00410DA0" w:rsidRPr="00410DA0" w:rsidRDefault="00410DA0" w:rsidP="00410DA0">
      <w:pPr>
        <w:pStyle w:val="Bibliography"/>
        <w:rPr>
          <w:rFonts w:ascii="Calibri" w:hAnsi="Calibri" w:cs="Calibri"/>
        </w:rPr>
      </w:pPr>
      <w:r w:rsidRPr="00410DA0">
        <w:rPr>
          <w:rFonts w:ascii="Calibri" w:hAnsi="Calibri" w:cs="Calibri"/>
        </w:rPr>
        <w:t>83.</w:t>
      </w:r>
      <w:r w:rsidRPr="00410DA0">
        <w:rPr>
          <w:rFonts w:ascii="Calibri" w:hAnsi="Calibri" w:cs="Calibri"/>
        </w:rPr>
        <w:tab/>
        <w:t xml:space="preserve">Spooner, A., Chapple, A. &amp; Roland, M. What makes British general practitioners take part in a quality improvement scheme? </w:t>
      </w:r>
      <w:r w:rsidRPr="00410DA0">
        <w:rPr>
          <w:rFonts w:ascii="Calibri" w:hAnsi="Calibri" w:cs="Calibri"/>
          <w:i/>
          <w:iCs/>
        </w:rPr>
        <w:t>J. Health Serv. Res. Policy</w:t>
      </w:r>
      <w:r w:rsidRPr="00410DA0">
        <w:rPr>
          <w:rFonts w:ascii="Calibri" w:hAnsi="Calibri" w:cs="Calibri"/>
        </w:rPr>
        <w:t xml:space="preserve"> </w:t>
      </w:r>
      <w:r w:rsidRPr="00410DA0">
        <w:rPr>
          <w:rFonts w:ascii="Calibri" w:hAnsi="Calibri" w:cs="Calibri"/>
          <w:b/>
          <w:bCs/>
        </w:rPr>
        <w:t>6</w:t>
      </w:r>
      <w:r w:rsidRPr="00410DA0">
        <w:rPr>
          <w:rFonts w:ascii="Calibri" w:hAnsi="Calibri" w:cs="Calibri"/>
        </w:rPr>
        <w:t>, 145–150 (2001).</w:t>
      </w:r>
    </w:p>
    <w:p w14:paraId="7133B0F3" w14:textId="77777777" w:rsidR="00410DA0" w:rsidRPr="00410DA0" w:rsidRDefault="00410DA0" w:rsidP="00410DA0">
      <w:pPr>
        <w:pStyle w:val="Bibliography"/>
        <w:rPr>
          <w:rFonts w:ascii="Calibri" w:hAnsi="Calibri" w:cs="Calibri"/>
        </w:rPr>
      </w:pPr>
      <w:r w:rsidRPr="00410DA0">
        <w:rPr>
          <w:rFonts w:ascii="Calibri" w:hAnsi="Calibri" w:cs="Calibri"/>
        </w:rPr>
        <w:lastRenderedPageBreak/>
        <w:t>84.</w:t>
      </w:r>
      <w:r w:rsidRPr="00410DA0">
        <w:rPr>
          <w:rFonts w:ascii="Calibri" w:hAnsi="Calibri" w:cs="Calibri"/>
        </w:rPr>
        <w:tab/>
        <w:t xml:space="preserve">Hamilton FL, Greaves F, Majeed A, &amp; Millett C. Effectiveness of providing financial incentives to healthcare professionals for smoking cessation activities: systematic review. </w:t>
      </w:r>
      <w:r w:rsidRPr="00410DA0">
        <w:rPr>
          <w:rFonts w:ascii="Calibri" w:hAnsi="Calibri" w:cs="Calibri"/>
          <w:i/>
          <w:iCs/>
        </w:rPr>
        <w:t>Tob Control</w:t>
      </w:r>
      <w:r w:rsidRPr="00410DA0">
        <w:rPr>
          <w:rFonts w:ascii="Calibri" w:hAnsi="Calibri" w:cs="Calibri"/>
        </w:rPr>
        <w:t xml:space="preserve"> </w:t>
      </w:r>
      <w:r w:rsidRPr="00410DA0">
        <w:rPr>
          <w:rFonts w:ascii="Calibri" w:hAnsi="Calibri" w:cs="Calibri"/>
          <w:b/>
          <w:bCs/>
        </w:rPr>
        <w:t>22</w:t>
      </w:r>
      <w:r w:rsidRPr="00410DA0">
        <w:rPr>
          <w:rFonts w:ascii="Calibri" w:hAnsi="Calibri" w:cs="Calibri"/>
        </w:rPr>
        <w:t>, 3–8 (2013).</w:t>
      </w:r>
    </w:p>
    <w:p w14:paraId="67184B58" w14:textId="77777777" w:rsidR="00410DA0" w:rsidRPr="00410DA0" w:rsidRDefault="00410DA0" w:rsidP="00410DA0">
      <w:pPr>
        <w:pStyle w:val="Bibliography"/>
        <w:rPr>
          <w:rFonts w:ascii="Calibri" w:hAnsi="Calibri" w:cs="Calibri"/>
        </w:rPr>
      </w:pPr>
      <w:r w:rsidRPr="00410DA0">
        <w:rPr>
          <w:rFonts w:ascii="Calibri" w:hAnsi="Calibri" w:cs="Calibri"/>
        </w:rPr>
        <w:t>85.</w:t>
      </w:r>
      <w:r w:rsidRPr="00410DA0">
        <w:rPr>
          <w:rFonts w:ascii="Calibri" w:hAnsi="Calibri" w:cs="Calibri"/>
        </w:rPr>
        <w:tab/>
        <w:t xml:space="preserve">Asthana, S., Richardson, S. &amp; Halliday, J. Partnership Working in Public Policy Provision: A Framework for Evaluation. </w:t>
      </w:r>
      <w:r w:rsidRPr="00410DA0">
        <w:rPr>
          <w:rFonts w:ascii="Calibri" w:hAnsi="Calibri" w:cs="Calibri"/>
          <w:i/>
          <w:iCs/>
        </w:rPr>
        <w:t>Soc. Policy Adm.</w:t>
      </w:r>
      <w:r w:rsidRPr="00410DA0">
        <w:rPr>
          <w:rFonts w:ascii="Calibri" w:hAnsi="Calibri" w:cs="Calibri"/>
        </w:rPr>
        <w:t xml:space="preserve"> </w:t>
      </w:r>
      <w:r w:rsidRPr="00410DA0">
        <w:rPr>
          <w:rFonts w:ascii="Calibri" w:hAnsi="Calibri" w:cs="Calibri"/>
          <w:b/>
          <w:bCs/>
        </w:rPr>
        <w:t>36</w:t>
      </w:r>
      <w:r w:rsidRPr="00410DA0">
        <w:rPr>
          <w:rFonts w:ascii="Calibri" w:hAnsi="Calibri" w:cs="Calibri"/>
        </w:rPr>
        <w:t>, 780–795 (2002).</w:t>
      </w:r>
    </w:p>
    <w:p w14:paraId="2A0F4C8E" w14:textId="77777777" w:rsidR="00410DA0" w:rsidRPr="00410DA0" w:rsidRDefault="00410DA0" w:rsidP="00410DA0">
      <w:pPr>
        <w:pStyle w:val="Bibliography"/>
        <w:rPr>
          <w:rFonts w:ascii="Calibri" w:hAnsi="Calibri" w:cs="Calibri"/>
        </w:rPr>
      </w:pPr>
      <w:r w:rsidRPr="00410DA0">
        <w:rPr>
          <w:rFonts w:ascii="Calibri" w:hAnsi="Calibri" w:cs="Calibri"/>
        </w:rPr>
        <w:t>86.</w:t>
      </w:r>
      <w:r w:rsidRPr="00410DA0">
        <w:rPr>
          <w:rFonts w:ascii="Calibri" w:hAnsi="Calibri" w:cs="Calibri"/>
        </w:rPr>
        <w:tab/>
        <w:t xml:space="preserve">Breimaier, H. E., Heckemann, B., Halfens, R. J. G. &amp; Lohrmann, C. The Consolidated Framework for Implementation Research (CFIR): a useful theoretical framework for guiding and evaluating a guideline implementation process in a hospital-based nursing practice. </w:t>
      </w:r>
      <w:r w:rsidRPr="00410DA0">
        <w:rPr>
          <w:rFonts w:ascii="Calibri" w:hAnsi="Calibri" w:cs="Calibri"/>
          <w:i/>
          <w:iCs/>
        </w:rPr>
        <w:t>BMC Nurs.</w:t>
      </w:r>
      <w:r w:rsidRPr="00410DA0">
        <w:rPr>
          <w:rFonts w:ascii="Calibri" w:hAnsi="Calibri" w:cs="Calibri"/>
        </w:rPr>
        <w:t xml:space="preserve"> </w:t>
      </w:r>
      <w:r w:rsidRPr="00410DA0">
        <w:rPr>
          <w:rFonts w:ascii="Calibri" w:hAnsi="Calibri" w:cs="Calibri"/>
          <w:b/>
          <w:bCs/>
        </w:rPr>
        <w:t>14</w:t>
      </w:r>
      <w:r w:rsidRPr="00410DA0">
        <w:rPr>
          <w:rFonts w:ascii="Calibri" w:hAnsi="Calibri" w:cs="Calibri"/>
        </w:rPr>
        <w:t>, 43 (2015).</w:t>
      </w:r>
    </w:p>
    <w:p w14:paraId="27F8B868" w14:textId="77777777" w:rsidR="00410DA0" w:rsidRPr="00410DA0" w:rsidRDefault="00410DA0" w:rsidP="00410DA0">
      <w:pPr>
        <w:pStyle w:val="Bibliography"/>
        <w:rPr>
          <w:rFonts w:ascii="Calibri" w:hAnsi="Calibri" w:cs="Calibri"/>
        </w:rPr>
      </w:pPr>
      <w:r w:rsidRPr="00410DA0">
        <w:rPr>
          <w:rFonts w:ascii="Calibri" w:hAnsi="Calibri" w:cs="Calibri"/>
        </w:rPr>
        <w:t>87.</w:t>
      </w:r>
      <w:r w:rsidRPr="00410DA0">
        <w:rPr>
          <w:rFonts w:ascii="Calibri" w:hAnsi="Calibri" w:cs="Calibri"/>
        </w:rPr>
        <w:tab/>
        <w:t xml:space="preserve">CFIR Research Team. The Consolidated Framework for Implementation Research. </w:t>
      </w:r>
      <w:r w:rsidRPr="00410DA0">
        <w:rPr>
          <w:rFonts w:ascii="Calibri" w:hAnsi="Calibri" w:cs="Calibri"/>
          <w:i/>
          <w:iCs/>
        </w:rPr>
        <w:t>Center for Clinical Management Research</w:t>
      </w:r>
      <w:r w:rsidRPr="00410DA0">
        <w:rPr>
          <w:rFonts w:ascii="Calibri" w:hAnsi="Calibri" w:cs="Calibri"/>
        </w:rPr>
        <w:t xml:space="preserve"> https://cfirguide.org/ (2024).</w:t>
      </w:r>
    </w:p>
    <w:p w14:paraId="0BC738F0" w14:textId="77777777" w:rsidR="00410DA0" w:rsidRPr="00410DA0" w:rsidRDefault="00410DA0" w:rsidP="00410DA0">
      <w:pPr>
        <w:pStyle w:val="Bibliography"/>
        <w:rPr>
          <w:rFonts w:ascii="Calibri" w:hAnsi="Calibri" w:cs="Calibri"/>
        </w:rPr>
      </w:pPr>
      <w:r w:rsidRPr="00410DA0">
        <w:rPr>
          <w:rFonts w:ascii="Calibri" w:hAnsi="Calibri" w:cs="Calibri"/>
        </w:rPr>
        <w:t>88.</w:t>
      </w:r>
      <w:r w:rsidRPr="00410DA0">
        <w:rPr>
          <w:rFonts w:ascii="Calibri" w:hAnsi="Calibri" w:cs="Calibri"/>
        </w:rPr>
        <w:tab/>
        <w:t xml:space="preserve">Harrison, R. </w:t>
      </w:r>
      <w:r w:rsidRPr="00410DA0">
        <w:rPr>
          <w:rFonts w:ascii="Calibri" w:hAnsi="Calibri" w:cs="Calibri"/>
          <w:i/>
          <w:iCs/>
        </w:rPr>
        <w:t>et al.</w:t>
      </w:r>
      <w:r w:rsidRPr="00410DA0">
        <w:rPr>
          <w:rFonts w:ascii="Calibri" w:hAnsi="Calibri" w:cs="Calibri"/>
        </w:rPr>
        <w:t xml:space="preserve"> Where do models for change management, improvement and implementation meet? A systematic review of the applications of change management models in healthcare. </w:t>
      </w:r>
      <w:r w:rsidRPr="00410DA0">
        <w:rPr>
          <w:rFonts w:ascii="Calibri" w:hAnsi="Calibri" w:cs="Calibri"/>
          <w:i/>
          <w:iCs/>
        </w:rPr>
        <w:t>J. Healthc. Leadersh.</w:t>
      </w:r>
      <w:r w:rsidRPr="00410DA0">
        <w:rPr>
          <w:rFonts w:ascii="Calibri" w:hAnsi="Calibri" w:cs="Calibri"/>
        </w:rPr>
        <w:t xml:space="preserve"> 85–108 (2021) doi:10.2147/JHL.S289176.</w:t>
      </w:r>
    </w:p>
    <w:p w14:paraId="74E009C7" w14:textId="77777777" w:rsidR="00410DA0" w:rsidRPr="00410DA0" w:rsidRDefault="00410DA0" w:rsidP="00410DA0">
      <w:pPr>
        <w:pStyle w:val="Bibliography"/>
        <w:rPr>
          <w:rFonts w:ascii="Calibri" w:hAnsi="Calibri" w:cs="Calibri"/>
        </w:rPr>
      </w:pPr>
      <w:r w:rsidRPr="00410DA0">
        <w:rPr>
          <w:rFonts w:ascii="Calibri" w:hAnsi="Calibri" w:cs="Calibri"/>
        </w:rPr>
        <w:t>89.</w:t>
      </w:r>
      <w:r w:rsidRPr="00410DA0">
        <w:rPr>
          <w:rFonts w:ascii="Calibri" w:hAnsi="Calibri" w:cs="Calibri"/>
        </w:rPr>
        <w:tab/>
        <w:t xml:space="preserve">Jia, L., Meng, Q., Scott, A., Yuan, B. &amp; Zhang, L. Payment methods for healthcare providers working in outpatient healthcare settings. </w:t>
      </w:r>
      <w:r w:rsidRPr="00410DA0">
        <w:rPr>
          <w:rFonts w:ascii="Calibri" w:hAnsi="Calibri" w:cs="Calibri"/>
          <w:i/>
          <w:iCs/>
        </w:rPr>
        <w:t>Cochrane Database Syst. Rev.</w:t>
      </w:r>
      <w:r w:rsidRPr="00410DA0">
        <w:rPr>
          <w:rFonts w:ascii="Calibri" w:hAnsi="Calibri" w:cs="Calibri"/>
        </w:rPr>
        <w:t xml:space="preserve"> </w:t>
      </w:r>
      <w:r w:rsidRPr="00410DA0">
        <w:rPr>
          <w:rFonts w:ascii="Calibri" w:hAnsi="Calibri" w:cs="Calibri"/>
          <w:b/>
          <w:bCs/>
        </w:rPr>
        <w:t>2021</w:t>
      </w:r>
      <w:r w:rsidRPr="00410DA0">
        <w:rPr>
          <w:rFonts w:ascii="Calibri" w:hAnsi="Calibri" w:cs="Calibri"/>
        </w:rPr>
        <w:t>, (2021).</w:t>
      </w:r>
    </w:p>
    <w:p w14:paraId="25EDDE4D" w14:textId="31B5226C" w:rsidR="00A612D3" w:rsidRPr="004C44FB" w:rsidRDefault="00CB7E15" w:rsidP="004C44FB">
      <w:r>
        <w:fldChar w:fldCharType="end"/>
      </w:r>
      <w:r w:rsidR="00A612D3" w:rsidRPr="004C44FB">
        <w:br w:type="page"/>
      </w:r>
    </w:p>
    <w:p w14:paraId="1426386B" w14:textId="77777777" w:rsidR="00D72D6E" w:rsidRPr="004C44FB" w:rsidRDefault="00D72D6E" w:rsidP="004C44FB">
      <w:pPr>
        <w:pStyle w:val="Heading1"/>
      </w:pPr>
      <w:bookmarkStart w:id="29" w:name="_Toc163393481"/>
      <w:bookmarkStart w:id="30" w:name="_Ref152842090"/>
      <w:bookmarkStart w:id="31" w:name="_Ref152847413"/>
      <w:bookmarkStart w:id="32" w:name="_Ref152838613"/>
      <w:bookmarkStart w:id="33" w:name="_Ref152836812"/>
      <w:r w:rsidRPr="00D72D6E">
        <w:lastRenderedPageBreak/>
        <w:t>Appendices</w:t>
      </w:r>
      <w:bookmarkEnd w:id="29"/>
    </w:p>
    <w:p w14:paraId="1E77AB24" w14:textId="7441DB0D" w:rsidR="00C84ECA" w:rsidRPr="00ED7767" w:rsidRDefault="00340164" w:rsidP="004C44FB">
      <w:pPr>
        <w:pStyle w:val="Heading2"/>
      </w:pPr>
      <w:bookmarkStart w:id="34" w:name="_Toc163393482"/>
      <w:r w:rsidRPr="00ED7767">
        <w:t xml:space="preserve">Appendix </w:t>
      </w:r>
      <w:bookmarkEnd w:id="30"/>
      <w:r w:rsidRPr="00ED7767">
        <w:t>1</w:t>
      </w:r>
      <w:bookmarkEnd w:id="31"/>
      <w:r w:rsidR="00D226F4" w:rsidRPr="00ED7767">
        <w:t xml:space="preserve">: </w:t>
      </w:r>
      <w:r w:rsidR="00D7430B" w:rsidRPr="00ED7767">
        <w:t>Database s</w:t>
      </w:r>
      <w:r w:rsidRPr="00ED7767">
        <w:t>earch strategies</w:t>
      </w:r>
      <w:bookmarkEnd w:id="34"/>
    </w:p>
    <w:p w14:paraId="07F453E2" w14:textId="683E8FC5" w:rsidR="00356C79" w:rsidRPr="00ED7767" w:rsidRDefault="00F91A93" w:rsidP="004C44FB">
      <w:pPr>
        <w:pStyle w:val="Heading3"/>
      </w:pPr>
      <w:r w:rsidRPr="004C44FB">
        <w:t>CINAHL</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8651"/>
      </w:tblGrid>
      <w:tr w:rsidR="00215F08" w:rsidRPr="00ED7767" w14:paraId="6DD15F1F" w14:textId="77777777" w:rsidTr="005B7D0D">
        <w:trPr>
          <w:trHeight w:val="385"/>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767CBCCB" w14:textId="5286D554" w:rsidR="00215F08" w:rsidRPr="00ED7767" w:rsidRDefault="00356C79" w:rsidP="00CD543F">
            <w:pPr>
              <w:spacing w:after="0" w:line="240" w:lineRule="auto"/>
              <w:textAlignment w:val="baseline"/>
              <w:rPr>
                <w:rFonts w:eastAsia="Times New Roman" w:cstheme="minorHAnsi"/>
                <w:b/>
                <w:sz w:val="20"/>
                <w:szCs w:val="20"/>
                <w:lang w:eastAsia="en-AU"/>
              </w:rPr>
            </w:pPr>
            <w:r w:rsidRPr="00ED7767">
              <w:rPr>
                <w:rFonts w:eastAsia="Times New Roman" w:cstheme="minorHAnsi"/>
                <w:b/>
                <w:sz w:val="20"/>
                <w:szCs w:val="20"/>
                <w:lang w:eastAsia="en-AU"/>
              </w:rPr>
              <w:t>No</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4DA06217" w14:textId="77777777" w:rsidR="00215F08" w:rsidRPr="00ED7767" w:rsidRDefault="00215F08" w:rsidP="00CD543F">
            <w:pPr>
              <w:spacing w:after="0" w:line="240" w:lineRule="auto"/>
              <w:textAlignment w:val="baseline"/>
              <w:rPr>
                <w:rFonts w:eastAsia="Times New Roman" w:cstheme="minorHAnsi"/>
                <w:b/>
                <w:sz w:val="20"/>
                <w:szCs w:val="20"/>
                <w:lang w:eastAsia="en-AU"/>
              </w:rPr>
            </w:pPr>
            <w:r w:rsidRPr="00ED7767">
              <w:rPr>
                <w:rFonts w:eastAsia="Times New Roman" w:cstheme="minorHAnsi"/>
                <w:b/>
                <w:sz w:val="20"/>
                <w:szCs w:val="20"/>
                <w:lang w:eastAsia="en-AU"/>
              </w:rPr>
              <w:t>Query </w:t>
            </w:r>
          </w:p>
        </w:tc>
      </w:tr>
      <w:tr w:rsidR="00215F08" w:rsidRPr="00ED7767" w14:paraId="453DF76C"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2D27BC"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S72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07FEF32C" w14:textId="0EBECD8B" w:rsidR="00215F08" w:rsidRPr="00ED7767" w:rsidRDefault="00215F08" w:rsidP="004C44FB">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S71 and (S70 OR S50 OR S15) </w:t>
            </w:r>
          </w:p>
        </w:tc>
      </w:tr>
      <w:tr w:rsidR="00215F08" w:rsidRPr="00ED7767" w14:paraId="07CD2E7A"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2490DE"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S71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1F0F1D78" w14:textId="50459D43" w:rsidR="00215F08" w:rsidRPr="00ED7767" w:rsidRDefault="00215F08" w:rsidP="004C44FB">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(S57 OR TI physician*) AND (S65 OR S58) </w:t>
            </w:r>
          </w:p>
        </w:tc>
      </w:tr>
      <w:tr w:rsidR="00215F08" w:rsidRPr="00ED7767" w14:paraId="461E75B2"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142F1"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S70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388D9A48"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S1 or S2 or S3 or S4 or S5 or S6 or S7 or S8 or S9 or S10 or S66 or S67 or S68 or S69 </w:t>
            </w:r>
          </w:p>
        </w:tc>
      </w:tr>
      <w:tr w:rsidR="00215F08" w:rsidRPr="00ED7767" w14:paraId="62502F67" w14:textId="77777777" w:rsidTr="005B7D0D">
        <w:trPr>
          <w:trHeight w:val="45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AC217"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S69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2B34BC28"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((“follow up” N2 design) or (“follow up” N2 study) or (“follow up” N2 studies) or (crossover N2 design) or (crossover N2 study) or (crossover N2 studies) or (crossover N2 trials) or (cross‐over N2 design) or (cross‐over N2 study) or (cross‐over N2 studies) or (cross‐over N2 trials) ) or AB ( (“follow up” N2 design) or (“follow up” N2 study) or (“follow up” N2 studies) or (crossover N2 design) or (crossover N2 study) or (crossover N2 studies) or (crossover N2 trials) or (cross‐over N2 design) or (cross‐over N2 study) or (cross‐over N2 studies) or (cross‐over N2 trials)) </w:t>
            </w:r>
          </w:p>
        </w:tc>
      </w:tr>
      <w:tr w:rsidR="00215F08" w:rsidRPr="00ED7767" w14:paraId="2329C376"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923D5"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S68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28206E6F"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((multicase N2 design*) or (multicase N2 study) or (multicase N2 trial*) or (multi‐case N2 design*) or (multi‐case N2 study) or (multi‐case N2 trial*) ) or AB ( (multicase N2 design*) or (multicase N2 study) or (multicase N2 trial*) or (multi‐case N2 design*) or (multi‐case N2 study) or (multi‐ case N2 trial*) </w:t>
            </w:r>
          </w:p>
        </w:tc>
      </w:tr>
      <w:tr w:rsidR="00215F08" w:rsidRPr="00ED7767" w14:paraId="0F47199A"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7E67F4"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S67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524C3384"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(("case control " N2 design*) or ("case control " N2 study) or ("case control " N2 trial*) ) or AB ( ("case control " N2 design*) or ("case control " N2 study) or ("case control " N2 trial*)) </w:t>
            </w:r>
          </w:p>
        </w:tc>
      </w:tr>
      <w:tr w:rsidR="00215F08" w:rsidRPr="00ED7767" w14:paraId="0B8C962C"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521C8"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S66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0F6DDB3A"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((cross‐sectional N2 design) or (cross‐sectional N2 study) or (cross‐sectional N2 trial) ) or AB ( (cross‐sectional N2 design) or (cross‐sectional N2 study) or (cross‐sectional N2 trial)) </w:t>
            </w:r>
          </w:p>
        </w:tc>
      </w:tr>
      <w:tr w:rsidR="00215F08" w:rsidRPr="00ED7767" w14:paraId="0ADF6D06"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5D13D"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S65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6EB18ABD"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S59 or S60 or S61 or S62 or S63 or S64 </w:t>
            </w:r>
          </w:p>
        </w:tc>
      </w:tr>
      <w:tr w:rsidR="00215F08" w:rsidRPr="00ED7767" w14:paraId="5DF9EAE5"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8CF5E5"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S64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17CF8434"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(incentive N2 plan or incentive N2 plans or Incentive N2 program* or physician N2 compens* ) or AB ( incentive N2 plan or incentive N2 plans or Incentive N2 program* or physician N2 compens*) </w:t>
            </w:r>
          </w:p>
        </w:tc>
      </w:tr>
      <w:tr w:rsidR="00215F08" w:rsidRPr="00ED7767" w14:paraId="633535F2" w14:textId="77777777" w:rsidTr="005B7D0D">
        <w:trPr>
          <w:trHeight w:val="45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2D0B3"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S63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2FBD5837"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(blend$ N2 payment* or bonus$ N2 payment* or capped N2 payment* or capitate* N2 payment* or fixed N2 payment* or linear payment* mixed N2 payment* or non‐linear payment or “performance pay*” or prospective payment* or target N2 payment* or capitation ) or AB ( blend$ N2 payment* or bonus$ N2 payment* or capped N2 payment* or capitate* N2 payment* or fixed N2 payment* or linear payment* mixed N2 payment* or non‐linear payment or “performance pay*” or prospective payment* or target N2 payment* or capitation) </w:t>
            </w:r>
          </w:p>
        </w:tc>
      </w:tr>
      <w:tr w:rsidR="00215F08" w:rsidRPr="00ED7767" w14:paraId="107C87F3" w14:textId="77777777" w:rsidTr="005B7D0D">
        <w:trPr>
          <w:trHeight w:val="45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F1C6D7"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S62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1C661E85"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("episode of care" N2 payment* or payment* N2 “per‐patient” or payment* N2 “per‐episode” or payment* N2 “per‐visit” or retroactiv$ N2 payment* or retrospectiv$ N2 payment* or threshold* N2 payment* or variable N2 payment* ) or AB ( "episode of care" N2 payment* or payment* N2 “per‐patient” or payment* N2 “per‐episode” or payment* N2 “per‐visit” or retroactiv$ N2 payment* or retrospectiv$ N2 payment* or threshold* N2 payment* or variable N2 payment*) </w:t>
            </w:r>
          </w:p>
        </w:tc>
      </w:tr>
      <w:tr w:rsidR="00215F08" w:rsidRPr="00ED7767" w14:paraId="67CDA213"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7193D"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S61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7F5A3309"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(“fee for service” OR “pay for performance” or “performance based payment*” or “value based payment*” ) or AB ( “fee for service” OR “pay for performance” or “performance based payment*” or “value based payment*”) </w:t>
            </w:r>
          </w:p>
        </w:tc>
      </w:tr>
      <w:tr w:rsidR="00215F08" w:rsidRPr="00ED7767" w14:paraId="31C8AC84"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B5031"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S60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65504D07"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(“physician reimburs” OR “practitioner reimburs” OR “reimbursement mechanism” or reimbursement plan* or reimbursement program or reimbursement scheme* ) or AB ( “physician reimburs” OR “practitioner reimburs” OR “reimbursement mechanism” or reimbursement plan* or reimbursement program or reimbursement scheme*) </w:t>
            </w:r>
          </w:p>
        </w:tc>
      </w:tr>
      <w:tr w:rsidR="00215F08" w:rsidRPr="00ED7767" w14:paraId="44841FC2" w14:textId="77777777" w:rsidTr="005B7D0D">
        <w:trPr>
          <w:trHeight w:val="45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DBAFB"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S59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6CEB0BB8"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(Financial Incentive* OR physician incentive* or “financial reward” OR “monetary reward” OR “economic reward” OR “financial bonus” OR “monetary bonus” OR “economic bonus” OR “salary bonus” OR “financial bonus” OR “monetary bonus” OR doctor N1 incentiv* ) or AB ( Financial Incentive* OR physician incentive* or “financial reward” OR “monetary reward” OR “economic reward” OR “financial bonus” OR “monetary bonus” OR “economic bonus” OR “salary bonus” OR “financial bonus” OR “monetary bonus” OR doctor N1 incentiv*) </w:t>
            </w:r>
          </w:p>
        </w:tc>
      </w:tr>
      <w:tr w:rsidR="00215F08" w:rsidRPr="00ED7767" w14:paraId="7C1D001C"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1C099"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lastRenderedPageBreak/>
              <w:t>S58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69019BF1"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MH "Physician Incentive Plans" </w:t>
            </w:r>
          </w:p>
        </w:tc>
      </w:tr>
      <w:tr w:rsidR="00215F08" w:rsidRPr="00ED7767" w14:paraId="5115A3CD"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ECEECA"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S57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42E57411"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S51 or S52 or S53 or S54 or S55 or S56 </w:t>
            </w:r>
          </w:p>
        </w:tc>
      </w:tr>
      <w:tr w:rsidR="00215F08" w:rsidRPr="00ED7767" w14:paraId="2537EE6F"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BF5EF"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S56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4F7356B7"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(Primary care or primary healthcare or “primary health care” ) or AB ( Primary care or primary healthcare or “primary health care”) </w:t>
            </w:r>
          </w:p>
        </w:tc>
      </w:tr>
      <w:tr w:rsidR="00215F08" w:rsidRPr="00ED7767" w14:paraId="491CAA63"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29D2C"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S55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58B48CCE"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(Family N2 practice or Family N2 Practitioner* or General practice* or general practitioner* or family physician* or family doctor* or general* physician* or group practice* or private practice* ) or AB ( Family N2 practice or Family N2 Practitioner* or General practice* or general practitioner* or family physician* or family doctor* or general* physician* or group practice* or private practice*) </w:t>
            </w:r>
          </w:p>
        </w:tc>
      </w:tr>
      <w:tr w:rsidR="00215F08" w:rsidRPr="00ED7767" w14:paraId="223964DF"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D57E3"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S54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65DD3B13"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MH "group practice+" </w:t>
            </w:r>
          </w:p>
        </w:tc>
      </w:tr>
      <w:tr w:rsidR="00215F08" w:rsidRPr="00ED7767" w14:paraId="3FC3AEC4"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63554"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S53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47D0E4F7"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MH "family practice" </w:t>
            </w:r>
          </w:p>
        </w:tc>
      </w:tr>
      <w:tr w:rsidR="00215F08" w:rsidRPr="00ED7767" w14:paraId="7E835591"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68646"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S52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5C87A5B5"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MH "primary health care" </w:t>
            </w:r>
          </w:p>
        </w:tc>
      </w:tr>
      <w:tr w:rsidR="00215F08" w:rsidRPr="00ED7767" w14:paraId="615EEB43"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BF679E"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S51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6052ED56"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MH "Physicians+" </w:t>
            </w:r>
          </w:p>
        </w:tc>
      </w:tr>
      <w:tr w:rsidR="00215F08" w:rsidRPr="00ED7767" w14:paraId="2C5A39D9"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05608"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S50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0C6E9249"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S16 or S17 or S18 or S19 or S20 or S21 or S22 or S23 or S24 or S25 or S26 or S27 or S28 or S29 or S30 or S31 or S32 or S33 or S34 or S35 or S36 or S37 or S38 or S39 or S40 or S41 or S42 or S43 or S44 or S45 or S46 or S47 or S48 or S49 </w:t>
            </w:r>
          </w:p>
        </w:tc>
      </w:tr>
      <w:tr w:rsidR="00215F08" w:rsidRPr="00ED7767" w14:paraId="0D7A5637" w14:textId="77777777" w:rsidTr="005B7D0D">
        <w:trPr>
          <w:trHeight w:val="121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2605D4"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S49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32BA4D9D"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(“payment* N2 blend*” or “payment* N2 blue cross” or “payment* N2 bonus*” or “payment* N2 capitat*” or “payment* N2 capped” or “payment* N2 episode of care” or “payment* N2 fixed” or “payment* N2 government*” or “payment* N2 insur*” or “payment* N2 level*” or “payment* N2 linear” or “payment* N2 medicaid” or “payment* N2 medicare” or “payment* N2 non‐linear” or “payment* N2 per‐patient” or “payment* N2 per‐episode” or “payment* N2 per‐visit” or “payment* N2 performance” or “payment* N2 prospectiv*” or “payment* N2 retroactiv*” or “payment* N2 retrospectiv*” or “payment* N2 reward*” or “payment* N2 schedule*” or “payment* N2 system*” or “payment* N2 target*” or “payment* N2 third‐part*” or “payment* N2 threshold*” or “payment* N2 uncap*” or “payment* N2 shared” or “payment* N2 variable” or “payment* N2 per‐visit*” ) or AB ( “payment* N2 blend*” or “payment* N2 blue cross” or “payment* N2 bonus*” or “payment* N2 capitat*” or “payment* N2 capped” or “payment* N2 episode of care” or “payment* N2 fixed” or “payment* N2 government*” or “payment* N2 insur*” or “payment* N2 level*” or “payment* N2 linear” or “payment* N2 medicaid” or “payment* N2 medicare” or “payment* N2 non‐linear” or “payment* N2 per‐patient” or “payment* N2 per‐episode” or “payment* N2 per‐ visit” or “payment* N2 performance” or “payment* N2 prospectiv*” or “payment* N2 retroactiv*” or “payment* N2 retrospectiv*” or “payment* N2 reward*” or “payment* N2 schedule*” or “payment* N2 system*” or “payment* N2 target*” or “payment* N2 third‐part*” or “payment* N2 threshold*” or “payment* N2 uncap*” or “payment* N2 shared” or “payment* N2 variable” or “payment* N2 per‐visit*”) </w:t>
            </w:r>
          </w:p>
        </w:tc>
      </w:tr>
      <w:tr w:rsidR="00215F08" w:rsidRPr="00ED7767" w14:paraId="17D9F559" w14:textId="77777777" w:rsidTr="005B7D0D">
        <w:trPr>
          <w:trHeight w:val="63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6E682"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S48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03A5DE0D"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(“financial N2 bonus*” or “financial N2 reward*” or “incentive* N2 bonus*” or “incentive* N2 reward*” or “monetary* N2 bonus*” or “monetary* N2 reward*” or “physician* N2 bonus*” or “physician* N2 reward*” or “provider* N2 bonus*” or “provider* N2 reward*” or “practitioner* N2 bonus*” or “practitioner* N2 reward*” or “salar* N2 bonus*” or “salar* N2 reward*” ) or AB ( “financial N2 bonus*” or “financial N2 reward*” or “incentive* N2 bonus*” or “incentive* N2 reward*” or “monetary* N2 bonus*” or “monetary* N2 reward*” or “physician* N2 bonus*” or “physician* N2 reward*” or “provider* N2 bonus*” or “provider* N2 reward*” or “practitioner* N2 bonus*” or “practitioner* N2 reward*” or “salar* N2 bonus*” or “salar* N2 reward*”) </w:t>
            </w:r>
          </w:p>
        </w:tc>
      </w:tr>
      <w:tr w:rsidR="00215F08" w:rsidRPr="00ED7767" w14:paraId="08DE4467"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A2503"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S47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7403CAF3"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(“performance* N2 pay*” or P4P or "pay for quality improvement*" or P4QI or "fee‐for service*" ) or AB ( “performance* N2 pay*” or P4P or "pay for quality improvement*" or P4QI or "fee‐for service*") </w:t>
            </w:r>
          </w:p>
        </w:tc>
      </w:tr>
      <w:tr w:rsidR="00215F08" w:rsidRPr="00ED7767" w14:paraId="7CC3E011" w14:textId="77777777" w:rsidTr="005B7D0D">
        <w:trPr>
          <w:trHeight w:val="102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12D89"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S46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0D0CCE65"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xml:space="preserve">TI (“physician* N4 bonus*” or “physician* N4 incentive*” or “physician* N4 financial” or “physician* N4 monetar*” or “physician* N4 payment*” or “physician* N4 pay*” or “physician* N4 plan*” or “physician* N4 reward*” or “physician* N4 salar*” or “practitioner* N4 bonus*” or “practitioner* N4 incentive*” or “practitioner* N4 financial” or “practitioner* N4 monetar*” or “practitioner* N4 payment*” or “practitioner* N4 pay*” or “practitioner* N4 plan*” or “practitioner* N4 reward*” or “practitioner* N4 salar*” or “doctor* N2 bonus*” or “doctor* N4 incentive*” or “doctor* N4 financial” or “doctor* N4 </w:t>
            </w:r>
            <w:r w:rsidRPr="00ED7767">
              <w:rPr>
                <w:rFonts w:eastAsia="Times New Roman" w:cstheme="minorHAnsi"/>
                <w:sz w:val="20"/>
                <w:szCs w:val="20"/>
                <w:lang w:eastAsia="en-AU"/>
              </w:rPr>
              <w:lastRenderedPageBreak/>
              <w:t>monetar*” or “doctor* N4 payment*” or “doctor* N4 pay*” or “doctor* N4 plan*” or “doctor* N4 reward*” or “doctor* N4 salar*” ) or AB ( “physician* N4 bonus*” or “physician* N4 incentive*” or “physician* N4 financial” or “physician* N4 monetar*” or “physician* N4 payment*” or “physician* N4 pay*” or “physician* N4 plan*” or “physician* N4 reward*” or “physician* N4 salar*” or “practitioner* N4 bonus*” or “practitioner* N4 incentive*” or “practitioner* N4 financial” or “practitioner* N4 monetar*” or “practitioner* N4 payment*” or “practitioner* N4 pay*” or “practitioner* N4 plan*” or “practitioner* N4 reward*” or “practitioner* N4 salar*” or “doctor* N2 bonus*” or “doctor* N4 incentive*” or “doctor* N4 financial” or “doctor* N4 monetar*” or “doctor* N4 payment*” or “doctor* N4 pay*” or “doctor* N4 plan*” or “doctor* N4 reward*” or “doctor* N4 salar*”) </w:t>
            </w:r>
          </w:p>
        </w:tc>
      </w:tr>
      <w:tr w:rsidR="00215F08" w:rsidRPr="00ED7767" w14:paraId="0A40A398" w14:textId="77777777" w:rsidTr="005B7D0D">
        <w:trPr>
          <w:trHeight w:val="151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FFE0A"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lastRenderedPageBreak/>
              <w:t>S45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30D1B6ED"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(“change* N2 patient outcome*” or “change* N2 policy” or “change* N2 policies” or “change* N2 practic*” or “change* N2 provider*” or “change* N2 treatment outcome*” or “change* N2 disease management” or “changing N2 patient outcome*” or “changing N2 policy” or “changing N2 policies” or “changing N2 practic*” or “changing N2 provider*” or “changing N2 treatment outcome*” or “changing N2 disease management” or “improv* N2 patient outcome*” or “improv* N2 policy” or “improv* N2 policies” or “improv* N2 practic*” or “improv* N2 provider*” or “improv* N2 treatment outcome*” or “improv* N2 disease management” or “effect* N2 patient outcome*” or “effect* N2 policy” or “effect* N2 policies” or “effect* N2 practic*” or “effect* N2 provider*” or “effect* N2 treatment outcome*” or “effect* N2 disease management” or “influenc* N2 patient outcome*” or “influenc* N2 policy” or “influenc* N2 policies” or “influenc* N2 practic*” or “influenc* N2 provider*” or “influenc* N2 treatment outcome*” or “influenc* N2 disease management” ) or AB ( “change* N2 patient outcome*” or “change* N2 policy” or “change* N2 policies” or “change* N2 practic*” or “change* N2 provider*” or “change* N2 treatment outcome*” or “change* N2 disease management” or “changing N2 patient outcome*” or “changing N2 policy” or “changing N2 policies” or “changing N2 practic*” or “changing N2 provider*” or “changing N2 treatment outcome*” or “changing N2 disease management” or “improv* N2 patient outcome*” or “improv* N2 policy” or “improv* N2 policies” or “improv* N2 practic*” or “improv* N2 provider*” or “improv* N2 treatment outcome*” or “improv* N2 disease management” or “effect* N2 patient outcome*” or “effect* N2 policy” or “effect* N2 policies” or “effect* N2 practic*” or “effect* N2 provider*” or “effect* N2 treatment outcome*” or “effect* N2 disease management” or “influenc* N2 patient outcome*” or “influenc* N2 policy” or “influenc* N2 policies” or “influenc* N2 practic*” or “influenc* N2 provider*” or “influenc* N2 treatment outcome*” or “influenc* N2 disease management”) </w:t>
            </w:r>
          </w:p>
        </w:tc>
      </w:tr>
      <w:tr w:rsidR="00215F08" w:rsidRPr="00ED7767" w14:paraId="127A19EB"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0D091"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S44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79817DEB"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"virtual communit*" or AB "virtual communit*" </w:t>
            </w:r>
          </w:p>
        </w:tc>
      </w:tr>
      <w:tr w:rsidR="00215F08" w:rsidRPr="00ED7767" w14:paraId="168E6A6B"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DFFFC4"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S43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7083FB0F"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MH Social marketing/ or "social marketing" </w:t>
            </w:r>
          </w:p>
        </w:tc>
      </w:tr>
      <w:tr w:rsidR="00215F08" w:rsidRPr="00ED7767" w14:paraId="4AD1B924"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37606"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S42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64AC8EC4"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(internet.ti,ab,hw. or (intranet or LAN or WAN or blog* or (computer* adj2 network*) or online* or web* or wiki) ) or AB ( internet.ti,ab,hw. or (intranet or LAN or WAN or blog* or (computer* adj2 network*) or online* or web* or wiki)) </w:t>
            </w:r>
          </w:p>
        </w:tc>
      </w:tr>
      <w:tr w:rsidR="00215F08" w:rsidRPr="00ED7767" w14:paraId="202224FE"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519AB"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S41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4F9A4A45"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(telephon*.ti,ab,hw. or (tele‐health or tele‐medicine or e‐health) ) or AB ( telephon*.ti,ab,hw. or (tele‐health or tele‐medicine or e‐health)) </w:t>
            </w:r>
          </w:p>
        </w:tc>
      </w:tr>
      <w:tr w:rsidR="00215F08" w:rsidRPr="00ED7767" w14:paraId="15A01654"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AB3A2"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S40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2C68D2CF"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(computers, handheld/ or handheld*.ti,ab. or (PDA or "personal data assistant*" or blackberr*) ) or AB ( computers, handheld/ or handheld*.ti,ab. or (PDA or "personal data assistant*" or blackberr*)) </w:t>
            </w:r>
          </w:p>
        </w:tc>
      </w:tr>
      <w:tr w:rsidR="00215F08" w:rsidRPr="00ED7767" w14:paraId="780B9797"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78BD6"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S39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20B04779"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(("user computer" or "computer user") ) or AB ( ("user computer" or "computer user")) </w:t>
            </w:r>
          </w:p>
        </w:tc>
      </w:tr>
      <w:tr w:rsidR="00215F08" w:rsidRPr="00ED7767" w14:paraId="0E4FACC4"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F2769"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S38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6727C57A"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 “quality N2 assurance” or “quality N2 improvement” or “quality N2 initiativ*” or “quality N2 plan*” or “quality N2 program*” or “quality N2 review” ) or AB ( “quality N2 assurance” or “quality N2 improvement” or “quality N2 initiativ*” or “quality N2 plan*” or “quality N2 program*” or “quality N2 review” ) </w:t>
            </w:r>
          </w:p>
        </w:tc>
      </w:tr>
      <w:tr w:rsidR="00215F08" w:rsidRPr="00ED7767" w14:paraId="75F01F4E"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BA674"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S37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68DD6437" w14:textId="77777777" w:rsidR="00215F08" w:rsidRPr="00ED7767" w:rsidRDefault="00215F08" w:rsidP="00CD543F">
            <w:pPr>
              <w:spacing w:after="0" w:line="240" w:lineRule="auto"/>
              <w:jc w:val="both"/>
              <w:textAlignment w:val="baseline"/>
              <w:rPr>
                <w:rFonts w:eastAsia="Times New Roman" w:cstheme="minorHAnsi"/>
                <w:sz w:val="20"/>
                <w:szCs w:val="20"/>
                <w:lang w:eastAsia="en-AU"/>
              </w:rPr>
            </w:pPr>
            <w:r w:rsidRPr="00ED7767">
              <w:rPr>
                <w:rFonts w:eastAsia="Times New Roman" w:cstheme="minorHAnsi"/>
                <w:sz w:val="20"/>
                <w:szCs w:val="20"/>
                <w:lang w:eastAsia="en-AU"/>
              </w:rPr>
              <w:t>TI (“policy N2 chang*” or “policy N2 effect*” or “policy N2 impact*” or “policy N2 influenc*” or “policies N2 chang*” or “policies N2 effect*” or “policies N2 impact*” or “policies N2 influenc*” ) or AB ( “policy N2 chang*” or “policy N2 effect*” or “policy N2 impact*” or “policy N2 influenc*” or “policies N2 chang*” or “policies N2 effect*” or “policies N2 impact*” or “policies N2 influenc*”) </w:t>
            </w:r>
          </w:p>
        </w:tc>
      </w:tr>
      <w:tr w:rsidR="00215F08" w:rsidRPr="00ED7767" w14:paraId="1ED12B99"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F4D9B"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S36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299AECA5"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(("physician behavio*r*" or "practice pattern*") ) or AB ( ("physician behavio*r*" or "practice pattern*")) </w:t>
            </w:r>
          </w:p>
        </w:tc>
      </w:tr>
      <w:tr w:rsidR="00215F08" w:rsidRPr="00ED7767" w14:paraId="56F74721"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585DA5"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lastRenderedPageBreak/>
              <w:t>S35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78C5E4AA"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community‐base* or AB community‐base* </w:t>
            </w:r>
          </w:p>
        </w:tc>
      </w:tr>
      <w:tr w:rsidR="00215F08" w:rsidRPr="00ED7767" w14:paraId="3D7B795F"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4DCB4"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S34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4576612B"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 “outreach N2 communit*” or “outreach N2 plan*” or “outreach N2 program*” or “outreach N2 visit*” ) or AB ( “outreach N2 communit*” or “outreach N2 plan*” or “outreach N2 program*” or “outreach N2 visit*” ) </w:t>
            </w:r>
          </w:p>
        </w:tc>
      </w:tr>
      <w:tr w:rsidR="00215F08" w:rsidRPr="00ED7767" w14:paraId="2C119D36"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0D84A"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S33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446CD569"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"opinion leader*" or AB "opinion leader*" </w:t>
            </w:r>
          </w:p>
        </w:tc>
      </w:tr>
      <w:tr w:rsidR="00215F08" w:rsidRPr="00ED7767" w14:paraId="1B760514" w14:textId="77777777" w:rsidTr="005B7D0D">
        <w:trPr>
          <w:trHeight w:val="45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822912"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S32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5B6E811D"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 “nurse‐led N2 nurse*” or “nurse‐led N2 led” or “nurse‐led N2 managed” or “nurse‐led N2 coordinat*” or “nurse‐led N2 co‐ordinat*” or “nurse* N2 led” or “nurse* N2 managed” or “nurse* N2 coordinat*” or “nurse* N2 co‐ordinat*” ) or AB ( “nurse‐led N2 nurse*” or “nurse‐led N2 led” or “nurse‐led N2 managed” or “nurse‐led N2 coordinat*” or “nurse‐led N2 co‐ordinat*” or “nurse* N2 led” or “nurse* N2 managed” or “nurse* N2 coordinat*” or “nurse* N2 co‐ordinat*” ) </w:t>
            </w:r>
          </w:p>
        </w:tc>
      </w:tr>
      <w:tr w:rsidR="00215F08" w:rsidRPr="00ED7767" w14:paraId="056DC916"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AF0A29"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S31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3B584337"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 “knowledge N2 synthesis” or “evidence N2 synthesis” ) or AB ( “knowledge N2 synthesis” or “evidence N2 synthesis” ) </w:t>
            </w:r>
          </w:p>
        </w:tc>
      </w:tr>
      <w:tr w:rsidR="00215F08" w:rsidRPr="00ED7767" w14:paraId="29451B49"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8750E"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S30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7A9F5DD1"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 “knowledge N2 gap*” or “knowledge N2 barrier*” or “evidence N2 gap*” or “evidence N2 barrier*” or “practice N2 gap*” or “practice N2 barrier*” ) or AB ( “knowledge N2 gap*” or “knowledge N2 barrier*” or “evidence N2 gap*” or “evidence N2 barrier*” or “practice N2 gap*” or “practice N2 barrier*” ) </w:t>
            </w:r>
          </w:p>
        </w:tc>
      </w:tr>
      <w:tr w:rsidR="00215F08" w:rsidRPr="00ED7767" w14:paraId="0B89F6F7"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78A39"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S29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52A0D170"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 “knowledge N2 transfer*” or “knowledge N2 translation” or KT” ) or AB ( “knowledge N2 transfer*” or “knowledge N2 translation” or KT” ) </w:t>
            </w:r>
          </w:p>
        </w:tc>
      </w:tr>
      <w:tr w:rsidR="00215F08" w:rsidRPr="00ED7767" w14:paraId="1DE9060A"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206A4"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S28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55C5A4C8"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 collaborat* or "cross‐profession*" or intraprofession* or intra‐profession* or inter‐profession* or interprofession* or teambase* or team‐based “skill N2 mix*” ) or AB ( collaborat* or "cross‐profession*" or intraprofession* or intra‐profession* or inter‐profession* or interprofession* or teambase* or team‐based “skill N2 mix*” ) </w:t>
            </w:r>
          </w:p>
        </w:tc>
      </w:tr>
      <w:tr w:rsidR="00215F08" w:rsidRPr="00ED7767" w14:paraId="3F74DA41" w14:textId="77777777" w:rsidTr="005B7D0D">
        <w:trPr>
          <w:trHeight w:val="72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AF63E"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S27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246562E5"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 “incentiv* N2 economic” or “incentiv* N2 employee*” or “incentiv* N2 financ*” or “incentiv* N2 insurer*” or “incentiv* N2 insurance” or “incentiv* N2 market*” or “incentiv* N2 monetar*” or “incentiv* N2 pay*” or “incentiv* N2 physician*” or “incentiv* N2 plan*” or “incentiv* N2 practitioner*” or “incentiv* N2 program*” or “incentiv* N2 provider*” or “incentiv* N2 reimburs*” or “incentiv* N2 salary” or “incentiv* N2 salarie*” or “incentiv* N2 staff” or “incentiv* N2 team*” or “incentiv* N2 value‐based” ) or AB ( “incentiv* N2 economic” or “incentiv* N2 employee*” or “incentiv* N2 financ*” or “incentiv* N2 insurer*” or “incentiv* N2 insurance” or “incentiv* N2 market*” or “incentiv* N2 monetar*” or “incentiv* N2 pay*” or “incentiv* N2 physician*” or “incentiv* N2 plan*” or “incentiv* N2 practitioner*” or “incentiv* N2 program*” or “incentiv* N2 provider*” or “incentiv* N2 reimburs*” or “incentiv* N2 salary” or “incentiv* N2 salarie*” or “incentiv* N2 staff” or “incentiv* N2 team*” or “incentiv* N2 value‐based” ) </w:t>
            </w:r>
          </w:p>
        </w:tc>
      </w:tr>
      <w:tr w:rsidR="00215F08" w:rsidRPr="00ED7767" w14:paraId="71401A86"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822C67"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S26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1746E9D6"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MH Guideline Adherence </w:t>
            </w:r>
          </w:p>
        </w:tc>
      </w:tr>
      <w:tr w:rsidR="00215F08" w:rsidRPr="00ED7767" w14:paraId="38BDBB1D"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3A126"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S25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0E46CCA7"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((feedback not (feedback loop*))) or AB ((feedback not (feedback loop*))) </w:t>
            </w:r>
          </w:p>
        </w:tc>
      </w:tr>
      <w:tr w:rsidR="00215F08" w:rsidRPr="00ED7767" w14:paraId="6620B5BC" w14:textId="77777777" w:rsidTr="005B7D0D">
        <w:trPr>
          <w:trHeight w:val="81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F03287"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S24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5CCF2721"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 “evidence based N3 algorithm*” or “evidence based N3 evaluat*” or “evidence based N3 guideline*” or “evidence based N3 healthcare” or “evidence based N3 implement*” or “evidence based N3 improv*” or “evidence based N3 intervention*” or “evidence based N3 management” or “evidence based N3 pathway*” or “evidence based N3 physician*” or “evidence based N3 plan*” or “evidence based N3 practic*” or “evidence based N3 prescrib*” or “evidence based N3 program*” or “evidence based N3 quality” or “evidence based N3 treatment” ) or AB ( “evidence based N3 algorithm*” or “evidence based N3 evaluat*” or “evidence based N3 guideline*” or “evidence based N3 healthcare” or “evidence based N3 implement*” or “evidence based N3 improv*” or “evidence based N3 intervention*” or “evidence based N3 management” or “evidence based N3 pathway*” or “evidence based N3 physician*” or “evidence based N3 plan*” or “evidence based N3 practic*” or “evidence based N3 prescrib*” or “evidence based N3 program*” or “evidence based N3 quality” or “evidence based N3 treatment” ) </w:t>
            </w:r>
          </w:p>
        </w:tc>
      </w:tr>
      <w:tr w:rsidR="00215F08" w:rsidRPr="00ED7767" w14:paraId="0B5CB31F" w14:textId="77777777" w:rsidTr="005B7D0D">
        <w:trPr>
          <w:trHeight w:val="45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652AC2"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S23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6826453E"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TX (“education* N3 continuing” or “education* N3 group*” or “education* N3 outreach” or “education* N3 physician*” or “education* N3 plan*” or “education* N3 practitioner*” or “education* N3 program*” or “education* N3 staff*”) or AB ( “education* N3 continuing” or “education* N3 group*” or “education* N3 outreach” or “education* N3 physician*” or “education* N3 plan*” or “education* N3 practitioner*” or “education* N3 program*” or “education* N3 staff*” ) </w:t>
            </w:r>
          </w:p>
        </w:tc>
      </w:tr>
      <w:tr w:rsidR="00215F08" w:rsidRPr="00ED7767" w14:paraId="42849BFD"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322BB"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lastRenderedPageBreak/>
              <w:t>S22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02B14BA0"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 “clincical N2 gap*” or “knowledge N2 gap*” or “evidence N2 gap*” or “quality N2 gap*” or “research N2 gap*” or “practice N2 gap*” ) or AB ( “clincical N2 gap*” or “knowledge N2 gap*” or “evidence N2 gap*” or “quality N2 gap*” or “research N2 gap*” or “practice N2 gap*” ) </w:t>
            </w:r>
          </w:p>
        </w:tc>
      </w:tr>
      <w:tr w:rsidR="00215F08" w:rsidRPr="00ED7767" w14:paraId="04C35056"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17A91"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S21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15C813F8"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MH decision making/ or decision mak* </w:t>
            </w:r>
          </w:p>
        </w:tc>
      </w:tr>
      <w:tr w:rsidR="00215F08" w:rsidRPr="00ED7767" w14:paraId="2B76C782" w14:textId="77777777" w:rsidTr="005B7D0D">
        <w:trPr>
          <w:trHeight w:val="151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B915A"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S20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0B44045D"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 “change* N2 patient outcome*” OR “change* N2 policy” OR “change* N2 policies” or “change* N2 process*” or “change* N2 practic*” or “change* N2 provider*” or “change* N2 treatment outcome*” or “change* N2 disease management” or “change* N2 disease management” or “change* N2 process*” or “improv* N2 patient outcome*” or “improv* N2 policy” or “improv* N2 policies” or “improv* N2 process*” or “improv* N2 practic*” or “improv* N2 provider*” or “improv* N2 treatment outcome*” or “improv* N2 disease management” or “effect* N2 patient outcome*” or “effect* N2 policy” or “effect* N2 policies” or “effect* N2 process*” or “effect* N2 practic*” or “effect* N2 provider*” or “effect* N2 treatment outcome*” or “effect* N2 disease management” or “effect* N2 process*” or “influenc* N2 patient outcome*” or “influenc* N2 policy” or “influenc* N2 policies” or “influenc* N2 process*” or “influenc* N2 practic*” or “influenc* N2 provider*” or “influenc* N2 treatment outcome*” or “influenc* N2 disease management” or “influenc*” ) or AB ( “change* N2 patient outcome*” OR “change* N2 policy” OR “change* N2 policies” or “change* N2 process*” or “change* N2 practic*” or “change* N2 provider*” or “change* N2 treatment outcome*” or “change* N2 disease management” or “change* N2 disease management” or “change* N2 process*” or “improv* N2 patient outcome*” or “improv* N2 policy” or “improv* N2 policies” or “improv* N2 process*” or “improv* N2 practic*” or “improv* N2 provider*” or “improv* N2 treatment outcome*” or “improv* N2 disease management” or “effect* N2 patient outcome*” or “effect* N2 policy” or “effect* N2 policies” or “effect* N2 process*” or “effect* N2 practic*” or “effect* N2 provider*” or “effect* N2 treatment outcome*” or “effect* N2 disease management” or “effect* N2 process*” or “influenc* N2 patient outcome*” or “influenc* N2 policy” or “influenc* N2 policies” or “influenc* N2 process*” or “influenc* N2 practic*” or “influenc* N2 provider*” or “influenc* N2 treatment outcome*” or “influenc* N2 disease management” or “influenc*” ) </w:t>
            </w:r>
          </w:p>
        </w:tc>
      </w:tr>
      <w:tr w:rsidR="00215F08" w:rsidRPr="00ED7767" w14:paraId="3D855C40"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196AF" w14:textId="4FFF2D16"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S19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36147D00" w14:textId="1C25C1E9"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TI ( booklet* or brochure* or pamphlet* or paper‐based or "printed material*" ) or AB ( booklet* or brochure* or pamphlet* or paper‐based or "printed material*" ) </w:t>
            </w:r>
          </w:p>
        </w:tc>
      </w:tr>
      <w:tr w:rsidR="00215F08" w:rsidRPr="00ED7767" w14:paraId="779D0E68"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A6DEF" w14:textId="0BB25F74"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S18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7ABA53A0" w14:textId="33841CFE"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TI ( barrier* and facilitator ) or AB ( barrier* and facilitator ) </w:t>
            </w:r>
          </w:p>
        </w:tc>
      </w:tr>
      <w:tr w:rsidR="00215F08" w:rsidRPr="00ED7767" w14:paraId="5A865910"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5EF62" w14:textId="4AA35E0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S17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2511C91F" w14:textId="455BEF18"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TI ( audit or self‐audit ) or AB ( audit or self‐audit ) </w:t>
            </w:r>
          </w:p>
        </w:tc>
      </w:tr>
      <w:tr w:rsidR="00215F08" w:rsidRPr="00ED7767" w14:paraId="2B4778D7"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99D6E" w14:textId="6A6D9641"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S16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3B985B32" w14:textId="77E2751D"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TI academic detailing or AB academic detailing </w:t>
            </w:r>
          </w:p>
        </w:tc>
      </w:tr>
      <w:tr w:rsidR="00215F08" w:rsidRPr="00ED7767" w14:paraId="6CDF0B05"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67349" w14:textId="76F3DF43"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S15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573DA68B" w14:textId="59BDE607"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S10 or S11 or S12 or S13 or S14 </w:t>
            </w:r>
          </w:p>
        </w:tc>
      </w:tr>
      <w:tr w:rsidR="00215F08" w:rsidRPr="00ED7767" w14:paraId="33CB8611"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0CF2F" w14:textId="24D86CBB"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S14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2252B703" w14:textId="43C3A8A4"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TI controlled or AB controlled </w:t>
            </w:r>
          </w:p>
        </w:tc>
      </w:tr>
      <w:tr w:rsidR="00215F08" w:rsidRPr="00ED7767" w14:paraId="1B494059"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8AC06" w14:textId="2C4D8388"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S13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65B3448B" w14:textId="3CBE8A73"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TI random* or AB random* </w:t>
            </w:r>
          </w:p>
        </w:tc>
      </w:tr>
      <w:tr w:rsidR="00215F08" w:rsidRPr="00ED7767" w14:paraId="623C2142"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74617" w14:textId="6D140838"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S12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39F6A4A0" w14:textId="307DFECB"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 “clinical study” or “clinical studies” ) or AB ( “clinical study” or “clinical studies” ) </w:t>
            </w:r>
          </w:p>
        </w:tc>
      </w:tr>
      <w:tr w:rsidR="00215F08" w:rsidRPr="00ED7767" w14:paraId="644AF06F"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C1ED94" w14:textId="24C1F358"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S11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32069654" w14:textId="139E907D"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(MM "Clinical Trials+") </w:t>
            </w:r>
          </w:p>
        </w:tc>
      </w:tr>
      <w:tr w:rsidR="00215F08" w:rsidRPr="00ED7767" w14:paraId="0AE26144"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3843C" w14:textId="1557262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S10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4CCF88F0" w14:textId="039D147E"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TI ((comparative N2 study) or (comparative N2 studies) or “evaluation study” or "evaluation studies" ) or AB ( (comparative N2 study) or (comparative N2 studies) or “evaluation study” or "evaluation studies" ) </w:t>
            </w:r>
          </w:p>
        </w:tc>
      </w:tr>
      <w:tr w:rsidR="00215F08" w:rsidRPr="00ED7767" w14:paraId="1AA34000"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05D65" w14:textId="244352D0"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S9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425313F8" w14:textId="6666E0E7"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TI ((multicent* n2 design*) or (multicent* n2 study) or (multicent* n2 studies) or (multicent* n2 trial*) ) or AB ( (multicent* n2 design*) or (multicent* n2 study) or (multicent* n2 studies) or (multicent* n2 trial*)) </w:t>
            </w:r>
          </w:p>
        </w:tc>
      </w:tr>
      <w:tr w:rsidR="00215F08" w:rsidRPr="00ED7767" w14:paraId="2DB02B75"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C9EBDC" w14:textId="66529A89"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S8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482EFBF4" w14:textId="687C17EF"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TI ((cross‐sectional N2 design) or (cross‐sectional N2 study) or (cross‐sectional N2 trial) ) or AB ((cross‐sectional N2 design) or (cross‐sectional N2 study) or (cross‐sectional N2 trial)) </w:t>
            </w:r>
          </w:p>
        </w:tc>
      </w:tr>
      <w:tr w:rsidR="00215F08" w:rsidRPr="00ED7767" w14:paraId="31DDF352"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1E454" w14:textId="40964BB1"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S7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46243979" w14:textId="4F51DB0C"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MH "Multiple Time Series" </w:t>
            </w:r>
          </w:p>
        </w:tc>
      </w:tr>
      <w:tr w:rsidR="00215F08" w:rsidRPr="00ED7767" w14:paraId="31258DA1"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FB0A75" w14:textId="766CA14A"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S6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458797F4" w14:textId="6CA482E4"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MH "Time Series" </w:t>
            </w:r>
          </w:p>
        </w:tc>
      </w:tr>
      <w:tr w:rsidR="00215F08" w:rsidRPr="00ED7767" w14:paraId="3FD98DBC"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086867"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S5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5CF5C4DA" w14:textId="6EFDFBB1"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MH Experimental Studies or Community Trials or Community Trials or Pretest‐Posttest Design + or Quasi‐Experimental Studies + Pilot Studies or Policy Studies + Multicenter Studies </w:t>
            </w:r>
          </w:p>
        </w:tc>
      </w:tr>
      <w:tr w:rsidR="00215F08" w:rsidRPr="00ED7767" w14:paraId="79A3A018" w14:textId="77777777" w:rsidTr="005B7D0D">
        <w:trPr>
          <w:trHeight w:val="63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E677E"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lastRenderedPageBreak/>
              <w:t>S4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4365044C" w14:textId="77777777" w:rsidR="00215F08" w:rsidRPr="00ED7767" w:rsidRDefault="00215F08" w:rsidP="00CD543F">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TI ( quasi‐experiment* or quasiexperiment* or quasi‐random* or quasirandom* or quasi control* or quasicontrol* or “quasi* N3 method*” or “quasi* N3 study” or “quasi* N3 studies” or “quasi* N3 trial” or “quasi* N3 design*” or “experimental N3 method*” or “experimental N3 study” or “experimental N3 studies” or “experimental N3 trial” or “experimental N3 design*” ) or AB ( quasi‐experiment* or quasiexperiment* or quasi‐random* or quasirandom* or quasi control* or quasicontrol* or “quasi* N3 method*” or “quasi* N3 study” or “quasi* N3 studies” or “quasi* N3 trial” or “quasi* N3 design*” or “experimental N3 method*” or “experimental N3 study” or “experimental N3 studies” or “experimental N3 trial” or “experimental N3 design*” ) </w:t>
            </w:r>
          </w:p>
        </w:tc>
      </w:tr>
      <w:tr w:rsidR="00215F08" w:rsidRPr="00ED7767" w14:paraId="42897F5A"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27B74" w14:textId="4E1A9C80"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S3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143DA8C9" w14:textId="7E4813CD"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TI ( “control* N2 before” or “control* N2 after” ) or AB ( “control* N2 before” or “control* N2 after” ) </w:t>
            </w:r>
          </w:p>
        </w:tc>
      </w:tr>
      <w:tr w:rsidR="00215F08" w:rsidRPr="00ED7767" w14:paraId="3283B6EF"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40E2E"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S2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3B2943AF" w14:textId="75D1019C"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TI ( "pre test*" or pretest* or posttest* or "post test*" ) or AB ( "pre test*" or pretest* or posttest* or "post test*" ) </w:t>
            </w:r>
          </w:p>
        </w:tc>
      </w:tr>
      <w:tr w:rsidR="00215F08" w:rsidRPr="00ED7767" w14:paraId="4DB22A9E" w14:textId="77777777" w:rsidTr="005B7D0D">
        <w:trPr>
          <w:trHeight w:val="345"/>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4972E" w14:textId="77777777" w:rsidR="00215F08" w:rsidRPr="00ED7767" w:rsidRDefault="00215F08" w:rsidP="005B7D0D">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S1 </w:t>
            </w:r>
          </w:p>
        </w:tc>
        <w:tc>
          <w:tcPr>
            <w:tcW w:w="8651" w:type="dxa"/>
            <w:tcBorders>
              <w:top w:val="single" w:sz="6" w:space="0" w:color="auto"/>
              <w:left w:val="single" w:sz="6" w:space="0" w:color="auto"/>
              <w:bottom w:val="single" w:sz="6" w:space="0" w:color="auto"/>
              <w:right w:val="single" w:sz="6" w:space="0" w:color="auto"/>
            </w:tcBorders>
            <w:shd w:val="clear" w:color="auto" w:fill="auto"/>
            <w:hideMark/>
          </w:tcPr>
          <w:p w14:paraId="21AFF80C" w14:textId="44512FB7" w:rsidR="00215F08" w:rsidRPr="00ED7767" w:rsidRDefault="00215F08" w:rsidP="00C84ECA">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TI ( intervention* or multiintervention* or multi‐intervention* or postintervention* or post‐intervention* or preintervention* or pre‐intervention* ) or AB ( intervention* or multiintervention* or multi‐intervention* or postintervention* or post‐intervention* or preintervention* or pre‐intervention* ) </w:t>
            </w:r>
          </w:p>
        </w:tc>
      </w:tr>
    </w:tbl>
    <w:p w14:paraId="58CB7C2D" w14:textId="0B280ED2" w:rsidR="00CD543F" w:rsidRPr="005B7D0D" w:rsidRDefault="00CD543F" w:rsidP="005B7D0D">
      <w:r w:rsidRPr="005B7D0D">
        <w:br w:type="page"/>
      </w:r>
    </w:p>
    <w:p w14:paraId="2F17EC83" w14:textId="33622FAB" w:rsidR="0068063B" w:rsidRPr="00ED7767" w:rsidRDefault="0068063B" w:rsidP="00D7430B">
      <w:pPr>
        <w:pStyle w:val="Heading3"/>
      </w:pPr>
      <w:r w:rsidRPr="00ED7767">
        <w:lastRenderedPageBreak/>
        <w:t>Cochrane</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4744DD" w:rsidRPr="00ED7767" w14:paraId="53D0D501" w14:textId="77777777" w:rsidTr="005B7D0D">
        <w:trPr>
          <w:trHeight w:val="300"/>
          <w:tblHead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77A0184A" w14:textId="795B65E1" w:rsidR="004744DD" w:rsidRPr="00ED7767" w:rsidRDefault="004744DD" w:rsidP="00215F08">
            <w:pPr>
              <w:spacing w:after="0" w:line="240" w:lineRule="auto"/>
              <w:textAlignment w:val="baseline"/>
              <w:rPr>
                <w:rFonts w:ascii="Calibri" w:eastAsia="Times New Roman" w:hAnsi="Calibri" w:cs="Calibri"/>
                <w:b/>
                <w:sz w:val="20"/>
                <w:szCs w:val="20"/>
                <w:lang w:eastAsia="en-AU"/>
              </w:rPr>
            </w:pPr>
            <w:r w:rsidRPr="00ED7767">
              <w:rPr>
                <w:rFonts w:ascii="Calibri" w:eastAsia="Times New Roman" w:hAnsi="Calibri" w:cs="Calibri"/>
                <w:b/>
                <w:sz w:val="20"/>
                <w:szCs w:val="20"/>
                <w:lang w:eastAsia="en-AU"/>
              </w:rPr>
              <w:t>No</w:t>
            </w:r>
            <w:r w:rsidR="00356C79" w:rsidRPr="00ED7767">
              <w:rPr>
                <w:rFonts w:ascii="Calibri" w:eastAsia="Times New Roman" w:hAnsi="Calibri" w:cs="Calibri"/>
                <w:b/>
                <w:sz w:val="20"/>
                <w:szCs w:val="20"/>
                <w:lang w:eastAsia="en-AU"/>
              </w:rPr>
              <w:t xml:space="preserve"> Query</w:t>
            </w:r>
          </w:p>
        </w:tc>
      </w:tr>
      <w:tr w:rsidR="00215F08" w:rsidRPr="00ED7767" w14:paraId="6F3EF3BB"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91895FD"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#1 MeSH descriptor Physicians explode all trees  </w:t>
            </w:r>
          </w:p>
        </w:tc>
      </w:tr>
      <w:tr w:rsidR="00215F08" w:rsidRPr="00ED7767" w14:paraId="2F5AA1E8"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5D19518E"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#2 (physician* OR doctor*):ti and (physician* OR doctor*):kw  </w:t>
            </w:r>
          </w:p>
        </w:tc>
      </w:tr>
      <w:tr w:rsidR="00215F08" w:rsidRPr="00ED7767" w14:paraId="42EB6507"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43021BA5"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#3 MeSH descriptor Primary Health Care explode all trees  </w:t>
            </w:r>
          </w:p>
        </w:tc>
      </w:tr>
      <w:tr w:rsidR="00215F08" w:rsidRPr="00ED7767" w14:paraId="300B2CA0"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5B8FA072"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#4 MeSH descriptor Family Practice, this term only  </w:t>
            </w:r>
          </w:p>
        </w:tc>
      </w:tr>
      <w:tr w:rsidR="00215F08" w:rsidRPr="00ED7767" w14:paraId="3B17A90D"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37BBCF97"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#5 MeSH descriptor Group Practice explode all trees  </w:t>
            </w:r>
          </w:p>
        </w:tc>
      </w:tr>
      <w:tr w:rsidR="00215F08" w:rsidRPr="00ED7767" w14:paraId="1368B26A"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15BD1F5B"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#6 MeSH descriptor Partnership Practice explode all trees  </w:t>
            </w:r>
          </w:p>
        </w:tc>
      </w:tr>
      <w:tr w:rsidR="00215F08" w:rsidRPr="00ED7767" w14:paraId="09D79225"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32914382"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#7 MeSH descriptor Private Practice explode all trees  </w:t>
            </w:r>
          </w:p>
        </w:tc>
      </w:tr>
      <w:tr w:rsidR="00215F08" w:rsidRPr="00ED7767" w14:paraId="74B7150D"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E0E4699"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#8 "family practice" or "general practice" or "general practitioner*" or "family doctor" or "primary care" or "primary healthcare" or "primary health care" or "group practice*" or "group practitioner*":ti,ab,kw  </w:t>
            </w:r>
          </w:p>
        </w:tc>
      </w:tr>
      <w:tr w:rsidR="00215F08" w:rsidRPr="00ED7767" w14:paraId="1CDF8A0E"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EAF79C7"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#9 (#1 OR #2 OR #3 OR #4 OR #5 OR #6 OR #7 OR #8)  </w:t>
            </w:r>
          </w:p>
        </w:tc>
      </w:tr>
      <w:tr w:rsidR="00215F08" w:rsidRPr="00ED7767" w14:paraId="5106C43F"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46C00EDB"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#10 MeSH descriptor Reimbursement Mechanisms explode all trees  </w:t>
            </w:r>
          </w:p>
        </w:tc>
      </w:tr>
      <w:tr w:rsidR="00215F08" w:rsidRPr="00ED7767" w14:paraId="18786BCF"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0BA372D1"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#11 MeSH descriptor Insurance, Health, Reimbursement, this term only  </w:t>
            </w:r>
          </w:p>
        </w:tc>
      </w:tr>
      <w:tr w:rsidR="00215F08" w:rsidRPr="00ED7767" w14:paraId="6A4834FE"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5ECC9A4C"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#12 MeSH descriptor Medicare Payment Advisory Commission explode all trees  </w:t>
            </w:r>
          </w:p>
        </w:tc>
      </w:tr>
      <w:tr w:rsidR="00215F08" w:rsidRPr="00ED7767" w14:paraId="19B15114"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F25D6E0"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#13 MeSH descriptor Fees and Charges explode all trees  </w:t>
            </w:r>
          </w:p>
        </w:tc>
      </w:tr>
      <w:tr w:rsidR="00215F08" w:rsidRPr="00ED7767" w14:paraId="4ABB71C3"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42802FED"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#14 MeSH descriptor Income explode all trees  </w:t>
            </w:r>
          </w:p>
        </w:tc>
      </w:tr>
      <w:tr w:rsidR="00215F08" w:rsidRPr="00ED7767" w14:paraId="1577F61D"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14081771"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#15 (capitation or c apitated or capitating or fundhold$ or "fund-hold*"):ti and (capitation or capitated or capitating or fundhold$ or "fund-hold*"):ab  </w:t>
            </w:r>
          </w:p>
        </w:tc>
      </w:tr>
      <w:tr w:rsidR="00215F08" w:rsidRPr="00ED7767" w14:paraId="6CB553B1"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36296285"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#16 “Economic incentive*” OR “Financial Incentive*” OR “physician incentive*” OR “monetary incentive*” or “economic reward” or “financial reward” OR “monetary reward” OR “financial bonus” OR “monetary bonus” OR “economic bonus” OR “salary bonus” OR “financial bonus”</w:t>
            </w:r>
            <w:r w:rsidRPr="00ED7767">
              <w:rPr>
                <w:rFonts w:ascii="Calibri" w:eastAsia="Times New Roman" w:hAnsi="Calibri" w:cs="Calibri"/>
                <w:strike/>
                <w:color w:val="D13438"/>
                <w:sz w:val="20"/>
                <w:szCs w:val="20"/>
                <w:lang w:eastAsia="en-AU"/>
              </w:rPr>
              <w:t xml:space="preserve"> </w:t>
            </w:r>
            <w:r w:rsidRPr="00ED7767">
              <w:rPr>
                <w:rFonts w:ascii="Calibri" w:eastAsia="Times New Roman" w:hAnsi="Calibri" w:cs="Calibri"/>
                <w:sz w:val="20"/>
                <w:szCs w:val="20"/>
                <w:lang w:eastAsia="en-AU"/>
              </w:rPr>
              <w:t>:ti or “Economic incentive*” OR “Financial Incentive*” OR “physician incentive*” OR “monetary incentive*” or “economic reward” or “financial reward” OR “monetary reward” OR “financial bonus” OR “monetary bonus” OR “economic bonus” OR “salary bonus” OR “financial bonus”</w:t>
            </w:r>
            <w:r w:rsidRPr="00ED7767">
              <w:rPr>
                <w:rFonts w:ascii="Calibri" w:eastAsia="Times New Roman" w:hAnsi="Calibri" w:cs="Calibri"/>
                <w:strike/>
                <w:color w:val="D13438"/>
                <w:sz w:val="20"/>
                <w:szCs w:val="20"/>
                <w:lang w:eastAsia="en-AU"/>
              </w:rPr>
              <w:t xml:space="preserve"> </w:t>
            </w:r>
            <w:r w:rsidRPr="00ED7767">
              <w:rPr>
                <w:rFonts w:ascii="Calibri" w:eastAsia="Times New Roman" w:hAnsi="Calibri" w:cs="Calibri"/>
                <w:sz w:val="20"/>
                <w:szCs w:val="20"/>
                <w:lang w:eastAsia="en-AU"/>
              </w:rPr>
              <w:t>:ab or “physician reimburs” OR “practitioner reimburs” OR “reimbursement mechanism” or “reimbursement plan*” or “reimbursement program*” or “reimbursement scheme*”:ti or “physician reimburs” OR “practitioner reimburs” OR “reimbursement mechanism” or “reimbursement plan*” or “reimbursement program*” or “reimbursement scheme*”:ab  </w:t>
            </w:r>
          </w:p>
        </w:tc>
      </w:tr>
      <w:tr w:rsidR="00215F08" w:rsidRPr="00ED7767" w14:paraId="7A785174"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0358A32B"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#17 “fee for service” OR “pay for performance” or “performance based payment*” or “value based payment*” :ti or “fee for service” OR “pay for performance” or “performance based payment*” or “value based payment*” :ab or “Blend* payment*” or “bonus* payment*” or “capped payment*” or “capitate* payment*” or “fixed payment*” or “linear payment*” OR “mixed payment*” or “nonlinear payment*” or “performance pay*” or “prospective payment*” or “target payment*” or capitation or “physician* payment*” or “physician* fee*” or “Payment threshold*”:ti or “Blend* payment*” or “bonus* payment*” or “capped payment*” or “capitate* payment*” or “fixed payment*” or “linear payment*” OR “mixed payment*” or “non-linear payment*” or “performance pay*” or “prospective payment*” or “target payment*” or capitation or “physician* payment*” or “physician* fee*” or “Payment threshold*”:ab  </w:t>
            </w:r>
          </w:p>
        </w:tc>
      </w:tr>
      <w:tr w:rsidR="00215F08" w:rsidRPr="00ED7767" w14:paraId="62EB9507"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74D9CF1E"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#18 (("episode of care" OR “per-patient” OR “per-episode” OR “per-visit”) AND payment*):ti or (("episode of care" OR “per-patient” OR “per-episode” OR “per-visit”) AND payment*):ab  </w:t>
            </w:r>
          </w:p>
        </w:tc>
      </w:tr>
      <w:tr w:rsidR="00215F08" w:rsidRPr="00ED7767" w14:paraId="4410F795"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02C11360"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#19 (#10 OR #11 OR #12 OR #13 OR #14 OR #15 OR #16 OR #17 OR #18)  </w:t>
            </w:r>
          </w:p>
        </w:tc>
      </w:tr>
      <w:tr w:rsidR="00215F08" w:rsidRPr="00ED7767" w14:paraId="6F2F27F5"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59F6E154"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#20 (#9 AND #19), from 2010 to 2023  </w:t>
            </w:r>
          </w:p>
        </w:tc>
      </w:tr>
      <w:tr w:rsidR="00215F08" w:rsidRPr="00ED7767" w14:paraId="10729059"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7F1CD70A"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#21 MeSH descriptor Physician Incentive Plans, this term only  </w:t>
            </w:r>
          </w:p>
        </w:tc>
      </w:tr>
      <w:tr w:rsidR="00215F08" w:rsidRPr="00ED7767" w14:paraId="414B1413" w14:textId="77777777" w:rsidTr="00215F08">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16186799" w14:textId="77777777" w:rsidR="00215F08" w:rsidRPr="00ED7767" w:rsidRDefault="00215F08" w:rsidP="00215F08">
            <w:pPr>
              <w:spacing w:after="0" w:line="240" w:lineRule="auto"/>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#22 (#20 AND ( "financial incentive*" OR "physician incentive*" ))  </w:t>
            </w:r>
          </w:p>
        </w:tc>
      </w:tr>
    </w:tbl>
    <w:p w14:paraId="74F81264" w14:textId="28257E9B" w:rsidR="003050FE" w:rsidRPr="005B7D0D" w:rsidRDefault="003050FE" w:rsidP="005B7D0D">
      <w:r w:rsidRPr="00ED7767">
        <w:br w:type="page"/>
      </w:r>
    </w:p>
    <w:p w14:paraId="718DA495" w14:textId="680A7A05" w:rsidR="00F91A93" w:rsidRPr="00ED7767" w:rsidRDefault="00F91A93" w:rsidP="00D7430B">
      <w:pPr>
        <w:pStyle w:val="Heading3"/>
      </w:pPr>
      <w:r w:rsidRPr="00ED7767">
        <w:lastRenderedPageBreak/>
        <w:t>Embase</w:t>
      </w:r>
    </w:p>
    <w:tbl>
      <w:tblPr>
        <w:tblStyle w:val="TableGrid"/>
        <w:tblW w:w="9337" w:type="dxa"/>
        <w:tblLook w:val="04A0" w:firstRow="1" w:lastRow="0" w:firstColumn="1" w:lastColumn="0" w:noHBand="0" w:noVBand="1"/>
      </w:tblPr>
      <w:tblGrid>
        <w:gridCol w:w="645"/>
        <w:gridCol w:w="8692"/>
      </w:tblGrid>
      <w:tr w:rsidR="00060A82" w:rsidRPr="00ED7767" w14:paraId="5655A1FD" w14:textId="77777777" w:rsidTr="0088726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45" w:type="dxa"/>
            <w:hideMark/>
          </w:tcPr>
          <w:p w14:paraId="75E6D1AD" w14:textId="0DBC2231" w:rsidR="00060A82" w:rsidRPr="00ED7767" w:rsidRDefault="004744DD" w:rsidP="003050FE">
            <w:pPr>
              <w:textAlignment w:val="baseline"/>
              <w:rPr>
                <w:rFonts w:eastAsia="Times New Roman" w:cstheme="minorHAnsi"/>
                <w:b w:val="0"/>
                <w:sz w:val="20"/>
                <w:szCs w:val="20"/>
                <w:lang w:eastAsia="en-AU"/>
              </w:rPr>
            </w:pPr>
            <w:r w:rsidRPr="00ED7767">
              <w:rPr>
                <w:rFonts w:eastAsia="Times New Roman" w:cstheme="minorHAnsi"/>
                <w:sz w:val="20"/>
                <w:szCs w:val="20"/>
                <w:lang w:eastAsia="en-AU"/>
              </w:rPr>
              <w:t>No</w:t>
            </w:r>
          </w:p>
        </w:tc>
        <w:tc>
          <w:tcPr>
            <w:tcW w:w="8692" w:type="dxa"/>
            <w:hideMark/>
          </w:tcPr>
          <w:p w14:paraId="3306D315" w14:textId="77777777" w:rsidR="00060A82" w:rsidRPr="00ED7767" w:rsidRDefault="00060A82" w:rsidP="003050FE">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Query </w:t>
            </w:r>
          </w:p>
        </w:tc>
      </w:tr>
      <w:tr w:rsidR="00060A82" w:rsidRPr="00ED7767" w14:paraId="37AC9AF7"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2E3456C8"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1 </w:t>
            </w:r>
          </w:p>
        </w:tc>
        <w:tc>
          <w:tcPr>
            <w:tcW w:w="8692" w:type="dxa"/>
            <w:hideMark/>
          </w:tcPr>
          <w:p w14:paraId="28F1F167"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(Physician? adj2 Incentiv$ adj (plan? or program or policy)).ti,ab. </w:t>
            </w:r>
          </w:p>
        </w:tc>
      </w:tr>
      <w:tr w:rsidR="00060A82" w:rsidRPr="00ED7767" w14:paraId="183554A0"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3C1C1EE"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2 </w:t>
            </w:r>
          </w:p>
        </w:tc>
        <w:tc>
          <w:tcPr>
            <w:tcW w:w="8692" w:type="dxa"/>
            <w:hideMark/>
          </w:tcPr>
          <w:p w14:paraId="6B39BD3F"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((physician? or practitioner? or doctor?) adj4 (bonus$ or incentive? or financial or monetar$ or payment? or "profit shar$" or reward? or salar$)).ti,ab. </w:t>
            </w:r>
          </w:p>
        </w:tc>
      </w:tr>
      <w:tr w:rsidR="00060A82" w:rsidRPr="00ED7767" w14:paraId="7C6029BE"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0FC459B"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3 </w:t>
            </w:r>
          </w:p>
        </w:tc>
        <w:tc>
          <w:tcPr>
            <w:tcW w:w="8692" w:type="dxa"/>
            <w:hideMark/>
          </w:tcPr>
          <w:p w14:paraId="79073016"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exp Physicians/ and (incentiv$ adj (economic or financial or monetar$ or payment? or reimburs$)).ti,ab,hw. </w:t>
            </w:r>
          </w:p>
        </w:tc>
      </w:tr>
      <w:tr w:rsidR="00060A82" w:rsidRPr="00ED7767" w14:paraId="6ED4F349"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02E62F3"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4 </w:t>
            </w:r>
          </w:p>
        </w:tc>
        <w:tc>
          <w:tcPr>
            <w:tcW w:w="8692" w:type="dxa"/>
            <w:hideMark/>
          </w:tcPr>
          <w:p w14:paraId="5E96C0BE"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*Medical fee/ </w:t>
            </w:r>
          </w:p>
        </w:tc>
      </w:tr>
      <w:tr w:rsidR="00060A82" w:rsidRPr="00ED7767" w14:paraId="52D9BC7F"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A8632B3"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5 </w:t>
            </w:r>
          </w:p>
        </w:tc>
        <w:tc>
          <w:tcPr>
            <w:tcW w:w="8692" w:type="dxa"/>
            <w:hideMark/>
          </w:tcPr>
          <w:p w14:paraId="0953EE8C"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*Income/ or *"Salary"/ or Physician Income/ </w:t>
            </w:r>
          </w:p>
        </w:tc>
      </w:tr>
      <w:tr w:rsidR="00060A82" w:rsidRPr="00ED7767" w14:paraId="7989780B"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621480E"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6 </w:t>
            </w:r>
          </w:p>
        </w:tc>
        <w:tc>
          <w:tcPr>
            <w:tcW w:w="8692" w:type="dxa"/>
            <w:hideMark/>
          </w:tcPr>
          <w:p w14:paraId="45D5F47D"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Reimbursement/ or reimburs$.ti. </w:t>
            </w:r>
          </w:p>
        </w:tc>
      </w:tr>
      <w:tr w:rsidR="00060A82" w:rsidRPr="00ED7767" w14:paraId="166E940C"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29CF3236"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7 </w:t>
            </w:r>
          </w:p>
        </w:tc>
        <w:tc>
          <w:tcPr>
            <w:tcW w:w="8692" w:type="dxa"/>
            <w:hideMark/>
          </w:tcPr>
          <w:p w14:paraId="0CC610F8"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*Income/ or *"Salary"/ or Physician Income/ </w:t>
            </w:r>
          </w:p>
        </w:tc>
      </w:tr>
      <w:tr w:rsidR="00060A82" w:rsidRPr="00ED7767" w14:paraId="11EAB10D"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2B325080"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8 </w:t>
            </w:r>
          </w:p>
        </w:tc>
        <w:tc>
          <w:tcPr>
            <w:tcW w:w="8692" w:type="dxa"/>
            <w:hideMark/>
          </w:tcPr>
          <w:p w14:paraId="4447048F"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("pay for performance" or "pay for compliance" or "pay for participation" or "performance pay$" or P4P or "pay for quality improvement?" or P4QI or "fee*for service?").ti,ab. </w:t>
            </w:r>
          </w:p>
        </w:tc>
      </w:tr>
      <w:tr w:rsidR="00060A82" w:rsidRPr="00ED7767" w14:paraId="29A4402C"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396F7D7"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9 </w:t>
            </w:r>
          </w:p>
        </w:tc>
        <w:tc>
          <w:tcPr>
            <w:tcW w:w="8692" w:type="dxa"/>
            <w:hideMark/>
          </w:tcPr>
          <w:p w14:paraId="01AEF52F"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((doctor? or physician? or "general practitioner?" or pa?ediatrician?) adj2 (fee? or income or salary or salaries)).ti,ab. </w:t>
            </w:r>
          </w:p>
        </w:tc>
      </w:tr>
      <w:tr w:rsidR="00060A82" w:rsidRPr="00ED7767" w14:paraId="512EED12"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D3EA038"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10 </w:t>
            </w:r>
          </w:p>
        </w:tc>
        <w:tc>
          <w:tcPr>
            <w:tcW w:w="8692" w:type="dxa"/>
            <w:hideMark/>
          </w:tcPr>
          <w:p w14:paraId="06953BB8"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((incentiv$ or bonus$ or reward?) adj (economic or employee? or financ$ or insurer? or insurance or "managed care" or HMO or market$ or monetar$ or payment? or "performance based" or physician? or practitioner? or program$ or provider? or reimburs$ or salary or staff or team$ or value based)).ti,ab. </w:t>
            </w:r>
          </w:p>
        </w:tc>
      </w:tr>
      <w:tr w:rsidR="00060A82" w:rsidRPr="00ED7767" w14:paraId="661123EF"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049AD40"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11 </w:t>
            </w:r>
          </w:p>
        </w:tc>
        <w:tc>
          <w:tcPr>
            <w:tcW w:w="8692" w:type="dxa"/>
            <w:hideMark/>
          </w:tcPr>
          <w:p w14:paraId="75881E54"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(reimburs$ adj (disproportion$ or health$ or insurer? or mechanism? or plan$ or physician? or practitioner? or program$ or proportion$ or provider? or relative or scale? or share? or sharing or value based or performance base? or QI or quality or scheme?)).ab. </w:t>
            </w:r>
          </w:p>
        </w:tc>
      </w:tr>
      <w:tr w:rsidR="00060A82" w:rsidRPr="00ED7767" w14:paraId="38A44576"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3A9C6F61"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12 </w:t>
            </w:r>
          </w:p>
        </w:tc>
        <w:tc>
          <w:tcPr>
            <w:tcW w:w="8692" w:type="dxa"/>
            <w:hideMark/>
          </w:tcPr>
          <w:p w14:paraId="1E69A7C5"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((compensation or compensatory) adj2 (doctor? or physician? or plan? or practitioner? or system?)).ti,ab. </w:t>
            </w:r>
          </w:p>
        </w:tc>
      </w:tr>
      <w:tr w:rsidR="00060A82" w:rsidRPr="00ED7767" w14:paraId="3BFEB2B3"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1099344"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13 </w:t>
            </w:r>
          </w:p>
        </w:tc>
        <w:tc>
          <w:tcPr>
            <w:tcW w:w="8692" w:type="dxa"/>
            <w:hideMark/>
          </w:tcPr>
          <w:p w14:paraId="3763518C"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(capitation or capitated or capitating or fundhold$ or fund hold$).ti,ab. </w:t>
            </w:r>
          </w:p>
        </w:tc>
      </w:tr>
      <w:tr w:rsidR="00060A82" w:rsidRPr="00ED7767" w14:paraId="5CFD2D45"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351A44E2"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14 </w:t>
            </w:r>
          </w:p>
        </w:tc>
        <w:tc>
          <w:tcPr>
            <w:tcW w:w="8692" w:type="dxa"/>
            <w:hideMark/>
          </w:tcPr>
          <w:p w14:paraId="4BD1735C"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("rate setting" or "rate review").ti,ab. </w:t>
            </w:r>
          </w:p>
        </w:tc>
      </w:tr>
      <w:tr w:rsidR="00060A82" w:rsidRPr="00ED7767" w14:paraId="743B71CF"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7BEA361"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15 </w:t>
            </w:r>
          </w:p>
        </w:tc>
        <w:tc>
          <w:tcPr>
            <w:tcW w:w="8692" w:type="dxa"/>
            <w:hideMark/>
          </w:tcPr>
          <w:p w14:paraId="678EAEFB"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(gainshar$ or payer provider? or payer patient?).ti,ab. </w:t>
            </w:r>
          </w:p>
        </w:tc>
      </w:tr>
      <w:tr w:rsidR="00060A82" w:rsidRPr="00ED7767" w14:paraId="4504AEFF"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278A1A59"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16 </w:t>
            </w:r>
          </w:p>
        </w:tc>
        <w:tc>
          <w:tcPr>
            <w:tcW w:w="8692" w:type="dxa"/>
            <w:hideMark/>
          </w:tcPr>
          <w:p w14:paraId="78217D74"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("pay for compliance" or "pay for participation" or "pay for performance" or "performance pay$" or P4P or "pay for quality improvement?" or P4QI or "fee*for service?").ti,ab. </w:t>
            </w:r>
          </w:p>
        </w:tc>
      </w:tr>
      <w:tr w:rsidR="00060A82" w:rsidRPr="00ED7767" w14:paraId="7603D2DB"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FBA431A"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17 </w:t>
            </w:r>
          </w:p>
        </w:tc>
        <w:tc>
          <w:tcPr>
            <w:tcW w:w="8692" w:type="dxa"/>
            <w:hideMark/>
          </w:tcPr>
          <w:p w14:paraId="07AD2DD1"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(payment? adj (blend$ or "blue cross" or bonus$ or capped or "episode of care" or fixed or government$ or insurance or insurer? or level? or linear or medicaid or medicare or non*linear or per*patient or per*episode or per*visit or performance or prospectiv$ or retroactiv$ or retrospectiv$ or reward$ or schedule? or system? or target$ or third part$ or threshold? or uncap$ or shared or variable or per*visit?)).ti,ab. </w:t>
            </w:r>
          </w:p>
        </w:tc>
      </w:tr>
      <w:tr w:rsidR="00060A82" w:rsidRPr="00ED7767" w14:paraId="21C309CF"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BBD12B3"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18 </w:t>
            </w:r>
          </w:p>
        </w:tc>
        <w:tc>
          <w:tcPr>
            <w:tcW w:w="8692" w:type="dxa"/>
            <w:hideMark/>
          </w:tcPr>
          <w:p w14:paraId="6F83094F"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((copay$ or co*pay$ or cost*shar$ or prepaid or pre*paid or prepay$ or pre*pay$) adj4 (physician? or practitioner? or performance)).ti,ab. </w:t>
            </w:r>
          </w:p>
        </w:tc>
      </w:tr>
      <w:tr w:rsidR="00060A82" w:rsidRPr="00ED7767" w14:paraId="518714C1"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25C0265"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19 </w:t>
            </w:r>
          </w:p>
        </w:tc>
        <w:tc>
          <w:tcPr>
            <w:tcW w:w="8692" w:type="dxa"/>
            <w:hideMark/>
          </w:tcPr>
          <w:p w14:paraId="2ED4BF60"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primary health care/ or primary medical care/ </w:t>
            </w:r>
          </w:p>
        </w:tc>
      </w:tr>
      <w:tr w:rsidR="00060A82" w:rsidRPr="00ED7767" w14:paraId="031FEDC2"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634042F"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20 </w:t>
            </w:r>
          </w:p>
        </w:tc>
        <w:tc>
          <w:tcPr>
            <w:tcW w:w="8692" w:type="dxa"/>
            <w:hideMark/>
          </w:tcPr>
          <w:p w14:paraId="54915145"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(primary adj2 care).ti,ab. </w:t>
            </w:r>
          </w:p>
        </w:tc>
      </w:tr>
      <w:tr w:rsidR="00060A82" w:rsidRPr="00ED7767" w14:paraId="2902BFA4"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AF0D37C"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21 </w:t>
            </w:r>
          </w:p>
        </w:tc>
        <w:tc>
          <w:tcPr>
            <w:tcW w:w="8692" w:type="dxa"/>
            <w:hideMark/>
          </w:tcPr>
          <w:p w14:paraId="03EE3C1B"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General Practitioner/ </w:t>
            </w:r>
          </w:p>
        </w:tc>
      </w:tr>
      <w:tr w:rsidR="00060A82" w:rsidRPr="00ED7767" w14:paraId="48C3A677"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697EC4E0"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22 </w:t>
            </w:r>
          </w:p>
        </w:tc>
        <w:tc>
          <w:tcPr>
            <w:tcW w:w="8692" w:type="dxa"/>
            <w:hideMark/>
          </w:tcPr>
          <w:p w14:paraId="3F53BE76"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General Practice/ </w:t>
            </w:r>
          </w:p>
        </w:tc>
      </w:tr>
      <w:tr w:rsidR="00060A82" w:rsidRPr="00ED7767" w14:paraId="54BA4519"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4D5F43B"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23 </w:t>
            </w:r>
          </w:p>
        </w:tc>
        <w:tc>
          <w:tcPr>
            <w:tcW w:w="8692" w:type="dxa"/>
            <w:hideMark/>
          </w:tcPr>
          <w:p w14:paraId="6F073C78"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((community or family or general or group) adj2 (doctor? or physician? or practice? or practitioner?)).ti,ab. </w:t>
            </w:r>
          </w:p>
        </w:tc>
      </w:tr>
      <w:tr w:rsidR="00060A82" w:rsidRPr="00ED7767" w14:paraId="70FDA053"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8F9C2BA"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24 </w:t>
            </w:r>
          </w:p>
        </w:tc>
        <w:tc>
          <w:tcPr>
            <w:tcW w:w="8692" w:type="dxa"/>
            <w:hideMark/>
          </w:tcPr>
          <w:p w14:paraId="70B00999"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randomized controlled trial/ or controlled clinical trial/ or clinical trial/ or controlled study/ </w:t>
            </w:r>
          </w:p>
        </w:tc>
      </w:tr>
      <w:tr w:rsidR="00060A82" w:rsidRPr="00ED7767" w14:paraId="4DAC5B18"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CFC7382"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25 </w:t>
            </w:r>
          </w:p>
        </w:tc>
        <w:tc>
          <w:tcPr>
            <w:tcW w:w="8692" w:type="dxa"/>
            <w:hideMark/>
          </w:tcPr>
          <w:p w14:paraId="0BE816AD"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multicenter study/ </w:t>
            </w:r>
          </w:p>
        </w:tc>
      </w:tr>
      <w:tr w:rsidR="00060A82" w:rsidRPr="00ED7767" w14:paraId="6F4A8AC9"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682F8155"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26 </w:t>
            </w:r>
          </w:p>
        </w:tc>
        <w:tc>
          <w:tcPr>
            <w:tcW w:w="8692" w:type="dxa"/>
            <w:hideMark/>
          </w:tcPr>
          <w:p w14:paraId="01817D03"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major clinical study/ </w:t>
            </w:r>
          </w:p>
        </w:tc>
      </w:tr>
      <w:tr w:rsidR="00060A82" w:rsidRPr="00ED7767" w14:paraId="43044148"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9BB22CE"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27 </w:t>
            </w:r>
          </w:p>
        </w:tc>
        <w:tc>
          <w:tcPr>
            <w:tcW w:w="8692" w:type="dxa"/>
            <w:hideMark/>
          </w:tcPr>
          <w:p w14:paraId="3B32EDF6"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random$.ti,ab. </w:t>
            </w:r>
          </w:p>
        </w:tc>
      </w:tr>
      <w:tr w:rsidR="00060A82" w:rsidRPr="00ED7767" w14:paraId="6D259F74"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5493DA0"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28 </w:t>
            </w:r>
          </w:p>
        </w:tc>
        <w:tc>
          <w:tcPr>
            <w:tcW w:w="8692" w:type="dxa"/>
            <w:hideMark/>
          </w:tcPr>
          <w:p w14:paraId="35CDEE21"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controlled.ti. </w:t>
            </w:r>
          </w:p>
        </w:tc>
      </w:tr>
      <w:tr w:rsidR="00060A82" w:rsidRPr="00ED7767" w14:paraId="354CA191"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7631C47"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29 </w:t>
            </w:r>
          </w:p>
        </w:tc>
        <w:tc>
          <w:tcPr>
            <w:tcW w:w="8692" w:type="dxa"/>
            <w:hideMark/>
          </w:tcPr>
          <w:p w14:paraId="1040A271"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(control$ adj2 (clinical or group$ or trial$ or study or studies or design$ or method$)).ti,ab. </w:t>
            </w:r>
          </w:p>
        </w:tc>
      </w:tr>
      <w:tr w:rsidR="00060A82" w:rsidRPr="00ED7767" w14:paraId="5D592A3D"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7DF084C"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lastRenderedPageBreak/>
              <w:t>30 </w:t>
            </w:r>
          </w:p>
        </w:tc>
        <w:tc>
          <w:tcPr>
            <w:tcW w:w="8692" w:type="dxa"/>
            <w:hideMark/>
          </w:tcPr>
          <w:p w14:paraId="224E3689"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((multicent$ or multi*cent$ or multisite? or multi*site?) adj (study or studies or trial$)).ti,ab. </w:t>
            </w:r>
          </w:p>
        </w:tc>
      </w:tr>
      <w:tr w:rsidR="00060A82" w:rsidRPr="00ED7767" w14:paraId="3B1C43B1"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0B63D14"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31 </w:t>
            </w:r>
          </w:p>
        </w:tc>
        <w:tc>
          <w:tcPr>
            <w:tcW w:w="8692" w:type="dxa"/>
            <w:hideMark/>
          </w:tcPr>
          <w:p w14:paraId="2A51F6B8"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((single or double or triple or treble) adj blind$).ti,ab. </w:t>
            </w:r>
          </w:p>
        </w:tc>
      </w:tr>
      <w:tr w:rsidR="00060A82" w:rsidRPr="00ED7767" w14:paraId="77401567"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65DBF4F"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32 </w:t>
            </w:r>
          </w:p>
        </w:tc>
        <w:tc>
          <w:tcPr>
            <w:tcW w:w="8692" w:type="dxa"/>
            <w:hideMark/>
          </w:tcPr>
          <w:p w14:paraId="158103A8"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single blind procedure/ or double blind procedure/ </w:t>
            </w:r>
          </w:p>
        </w:tc>
      </w:tr>
      <w:tr w:rsidR="00060A82" w:rsidRPr="00ED7767" w14:paraId="56D3CFD9"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082024E"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33 </w:t>
            </w:r>
          </w:p>
        </w:tc>
        <w:tc>
          <w:tcPr>
            <w:tcW w:w="8692" w:type="dxa"/>
            <w:hideMark/>
          </w:tcPr>
          <w:p w14:paraId="469F6E22"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(intervention? or multiintervention? or multi*intervention? or postintervention? or post*intervention? or preintervention? or pre*intervention?).ti,ab. </w:t>
            </w:r>
          </w:p>
        </w:tc>
      </w:tr>
      <w:tr w:rsidR="00060A82" w:rsidRPr="00ED7767" w14:paraId="4C897A73"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6D99412"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34 </w:t>
            </w:r>
          </w:p>
        </w:tc>
        <w:tc>
          <w:tcPr>
            <w:tcW w:w="8692" w:type="dxa"/>
            <w:hideMark/>
          </w:tcPr>
          <w:p w14:paraId="34124105"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(pre*post or "pre test$" or pretest$ or posttest$ or "post test$").ti,ab. </w:t>
            </w:r>
          </w:p>
        </w:tc>
      </w:tr>
      <w:tr w:rsidR="00060A82" w:rsidRPr="00ED7767" w14:paraId="21B2D20F"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12B5BED"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35 </w:t>
            </w:r>
          </w:p>
        </w:tc>
        <w:tc>
          <w:tcPr>
            <w:tcW w:w="8692" w:type="dxa"/>
            <w:hideMark/>
          </w:tcPr>
          <w:p w14:paraId="07727E40"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(control$ adj "before and after").ti,ab. </w:t>
            </w:r>
          </w:p>
        </w:tc>
      </w:tr>
      <w:tr w:rsidR="00060A82" w:rsidRPr="00ED7767" w14:paraId="46EC0F5D"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64313B20"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36 </w:t>
            </w:r>
          </w:p>
        </w:tc>
        <w:tc>
          <w:tcPr>
            <w:tcW w:w="8692" w:type="dxa"/>
            <w:hideMark/>
          </w:tcPr>
          <w:p w14:paraId="4FB624DF"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before*after.ti,ab. </w:t>
            </w:r>
          </w:p>
        </w:tc>
      </w:tr>
      <w:tr w:rsidR="00060A82" w:rsidRPr="00ED7767" w14:paraId="25CF19B2"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69163654"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37 </w:t>
            </w:r>
          </w:p>
        </w:tc>
        <w:tc>
          <w:tcPr>
            <w:tcW w:w="8692" w:type="dxa"/>
            <w:hideMark/>
          </w:tcPr>
          <w:p w14:paraId="142F22AA"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("quasi*experiment$" or quasiexperiment$ or "quasi random$" or quasirandom$ or "quasi control$" or quasicontrol$ or ((quasi$ or experimental) adj3 (method$ or study or studies or trial or design$))).ti,ab. </w:t>
            </w:r>
          </w:p>
        </w:tc>
      </w:tr>
      <w:tr w:rsidR="00060A82" w:rsidRPr="00ED7767" w14:paraId="2453C8FE"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5198255"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38 </w:t>
            </w:r>
          </w:p>
        </w:tc>
        <w:tc>
          <w:tcPr>
            <w:tcW w:w="8692" w:type="dxa"/>
            <w:hideMark/>
          </w:tcPr>
          <w:p w14:paraId="0EA9A0FE"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("time series" adj2 interrupt$).ti,ab,hw. </w:t>
            </w:r>
          </w:p>
        </w:tc>
      </w:tr>
      <w:tr w:rsidR="00060A82" w:rsidRPr="00ED7767" w14:paraId="60F3C7D3"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3D527E08"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39 </w:t>
            </w:r>
          </w:p>
        </w:tc>
        <w:tc>
          <w:tcPr>
            <w:tcW w:w="8692" w:type="dxa"/>
            <w:hideMark/>
          </w:tcPr>
          <w:p w14:paraId="20B9D6DE"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experimental design/ </w:t>
            </w:r>
          </w:p>
        </w:tc>
      </w:tr>
      <w:tr w:rsidR="00060A82" w:rsidRPr="00ED7767" w14:paraId="7BE42C65"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345CC7D"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40 </w:t>
            </w:r>
          </w:p>
        </w:tc>
        <w:tc>
          <w:tcPr>
            <w:tcW w:w="8692" w:type="dxa"/>
            <w:hideMark/>
          </w:tcPr>
          <w:p w14:paraId="27C27AEE"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quasi experimental study/ </w:t>
            </w:r>
          </w:p>
        </w:tc>
      </w:tr>
      <w:tr w:rsidR="00060A82" w:rsidRPr="00ED7767" w14:paraId="26CE07C3"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B880737"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41 </w:t>
            </w:r>
          </w:p>
        </w:tc>
        <w:tc>
          <w:tcPr>
            <w:tcW w:w="8692" w:type="dxa"/>
            <w:hideMark/>
          </w:tcPr>
          <w:p w14:paraId="2C89B1CF"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(knowledge adj2 (application or broke$ or creation or diffus$ or disseminat$ or exchang$ or implement$ or management or mobili$ or translat$ or transfer$ or uptake or utili$)).ti,ab. or "knowledge translation"/ </w:t>
            </w:r>
          </w:p>
        </w:tc>
      </w:tr>
      <w:tr w:rsidR="00060A82" w:rsidRPr="00ED7767" w14:paraId="3944F08E"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90C8C25"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42 </w:t>
            </w:r>
          </w:p>
        </w:tc>
        <w:tc>
          <w:tcPr>
            <w:tcW w:w="8692" w:type="dxa"/>
            <w:hideMark/>
          </w:tcPr>
          <w:p w14:paraId="01694C26"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(research$ adj2 (diffus$ or disseminat$ or exchang$ or transfer$ or translation$)).ti,ab. </w:t>
            </w:r>
          </w:p>
        </w:tc>
      </w:tr>
      <w:tr w:rsidR="00060A82" w:rsidRPr="00ED7767" w14:paraId="4DE9ADB2"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24CD3AE0"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43 </w:t>
            </w:r>
          </w:p>
        </w:tc>
        <w:tc>
          <w:tcPr>
            <w:tcW w:w="8692" w:type="dxa"/>
            <w:hideMark/>
          </w:tcPr>
          <w:p w14:paraId="70585B32"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("research findings into action" or "research to action" or "research into action" or "evidence to action" or "evidence to practice").ti,ab. </w:t>
            </w:r>
          </w:p>
        </w:tc>
      </w:tr>
      <w:tr w:rsidR="00060A82" w:rsidRPr="00416B2C" w14:paraId="24FA2C7F"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8B9699F"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44 </w:t>
            </w:r>
          </w:p>
        </w:tc>
        <w:tc>
          <w:tcPr>
            <w:tcW w:w="8692" w:type="dxa"/>
            <w:hideMark/>
          </w:tcPr>
          <w:p w14:paraId="1C15B814" w14:textId="77777777" w:rsidR="00060A82" w:rsidRPr="008B7EE3"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eastAsia="en-AU"/>
              </w:rPr>
            </w:pPr>
            <w:r w:rsidRPr="008B7EE3">
              <w:rPr>
                <w:rFonts w:eastAsia="Times New Roman" w:cstheme="minorHAnsi"/>
                <w:color w:val="212121"/>
                <w:sz w:val="20"/>
                <w:szCs w:val="20"/>
                <w:lang w:val="fr-FR" w:eastAsia="en-AU"/>
              </w:rPr>
              <w:t>(diffusion adj2 innovation).ti,ab. </w:t>
            </w:r>
          </w:p>
        </w:tc>
      </w:tr>
      <w:tr w:rsidR="00060A82" w:rsidRPr="00ED7767" w14:paraId="1462029C"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2C89C0D5"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45 </w:t>
            </w:r>
          </w:p>
        </w:tc>
        <w:tc>
          <w:tcPr>
            <w:tcW w:w="8692" w:type="dxa"/>
            <w:hideMark/>
          </w:tcPr>
          <w:p w14:paraId="3BB763CD"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research utili?ation.ti,ab. </w:t>
            </w:r>
          </w:p>
        </w:tc>
      </w:tr>
      <w:tr w:rsidR="00060A82" w:rsidRPr="00ED7767" w14:paraId="04EDC5D5"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F0ADB43"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46 </w:t>
            </w:r>
          </w:p>
        </w:tc>
        <w:tc>
          <w:tcPr>
            <w:tcW w:w="8692" w:type="dxa"/>
            <w:hideMark/>
          </w:tcPr>
          <w:p w14:paraId="2E8A62D9"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((knowledge or evidence) adj2 synthesis).ti,ab. </w:t>
            </w:r>
          </w:p>
        </w:tc>
      </w:tr>
      <w:tr w:rsidR="00060A82" w:rsidRPr="00ED7767" w14:paraId="64280610"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30CB1F4C"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47 </w:t>
            </w:r>
          </w:p>
        </w:tc>
        <w:tc>
          <w:tcPr>
            <w:tcW w:w="8692" w:type="dxa"/>
            <w:hideMark/>
          </w:tcPr>
          <w:p w14:paraId="7B7C72CF"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(evidence$ adj2 (exchang$ or translat$ or transfer$)).ti,ab. </w:t>
            </w:r>
          </w:p>
        </w:tc>
      </w:tr>
      <w:tr w:rsidR="00060A82" w:rsidRPr="00ED7767" w14:paraId="45A9774F"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6E7D9104"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48 </w:t>
            </w:r>
          </w:p>
        </w:tc>
        <w:tc>
          <w:tcPr>
            <w:tcW w:w="8692" w:type="dxa"/>
            <w:hideMark/>
          </w:tcPr>
          <w:p w14:paraId="6231344C"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(("systematic review$" or "knowledge synthes$") adj5 ("decision mak$" or "policy mak$" or policymak$ or "policy decision?" or "health polic$")).ti,ab. </w:t>
            </w:r>
          </w:p>
        </w:tc>
      </w:tr>
      <w:tr w:rsidR="00060A82" w:rsidRPr="00ED7767" w14:paraId="27440EA0"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152EEFD"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49 </w:t>
            </w:r>
          </w:p>
        </w:tc>
        <w:tc>
          <w:tcPr>
            <w:tcW w:w="8692" w:type="dxa"/>
            <w:hideMark/>
          </w:tcPr>
          <w:p w14:paraId="35A718DB"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(("systematic review$" or "knowledge synthes$") adj2 (application or implement$ or utili?ation or utilize? or utilise? or utili?ing)).ti,ab. </w:t>
            </w:r>
          </w:p>
        </w:tc>
      </w:tr>
      <w:tr w:rsidR="00060A82" w:rsidRPr="00ED7767" w14:paraId="383E2844"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8F1D355"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50 </w:t>
            </w:r>
          </w:p>
        </w:tc>
        <w:tc>
          <w:tcPr>
            <w:tcW w:w="8692" w:type="dxa"/>
            <w:hideMark/>
          </w:tcPr>
          <w:p w14:paraId="70456175"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"academic detailing".ti,ab. </w:t>
            </w:r>
          </w:p>
        </w:tc>
      </w:tr>
      <w:tr w:rsidR="00060A82" w:rsidRPr="00ED7767" w14:paraId="719E7042"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39B80C9"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51 </w:t>
            </w:r>
          </w:p>
        </w:tc>
        <w:tc>
          <w:tcPr>
            <w:tcW w:w="8692" w:type="dxa"/>
            <w:hideMark/>
          </w:tcPr>
          <w:p w14:paraId="3FA86ED2"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(audit or self*audit).ti,ab,hw. </w:t>
            </w:r>
          </w:p>
        </w:tc>
      </w:tr>
      <w:tr w:rsidR="00060A82" w:rsidRPr="00ED7767" w14:paraId="4F75D4D0"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66457CB9"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52 </w:t>
            </w:r>
          </w:p>
        </w:tc>
        <w:tc>
          <w:tcPr>
            <w:tcW w:w="8692" w:type="dxa"/>
            <w:hideMark/>
          </w:tcPr>
          <w:p w14:paraId="12CEC304"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"barrier? and facilitator?".ti,ab. </w:t>
            </w:r>
          </w:p>
        </w:tc>
      </w:tr>
      <w:tr w:rsidR="00060A82" w:rsidRPr="00ED7767" w14:paraId="5B617A6D"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6721829"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53 </w:t>
            </w:r>
          </w:p>
        </w:tc>
        <w:tc>
          <w:tcPr>
            <w:tcW w:w="8692" w:type="dxa"/>
            <w:hideMark/>
          </w:tcPr>
          <w:p w14:paraId="1215CC9E"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(booklet$ or brochure? or pamphlet? or paper*based or "printed material?").ti,ab. </w:t>
            </w:r>
          </w:p>
        </w:tc>
      </w:tr>
      <w:tr w:rsidR="00060A82" w:rsidRPr="00ED7767" w14:paraId="0028109E"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5A2925F"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54 </w:t>
            </w:r>
          </w:p>
        </w:tc>
        <w:tc>
          <w:tcPr>
            <w:tcW w:w="8692" w:type="dxa"/>
            <w:hideMark/>
          </w:tcPr>
          <w:p w14:paraId="08D61A23"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decision making/ or decision mak$.ti,ab,hw. </w:t>
            </w:r>
          </w:p>
        </w:tc>
      </w:tr>
      <w:tr w:rsidR="00060A82" w:rsidRPr="00ED7767" w14:paraId="2434EB63"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C122C88"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55 </w:t>
            </w:r>
          </w:p>
        </w:tc>
        <w:tc>
          <w:tcPr>
            <w:tcW w:w="8692" w:type="dxa"/>
            <w:hideMark/>
          </w:tcPr>
          <w:p w14:paraId="00431A8E"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((change? or changing or improv$ or effect$ or influenc$) adj2 ("patient outcome?" or policy or policies or process$ or practic$ or provider? or "treatment outcome?" or "disease management" or process$)).ti,ab. </w:t>
            </w:r>
          </w:p>
        </w:tc>
      </w:tr>
      <w:tr w:rsidR="00060A82" w:rsidRPr="00ED7767" w14:paraId="58E47735"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D370391"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56 </w:t>
            </w:r>
          </w:p>
        </w:tc>
        <w:tc>
          <w:tcPr>
            <w:tcW w:w="8692" w:type="dxa"/>
            <w:hideMark/>
          </w:tcPr>
          <w:p w14:paraId="629099E8"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((clinical or knowledge or evidence or quality or research or practice) adj2 gap?).ti,ab. </w:t>
            </w:r>
          </w:p>
        </w:tc>
      </w:tr>
      <w:tr w:rsidR="00060A82" w:rsidRPr="00ED7767" w14:paraId="26D6A3D7"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FBE1587"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57 </w:t>
            </w:r>
          </w:p>
        </w:tc>
        <w:tc>
          <w:tcPr>
            <w:tcW w:w="8692" w:type="dxa"/>
            <w:hideMark/>
          </w:tcPr>
          <w:p w14:paraId="4A4CBDC0"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(education$ adj3 (continuing or group? or outreach or physician? or plan$ or practitioner? or program? or staff? or team?)).ti,ab,hw. </w:t>
            </w:r>
          </w:p>
        </w:tc>
      </w:tr>
      <w:tr w:rsidR="00060A82" w:rsidRPr="00ED7767" w14:paraId="599DDBF0"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3583E75"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58 </w:t>
            </w:r>
          </w:p>
        </w:tc>
        <w:tc>
          <w:tcPr>
            <w:tcW w:w="8692" w:type="dxa"/>
            <w:hideMark/>
          </w:tcPr>
          <w:p w14:paraId="3B60CFB1"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("evidence based" adj3 (algorithm? or evaluat$ or guideline? or healthcare or implement$ or improv$ or intervention$ or management or medicine or pathway? or physician? or plan? or practic$ or prescrib$ or program? or quality or treatment)).ti,ab. </w:t>
            </w:r>
          </w:p>
        </w:tc>
      </w:tr>
      <w:tr w:rsidR="00060A82" w:rsidRPr="00ED7767" w14:paraId="5D1E4605"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80B729D"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59 </w:t>
            </w:r>
          </w:p>
        </w:tc>
        <w:tc>
          <w:tcPr>
            <w:tcW w:w="8692" w:type="dxa"/>
            <w:hideMark/>
          </w:tcPr>
          <w:p w14:paraId="0A389E25"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(feedback not (feedback adj loop$)).ti,hw. </w:t>
            </w:r>
          </w:p>
        </w:tc>
      </w:tr>
      <w:tr w:rsidR="00060A82" w:rsidRPr="00ED7767" w14:paraId="2F367BA7"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6D7128EC"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60 </w:t>
            </w:r>
          </w:p>
        </w:tc>
        <w:tc>
          <w:tcPr>
            <w:tcW w:w="8692" w:type="dxa"/>
            <w:hideMark/>
          </w:tcPr>
          <w:p w14:paraId="293BD049"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Guideline Adherence/ </w:t>
            </w:r>
          </w:p>
        </w:tc>
      </w:tr>
      <w:tr w:rsidR="00060A82" w:rsidRPr="00ED7767" w14:paraId="3827B644"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832829E"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61 </w:t>
            </w:r>
          </w:p>
        </w:tc>
        <w:tc>
          <w:tcPr>
            <w:tcW w:w="8692" w:type="dxa"/>
            <w:hideMark/>
          </w:tcPr>
          <w:p w14:paraId="24C9D625"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(guideline? adj3 (adhere$ or enforc$ or influenc$ or implement$ or impact$ or introduc$ or uptake)).ti,ab. </w:t>
            </w:r>
          </w:p>
        </w:tc>
      </w:tr>
      <w:tr w:rsidR="00060A82" w:rsidRPr="00ED7767" w14:paraId="54D6E24C"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6688125D"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lastRenderedPageBreak/>
              <w:t>62 </w:t>
            </w:r>
          </w:p>
        </w:tc>
        <w:tc>
          <w:tcPr>
            <w:tcW w:w="8692" w:type="dxa"/>
            <w:hideMark/>
          </w:tcPr>
          <w:p w14:paraId="0D355474"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(incentiv$ adj2 (economic or employee? or financ$ or insurer? or insurance or market$ or monetar$ or pay$ or physician? or plan? or practitioner? or program$ or provider? or reimburs$ or salary or salarie? or staff or team$ or value*based)).ti,ab. </w:t>
            </w:r>
          </w:p>
        </w:tc>
      </w:tr>
      <w:tr w:rsidR="00060A82" w:rsidRPr="00ED7767" w14:paraId="05FE7493"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2B44FF4"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63 </w:t>
            </w:r>
          </w:p>
        </w:tc>
        <w:tc>
          <w:tcPr>
            <w:tcW w:w="8692" w:type="dxa"/>
            <w:hideMark/>
          </w:tcPr>
          <w:p w14:paraId="6A6C3561"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(collaborat$ or "cross*profession$" or intraprofession$ or intra*profession$ or interprofession$ or inter*profession$ or (skill adj2 mix$) or teambase? or team*based).ti,ab,hw. </w:t>
            </w:r>
          </w:p>
        </w:tc>
      </w:tr>
      <w:tr w:rsidR="00060A82" w:rsidRPr="00ED7767" w14:paraId="1C184A88"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DCAD7B0"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64 </w:t>
            </w:r>
          </w:p>
        </w:tc>
        <w:tc>
          <w:tcPr>
            <w:tcW w:w="8692" w:type="dxa"/>
            <w:hideMark/>
          </w:tcPr>
          <w:p w14:paraId="39C13BD3"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("nurse*led" or (nurse? adj2 (led or managed or coordinat$ or co*ordinat$))).ti,ab. </w:t>
            </w:r>
          </w:p>
        </w:tc>
      </w:tr>
      <w:tr w:rsidR="00060A82" w:rsidRPr="00ED7767" w14:paraId="6A00CBFC"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6AF007F7"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65 </w:t>
            </w:r>
          </w:p>
        </w:tc>
        <w:tc>
          <w:tcPr>
            <w:tcW w:w="8692" w:type="dxa"/>
            <w:hideMark/>
          </w:tcPr>
          <w:p w14:paraId="156E704A"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((knowledge or evidence or practice) adj2 (gap? or barrier?)).ti,ab. </w:t>
            </w:r>
          </w:p>
        </w:tc>
      </w:tr>
      <w:tr w:rsidR="00060A82" w:rsidRPr="00ED7767" w14:paraId="3A91B43A"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3B9E6F1E"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66 </w:t>
            </w:r>
          </w:p>
        </w:tc>
        <w:tc>
          <w:tcPr>
            <w:tcW w:w="8692" w:type="dxa"/>
            <w:hideMark/>
          </w:tcPr>
          <w:p w14:paraId="4819B34E"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"opinion leader?".ti,ab. </w:t>
            </w:r>
          </w:p>
        </w:tc>
      </w:tr>
      <w:tr w:rsidR="00060A82" w:rsidRPr="00ED7767" w14:paraId="763F444E"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2BBE2C6"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67 </w:t>
            </w:r>
          </w:p>
        </w:tc>
        <w:tc>
          <w:tcPr>
            <w:tcW w:w="8692" w:type="dxa"/>
            <w:hideMark/>
          </w:tcPr>
          <w:p w14:paraId="7CF78744"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(outreach adj2 (communit$ or plan? or program? or visit?)).ti,ab. </w:t>
            </w:r>
          </w:p>
        </w:tc>
      </w:tr>
      <w:tr w:rsidR="00060A82" w:rsidRPr="00ED7767" w14:paraId="4A8E6621"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42C4870"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68 </w:t>
            </w:r>
          </w:p>
        </w:tc>
        <w:tc>
          <w:tcPr>
            <w:tcW w:w="8692" w:type="dxa"/>
            <w:hideMark/>
          </w:tcPr>
          <w:p w14:paraId="61E3E44D"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community*base?.ti,ab. </w:t>
            </w:r>
          </w:p>
        </w:tc>
      </w:tr>
      <w:tr w:rsidR="00060A82" w:rsidRPr="00ED7767" w14:paraId="4EA397E0"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3F0D807"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69 </w:t>
            </w:r>
          </w:p>
        </w:tc>
        <w:tc>
          <w:tcPr>
            <w:tcW w:w="8692" w:type="dxa"/>
            <w:hideMark/>
          </w:tcPr>
          <w:p w14:paraId="599C6ECA"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("physician behavio?r?" or "practice pattern?").ti,ab,hw. </w:t>
            </w:r>
          </w:p>
        </w:tc>
      </w:tr>
      <w:tr w:rsidR="00060A82" w:rsidRPr="00ED7767" w14:paraId="64780162"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5063FEB"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70 </w:t>
            </w:r>
          </w:p>
        </w:tc>
        <w:tc>
          <w:tcPr>
            <w:tcW w:w="8692" w:type="dxa"/>
            <w:hideMark/>
          </w:tcPr>
          <w:p w14:paraId="0BCF0885"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((policy$ or policies) adj2 (chang$ or effect? or impact? or influenc$)).ti,ab. </w:t>
            </w:r>
          </w:p>
        </w:tc>
      </w:tr>
      <w:tr w:rsidR="00060A82" w:rsidRPr="00ED7767" w14:paraId="3D46B131"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6AD9EB62"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71 </w:t>
            </w:r>
          </w:p>
        </w:tc>
        <w:tc>
          <w:tcPr>
            <w:tcW w:w="8692" w:type="dxa"/>
            <w:hideMark/>
          </w:tcPr>
          <w:p w14:paraId="45280630"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(quality adj2 (assurance or improvement? or initiativ$ or plan$ or program$ or review)).ti,ab. </w:t>
            </w:r>
          </w:p>
        </w:tc>
      </w:tr>
      <w:tr w:rsidR="00060A82" w:rsidRPr="00ED7767" w14:paraId="0777889B"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C086E4E"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72 </w:t>
            </w:r>
          </w:p>
        </w:tc>
        <w:tc>
          <w:tcPr>
            <w:tcW w:w="8692" w:type="dxa"/>
            <w:hideMark/>
          </w:tcPr>
          <w:p w14:paraId="4A7C8771"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(QI adj (inititative? or intervention? or program$ or plan$)).ti,ab. </w:t>
            </w:r>
          </w:p>
        </w:tc>
      </w:tr>
      <w:tr w:rsidR="00060A82" w:rsidRPr="00ED7767" w14:paraId="305DEBA0"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FC04827"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73 </w:t>
            </w:r>
          </w:p>
        </w:tc>
        <w:tc>
          <w:tcPr>
            <w:tcW w:w="8692" w:type="dxa"/>
            <w:hideMark/>
          </w:tcPr>
          <w:p w14:paraId="5E9CA93A"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("user computer" or "computer user").ti,ab. </w:t>
            </w:r>
          </w:p>
        </w:tc>
      </w:tr>
      <w:tr w:rsidR="00060A82" w:rsidRPr="00ED7767" w14:paraId="378B4DE4"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E2519A4"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74 </w:t>
            </w:r>
          </w:p>
        </w:tc>
        <w:tc>
          <w:tcPr>
            <w:tcW w:w="8692" w:type="dxa"/>
            <w:hideMark/>
          </w:tcPr>
          <w:p w14:paraId="10556B1E"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computers, handheld/ or handheld?.ti,ab. or (PDA or "personal data assistant?" or blackberr$).ti,ab. </w:t>
            </w:r>
          </w:p>
        </w:tc>
      </w:tr>
      <w:tr w:rsidR="00060A82" w:rsidRPr="00ED7767" w14:paraId="3D8544A9"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637F0A0"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75 </w:t>
            </w:r>
          </w:p>
        </w:tc>
        <w:tc>
          <w:tcPr>
            <w:tcW w:w="8692" w:type="dxa"/>
            <w:hideMark/>
          </w:tcPr>
          <w:p w14:paraId="5B17314B"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telephon$.ti,ab,hw. or (tele*health$ or tele*medicine).ti,ab. </w:t>
            </w:r>
          </w:p>
        </w:tc>
      </w:tr>
      <w:tr w:rsidR="00060A82" w:rsidRPr="00ED7767" w14:paraId="07A838D1"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3CA7D219"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76 </w:t>
            </w:r>
          </w:p>
        </w:tc>
        <w:tc>
          <w:tcPr>
            <w:tcW w:w="8692" w:type="dxa"/>
            <w:hideMark/>
          </w:tcPr>
          <w:p w14:paraId="0D33E699"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(e*health$ or e*medicine or e*practice).ti,ab. </w:t>
            </w:r>
          </w:p>
        </w:tc>
      </w:tr>
      <w:tr w:rsidR="00060A82" w:rsidRPr="00ED7767" w14:paraId="21D8B8DD"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B986425"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77 </w:t>
            </w:r>
          </w:p>
        </w:tc>
        <w:tc>
          <w:tcPr>
            <w:tcW w:w="8692" w:type="dxa"/>
            <w:hideMark/>
          </w:tcPr>
          <w:p w14:paraId="0046BE74"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internet.ti,ab,hw. or (intranet or LAN or WAN or blog$ or (computer$ adj2 network$) or online$ or videoconferen$ or web$ or wiki).ti,ab. </w:t>
            </w:r>
          </w:p>
        </w:tc>
      </w:tr>
      <w:tr w:rsidR="00060A82" w:rsidRPr="00ED7767" w14:paraId="718191DD"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238C663"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78 </w:t>
            </w:r>
          </w:p>
        </w:tc>
        <w:tc>
          <w:tcPr>
            <w:tcW w:w="8692" w:type="dxa"/>
            <w:hideMark/>
          </w:tcPr>
          <w:p w14:paraId="271F7E1C"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(video$ adj5 (diagnos$ or healthcare or "health care" or learning or "patient care" or teaching)).ti,ab. </w:t>
            </w:r>
          </w:p>
        </w:tc>
      </w:tr>
      <w:tr w:rsidR="00060A82" w:rsidRPr="00ED7767" w14:paraId="67BC5A52"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2C5BB02"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79 </w:t>
            </w:r>
          </w:p>
        </w:tc>
        <w:tc>
          <w:tcPr>
            <w:tcW w:w="8692" w:type="dxa"/>
            <w:hideMark/>
          </w:tcPr>
          <w:p w14:paraId="46A3E89C"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Social marketing/ or (marketing or "virtual communit$" or facebook or twitter or "social networking").ti,ab. </w:t>
            </w:r>
          </w:p>
        </w:tc>
      </w:tr>
      <w:tr w:rsidR="00060A82" w:rsidRPr="00ED7767" w14:paraId="2B1196BC"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3FE1F5C6"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80 </w:t>
            </w:r>
          </w:p>
        </w:tc>
        <w:tc>
          <w:tcPr>
            <w:tcW w:w="8692" w:type="dxa"/>
            <w:hideMark/>
          </w:tcPr>
          <w:p w14:paraId="5A9E7BAE"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((change? or changing or improv$ or effect$ or influenc$) adj2 ("healthcare delivery" or "health care delivery" or "delivery of health$" or (organi? adj2 healthcare) or (organi? adj2 "health care") or "patient outcome?" or policy or policies or practic$ or provider? or "treatment outcome?" or "disease management")).ti,ab. </w:t>
            </w:r>
          </w:p>
        </w:tc>
      </w:tr>
      <w:tr w:rsidR="00060A82" w:rsidRPr="00ED7767" w14:paraId="2B282AA0"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CD06770"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81 </w:t>
            </w:r>
          </w:p>
        </w:tc>
        <w:tc>
          <w:tcPr>
            <w:tcW w:w="8692" w:type="dxa"/>
            <w:hideMark/>
          </w:tcPr>
          <w:p w14:paraId="421D15EB"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(effective adj2 (practice or healthcare or "health care")).ti,ab. </w:t>
            </w:r>
          </w:p>
        </w:tc>
      </w:tr>
      <w:tr w:rsidR="00060A82" w:rsidRPr="00ED7767" w14:paraId="332A6BEF"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3EF80E06"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82 </w:t>
            </w:r>
          </w:p>
        </w:tc>
        <w:tc>
          <w:tcPr>
            <w:tcW w:w="8692" w:type="dxa"/>
            <w:hideMark/>
          </w:tcPr>
          <w:p w14:paraId="4D3EC41C"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((standard or usual) adj care).ti,ab. </w:t>
            </w:r>
          </w:p>
        </w:tc>
      </w:tr>
      <w:tr w:rsidR="00060A82" w:rsidRPr="00ED7767" w14:paraId="0FB1F9F8"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D7B7162"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83 </w:t>
            </w:r>
          </w:p>
        </w:tc>
        <w:tc>
          <w:tcPr>
            <w:tcW w:w="8692" w:type="dxa"/>
            <w:hideMark/>
          </w:tcPr>
          <w:p w14:paraId="03B9BA56"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((doctor? or "healthcare provider?" or "health care provider?" or nurse? or nursing or physician? or practitioner?) adj4 (bonus$ or incentive? or financial or monetar$ or payment? or pay? or plan? or reward? or salar$)).ti,ab. </w:t>
            </w:r>
          </w:p>
        </w:tc>
      </w:tr>
      <w:tr w:rsidR="00060A82" w:rsidRPr="00ED7767" w14:paraId="64839914"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39CF58B7"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84 </w:t>
            </w:r>
          </w:p>
        </w:tc>
        <w:tc>
          <w:tcPr>
            <w:tcW w:w="8692" w:type="dxa"/>
            <w:hideMark/>
          </w:tcPr>
          <w:p w14:paraId="628B321B"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((performance$ adj2 pay$) or P4P or "pay for quality improvement?" or P4QI or "fee*for service?").ti,ab. </w:t>
            </w:r>
          </w:p>
        </w:tc>
      </w:tr>
      <w:tr w:rsidR="00060A82" w:rsidRPr="00ED7767" w14:paraId="48726514"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27947227"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85 </w:t>
            </w:r>
          </w:p>
        </w:tc>
        <w:tc>
          <w:tcPr>
            <w:tcW w:w="8692" w:type="dxa"/>
            <w:hideMark/>
          </w:tcPr>
          <w:p w14:paraId="04EC0C80"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("performance based" or value*based).ti,ab. </w:t>
            </w:r>
          </w:p>
        </w:tc>
      </w:tr>
      <w:tr w:rsidR="00060A82" w:rsidRPr="00ED7767" w14:paraId="237EA4F3"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679C7DD0"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86 </w:t>
            </w:r>
          </w:p>
        </w:tc>
        <w:tc>
          <w:tcPr>
            <w:tcW w:w="8692" w:type="dxa"/>
            <w:hideMark/>
          </w:tcPr>
          <w:p w14:paraId="799394B0"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((financial or incentive? or monetar$ or physician? or provider? or practitioner? or salar$) adj2 (bonus$ or reward?)).ti,ab. </w:t>
            </w:r>
          </w:p>
        </w:tc>
      </w:tr>
      <w:tr w:rsidR="00060A82" w:rsidRPr="00ED7767" w14:paraId="797BE699"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C8AD319"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87 </w:t>
            </w:r>
          </w:p>
        </w:tc>
        <w:tc>
          <w:tcPr>
            <w:tcW w:w="8692" w:type="dxa"/>
            <w:hideMark/>
          </w:tcPr>
          <w:p w14:paraId="04D1313D"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(payment? adj2 (blend$ or "blue cross" or bonus$ or capitat$ or capped or "episode of care" or fixed or government$ or insur$ or level? or linear or medicaid or medicare or non*linear or per*patient or per*episode or per*visit or performance or prospectiv$ or retroactiv$ retrospectiv$ or reward$ or schedule? or system? or target$ or third*part$ or threshold? or uncap$ or shared or variable or per*visit?)).ti,ab. </w:t>
            </w:r>
          </w:p>
        </w:tc>
      </w:tr>
      <w:tr w:rsidR="00060A82" w:rsidRPr="00ED7767" w14:paraId="31EAE805"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214A7378"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88 </w:t>
            </w:r>
          </w:p>
        </w:tc>
        <w:tc>
          <w:tcPr>
            <w:tcW w:w="8692" w:type="dxa"/>
            <w:hideMark/>
          </w:tcPr>
          <w:p w14:paraId="403C8E0C"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*cross*sectional study/ </w:t>
            </w:r>
          </w:p>
        </w:tc>
      </w:tr>
      <w:tr w:rsidR="00060A82" w:rsidRPr="00ED7767" w14:paraId="1E3FB1A3"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BD3DAEA"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89 </w:t>
            </w:r>
          </w:p>
        </w:tc>
        <w:tc>
          <w:tcPr>
            <w:tcW w:w="8692" w:type="dxa"/>
            <w:hideMark/>
          </w:tcPr>
          <w:p w14:paraId="29820758"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(cross*sectional adj2 (design or study or studies or trial?)).ti,ab. </w:t>
            </w:r>
          </w:p>
        </w:tc>
      </w:tr>
      <w:tr w:rsidR="00060A82" w:rsidRPr="00ED7767" w14:paraId="640A5D83"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C8E69CC"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90 </w:t>
            </w:r>
          </w:p>
        </w:tc>
        <w:tc>
          <w:tcPr>
            <w:tcW w:w="8692" w:type="dxa"/>
            <w:hideMark/>
          </w:tcPr>
          <w:p w14:paraId="4E7D77B2"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*case control study/ </w:t>
            </w:r>
          </w:p>
        </w:tc>
      </w:tr>
      <w:tr w:rsidR="00060A82" w:rsidRPr="00ED7767" w14:paraId="47CF6BAA"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CB25403"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lastRenderedPageBreak/>
              <w:t>91 </w:t>
            </w:r>
          </w:p>
        </w:tc>
        <w:tc>
          <w:tcPr>
            <w:tcW w:w="8692" w:type="dxa"/>
            <w:hideMark/>
          </w:tcPr>
          <w:p w14:paraId="604DE6BB"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(("case control " or multicase or multi*case) adj2 (design? or study or studies or trial?)).ti,ab. </w:t>
            </w:r>
          </w:p>
        </w:tc>
      </w:tr>
      <w:tr w:rsidR="00060A82" w:rsidRPr="00ED7767" w14:paraId="7A36C23F"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B623F08"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92 </w:t>
            </w:r>
          </w:p>
        </w:tc>
        <w:tc>
          <w:tcPr>
            <w:tcW w:w="8692" w:type="dxa"/>
            <w:hideMark/>
          </w:tcPr>
          <w:p w14:paraId="031913CA"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*follow up/ </w:t>
            </w:r>
          </w:p>
        </w:tc>
      </w:tr>
      <w:tr w:rsidR="00060A82" w:rsidRPr="00ED7767" w14:paraId="265C9489"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21C6EAF1"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93 </w:t>
            </w:r>
          </w:p>
        </w:tc>
        <w:tc>
          <w:tcPr>
            <w:tcW w:w="8692" w:type="dxa"/>
            <w:hideMark/>
          </w:tcPr>
          <w:p w14:paraId="672FE35C"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(("follow up" or follow*up) adj2 (design or study or studies)).ti,ab. </w:t>
            </w:r>
          </w:p>
        </w:tc>
      </w:tr>
      <w:tr w:rsidR="00060A82" w:rsidRPr="00ED7767" w14:paraId="2142F59A"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8BB1EF1"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94 </w:t>
            </w:r>
          </w:p>
        </w:tc>
        <w:tc>
          <w:tcPr>
            <w:tcW w:w="8692" w:type="dxa"/>
            <w:hideMark/>
          </w:tcPr>
          <w:p w14:paraId="4D9ECEDA"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*crossover procedure/ </w:t>
            </w:r>
          </w:p>
        </w:tc>
      </w:tr>
      <w:tr w:rsidR="00060A82" w:rsidRPr="00ED7767" w14:paraId="4372490C"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20D4E738"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95 </w:t>
            </w:r>
          </w:p>
        </w:tc>
        <w:tc>
          <w:tcPr>
            <w:tcW w:w="8692" w:type="dxa"/>
            <w:hideMark/>
          </w:tcPr>
          <w:p w14:paraId="22B713C1"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((crossover or cross*over) adj2 (design or study or studies or trial)).ti,ab. </w:t>
            </w:r>
          </w:p>
        </w:tc>
      </w:tr>
      <w:tr w:rsidR="00060A82" w:rsidRPr="00ED7767" w14:paraId="396891A9"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2692788"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96 </w:t>
            </w:r>
          </w:p>
        </w:tc>
        <w:tc>
          <w:tcPr>
            <w:tcW w:w="8692" w:type="dxa"/>
            <w:hideMark/>
          </w:tcPr>
          <w:p w14:paraId="671E3B89"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*pilot study/ </w:t>
            </w:r>
          </w:p>
        </w:tc>
      </w:tr>
      <w:tr w:rsidR="00060A82" w:rsidRPr="00ED7767" w14:paraId="37683C3B"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BA8DF40"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97 </w:t>
            </w:r>
          </w:p>
        </w:tc>
        <w:tc>
          <w:tcPr>
            <w:tcW w:w="8692" w:type="dxa"/>
            <w:hideMark/>
          </w:tcPr>
          <w:p w14:paraId="188998CE"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(pilot$ adj2 (project? or study or studies)).ti,ab. </w:t>
            </w:r>
          </w:p>
        </w:tc>
      </w:tr>
      <w:tr w:rsidR="00060A82" w:rsidRPr="00ED7767" w14:paraId="41A31D15"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34DB654C"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98 </w:t>
            </w:r>
          </w:p>
        </w:tc>
        <w:tc>
          <w:tcPr>
            <w:tcW w:w="8692" w:type="dxa"/>
            <w:hideMark/>
          </w:tcPr>
          <w:p w14:paraId="5FC9E17C"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*comparative study/ </w:t>
            </w:r>
          </w:p>
        </w:tc>
      </w:tr>
      <w:tr w:rsidR="00060A82" w:rsidRPr="00ED7767" w14:paraId="7101E6C1"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299F88C5"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99 </w:t>
            </w:r>
          </w:p>
        </w:tc>
        <w:tc>
          <w:tcPr>
            <w:tcW w:w="8692" w:type="dxa"/>
            <w:hideMark/>
          </w:tcPr>
          <w:p w14:paraId="684EB4BF"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(comparative adj2 (study or studies)).ti,ab. </w:t>
            </w:r>
          </w:p>
        </w:tc>
      </w:tr>
      <w:tr w:rsidR="00060A82" w:rsidRPr="00ED7767" w14:paraId="0DAB64B5"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70FE5E24"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100 </w:t>
            </w:r>
          </w:p>
        </w:tc>
        <w:tc>
          <w:tcPr>
            <w:tcW w:w="8692" w:type="dxa"/>
            <w:hideMark/>
          </w:tcPr>
          <w:p w14:paraId="696E77CC"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*intervention study/ </w:t>
            </w:r>
          </w:p>
        </w:tc>
      </w:tr>
      <w:tr w:rsidR="00060A82" w:rsidRPr="00ED7767" w14:paraId="4C845407"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343292F"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101 </w:t>
            </w:r>
          </w:p>
        </w:tc>
        <w:tc>
          <w:tcPr>
            <w:tcW w:w="8692" w:type="dxa"/>
            <w:hideMark/>
          </w:tcPr>
          <w:p w14:paraId="428F90BE"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("evaluation study" or "evaluation studies").ti,ab. </w:t>
            </w:r>
          </w:p>
        </w:tc>
      </w:tr>
      <w:tr w:rsidR="00060A82" w:rsidRPr="00ED7767" w14:paraId="7A8770AD"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B986AC3"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102 </w:t>
            </w:r>
          </w:p>
        </w:tc>
        <w:tc>
          <w:tcPr>
            <w:tcW w:w="8692" w:type="dxa"/>
            <w:hideMark/>
          </w:tcPr>
          <w:p w14:paraId="714462A0"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1 or 2 or 3 [physician incentives] </w:t>
            </w:r>
          </w:p>
        </w:tc>
      </w:tr>
      <w:tr w:rsidR="00060A82" w:rsidRPr="00ED7767" w14:paraId="1A6208BB"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38FA8B4B"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103 </w:t>
            </w:r>
          </w:p>
        </w:tc>
        <w:tc>
          <w:tcPr>
            <w:tcW w:w="8692" w:type="dxa"/>
            <w:hideMark/>
          </w:tcPr>
          <w:p w14:paraId="7EBE8C31"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or/4-18 [financial terms] </w:t>
            </w:r>
          </w:p>
        </w:tc>
      </w:tr>
      <w:tr w:rsidR="00060A82" w:rsidRPr="00ED7767" w14:paraId="01AA7AF3"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3DF5BF15"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104 </w:t>
            </w:r>
          </w:p>
        </w:tc>
        <w:tc>
          <w:tcPr>
            <w:tcW w:w="8692" w:type="dxa"/>
            <w:hideMark/>
          </w:tcPr>
          <w:p w14:paraId="17B0579B"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or/19-23 [physicians or primary care] </w:t>
            </w:r>
          </w:p>
        </w:tc>
      </w:tr>
      <w:tr w:rsidR="00060A82" w:rsidRPr="00ED7767" w14:paraId="61176C00"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43B7A8C"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105 </w:t>
            </w:r>
          </w:p>
        </w:tc>
        <w:tc>
          <w:tcPr>
            <w:tcW w:w="8692" w:type="dxa"/>
            <w:hideMark/>
          </w:tcPr>
          <w:p w14:paraId="78D8FE29"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exp primary medical care/ </w:t>
            </w:r>
          </w:p>
        </w:tc>
      </w:tr>
      <w:tr w:rsidR="00060A82" w:rsidRPr="00ED7767" w14:paraId="20F8FE35"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A973263"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106 </w:t>
            </w:r>
          </w:p>
        </w:tc>
        <w:tc>
          <w:tcPr>
            <w:tcW w:w="8692" w:type="dxa"/>
            <w:hideMark/>
          </w:tcPr>
          <w:p w14:paraId="7574D980"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or/24-32 [RCT filter] </w:t>
            </w:r>
          </w:p>
        </w:tc>
      </w:tr>
      <w:tr w:rsidR="00060A82" w:rsidRPr="00ED7767" w14:paraId="06285B7D"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B3CEB8F"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107 </w:t>
            </w:r>
          </w:p>
        </w:tc>
        <w:tc>
          <w:tcPr>
            <w:tcW w:w="8692" w:type="dxa"/>
            <w:hideMark/>
          </w:tcPr>
          <w:p w14:paraId="3B25782F"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or/33-40 [epoc filter] </w:t>
            </w:r>
          </w:p>
        </w:tc>
      </w:tr>
      <w:tr w:rsidR="00060A82" w:rsidRPr="00ED7767" w14:paraId="1C8B91E7"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54A6F6C"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108 </w:t>
            </w:r>
          </w:p>
        </w:tc>
        <w:tc>
          <w:tcPr>
            <w:tcW w:w="8692" w:type="dxa"/>
            <w:hideMark/>
          </w:tcPr>
          <w:p w14:paraId="23A17819"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or/41-87 [intervention filter] </w:t>
            </w:r>
          </w:p>
        </w:tc>
      </w:tr>
      <w:tr w:rsidR="00060A82" w:rsidRPr="00ED7767" w14:paraId="0B942FDF"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31690BCF"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109 </w:t>
            </w:r>
          </w:p>
        </w:tc>
        <w:tc>
          <w:tcPr>
            <w:tcW w:w="8692" w:type="dxa"/>
            <w:hideMark/>
          </w:tcPr>
          <w:p w14:paraId="25F6C337"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or/88-101 [alt studies] </w:t>
            </w:r>
          </w:p>
        </w:tc>
      </w:tr>
      <w:tr w:rsidR="00060A82" w:rsidRPr="00ED7767" w14:paraId="29841FEE"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EFD3934"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110 </w:t>
            </w:r>
          </w:p>
        </w:tc>
        <w:tc>
          <w:tcPr>
            <w:tcW w:w="8692" w:type="dxa"/>
            <w:hideMark/>
          </w:tcPr>
          <w:p w14:paraId="63886CC2"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103 and 104 [fin incentives and physicians] </w:t>
            </w:r>
          </w:p>
        </w:tc>
      </w:tr>
      <w:tr w:rsidR="00060A82" w:rsidRPr="00ED7767" w14:paraId="6DC962BD"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CC9A7C1"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111 </w:t>
            </w:r>
          </w:p>
        </w:tc>
        <w:tc>
          <w:tcPr>
            <w:tcW w:w="8692" w:type="dxa"/>
            <w:hideMark/>
          </w:tcPr>
          <w:p w14:paraId="6F357D17"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106 or 107 [rct or epoc] </w:t>
            </w:r>
          </w:p>
        </w:tc>
      </w:tr>
      <w:tr w:rsidR="00060A82" w:rsidRPr="00ED7767" w14:paraId="6749A330"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61DDD14A"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112 </w:t>
            </w:r>
          </w:p>
        </w:tc>
        <w:tc>
          <w:tcPr>
            <w:tcW w:w="8692" w:type="dxa"/>
            <w:hideMark/>
          </w:tcPr>
          <w:p w14:paraId="15B2DBA0"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108 and 109 [int and alt study filter] </w:t>
            </w:r>
          </w:p>
        </w:tc>
      </w:tr>
      <w:tr w:rsidR="00060A82" w:rsidRPr="00ED7767" w14:paraId="4548FAFD"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0F06528A"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113 </w:t>
            </w:r>
          </w:p>
        </w:tc>
        <w:tc>
          <w:tcPr>
            <w:tcW w:w="8692" w:type="dxa"/>
            <w:hideMark/>
          </w:tcPr>
          <w:p w14:paraId="00993368"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102 or 110 [phys. fin. incent. or fin. incent. and phys. or pc] </w:t>
            </w:r>
          </w:p>
        </w:tc>
      </w:tr>
      <w:tr w:rsidR="00060A82" w:rsidRPr="00ED7767" w14:paraId="29CFFCB9"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BD1963D"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114 </w:t>
            </w:r>
          </w:p>
        </w:tc>
        <w:tc>
          <w:tcPr>
            <w:tcW w:w="8692" w:type="dxa"/>
            <w:hideMark/>
          </w:tcPr>
          <w:p w14:paraId="527D678B"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113 and 105 [outcomes] </w:t>
            </w:r>
          </w:p>
        </w:tc>
      </w:tr>
      <w:tr w:rsidR="00060A82" w:rsidRPr="00ED7767" w14:paraId="59B33A14"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2B1F203F"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115 </w:t>
            </w:r>
          </w:p>
        </w:tc>
        <w:tc>
          <w:tcPr>
            <w:tcW w:w="8692" w:type="dxa"/>
            <w:hideMark/>
          </w:tcPr>
          <w:p w14:paraId="6424DEF6"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111 or 112 [study design filters] </w:t>
            </w:r>
          </w:p>
        </w:tc>
      </w:tr>
      <w:tr w:rsidR="00060A82" w:rsidRPr="00ED7767" w14:paraId="210D3C29"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BC7F166"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116 </w:t>
            </w:r>
          </w:p>
        </w:tc>
        <w:tc>
          <w:tcPr>
            <w:tcW w:w="8692" w:type="dxa"/>
            <w:hideMark/>
          </w:tcPr>
          <w:p w14:paraId="5084B19E"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114 and 115 </w:t>
            </w:r>
          </w:p>
        </w:tc>
      </w:tr>
      <w:tr w:rsidR="00060A82" w:rsidRPr="00ED7767" w14:paraId="44888929"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3C9C7BD"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117 </w:t>
            </w:r>
          </w:p>
        </w:tc>
        <w:tc>
          <w:tcPr>
            <w:tcW w:w="8692" w:type="dxa"/>
            <w:hideMark/>
          </w:tcPr>
          <w:p w14:paraId="3F006524"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limit 116 to (abstracts and human and english language and yr="2010 - 2023") </w:t>
            </w:r>
          </w:p>
        </w:tc>
      </w:tr>
      <w:tr w:rsidR="00060A82" w:rsidRPr="00ED7767" w14:paraId="7E9ACDE6"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4502CF6C"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118 </w:t>
            </w:r>
          </w:p>
        </w:tc>
        <w:tc>
          <w:tcPr>
            <w:tcW w:w="8692" w:type="dxa"/>
            <w:hideMark/>
          </w:tcPr>
          <w:p w14:paraId="17DC40CC"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limit 117 to embase </w:t>
            </w:r>
          </w:p>
        </w:tc>
      </w:tr>
      <w:tr w:rsidR="00060A82" w:rsidRPr="00ED7767" w14:paraId="036509BA"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13D9FCC0"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119 </w:t>
            </w:r>
          </w:p>
        </w:tc>
        <w:tc>
          <w:tcPr>
            <w:tcW w:w="8692" w:type="dxa"/>
            <w:hideMark/>
          </w:tcPr>
          <w:p w14:paraId="2CC1FF88"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limit 118 to (clinical trial or randomized controlled trial or controlled clinical trial or multicenter study) </w:t>
            </w:r>
          </w:p>
        </w:tc>
      </w:tr>
      <w:tr w:rsidR="00060A82" w:rsidRPr="00ED7767" w14:paraId="13FD9F53" w14:textId="77777777" w:rsidTr="00060A82">
        <w:trPr>
          <w:trHeight w:val="300"/>
        </w:trPr>
        <w:tc>
          <w:tcPr>
            <w:cnfStyle w:val="001000000000" w:firstRow="0" w:lastRow="0" w:firstColumn="1" w:lastColumn="0" w:oddVBand="0" w:evenVBand="0" w:oddHBand="0" w:evenHBand="0" w:firstRowFirstColumn="0" w:firstRowLastColumn="0" w:lastRowFirstColumn="0" w:lastRowLastColumn="0"/>
            <w:tcW w:w="645" w:type="dxa"/>
            <w:hideMark/>
          </w:tcPr>
          <w:p w14:paraId="5632D652" w14:textId="77777777" w:rsidR="00060A82" w:rsidRPr="00ED7767" w:rsidRDefault="00060A82" w:rsidP="003050FE">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120 </w:t>
            </w:r>
          </w:p>
        </w:tc>
        <w:tc>
          <w:tcPr>
            <w:tcW w:w="8692" w:type="dxa"/>
            <w:hideMark/>
          </w:tcPr>
          <w:p w14:paraId="7754F901"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limit 119 to (article and (journal or report)) </w:t>
            </w:r>
          </w:p>
        </w:tc>
      </w:tr>
      <w:tr w:rsidR="00060A82" w:rsidRPr="00ED7767" w14:paraId="5DA0BFE5" w14:textId="77777777" w:rsidTr="00C84ECA">
        <w:trPr>
          <w:trHeight w:val="300"/>
        </w:trPr>
        <w:tc>
          <w:tcPr>
            <w:cnfStyle w:val="001000000000" w:firstRow="0" w:lastRow="0" w:firstColumn="1" w:lastColumn="0" w:oddVBand="0" w:evenVBand="0" w:oddHBand="0" w:evenHBand="0" w:firstRowFirstColumn="0" w:firstRowLastColumn="0" w:lastRowFirstColumn="0" w:lastRowLastColumn="0"/>
            <w:tcW w:w="645" w:type="dxa"/>
            <w:shd w:val="clear" w:color="auto" w:fill="auto"/>
            <w:hideMark/>
          </w:tcPr>
          <w:p w14:paraId="03D5EAC1" w14:textId="77777777" w:rsidR="00060A82" w:rsidRPr="00ED7767" w:rsidRDefault="00060A82" w:rsidP="003050FE">
            <w:pPr>
              <w:textAlignment w:val="baseline"/>
              <w:rPr>
                <w:rFonts w:eastAsia="Times New Roman" w:cstheme="minorHAnsi"/>
                <w:color w:val="212121"/>
                <w:sz w:val="20"/>
                <w:szCs w:val="20"/>
                <w:lang w:eastAsia="en-AU"/>
              </w:rPr>
            </w:pPr>
            <w:r w:rsidRPr="00ED7767">
              <w:rPr>
                <w:rFonts w:eastAsia="Times New Roman" w:cstheme="minorHAnsi"/>
                <w:color w:val="212121"/>
                <w:sz w:val="20"/>
                <w:szCs w:val="20"/>
                <w:lang w:eastAsia="en-AU"/>
              </w:rPr>
              <w:t>121 </w:t>
            </w:r>
          </w:p>
        </w:tc>
        <w:tc>
          <w:tcPr>
            <w:tcW w:w="8692" w:type="dxa"/>
            <w:shd w:val="clear" w:color="auto" w:fill="auto"/>
            <w:hideMark/>
          </w:tcPr>
          <w:p w14:paraId="409B990C" w14:textId="77777777" w:rsidR="00060A82" w:rsidRPr="00ED7767" w:rsidRDefault="00060A82" w:rsidP="003050F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lang w:eastAsia="en-AU"/>
              </w:rPr>
            </w:pPr>
            <w:r w:rsidRPr="00ED7767">
              <w:rPr>
                <w:rFonts w:eastAsia="Times New Roman" w:cstheme="minorHAnsi"/>
                <w:color w:val="212121"/>
                <w:sz w:val="20"/>
                <w:szCs w:val="20"/>
                <w:lang w:eastAsia="en-AU"/>
              </w:rPr>
              <w:t>limit 118 to (meta analysis or outcomes research or "systematic review") </w:t>
            </w:r>
          </w:p>
        </w:tc>
      </w:tr>
    </w:tbl>
    <w:p w14:paraId="04037555" w14:textId="389C6A37" w:rsidR="003050FE" w:rsidRPr="0088726C" w:rsidRDefault="003050FE" w:rsidP="0088726C">
      <w:r w:rsidRPr="0088726C">
        <w:br w:type="page"/>
      </w:r>
    </w:p>
    <w:p w14:paraId="61515B30" w14:textId="6BE67AD7" w:rsidR="00F91A93" w:rsidRPr="00ED7767" w:rsidRDefault="00F91A93" w:rsidP="00D7430B">
      <w:pPr>
        <w:pStyle w:val="Heading3"/>
      </w:pPr>
      <w:r w:rsidRPr="00ED7767">
        <w:lastRenderedPageBreak/>
        <w:t>PAIS</w:t>
      </w:r>
    </w:p>
    <w:p w14:paraId="036B0249" w14:textId="77777777" w:rsidR="00090FB6" w:rsidRPr="0088726C" w:rsidRDefault="00090FB6" w:rsidP="0088726C">
      <w:pPr>
        <w:pStyle w:val="ListNumber"/>
        <w:numPr>
          <w:ilvl w:val="0"/>
          <w:numId w:val="41"/>
        </w:numPr>
      </w:pPr>
      <w:r w:rsidRPr="0088726C">
        <w:t>(financial incentive*) OR (economic incentive*) OR (monetary incentive*) OR (target payment*) OR (blend* payment*) OR (non-linear payment*) OR (linear payment*) OR (payment threshold*) OR (prospective payment*) OR "physician* compensation" OR "fee for service" OR "pay for performance" OR "pay for compliance" OR "pay for participation" OR "capitated payment*" OR capitation OR monetary </w:t>
      </w:r>
      <w:r w:rsidRPr="0088726C">
        <w:rPr>
          <w:rFonts w:eastAsiaTheme="majorEastAsia"/>
        </w:rPr>
        <w:t> </w:t>
      </w:r>
    </w:p>
    <w:p w14:paraId="3B43500F" w14:textId="77777777" w:rsidR="00090FB6" w:rsidRPr="0088726C" w:rsidRDefault="00090FB6" w:rsidP="0088726C">
      <w:pPr>
        <w:pStyle w:val="ListNumber"/>
      </w:pPr>
      <w:r w:rsidRPr="0088726C">
        <w:t>AND physician* OR "primary healthcare" OR "primary care" OR "general practitioner*" OR "family doctor*" OR "group practice*" </w:t>
      </w:r>
      <w:r w:rsidRPr="0088726C">
        <w:rPr>
          <w:rFonts w:eastAsiaTheme="majorEastAsia"/>
        </w:rPr>
        <w:t> </w:t>
      </w:r>
    </w:p>
    <w:p w14:paraId="2063295E" w14:textId="26EE8DC6" w:rsidR="00090FB6" w:rsidRPr="0088726C" w:rsidRDefault="00090FB6" w:rsidP="0088726C">
      <w:pPr>
        <w:pStyle w:val="ListNumber"/>
      </w:pPr>
      <w:r w:rsidRPr="0088726C">
        <w:t xml:space="preserve">AND systematic review OR meta </w:t>
      </w:r>
      <w:r w:rsidR="64102DB4" w:rsidRPr="0088726C">
        <w:t>analysis</w:t>
      </w:r>
    </w:p>
    <w:p w14:paraId="1736AD6E" w14:textId="77777777" w:rsidR="00090FB6" w:rsidRPr="0088726C" w:rsidRDefault="00090FB6" w:rsidP="0088726C">
      <w:pPr>
        <w:pStyle w:val="ListNumber"/>
      </w:pPr>
      <w:r w:rsidRPr="0088726C">
        <w:t>Filter 2010 – 2023 </w:t>
      </w:r>
      <w:r w:rsidRPr="0088726C">
        <w:rPr>
          <w:rFonts w:eastAsiaTheme="majorEastAsia"/>
        </w:rPr>
        <w:t> </w:t>
      </w:r>
    </w:p>
    <w:p w14:paraId="27A803DE" w14:textId="28C1B794" w:rsidR="00090FB6" w:rsidRPr="0088726C" w:rsidRDefault="00090FB6" w:rsidP="0088726C">
      <w:r w:rsidRPr="0088726C">
        <w:t>((noft(financial incentive*)) OR (noft(economic incentive*)) OR (noft(monetary incentive*)) OR (noft(target payment*)) OR (noft(blend* payment*)) OR (noft(non-linear payment*)) OR (noft(linear payment*)) OR (noft(payment threshold*)) OR (noft(prospective payment*)) OR noft("physician* compensation") OR noft("fee for service") OR noft("pay for performance") OR noft("pay for compliance") OR noft("pay for participation") OR noft("capitated payment*") OR noft(capitation) OR noft(monetary)) AND noft(physician* OR "primary healthcare" OR "primary care" OR "general practitioner*" OR "family doctor*" OR "group practice*" ) AND noft(systematic review OR meta analysis)</w:t>
      </w:r>
    </w:p>
    <w:p w14:paraId="329F3CEA" w14:textId="65754DEB" w:rsidR="00090FB6" w:rsidRPr="005B7D0D" w:rsidRDefault="00090FB6" w:rsidP="005B7D0D">
      <w:r w:rsidRPr="00ED7767">
        <w:br w:type="page"/>
      </w:r>
    </w:p>
    <w:p w14:paraId="242017A4" w14:textId="5AF636C0" w:rsidR="00F91A93" w:rsidRPr="00ED7767" w:rsidRDefault="00F91A93" w:rsidP="00D7430B">
      <w:pPr>
        <w:pStyle w:val="Heading3"/>
      </w:pPr>
      <w:r w:rsidRPr="00ED7767">
        <w:lastRenderedPageBreak/>
        <w:t>PsychINFO</w:t>
      </w:r>
    </w:p>
    <w:tbl>
      <w:tblPr>
        <w:tblStyle w:val="TableGrid"/>
        <w:tblW w:w="9337" w:type="dxa"/>
        <w:tblLook w:val="04A0" w:firstRow="1" w:lastRow="0" w:firstColumn="1" w:lastColumn="0" w:noHBand="0" w:noVBand="1"/>
      </w:tblPr>
      <w:tblGrid>
        <w:gridCol w:w="501"/>
        <w:gridCol w:w="8836"/>
      </w:tblGrid>
      <w:tr w:rsidR="004744DD" w:rsidRPr="00ED7767" w14:paraId="51FBD257" w14:textId="77777777" w:rsidTr="005B7D0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01" w:type="dxa"/>
            <w:hideMark/>
          </w:tcPr>
          <w:p w14:paraId="05BDC684" w14:textId="57E010B8" w:rsidR="004744DD" w:rsidRPr="00ED7767" w:rsidRDefault="004744DD" w:rsidP="00913B6B">
            <w:pPr>
              <w:textAlignment w:val="baseline"/>
              <w:rPr>
                <w:rFonts w:eastAsia="Times New Roman" w:cstheme="minorHAnsi"/>
                <w:b w:val="0"/>
                <w:sz w:val="20"/>
                <w:szCs w:val="20"/>
                <w:lang w:eastAsia="en-AU"/>
              </w:rPr>
            </w:pPr>
            <w:r w:rsidRPr="00ED7767">
              <w:rPr>
                <w:rFonts w:eastAsia="Times New Roman" w:cstheme="minorHAnsi"/>
                <w:color w:val="212121"/>
                <w:sz w:val="20"/>
                <w:szCs w:val="20"/>
                <w:lang w:eastAsia="en-AU"/>
              </w:rPr>
              <w:t>No </w:t>
            </w:r>
          </w:p>
        </w:tc>
        <w:tc>
          <w:tcPr>
            <w:tcW w:w="8836" w:type="dxa"/>
            <w:hideMark/>
          </w:tcPr>
          <w:p w14:paraId="5C757710" w14:textId="77777777" w:rsidR="004744DD" w:rsidRPr="00ED7767" w:rsidRDefault="004744DD" w:rsidP="00913B6B">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Query </w:t>
            </w:r>
          </w:p>
        </w:tc>
      </w:tr>
      <w:tr w:rsidR="004744DD" w:rsidRPr="00ED7767" w14:paraId="07DA501A"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44C13FA7"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1 </w:t>
            </w:r>
          </w:p>
        </w:tc>
        <w:tc>
          <w:tcPr>
            <w:tcW w:w="8836" w:type="dxa"/>
            <w:hideMark/>
          </w:tcPr>
          <w:p w14:paraId="44B3C0A9"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monetary incentives/ or monetary rewards/ </w:t>
            </w:r>
          </w:p>
        </w:tc>
      </w:tr>
      <w:tr w:rsidR="004744DD" w:rsidRPr="00ED7767" w14:paraId="55B03A12"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5D3FB56F"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2 </w:t>
            </w:r>
          </w:p>
        </w:tc>
        <w:tc>
          <w:tcPr>
            <w:tcW w:w="8836" w:type="dxa"/>
            <w:hideMark/>
          </w:tcPr>
          <w:p w14:paraId="702041CE"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incentives/ </w:t>
            </w:r>
          </w:p>
        </w:tc>
      </w:tr>
      <w:tr w:rsidR="004744DD" w:rsidRPr="00ED7767" w14:paraId="5E83AAEC"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64B0A9FD"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3 </w:t>
            </w:r>
          </w:p>
        </w:tc>
        <w:tc>
          <w:tcPr>
            <w:tcW w:w="8836" w:type="dxa"/>
            <w:hideMark/>
          </w:tcPr>
          <w:p w14:paraId="68764CDD"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salaries/ or bonuses/ or "income (economic)"/ or income level/ or professional fees/ </w:t>
            </w:r>
          </w:p>
        </w:tc>
      </w:tr>
      <w:tr w:rsidR="004744DD" w:rsidRPr="00ED7767" w14:paraId="494DAD50"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7C410915"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4 </w:t>
            </w:r>
          </w:p>
        </w:tc>
        <w:tc>
          <w:tcPr>
            <w:tcW w:w="8836" w:type="dxa"/>
            <w:hideMark/>
          </w:tcPr>
          <w:p w14:paraId="6606534D"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((incentiv$ or bonus$ or reward?) adj (economic or employee? or financ$ or insurer? or insurance or market$ or monetar$ or payment? or physician? or practitioner? or program$ or provider? or reimburs$ or salary or staff or team$ or value*based)).ti,ab. </w:t>
            </w:r>
          </w:p>
        </w:tc>
      </w:tr>
      <w:tr w:rsidR="004744DD" w:rsidRPr="00ED7767" w14:paraId="66DC1974"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43FEC3FB"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5 </w:t>
            </w:r>
          </w:p>
        </w:tc>
        <w:tc>
          <w:tcPr>
            <w:tcW w:w="8836" w:type="dxa"/>
            <w:hideMark/>
          </w:tcPr>
          <w:p w14:paraId="1FB15FEF"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(reimburs$ adj (disproportion$ or health$ or insur$ or mechanism? or plan$ or physician? or practitioner? or program$ or proportion$ or provider? or relative or scale? or share? or sharing or value*based or performance*base? or QI or quality or scheme?)).ti,ab. </w:t>
            </w:r>
          </w:p>
        </w:tc>
      </w:tr>
      <w:tr w:rsidR="004744DD" w:rsidRPr="00ED7767" w14:paraId="0D05EBC0"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24C9522E"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6 </w:t>
            </w:r>
          </w:p>
        </w:tc>
        <w:tc>
          <w:tcPr>
            <w:tcW w:w="8836" w:type="dxa"/>
            <w:hideMark/>
          </w:tcPr>
          <w:p w14:paraId="5A627CC9"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("pay for compliance" or "pay for participation" or "pay for performance" or "performance pay$" or P4P or "pay for quality improvement?" or P4QI or "fee*for service?").ti,ab. </w:t>
            </w:r>
          </w:p>
        </w:tc>
      </w:tr>
      <w:tr w:rsidR="004744DD" w:rsidRPr="00ED7767" w14:paraId="5FEC15C4"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3731DE85"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7 </w:t>
            </w:r>
          </w:p>
        </w:tc>
        <w:tc>
          <w:tcPr>
            <w:tcW w:w="8836" w:type="dxa"/>
            <w:hideMark/>
          </w:tcPr>
          <w:p w14:paraId="0F326FE2"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(payment? adj (blend$ or "blue cross" or bonus$ or capped or "episode of care" or fixed or government$ or insurance or insurer? or level? or linear or medicaid or medicare or non*linear or per*patient or per*episode or per*visit or performance or prospectiv$ or retroactiv$ or retrospectiv$ or reward$ or schedule? or system? or target$ or third*part$ or threshold? or uncap$ or shared or variable or per*visit?)).ti,ab. </w:t>
            </w:r>
          </w:p>
        </w:tc>
      </w:tr>
      <w:tr w:rsidR="004744DD" w:rsidRPr="00ED7767" w14:paraId="4AEB4D72"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7F0BD70B"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8 </w:t>
            </w:r>
          </w:p>
        </w:tc>
        <w:tc>
          <w:tcPr>
            <w:tcW w:w="8836" w:type="dxa"/>
            <w:hideMark/>
          </w:tcPr>
          <w:p w14:paraId="0445AED8"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((compensation or compensatory) adj (doctor? or physician? or plan? or practitioner? or system?)).ti,ab. </w:t>
            </w:r>
          </w:p>
        </w:tc>
      </w:tr>
      <w:tr w:rsidR="004744DD" w:rsidRPr="00ED7767" w14:paraId="41DB6134"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4006EBB4"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9 </w:t>
            </w:r>
          </w:p>
        </w:tc>
        <w:tc>
          <w:tcPr>
            <w:tcW w:w="8836" w:type="dxa"/>
            <w:hideMark/>
          </w:tcPr>
          <w:p w14:paraId="648D1FB8"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(copay$ or co*pay$ or cost*shar$ or prepaid or pre*paid or prepay$ or pre*pay$).ti,ab. </w:t>
            </w:r>
          </w:p>
        </w:tc>
      </w:tr>
      <w:tr w:rsidR="004744DD" w:rsidRPr="00ED7767" w14:paraId="120E79DC"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182CECAC"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10 </w:t>
            </w:r>
          </w:p>
        </w:tc>
        <w:tc>
          <w:tcPr>
            <w:tcW w:w="8836" w:type="dxa"/>
            <w:hideMark/>
          </w:tcPr>
          <w:p w14:paraId="0E8041BA"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(gainshar$ or payer*provider? or payer*patient?).ti,ab. </w:t>
            </w:r>
          </w:p>
        </w:tc>
      </w:tr>
      <w:tr w:rsidR="004744DD" w:rsidRPr="00ED7767" w14:paraId="4EB80585"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5065A93D"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11 </w:t>
            </w:r>
          </w:p>
        </w:tc>
        <w:tc>
          <w:tcPr>
            <w:tcW w:w="8836" w:type="dxa"/>
            <w:hideMark/>
          </w:tcPr>
          <w:p w14:paraId="671A6B77"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("rate setting" or "rate review").ti,ab. </w:t>
            </w:r>
          </w:p>
        </w:tc>
      </w:tr>
      <w:tr w:rsidR="004744DD" w:rsidRPr="00ED7767" w14:paraId="7798251A"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04B891AB"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12 </w:t>
            </w:r>
          </w:p>
        </w:tc>
        <w:tc>
          <w:tcPr>
            <w:tcW w:w="8836" w:type="dxa"/>
            <w:hideMark/>
          </w:tcPr>
          <w:p w14:paraId="37B8F223"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(capitation or capitated or capitating or fundhold$ or fund*hold$).ti,ab. </w:t>
            </w:r>
          </w:p>
        </w:tc>
      </w:tr>
      <w:tr w:rsidR="004744DD" w:rsidRPr="00ED7767" w14:paraId="4C7EF344"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22D44F75"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13 </w:t>
            </w:r>
          </w:p>
        </w:tc>
        <w:tc>
          <w:tcPr>
            <w:tcW w:w="8836" w:type="dxa"/>
            <w:hideMark/>
          </w:tcPr>
          <w:p w14:paraId="45F8FC77"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fee for service/ </w:t>
            </w:r>
          </w:p>
        </w:tc>
      </w:tr>
      <w:tr w:rsidR="004744DD" w:rsidRPr="00ED7767" w14:paraId="7D98BAD5"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3D476313"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14 </w:t>
            </w:r>
          </w:p>
        </w:tc>
        <w:tc>
          <w:tcPr>
            <w:tcW w:w="8836" w:type="dxa"/>
            <w:hideMark/>
          </w:tcPr>
          <w:p w14:paraId="76B0B4E7"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reimburs$.ti. </w:t>
            </w:r>
          </w:p>
        </w:tc>
      </w:tr>
      <w:tr w:rsidR="004744DD" w:rsidRPr="00ED7767" w14:paraId="7FFB6446"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67448A78"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15 </w:t>
            </w:r>
          </w:p>
        </w:tc>
        <w:tc>
          <w:tcPr>
            <w:tcW w:w="8836" w:type="dxa"/>
            <w:hideMark/>
          </w:tcPr>
          <w:p w14:paraId="4B80F8A2"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medical fee?.ti,ab. </w:t>
            </w:r>
          </w:p>
        </w:tc>
      </w:tr>
      <w:tr w:rsidR="004744DD" w:rsidRPr="00ED7767" w14:paraId="066C6490"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6A42CC03"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16 </w:t>
            </w:r>
          </w:p>
        </w:tc>
        <w:tc>
          <w:tcPr>
            <w:tcW w:w="8836" w:type="dxa"/>
            <w:hideMark/>
          </w:tcPr>
          <w:p w14:paraId="1F996F3A"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primary health care/ </w:t>
            </w:r>
          </w:p>
        </w:tc>
      </w:tr>
      <w:tr w:rsidR="004744DD" w:rsidRPr="00ED7767" w14:paraId="7584B476"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075A8949"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17 </w:t>
            </w:r>
          </w:p>
        </w:tc>
        <w:tc>
          <w:tcPr>
            <w:tcW w:w="8836" w:type="dxa"/>
            <w:hideMark/>
          </w:tcPr>
          <w:p w14:paraId="37516600"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private practice/ </w:t>
            </w:r>
          </w:p>
        </w:tc>
      </w:tr>
      <w:tr w:rsidR="004744DD" w:rsidRPr="00ED7767" w14:paraId="3D5552D7"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7F0BF877"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18 </w:t>
            </w:r>
          </w:p>
        </w:tc>
        <w:tc>
          <w:tcPr>
            <w:tcW w:w="8836" w:type="dxa"/>
            <w:hideMark/>
          </w:tcPr>
          <w:p w14:paraId="0947F920"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(primary adj2 care).ti,ab. </w:t>
            </w:r>
          </w:p>
        </w:tc>
      </w:tr>
      <w:tr w:rsidR="004744DD" w:rsidRPr="00ED7767" w14:paraId="1C79C32A"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0D57E04B"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19 </w:t>
            </w:r>
          </w:p>
        </w:tc>
        <w:tc>
          <w:tcPr>
            <w:tcW w:w="8836" w:type="dxa"/>
            <w:hideMark/>
          </w:tcPr>
          <w:p w14:paraId="7F445D15"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((community or family or general or group) adj2 (doctor? or physician? or practice? or practitioner?)).ti,ab. </w:t>
            </w:r>
          </w:p>
        </w:tc>
      </w:tr>
      <w:tr w:rsidR="004744DD" w:rsidRPr="00ED7767" w14:paraId="557F3B5F"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0640E89F"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20 </w:t>
            </w:r>
          </w:p>
        </w:tc>
        <w:tc>
          <w:tcPr>
            <w:tcW w:w="8836" w:type="dxa"/>
            <w:hideMark/>
          </w:tcPr>
          <w:p w14:paraId="0328BE62"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((partner$ or private) adj (practice? or practitioner?)).ti,ab. </w:t>
            </w:r>
          </w:p>
        </w:tc>
      </w:tr>
      <w:tr w:rsidR="004744DD" w:rsidRPr="00ED7767" w14:paraId="312920B3"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0D15892D"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21 </w:t>
            </w:r>
          </w:p>
        </w:tc>
        <w:tc>
          <w:tcPr>
            <w:tcW w:w="8836" w:type="dxa"/>
            <w:hideMark/>
          </w:tcPr>
          <w:p w14:paraId="0E3C38C6"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exp physicians/ </w:t>
            </w:r>
          </w:p>
        </w:tc>
      </w:tr>
      <w:tr w:rsidR="004744DD" w:rsidRPr="00ED7767" w14:paraId="1BFA56DF"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11D84AFF"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22 </w:t>
            </w:r>
          </w:p>
        </w:tc>
        <w:tc>
          <w:tcPr>
            <w:tcW w:w="8836" w:type="dxa"/>
            <w:hideMark/>
          </w:tcPr>
          <w:p w14:paraId="31C1D58E"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1 or 2 or 3 or 4 or 5 or 6 or 7 or 8 or 9 or 10 or 11 or 12 or 13 or 14 or 15 </w:t>
            </w:r>
          </w:p>
        </w:tc>
      </w:tr>
      <w:tr w:rsidR="004744DD" w:rsidRPr="00ED7767" w14:paraId="3C312A7C"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6DE359CA"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23 </w:t>
            </w:r>
          </w:p>
        </w:tc>
        <w:tc>
          <w:tcPr>
            <w:tcW w:w="8836" w:type="dxa"/>
            <w:hideMark/>
          </w:tcPr>
          <w:p w14:paraId="45F87DBD"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16 or 17 or 18 or 19 or 20 or 21 </w:t>
            </w:r>
          </w:p>
        </w:tc>
      </w:tr>
      <w:tr w:rsidR="004744DD" w:rsidRPr="00ED7767" w14:paraId="4D398B3E"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4537A63F"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24 </w:t>
            </w:r>
          </w:p>
        </w:tc>
        <w:tc>
          <w:tcPr>
            <w:tcW w:w="8836" w:type="dxa"/>
            <w:hideMark/>
          </w:tcPr>
          <w:p w14:paraId="02F19881"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22 and 23 </w:t>
            </w:r>
          </w:p>
        </w:tc>
      </w:tr>
      <w:tr w:rsidR="004744DD" w:rsidRPr="00ED7767" w14:paraId="5BA60E76"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hideMark/>
          </w:tcPr>
          <w:p w14:paraId="339FAD9F" w14:textId="77777777" w:rsidR="004744DD" w:rsidRPr="00ED7767" w:rsidRDefault="004744DD" w:rsidP="00913B6B">
            <w:pPr>
              <w:textAlignment w:val="baseline"/>
              <w:rPr>
                <w:rFonts w:eastAsia="Times New Roman" w:cstheme="minorHAnsi"/>
                <w:sz w:val="20"/>
                <w:szCs w:val="20"/>
                <w:lang w:eastAsia="en-AU"/>
              </w:rPr>
            </w:pPr>
            <w:r w:rsidRPr="00ED7767">
              <w:rPr>
                <w:rFonts w:eastAsia="Times New Roman" w:cstheme="minorHAnsi"/>
                <w:color w:val="212121"/>
                <w:sz w:val="20"/>
                <w:szCs w:val="20"/>
                <w:lang w:eastAsia="en-AU"/>
              </w:rPr>
              <w:t>25 </w:t>
            </w:r>
          </w:p>
        </w:tc>
        <w:tc>
          <w:tcPr>
            <w:tcW w:w="8836" w:type="dxa"/>
            <w:hideMark/>
          </w:tcPr>
          <w:p w14:paraId="0FD46ABB" w14:textId="77777777"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color w:val="212121"/>
                <w:sz w:val="20"/>
                <w:szCs w:val="20"/>
                <w:lang w:eastAsia="en-AU"/>
              </w:rPr>
              <w:t>limit 24 to (human and yr="2010 - 2023") </w:t>
            </w:r>
          </w:p>
        </w:tc>
      </w:tr>
      <w:tr w:rsidR="004744DD" w:rsidRPr="00ED7767" w14:paraId="30CC13FA" w14:textId="77777777" w:rsidTr="005B7D0D">
        <w:trPr>
          <w:trHeight w:val="300"/>
        </w:trPr>
        <w:tc>
          <w:tcPr>
            <w:cnfStyle w:val="001000000000" w:firstRow="0" w:lastRow="0" w:firstColumn="1" w:lastColumn="0" w:oddVBand="0" w:evenVBand="0" w:oddHBand="0" w:evenHBand="0" w:firstRowFirstColumn="0" w:firstRowLastColumn="0" w:lastRowFirstColumn="0" w:lastRowLastColumn="0"/>
            <w:tcW w:w="501" w:type="dxa"/>
            <w:shd w:val="clear" w:color="auto" w:fill="auto"/>
            <w:hideMark/>
          </w:tcPr>
          <w:p w14:paraId="0C85A12F" w14:textId="77777777" w:rsidR="004744DD" w:rsidRPr="00ED7767" w:rsidRDefault="004744DD" w:rsidP="00913B6B">
            <w:pPr>
              <w:textAlignment w:val="baseline"/>
              <w:rPr>
                <w:rFonts w:eastAsia="Times New Roman" w:cstheme="minorHAnsi"/>
                <w:color w:val="212121"/>
                <w:sz w:val="20"/>
                <w:szCs w:val="20"/>
                <w:lang w:eastAsia="en-AU"/>
              </w:rPr>
            </w:pPr>
            <w:r w:rsidRPr="00ED7767">
              <w:rPr>
                <w:rFonts w:eastAsia="Times New Roman" w:cstheme="minorHAnsi"/>
                <w:color w:val="212121"/>
                <w:sz w:val="20"/>
                <w:szCs w:val="20"/>
                <w:lang w:eastAsia="en-AU"/>
              </w:rPr>
              <w:t>26 </w:t>
            </w:r>
          </w:p>
        </w:tc>
        <w:tc>
          <w:tcPr>
            <w:tcW w:w="8836" w:type="dxa"/>
            <w:shd w:val="clear" w:color="auto" w:fill="auto"/>
            <w:hideMark/>
          </w:tcPr>
          <w:p w14:paraId="7D853328" w14:textId="2AAC69A8" w:rsidR="004744DD" w:rsidRPr="00ED7767" w:rsidRDefault="004744DD" w:rsidP="00913B6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0"/>
                <w:szCs w:val="20"/>
                <w:lang w:eastAsia="en-AU"/>
              </w:rPr>
            </w:pPr>
            <w:r w:rsidRPr="00ED7767">
              <w:rPr>
                <w:rFonts w:eastAsia="Times New Roman" w:cstheme="minorHAnsi"/>
                <w:color w:val="212121"/>
                <w:sz w:val="20"/>
                <w:szCs w:val="20"/>
                <w:lang w:eastAsia="en-AU"/>
              </w:rPr>
              <w:t>limit 25 to (abstracts and ("0800 literature review" or "0830 systematic review" or 1200 meta analysis or 1300 metasynthesis)</w:t>
            </w:r>
          </w:p>
        </w:tc>
      </w:tr>
    </w:tbl>
    <w:p w14:paraId="0710B6E4" w14:textId="45FED630" w:rsidR="006B4FCC" w:rsidRPr="005B7D0D" w:rsidRDefault="006B4FCC" w:rsidP="005B7D0D">
      <w:r w:rsidRPr="00ED7767">
        <w:br w:type="page"/>
      </w:r>
    </w:p>
    <w:p w14:paraId="1B177EF4" w14:textId="23CEC90F" w:rsidR="006B4FCC" w:rsidRPr="00ED7767" w:rsidRDefault="00F91A93" w:rsidP="005B7D0D">
      <w:pPr>
        <w:pStyle w:val="Heading3"/>
      </w:pPr>
      <w:r w:rsidRPr="00ED7767">
        <w:lastRenderedPageBreak/>
        <w:t>Pubmed</w:t>
      </w:r>
    </w:p>
    <w:tbl>
      <w:tblPr>
        <w:tblW w:w="9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
        <w:gridCol w:w="7098"/>
        <w:gridCol w:w="1725"/>
      </w:tblGrid>
      <w:tr w:rsidR="004744DD" w:rsidRPr="00ED7767" w14:paraId="4D90B693" w14:textId="77777777" w:rsidTr="005B7D0D">
        <w:trPr>
          <w:trHeight w:val="240"/>
          <w:tblHeader/>
        </w:trPr>
        <w:tc>
          <w:tcPr>
            <w:tcW w:w="549" w:type="dxa"/>
            <w:tcBorders>
              <w:top w:val="single" w:sz="6" w:space="0" w:color="auto"/>
              <w:left w:val="single" w:sz="6" w:space="0" w:color="auto"/>
              <w:bottom w:val="single" w:sz="6" w:space="0" w:color="auto"/>
              <w:right w:val="single" w:sz="6" w:space="0" w:color="auto"/>
            </w:tcBorders>
            <w:shd w:val="clear" w:color="auto" w:fill="auto"/>
            <w:hideMark/>
          </w:tcPr>
          <w:p w14:paraId="29BBFC6D" w14:textId="77777777" w:rsidR="004744DD" w:rsidRPr="00ED7767" w:rsidRDefault="004744DD" w:rsidP="006B4FCC">
            <w:pPr>
              <w:spacing w:after="0" w:line="240" w:lineRule="auto"/>
              <w:textAlignment w:val="baseline"/>
              <w:rPr>
                <w:rFonts w:eastAsia="Times New Roman" w:cstheme="minorHAnsi"/>
                <w:b/>
                <w:sz w:val="20"/>
                <w:szCs w:val="20"/>
                <w:lang w:eastAsia="en-AU"/>
              </w:rPr>
            </w:pPr>
            <w:r w:rsidRPr="00ED7767">
              <w:rPr>
                <w:rFonts w:eastAsia="Times New Roman" w:cstheme="minorHAnsi"/>
                <w:b/>
                <w:sz w:val="20"/>
                <w:szCs w:val="20"/>
                <w:lang w:eastAsia="en-AU"/>
              </w:rPr>
              <w:t>No </w:t>
            </w:r>
          </w:p>
        </w:tc>
        <w:tc>
          <w:tcPr>
            <w:tcW w:w="7098" w:type="dxa"/>
            <w:tcBorders>
              <w:top w:val="single" w:sz="6" w:space="0" w:color="auto"/>
              <w:left w:val="single" w:sz="6" w:space="0" w:color="auto"/>
              <w:bottom w:val="single" w:sz="6" w:space="0" w:color="auto"/>
              <w:right w:val="single" w:sz="6" w:space="0" w:color="auto"/>
            </w:tcBorders>
            <w:shd w:val="clear" w:color="auto" w:fill="auto"/>
            <w:hideMark/>
          </w:tcPr>
          <w:p w14:paraId="2BCFB046" w14:textId="4F04003E" w:rsidR="004744DD" w:rsidRPr="00ED7767" w:rsidRDefault="004744DD" w:rsidP="006B4FCC">
            <w:pPr>
              <w:spacing w:after="0" w:line="240" w:lineRule="auto"/>
              <w:textAlignment w:val="baseline"/>
              <w:rPr>
                <w:rFonts w:eastAsia="Times New Roman" w:cstheme="minorHAnsi"/>
                <w:b/>
                <w:sz w:val="20"/>
                <w:szCs w:val="20"/>
                <w:lang w:eastAsia="en-AU"/>
              </w:rPr>
            </w:pPr>
            <w:r w:rsidRPr="00ED7767">
              <w:rPr>
                <w:rFonts w:eastAsia="Times New Roman" w:cstheme="minorHAnsi"/>
                <w:b/>
                <w:sz w:val="20"/>
                <w:szCs w:val="20"/>
                <w:lang w:eastAsia="en-AU"/>
              </w:rPr>
              <w:t>Query</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59AA3CA1" w14:textId="678A226A" w:rsidR="004744DD" w:rsidRPr="00ED7767" w:rsidRDefault="004744DD" w:rsidP="006B4FCC">
            <w:pPr>
              <w:spacing w:after="0" w:line="240" w:lineRule="auto"/>
              <w:textAlignment w:val="baseline"/>
              <w:rPr>
                <w:rFonts w:eastAsia="Times New Roman" w:cstheme="minorHAnsi"/>
                <w:b/>
                <w:sz w:val="20"/>
                <w:szCs w:val="20"/>
                <w:lang w:eastAsia="en-AU"/>
              </w:rPr>
            </w:pPr>
            <w:r w:rsidRPr="00ED7767">
              <w:rPr>
                <w:rFonts w:eastAsia="Times New Roman" w:cstheme="minorHAnsi"/>
                <w:b/>
                <w:sz w:val="20"/>
                <w:szCs w:val="20"/>
                <w:lang w:eastAsia="en-AU"/>
              </w:rPr>
              <w:t>Filters</w:t>
            </w:r>
          </w:p>
        </w:tc>
      </w:tr>
      <w:tr w:rsidR="004744DD" w:rsidRPr="00ED7767" w14:paraId="651F9A6F" w14:textId="77777777" w:rsidTr="004744DD">
        <w:trPr>
          <w:trHeight w:val="915"/>
        </w:trPr>
        <w:tc>
          <w:tcPr>
            <w:tcW w:w="549" w:type="dxa"/>
            <w:tcBorders>
              <w:top w:val="single" w:sz="6" w:space="0" w:color="auto"/>
              <w:left w:val="single" w:sz="6" w:space="0" w:color="auto"/>
              <w:bottom w:val="single" w:sz="6" w:space="0" w:color="auto"/>
              <w:right w:val="single" w:sz="6" w:space="0" w:color="auto"/>
            </w:tcBorders>
            <w:shd w:val="clear" w:color="auto" w:fill="auto"/>
            <w:hideMark/>
          </w:tcPr>
          <w:p w14:paraId="43B90B3B" w14:textId="77777777" w:rsidR="004744DD" w:rsidRPr="00ED7767" w:rsidRDefault="004744DD" w:rsidP="006B4FCC">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8 </w:t>
            </w:r>
          </w:p>
        </w:tc>
        <w:tc>
          <w:tcPr>
            <w:tcW w:w="7098" w:type="dxa"/>
            <w:tcBorders>
              <w:top w:val="single" w:sz="6" w:space="0" w:color="auto"/>
              <w:left w:val="single" w:sz="6" w:space="0" w:color="auto"/>
              <w:bottom w:val="single" w:sz="6" w:space="0" w:color="auto"/>
              <w:right w:val="single" w:sz="6" w:space="0" w:color="auto"/>
            </w:tcBorders>
            <w:shd w:val="clear" w:color="auto" w:fill="auto"/>
            <w:hideMark/>
          </w:tcPr>
          <w:p w14:paraId="2CF0AA81" w14:textId="77777777" w:rsidR="004744DD" w:rsidRPr="00ED7767" w:rsidRDefault="004744DD" w:rsidP="006B4FCC">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(#3 OR #4) AND #2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27C9E910" w14:textId="335E110C" w:rsidR="004744DD" w:rsidRPr="00ED7767" w:rsidRDefault="004744DD" w:rsidP="006B4FCC">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Systematic Reviews and meta-analyses,</w:t>
            </w:r>
          </w:p>
          <w:p w14:paraId="07FEC842" w14:textId="77777777" w:rsidR="004744DD" w:rsidRPr="00ED7767" w:rsidRDefault="004744DD" w:rsidP="006B4FCC">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2010 - 2023 </w:t>
            </w:r>
          </w:p>
        </w:tc>
      </w:tr>
      <w:tr w:rsidR="004744DD" w:rsidRPr="00ED7767" w14:paraId="1CB6561F" w14:textId="77777777" w:rsidTr="004744DD">
        <w:trPr>
          <w:trHeight w:val="2025"/>
        </w:trPr>
        <w:tc>
          <w:tcPr>
            <w:tcW w:w="549" w:type="dxa"/>
            <w:tcBorders>
              <w:top w:val="single" w:sz="6" w:space="0" w:color="auto"/>
              <w:left w:val="single" w:sz="6" w:space="0" w:color="auto"/>
              <w:bottom w:val="single" w:sz="6" w:space="0" w:color="auto"/>
              <w:right w:val="single" w:sz="6" w:space="0" w:color="auto"/>
            </w:tcBorders>
            <w:shd w:val="clear" w:color="auto" w:fill="auto"/>
            <w:hideMark/>
          </w:tcPr>
          <w:p w14:paraId="08746E04" w14:textId="02878A09" w:rsidR="004744DD" w:rsidRPr="00ED7767" w:rsidRDefault="004744DD" w:rsidP="006B4FCC">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4</w:t>
            </w:r>
          </w:p>
        </w:tc>
        <w:tc>
          <w:tcPr>
            <w:tcW w:w="7098" w:type="dxa"/>
            <w:tcBorders>
              <w:top w:val="single" w:sz="6" w:space="0" w:color="auto"/>
              <w:left w:val="single" w:sz="6" w:space="0" w:color="auto"/>
              <w:bottom w:val="single" w:sz="6" w:space="0" w:color="auto"/>
              <w:right w:val="single" w:sz="6" w:space="0" w:color="auto"/>
            </w:tcBorders>
            <w:shd w:val="clear" w:color="auto" w:fill="auto"/>
            <w:hideMark/>
          </w:tcPr>
          <w:p w14:paraId="75AD532F" w14:textId="77777777" w:rsidR="004744DD" w:rsidRPr="00ED7767" w:rsidRDefault="004744DD" w:rsidP="006B4FCC">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("Physicians"[Mesh] AND (incentiv*[Title/Abstract] AND (economic[Title/Abstract] OR financial[Title/Abstract] OR monetary[Title/Abstract] OR payment*[Title/Abstract] OR reimburs*[Title/Abstract]))) OR Physician Incentive Plans/ [MeSH Terms] OR ((physician*[Title/Abstract] OR practitioner*[Title/Abstract] OR doctor*[Title/Abstract]) AND (bonus*[Title/Abstract] OR incentive*[Title/Abstract] OR financial[Title/Abstract] OR monetar*[Title/Abstract] OR payment*[Title/Abstract] OR "profit shar*"[Title/Abstract] OR reward*[Title/Abstract] OR salar*[Title/Abstract]))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155D3A12" w14:textId="395718D2" w:rsidR="004744DD" w:rsidRPr="00ED7767" w:rsidRDefault="004744DD" w:rsidP="006B4FCC">
            <w:pPr>
              <w:spacing w:after="0" w:line="240" w:lineRule="auto"/>
              <w:textAlignment w:val="baseline"/>
              <w:rPr>
                <w:rFonts w:eastAsia="Times New Roman" w:cstheme="minorHAnsi"/>
                <w:sz w:val="20"/>
                <w:szCs w:val="20"/>
                <w:lang w:eastAsia="en-AU"/>
              </w:rPr>
            </w:pPr>
          </w:p>
        </w:tc>
      </w:tr>
      <w:tr w:rsidR="004744DD" w:rsidRPr="00ED7767" w14:paraId="590C3663" w14:textId="77777777" w:rsidTr="004744DD">
        <w:trPr>
          <w:trHeight w:val="1935"/>
        </w:trPr>
        <w:tc>
          <w:tcPr>
            <w:tcW w:w="549" w:type="dxa"/>
            <w:tcBorders>
              <w:top w:val="single" w:sz="6" w:space="0" w:color="auto"/>
              <w:left w:val="single" w:sz="6" w:space="0" w:color="auto"/>
              <w:bottom w:val="single" w:sz="6" w:space="0" w:color="auto"/>
              <w:right w:val="single" w:sz="6" w:space="0" w:color="auto"/>
            </w:tcBorders>
            <w:shd w:val="clear" w:color="auto" w:fill="auto"/>
            <w:hideMark/>
          </w:tcPr>
          <w:p w14:paraId="1A12ADF8" w14:textId="472F7425" w:rsidR="004744DD" w:rsidRPr="00ED7767" w:rsidRDefault="004744DD" w:rsidP="006B4FCC">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3</w:t>
            </w:r>
          </w:p>
        </w:tc>
        <w:tc>
          <w:tcPr>
            <w:tcW w:w="7098" w:type="dxa"/>
            <w:tcBorders>
              <w:top w:val="single" w:sz="6" w:space="0" w:color="auto"/>
              <w:left w:val="single" w:sz="6" w:space="0" w:color="auto"/>
              <w:bottom w:val="single" w:sz="6" w:space="0" w:color="auto"/>
              <w:right w:val="single" w:sz="6" w:space="0" w:color="auto"/>
            </w:tcBorders>
            <w:shd w:val="clear" w:color="auto" w:fill="auto"/>
            <w:hideMark/>
          </w:tcPr>
          <w:p w14:paraId="59A8BA3D" w14:textId="77777777" w:rsidR="004744DD" w:rsidRPr="00ED7767" w:rsidRDefault="004744DD" w:rsidP="006B4FCC">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xml:space="preserve">(copay*[Title/Abstract] OR co-pay*[Title/Abstract] OR cost-shar*[Title/Abstract] OR prepaid[Title/Abstract] OR pre-paid[Title/Abstract] OR prepay*[Title/Abstract] OR pre-pay*[Title/Abstract]) or ((compensation[Title/Abstract] OR compensatory[Title/Abstract]) AND (doctor*[Title/Abstract] OR physician*[Title/Abstract] OR plan*[Title/Abstract] OR practitioner*[Title/Abstract] OR system*[Title/Abstract])) or (payment*[Title/Abstract] AND (blend*[Title/Abstract] OR blue cross[Title/Abstract] OR bonus*[Title/Abstract] OR capped[Title/Abstract] OR episode of care[Title/Abstract] OR fixed[Title/Abstract] OR government*[Title/Abstract] OR insurance[Title/Abstract] OR insurer*[Title/Abstract] OR level*[Title/Abstract] OR linear[Title/Abstract] OR medicaid[Title/Abstract] OR medicare[Title/Abstract] OR non-linear[Title/Abstract] OR per-patient[Title/Abstract] OR per-episode[Title/Abstract] OR per-visit*[Title/Abstract] OR performance[Title/Abstract] OR prospectiv*[Title/Abstract] OR retroactiv*[Title/Abstract] OR retrospectiv*[Title/Abstract] OR reward*[Title/Abstract] OR schedule*[Title/Abstract] OR system*[Title/Abstract] OR target*[Title/Abstract] OR third-part*[Title/Abstract] OR threshold*[Title/Abstract] OR uncap*[Title/Abstract] OR shared[Title/Abstract] OR variable[Title/Abstract] OR per-visit*[Title/Abstract])) or ("pay for compliance"[Title/Abstract] OR "pay for participation"[Title/Abstract] OR "pay for performance"[Title/Abstract] OR performance pay*[Title/Abstract] OR P4P[Title/Abstract] OR pay for quality improvement*[Title/Abstract] OR P4QI[Title/Abstract] OR fee-for service*[Title/Abstract]) or gainshar*[Title/Abstract] or payer-provider*[Title/Abstract] or payer-patient*[Title/Abstract] or (incentiv*[Title/Abstract] OR bonus*[Title/Abstract] OR reward*[Title/Abstract]) AND (economic[Title/Abstract] OR employee*[Title/Abstract] OR financ*[Title/Abstract] OR insurer*[Title/Abstract] OR insurance[Title/Abstract] OR market*[Title/Abstract] OR monetar*[Title/Abstract] OR payment*[Title/Abstract] OR physician*[Title/Abstract] OR practitioner*[Title/Abstract] OR program*[Title/Abstract] OR provider*[Title/Abstract] OR reimburs*[Title/Abstract] OR salary[Title/Abstract] OR staff[Title/Abstract] OR team*[Title/Abstract] OR value-based[Title/Abstract]) or (reimburs*[Title/Abstract]) AND (disproportion*[Title/Abstract] OR health*[Title/Abstract] OR insur*[Title/Abstract] OR mechanism*[Title/Abstract] OR plan*[Title/Abstract] OR physician*[Title/Abstract] OR practitioner*[Title/Abstract] OR program*[Title/Abstract] OR proportion*[Title/Abstract] OR provider*[Title/Abstract] OR relative[Title/Abstract] OR scale*[Title/Abstract] OR share*[Title/Abstract] OR sharing[Title/Abstract] OR value-based[Title/Abstract] OR performance-base*[Title/Abstract] OR QI[Title/Abstract] OR quality[Title/Abstract] OR scheme*[Title/Abstract]) or rate setting[Title/Abstract] or rate review[Title/Abstract] or (capitation[Title/Abstract] OR capitated[Title/Abstract] OR capitating[Title/Abstract] </w:t>
            </w:r>
            <w:r w:rsidRPr="00ED7767">
              <w:rPr>
                <w:rFonts w:eastAsia="Times New Roman" w:cstheme="minorHAnsi"/>
                <w:sz w:val="20"/>
                <w:szCs w:val="20"/>
                <w:lang w:eastAsia="en-AU"/>
              </w:rPr>
              <w:lastRenderedPageBreak/>
              <w:t>OR fundhold*[Title/Abstract] OR fund-hold*[Title/Abstract]) or fees and charges/[Mesh] or capitation fee/[Mesh] or fee-for-service plans/[Mesh] or fees, medical/[Mesh] or fees, pharmaceutical/[Mesh] or prescription fees/[Mesh] or rate setting and review/[Mesh] or insurance, health, reimbursement/[Mesh] or reimbursement mechanisms/[Mesh] or fee-for-service plans/[Mesh] or "physician payment review commission"/[Mesh] or medicare payment advisory commission/[Mesh] or reimbursement, disproportionate share/[Mesh] or reimbursement, incentive/[Mesh] or relative value scales/[Mesh] or Income/[Mesh] or Fees, Medical/[Mesh]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38FDAA60" w14:textId="5D6001BC" w:rsidR="004744DD" w:rsidRPr="00ED7767" w:rsidRDefault="004744DD" w:rsidP="006B4FCC">
            <w:pPr>
              <w:spacing w:after="0" w:line="240" w:lineRule="auto"/>
              <w:textAlignment w:val="baseline"/>
              <w:rPr>
                <w:rFonts w:eastAsia="Times New Roman" w:cstheme="minorHAnsi"/>
                <w:sz w:val="20"/>
                <w:szCs w:val="20"/>
                <w:lang w:eastAsia="en-AU"/>
              </w:rPr>
            </w:pPr>
          </w:p>
        </w:tc>
      </w:tr>
      <w:tr w:rsidR="004744DD" w:rsidRPr="00ED7767" w14:paraId="025B99B6" w14:textId="77777777" w:rsidTr="004744DD">
        <w:trPr>
          <w:trHeight w:val="1155"/>
        </w:trPr>
        <w:tc>
          <w:tcPr>
            <w:tcW w:w="549" w:type="dxa"/>
            <w:tcBorders>
              <w:top w:val="single" w:sz="6" w:space="0" w:color="auto"/>
              <w:left w:val="single" w:sz="6" w:space="0" w:color="auto"/>
              <w:bottom w:val="single" w:sz="6" w:space="0" w:color="auto"/>
              <w:right w:val="single" w:sz="6" w:space="0" w:color="auto"/>
            </w:tcBorders>
            <w:shd w:val="clear" w:color="auto" w:fill="auto"/>
            <w:hideMark/>
          </w:tcPr>
          <w:p w14:paraId="448F530D" w14:textId="77777777" w:rsidR="004744DD" w:rsidRPr="00ED7767" w:rsidRDefault="004744DD" w:rsidP="006B4FCC">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2 </w:t>
            </w:r>
          </w:p>
        </w:tc>
        <w:tc>
          <w:tcPr>
            <w:tcW w:w="7098" w:type="dxa"/>
            <w:tcBorders>
              <w:top w:val="single" w:sz="6" w:space="0" w:color="auto"/>
              <w:left w:val="single" w:sz="6" w:space="0" w:color="auto"/>
              <w:bottom w:val="single" w:sz="6" w:space="0" w:color="auto"/>
              <w:right w:val="single" w:sz="6" w:space="0" w:color="auto"/>
            </w:tcBorders>
            <w:shd w:val="clear" w:color="auto" w:fill="auto"/>
            <w:hideMark/>
          </w:tcPr>
          <w:p w14:paraId="4971E074" w14:textId="77777777" w:rsidR="004744DD" w:rsidRPr="00ED7767" w:rsidRDefault="004744DD" w:rsidP="006B4FCC">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"Primary Health Care"[Mesh] or (primary[Title/Abstract] AND care[Title/Abstract]) or "Physicians, Family"[Mesh] or "Family Practice"[Mesh] or ((community[Title/Abstract] OR family[Title/Abstract] OR general[Title/Abstract]) AND (doctor*[Title/Abstract] OR physician*[Title/Abstract] OR practice*[Title/Abstract] OR practitioner*[Title/Abstract]))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30BCADF7" w14:textId="77777777" w:rsidR="004744DD" w:rsidRPr="00ED7767" w:rsidRDefault="004744DD" w:rsidP="006B4FCC">
            <w:pPr>
              <w:spacing w:after="0" w:line="240" w:lineRule="auto"/>
              <w:textAlignment w:val="baseline"/>
              <w:rPr>
                <w:rFonts w:eastAsia="Times New Roman" w:cstheme="minorHAnsi"/>
                <w:sz w:val="20"/>
                <w:szCs w:val="20"/>
                <w:lang w:eastAsia="en-AU"/>
              </w:rPr>
            </w:pPr>
            <w:r w:rsidRPr="00ED7767">
              <w:rPr>
                <w:rFonts w:eastAsia="Times New Roman" w:cstheme="minorHAnsi"/>
                <w:sz w:val="20"/>
                <w:szCs w:val="20"/>
                <w:lang w:eastAsia="en-AU"/>
              </w:rPr>
              <w:t> </w:t>
            </w:r>
          </w:p>
        </w:tc>
      </w:tr>
    </w:tbl>
    <w:p w14:paraId="6D0EA83E" w14:textId="6FAA5C9E" w:rsidR="00D837CA" w:rsidRPr="005B7D0D" w:rsidRDefault="00D837CA" w:rsidP="005B7D0D">
      <w:r w:rsidRPr="005B7D0D">
        <w:br w:type="page"/>
      </w:r>
    </w:p>
    <w:p w14:paraId="55E62C23" w14:textId="1D18F6B7" w:rsidR="00D837CA" w:rsidRPr="0088726C" w:rsidRDefault="00F91A93" w:rsidP="0088726C">
      <w:r w:rsidRPr="00ED7767">
        <w:lastRenderedPageBreak/>
        <w:t>Web of Science</w:t>
      </w:r>
    </w:p>
    <w:p w14:paraId="7A3829FB" w14:textId="77777777" w:rsidR="00D837CA" w:rsidRPr="0088726C" w:rsidRDefault="00D837CA" w:rsidP="0088726C">
      <w:pPr>
        <w:pStyle w:val="ListNumber"/>
        <w:numPr>
          <w:ilvl w:val="0"/>
          <w:numId w:val="40"/>
        </w:numPr>
      </w:pPr>
      <w:r w:rsidRPr="0088726C">
        <w:rPr>
          <w:rFonts w:eastAsiaTheme="majorEastAsia"/>
        </w:rPr>
        <w:t>(financial incentive*) OR (economic incentive*) OR (monetary incentive*) OR (target payment*) OR (blend* payment*) OR (non-linear payment*) OR (linear payment*) OR (payment threshold*) OR (prospective payment*) OR "physician* compensation" OR "fee for service" OR "pay for performance" OR "pay for compliance" OR "pay for participation" OR "capitated payment*" OR capitation OR monetary </w:t>
      </w:r>
      <w:r w:rsidRPr="0088726C">
        <w:t> </w:t>
      </w:r>
    </w:p>
    <w:p w14:paraId="57AF7845" w14:textId="77777777" w:rsidR="00D837CA" w:rsidRPr="0088726C" w:rsidRDefault="00D837CA" w:rsidP="0088726C">
      <w:pPr>
        <w:pStyle w:val="ListNumber"/>
      </w:pPr>
      <w:r w:rsidRPr="0088726C">
        <w:rPr>
          <w:rFonts w:eastAsiaTheme="majorEastAsia"/>
        </w:rPr>
        <w:t>AND physician* OR "primary healthcare" OR "primary care" OR "general practitioner*" OR "family doctor*" OR "group practice*" </w:t>
      </w:r>
      <w:r w:rsidRPr="0088726C">
        <w:t> </w:t>
      </w:r>
    </w:p>
    <w:p w14:paraId="01A5D31A" w14:textId="3AC0C9FC" w:rsidR="00D837CA" w:rsidRPr="0088726C" w:rsidRDefault="00D837CA" w:rsidP="0088726C">
      <w:pPr>
        <w:pStyle w:val="ListNumber"/>
      </w:pPr>
      <w:r w:rsidRPr="0088726C">
        <w:rPr>
          <w:rFonts w:eastAsiaTheme="majorEastAsia"/>
        </w:rPr>
        <w:t xml:space="preserve">AND systematic review OR meta </w:t>
      </w:r>
      <w:r w:rsidR="250CE2FA" w:rsidRPr="0088726C">
        <w:rPr>
          <w:rFonts w:eastAsiaTheme="majorEastAsia"/>
        </w:rPr>
        <w:t>analysis</w:t>
      </w:r>
    </w:p>
    <w:p w14:paraId="08FE9B65" w14:textId="0A195576" w:rsidR="00D837CA" w:rsidRPr="0088726C" w:rsidRDefault="00D837CA" w:rsidP="0088726C">
      <w:pPr>
        <w:pStyle w:val="ListNumber"/>
      </w:pPr>
      <w:r w:rsidRPr="0088726C">
        <w:rPr>
          <w:rFonts w:eastAsiaTheme="majorEastAsia"/>
        </w:rPr>
        <w:t>Index Date 2010 – 2023 </w:t>
      </w:r>
      <w:r w:rsidRPr="0088726C">
        <w:t> </w:t>
      </w:r>
    </w:p>
    <w:p w14:paraId="225A1AF6" w14:textId="5D7C1BEE" w:rsidR="00340164" w:rsidRPr="0088726C" w:rsidRDefault="00340164" w:rsidP="0088726C">
      <w:r w:rsidRPr="0088726C">
        <w:br w:type="page"/>
      </w:r>
    </w:p>
    <w:p w14:paraId="534A82B6" w14:textId="7B12CA52" w:rsidR="00BD41F5" w:rsidRPr="00ED7767" w:rsidRDefault="0002431A" w:rsidP="00947951">
      <w:pPr>
        <w:pStyle w:val="Heading1"/>
      </w:pPr>
      <w:bookmarkStart w:id="35" w:name="_Ref152847442"/>
      <w:bookmarkStart w:id="36" w:name="_Toc163393483"/>
      <w:r w:rsidRPr="00ED7767">
        <w:lastRenderedPageBreak/>
        <w:t xml:space="preserve">Appendix </w:t>
      </w:r>
      <w:bookmarkEnd w:id="32"/>
      <w:r w:rsidR="00340164" w:rsidRPr="00ED7767">
        <w:t>2</w:t>
      </w:r>
      <w:bookmarkEnd w:id="35"/>
      <w:r w:rsidR="00D226F4" w:rsidRPr="00ED7767">
        <w:t xml:space="preserve">: </w:t>
      </w:r>
      <w:r w:rsidR="000071BA" w:rsidRPr="00ED7767">
        <w:t xml:space="preserve">Inclusion and </w:t>
      </w:r>
      <w:r w:rsidR="000071BA" w:rsidRPr="00947951">
        <w:t>exclusion</w:t>
      </w:r>
      <w:r w:rsidR="000071BA" w:rsidRPr="00ED7767">
        <w:t xml:space="preserve"> criteria for screening</w:t>
      </w:r>
      <w:bookmarkEnd w:id="33"/>
      <w:bookmarkEnd w:id="36"/>
    </w:p>
    <w:p w14:paraId="09241806" w14:textId="0CB07F7B" w:rsidR="00D54FEE" w:rsidRPr="00ED7767" w:rsidRDefault="00D54FEE" w:rsidP="00D54FEE">
      <w:pPr>
        <w:pStyle w:val="Caption"/>
      </w:pPr>
      <w:r w:rsidRPr="00ED7767">
        <w:t xml:space="preserve">Table </w:t>
      </w:r>
      <w:r w:rsidR="00CD68B3">
        <w:t>A</w:t>
      </w:r>
      <w:r w:rsidR="00827230">
        <w:t>2.</w:t>
      </w:r>
      <w:r w:rsidR="0024178C">
        <w:t>1</w:t>
      </w:r>
      <w:r w:rsidR="00827230">
        <w:t xml:space="preserve">: </w:t>
      </w:r>
      <w:r w:rsidRPr="00ED7767">
        <w:t xml:space="preserve">Inclusion and exclusion criteria used for </w:t>
      </w:r>
      <w:r w:rsidR="00E6437D" w:rsidRPr="00ED7767">
        <w:t>screening</w:t>
      </w:r>
      <w:r w:rsidR="00A10665" w:rsidRPr="00ED7767">
        <w:t>.</w:t>
      </w:r>
    </w:p>
    <w:tbl>
      <w:tblPr>
        <w:tblStyle w:val="GridTable1Light-Accent1"/>
        <w:tblW w:w="9699" w:type="dxa"/>
        <w:tblLook w:val="0420" w:firstRow="1" w:lastRow="0" w:firstColumn="0" w:lastColumn="0" w:noHBand="0" w:noVBand="1"/>
      </w:tblPr>
      <w:tblGrid>
        <w:gridCol w:w="2621"/>
        <w:gridCol w:w="4138"/>
        <w:gridCol w:w="2940"/>
      </w:tblGrid>
      <w:tr w:rsidR="000071BA" w:rsidRPr="00947951" w14:paraId="75FC7BA9" w14:textId="77777777" w:rsidTr="00947951">
        <w:trPr>
          <w:cnfStyle w:val="100000000000" w:firstRow="1" w:lastRow="0" w:firstColumn="0" w:lastColumn="0" w:oddVBand="0" w:evenVBand="0" w:oddHBand="0" w:evenHBand="0" w:firstRowFirstColumn="0" w:firstRowLastColumn="0" w:lastRowFirstColumn="0" w:lastRowLastColumn="0"/>
          <w:trHeight w:val="300"/>
          <w:tblHeader/>
        </w:trPr>
        <w:tc>
          <w:tcPr>
            <w:tcW w:w="2621" w:type="dxa"/>
            <w:hideMark/>
          </w:tcPr>
          <w:p w14:paraId="3B499813" w14:textId="3B08D38F" w:rsidR="000071BA" w:rsidRPr="00947951" w:rsidRDefault="000071BA" w:rsidP="00947951">
            <w:r w:rsidRPr="00947951">
              <w:t>Parameter</w:t>
            </w:r>
          </w:p>
        </w:tc>
        <w:tc>
          <w:tcPr>
            <w:tcW w:w="4138" w:type="dxa"/>
            <w:hideMark/>
          </w:tcPr>
          <w:p w14:paraId="115BE846" w14:textId="5CA8F335" w:rsidR="000071BA" w:rsidRPr="00947951" w:rsidRDefault="000071BA" w:rsidP="00947951">
            <w:r w:rsidRPr="00947951">
              <w:t>Include</w:t>
            </w:r>
          </w:p>
        </w:tc>
        <w:tc>
          <w:tcPr>
            <w:tcW w:w="2940" w:type="dxa"/>
            <w:hideMark/>
          </w:tcPr>
          <w:p w14:paraId="0DEA70F7" w14:textId="5887256C" w:rsidR="000071BA" w:rsidRPr="00947951" w:rsidRDefault="000071BA" w:rsidP="00947951">
            <w:r w:rsidRPr="00947951">
              <w:t>Exclude</w:t>
            </w:r>
          </w:p>
        </w:tc>
      </w:tr>
      <w:tr w:rsidR="000071BA" w:rsidRPr="00ED7767" w14:paraId="5931A833" w14:textId="77777777" w:rsidTr="00947951">
        <w:trPr>
          <w:trHeight w:val="300"/>
        </w:trPr>
        <w:tc>
          <w:tcPr>
            <w:tcW w:w="2621" w:type="dxa"/>
            <w:hideMark/>
          </w:tcPr>
          <w:p w14:paraId="7220EA9E" w14:textId="77777777" w:rsidR="000071BA" w:rsidRPr="00947951" w:rsidRDefault="000071BA" w:rsidP="00947951">
            <w:r w:rsidRPr="00947951">
              <w:t>Population </w:t>
            </w:r>
          </w:p>
        </w:tc>
        <w:tc>
          <w:tcPr>
            <w:tcW w:w="4138" w:type="dxa"/>
            <w:hideMark/>
          </w:tcPr>
          <w:p w14:paraId="73D5A2B6" w14:textId="77777777" w:rsidR="000071BA" w:rsidRPr="00947951" w:rsidRDefault="000071BA" w:rsidP="00947951">
            <w:r w:rsidRPr="00947951">
              <w:t>General practice, primary care </w:t>
            </w:r>
          </w:p>
        </w:tc>
        <w:tc>
          <w:tcPr>
            <w:tcW w:w="2940" w:type="dxa"/>
            <w:hideMark/>
          </w:tcPr>
          <w:p w14:paraId="65D00EEF" w14:textId="77777777" w:rsidR="000071BA" w:rsidRPr="00947951" w:rsidRDefault="000071BA" w:rsidP="00947951">
            <w:r w:rsidRPr="00947951">
              <w:t>Specialised services </w:t>
            </w:r>
          </w:p>
          <w:p w14:paraId="79D9D989" w14:textId="77777777" w:rsidR="000071BA" w:rsidRPr="00947951" w:rsidRDefault="000071BA" w:rsidP="00947951">
            <w:r w:rsidRPr="00947951">
              <w:t>Medical specialties </w:t>
            </w:r>
          </w:p>
          <w:p w14:paraId="357B607F" w14:textId="77777777" w:rsidR="000071BA" w:rsidRPr="00ED7767" w:rsidRDefault="000071BA" w:rsidP="00947951">
            <w:pPr>
              <w:rPr>
                <w:rFonts w:eastAsia="Times New Roman" w:cstheme="minorHAnsi"/>
                <w:color w:val="000000"/>
                <w:sz w:val="20"/>
                <w:szCs w:val="20"/>
                <w:lang w:eastAsia="en-AU"/>
              </w:rPr>
            </w:pPr>
            <w:r w:rsidRPr="00947951">
              <w:t>Hospital services</w:t>
            </w:r>
            <w:r w:rsidRPr="00ED7767">
              <w:rPr>
                <w:rFonts w:eastAsia="Times New Roman" w:cstheme="minorHAnsi"/>
                <w:sz w:val="20"/>
                <w:szCs w:val="20"/>
                <w:lang w:eastAsia="en-AU"/>
              </w:rPr>
              <w:t> </w:t>
            </w:r>
          </w:p>
        </w:tc>
      </w:tr>
      <w:tr w:rsidR="000071BA" w:rsidRPr="00ED7767" w14:paraId="6A49E486" w14:textId="77777777" w:rsidTr="00947951">
        <w:trPr>
          <w:trHeight w:val="300"/>
        </w:trPr>
        <w:tc>
          <w:tcPr>
            <w:tcW w:w="2621" w:type="dxa"/>
            <w:hideMark/>
          </w:tcPr>
          <w:p w14:paraId="610E91FB" w14:textId="77777777" w:rsidR="000071BA" w:rsidRPr="00947951" w:rsidRDefault="000071BA" w:rsidP="00947951">
            <w:r w:rsidRPr="00947951">
              <w:t>Intervention / Exposure </w:t>
            </w:r>
          </w:p>
        </w:tc>
        <w:tc>
          <w:tcPr>
            <w:tcW w:w="4138" w:type="dxa"/>
            <w:hideMark/>
          </w:tcPr>
          <w:p w14:paraId="070321C7" w14:textId="77777777" w:rsidR="000071BA" w:rsidRPr="00947951" w:rsidRDefault="000071BA" w:rsidP="00947951">
            <w:r w:rsidRPr="00947951">
              <w:t>Capitated funding </w:t>
            </w:r>
          </w:p>
          <w:p w14:paraId="1E338FBC" w14:textId="77777777" w:rsidR="000071BA" w:rsidRPr="00947951" w:rsidRDefault="000071BA" w:rsidP="00947951">
            <w:r w:rsidRPr="00947951">
              <w:t>Performance incentives </w:t>
            </w:r>
          </w:p>
          <w:p w14:paraId="3B1DDADE" w14:textId="77777777" w:rsidR="000071BA" w:rsidRPr="00947951" w:rsidRDefault="000071BA" w:rsidP="00947951">
            <w:r w:rsidRPr="00947951">
              <w:t>Blended funding </w:t>
            </w:r>
          </w:p>
        </w:tc>
        <w:tc>
          <w:tcPr>
            <w:tcW w:w="2940" w:type="dxa"/>
            <w:hideMark/>
          </w:tcPr>
          <w:p w14:paraId="036239A3" w14:textId="3C0CD9E0" w:rsidR="000071BA" w:rsidRPr="00ED7767" w:rsidRDefault="000071BA" w:rsidP="00947951">
            <w:pPr>
              <w:ind w:right="75"/>
              <w:textAlignment w:val="baseline"/>
              <w:rPr>
                <w:rFonts w:eastAsia="Times New Roman" w:cstheme="minorHAnsi"/>
                <w:color w:val="000000"/>
                <w:sz w:val="20"/>
                <w:szCs w:val="20"/>
                <w:lang w:eastAsia="en-AU"/>
              </w:rPr>
            </w:pPr>
          </w:p>
        </w:tc>
      </w:tr>
      <w:tr w:rsidR="000071BA" w:rsidRPr="00ED7767" w14:paraId="629C8E69" w14:textId="77777777" w:rsidTr="00947951">
        <w:trPr>
          <w:trHeight w:val="300"/>
        </w:trPr>
        <w:tc>
          <w:tcPr>
            <w:tcW w:w="2621" w:type="dxa"/>
            <w:hideMark/>
          </w:tcPr>
          <w:p w14:paraId="2FD0DF5E" w14:textId="77777777" w:rsidR="000071BA" w:rsidRPr="00947951" w:rsidRDefault="000071BA" w:rsidP="00947951">
            <w:r w:rsidRPr="00947951">
              <w:t>Comparator / Context </w:t>
            </w:r>
          </w:p>
        </w:tc>
        <w:tc>
          <w:tcPr>
            <w:tcW w:w="4138" w:type="dxa"/>
            <w:hideMark/>
          </w:tcPr>
          <w:p w14:paraId="7B15E832" w14:textId="0D74271A" w:rsidR="000071BA" w:rsidRPr="00947951" w:rsidRDefault="000071BA" w:rsidP="00947951">
            <w:r w:rsidRPr="00947951">
              <w:t>Fee for service </w:t>
            </w:r>
          </w:p>
        </w:tc>
        <w:tc>
          <w:tcPr>
            <w:tcW w:w="2940" w:type="dxa"/>
            <w:hideMark/>
          </w:tcPr>
          <w:p w14:paraId="1279B835" w14:textId="77777777" w:rsidR="000071BA" w:rsidRPr="00ED7767" w:rsidRDefault="000071BA" w:rsidP="00947951">
            <w:pPr>
              <w:rPr>
                <w:rFonts w:eastAsia="Times New Roman" w:cstheme="minorHAnsi"/>
                <w:color w:val="000000"/>
                <w:sz w:val="20"/>
                <w:szCs w:val="20"/>
                <w:lang w:eastAsia="en-AU"/>
              </w:rPr>
            </w:pPr>
            <w:r w:rsidRPr="00947951">
              <w:t>Patient</w:t>
            </w:r>
            <w:r w:rsidRPr="00ED7767">
              <w:rPr>
                <w:rFonts w:eastAsia="Times New Roman" w:cstheme="minorHAnsi"/>
                <w:sz w:val="20"/>
                <w:szCs w:val="20"/>
                <w:lang w:eastAsia="en-AU"/>
              </w:rPr>
              <w:t xml:space="preserve"> payments only </w:t>
            </w:r>
          </w:p>
        </w:tc>
      </w:tr>
      <w:tr w:rsidR="000071BA" w:rsidRPr="00ED7767" w14:paraId="38960223" w14:textId="77777777" w:rsidTr="00947951">
        <w:trPr>
          <w:trHeight w:val="300"/>
        </w:trPr>
        <w:tc>
          <w:tcPr>
            <w:tcW w:w="2621" w:type="dxa"/>
            <w:hideMark/>
          </w:tcPr>
          <w:p w14:paraId="2B104516" w14:textId="77777777" w:rsidR="000071BA" w:rsidRPr="00947951" w:rsidRDefault="000071BA" w:rsidP="00947951">
            <w:r w:rsidRPr="00947951">
              <w:t>Outcome </w:t>
            </w:r>
          </w:p>
        </w:tc>
        <w:tc>
          <w:tcPr>
            <w:tcW w:w="4138" w:type="dxa"/>
            <w:hideMark/>
          </w:tcPr>
          <w:p w14:paraId="2A3728E5" w14:textId="77777777" w:rsidR="000071BA" w:rsidRPr="00947951" w:rsidRDefault="000071BA" w:rsidP="00947951">
            <w:r w:rsidRPr="00947951">
              <w:t>Access to care </w:t>
            </w:r>
          </w:p>
          <w:p w14:paraId="2128B31C" w14:textId="77777777" w:rsidR="000071BA" w:rsidRPr="00947951" w:rsidRDefault="000071BA" w:rsidP="00947951">
            <w:r w:rsidRPr="00947951">
              <w:t>Quality of care </w:t>
            </w:r>
          </w:p>
          <w:p w14:paraId="316BEB73" w14:textId="77777777" w:rsidR="000071BA" w:rsidRPr="00947951" w:rsidRDefault="000071BA" w:rsidP="00947951">
            <w:r w:rsidRPr="00947951">
              <w:t>Preventive care </w:t>
            </w:r>
          </w:p>
          <w:p w14:paraId="1434700C" w14:textId="77777777" w:rsidR="000071BA" w:rsidRPr="00947951" w:rsidRDefault="000071BA" w:rsidP="00947951">
            <w:r w:rsidRPr="00947951">
              <w:t>Multidisciplinary care </w:t>
            </w:r>
          </w:p>
          <w:p w14:paraId="3ABB4AF6" w14:textId="77777777" w:rsidR="000071BA" w:rsidRPr="00947951" w:rsidRDefault="000071BA" w:rsidP="00947951">
            <w:r w:rsidRPr="00947951">
              <w:t>Health outcomes </w:t>
            </w:r>
          </w:p>
          <w:p w14:paraId="3E378799" w14:textId="77777777" w:rsidR="000071BA" w:rsidRPr="00947951" w:rsidRDefault="000071BA" w:rsidP="00947951">
            <w:r w:rsidRPr="00947951">
              <w:t>Cost of health care </w:t>
            </w:r>
          </w:p>
          <w:p w14:paraId="7359D651" w14:textId="77777777" w:rsidR="000071BA" w:rsidRPr="00947951" w:rsidRDefault="000071BA" w:rsidP="00947951">
            <w:r w:rsidRPr="00947951">
              <w:t>Provider behaviour </w:t>
            </w:r>
          </w:p>
        </w:tc>
        <w:tc>
          <w:tcPr>
            <w:tcW w:w="2940" w:type="dxa"/>
            <w:hideMark/>
          </w:tcPr>
          <w:p w14:paraId="587FC42E" w14:textId="77777777" w:rsidR="000071BA" w:rsidRPr="00ED7767" w:rsidRDefault="000071BA" w:rsidP="005A53E4">
            <w:pPr>
              <w:ind w:right="75"/>
              <w:textAlignment w:val="baseline"/>
              <w:rPr>
                <w:rFonts w:eastAsia="Times New Roman" w:cstheme="minorHAnsi"/>
                <w:color w:val="000000"/>
                <w:sz w:val="20"/>
                <w:szCs w:val="20"/>
                <w:lang w:eastAsia="en-AU"/>
              </w:rPr>
            </w:pPr>
            <w:r w:rsidRPr="00ED7767">
              <w:rPr>
                <w:rFonts w:eastAsia="Times New Roman" w:cstheme="minorHAnsi"/>
                <w:sz w:val="20"/>
                <w:szCs w:val="20"/>
                <w:lang w:eastAsia="en-AU"/>
              </w:rPr>
              <w:t> </w:t>
            </w:r>
          </w:p>
        </w:tc>
      </w:tr>
      <w:tr w:rsidR="000071BA" w:rsidRPr="00ED7767" w14:paraId="6AF3B858" w14:textId="77777777" w:rsidTr="00947951">
        <w:trPr>
          <w:trHeight w:val="300"/>
        </w:trPr>
        <w:tc>
          <w:tcPr>
            <w:tcW w:w="2621" w:type="dxa"/>
            <w:hideMark/>
          </w:tcPr>
          <w:p w14:paraId="6DDCC1FE" w14:textId="77777777" w:rsidR="000071BA" w:rsidRPr="00947951" w:rsidRDefault="000071BA" w:rsidP="00947951">
            <w:r w:rsidRPr="00947951">
              <w:t>Study Characteristics </w:t>
            </w:r>
          </w:p>
        </w:tc>
        <w:tc>
          <w:tcPr>
            <w:tcW w:w="4138" w:type="dxa"/>
            <w:hideMark/>
          </w:tcPr>
          <w:p w14:paraId="490B1FD7" w14:textId="77777777" w:rsidR="000071BA" w:rsidRPr="00947951" w:rsidRDefault="000071BA" w:rsidP="00947951">
            <w:r w:rsidRPr="00947951">
              <w:t>Systematic review </w:t>
            </w:r>
          </w:p>
          <w:p w14:paraId="4AD14A9B" w14:textId="77777777" w:rsidR="000071BA" w:rsidRPr="00947951" w:rsidRDefault="000071BA" w:rsidP="00947951">
            <w:r w:rsidRPr="00947951">
              <w:t>Evaluation </w:t>
            </w:r>
          </w:p>
          <w:p w14:paraId="5A27EB6E" w14:textId="77777777" w:rsidR="000071BA" w:rsidRPr="00947951" w:rsidRDefault="000071BA" w:rsidP="00947951">
            <w:r w:rsidRPr="00947951">
              <w:t>Economic analysis </w:t>
            </w:r>
          </w:p>
        </w:tc>
        <w:tc>
          <w:tcPr>
            <w:tcW w:w="2940" w:type="dxa"/>
            <w:hideMark/>
          </w:tcPr>
          <w:p w14:paraId="487FD3F8" w14:textId="77777777" w:rsidR="000071BA" w:rsidRPr="00947951" w:rsidRDefault="000071BA" w:rsidP="00947951">
            <w:r w:rsidRPr="00947951">
              <w:t>Not in English </w:t>
            </w:r>
          </w:p>
        </w:tc>
      </w:tr>
      <w:tr w:rsidR="000071BA" w:rsidRPr="00ED7767" w14:paraId="492605C3" w14:textId="77777777" w:rsidTr="00947951">
        <w:trPr>
          <w:trHeight w:val="300"/>
        </w:trPr>
        <w:tc>
          <w:tcPr>
            <w:tcW w:w="2621" w:type="dxa"/>
            <w:hideMark/>
          </w:tcPr>
          <w:p w14:paraId="22F3ED59" w14:textId="77777777" w:rsidR="000071BA" w:rsidRPr="00947951" w:rsidRDefault="000071BA" w:rsidP="00947951">
            <w:r w:rsidRPr="00947951">
              <w:t>Other </w:t>
            </w:r>
          </w:p>
        </w:tc>
        <w:tc>
          <w:tcPr>
            <w:tcW w:w="4138" w:type="dxa"/>
            <w:hideMark/>
          </w:tcPr>
          <w:p w14:paraId="02E54009" w14:textId="77777777" w:rsidR="000071BA" w:rsidRPr="00947951" w:rsidRDefault="000071BA" w:rsidP="00947951">
            <w:r w:rsidRPr="00947951">
              <w:t>New Zealand, UK, Europe, Canada, US, Singapore, Japan, Korea, Taiwan, Israel, Australia </w:t>
            </w:r>
          </w:p>
        </w:tc>
        <w:tc>
          <w:tcPr>
            <w:tcW w:w="2940" w:type="dxa"/>
            <w:hideMark/>
          </w:tcPr>
          <w:p w14:paraId="2FD63E6F" w14:textId="77777777" w:rsidR="000071BA" w:rsidRPr="00947951" w:rsidRDefault="000071BA" w:rsidP="00947951">
            <w:r w:rsidRPr="00947951">
              <w:t>Low and middle income countries </w:t>
            </w:r>
          </w:p>
        </w:tc>
      </w:tr>
    </w:tbl>
    <w:p w14:paraId="62E0C555" w14:textId="363D8D0A" w:rsidR="00AB6340" w:rsidRPr="00947951" w:rsidRDefault="00AB6340" w:rsidP="00947951">
      <w:bookmarkStart w:id="37" w:name="_Ref152763559"/>
      <w:r w:rsidRPr="00947951">
        <w:br w:type="page"/>
      </w:r>
    </w:p>
    <w:p w14:paraId="795B209E" w14:textId="2113EAC1" w:rsidR="008D5CBD" w:rsidRPr="00ED7767" w:rsidRDefault="008D5CBD" w:rsidP="00947951">
      <w:pPr>
        <w:pStyle w:val="Heading1"/>
      </w:pPr>
      <w:bookmarkStart w:id="38" w:name="_Ref152837449"/>
      <w:bookmarkStart w:id="39" w:name="_Toc163393484"/>
      <w:bookmarkEnd w:id="37"/>
      <w:r w:rsidRPr="00ED7767">
        <w:lastRenderedPageBreak/>
        <w:t>Appendix 3</w:t>
      </w:r>
      <w:bookmarkEnd w:id="38"/>
      <w:r w:rsidR="00D226F4" w:rsidRPr="00ED7767">
        <w:t xml:space="preserve">: </w:t>
      </w:r>
      <w:r w:rsidRPr="00ED7767">
        <w:t xml:space="preserve">Data extraction </w:t>
      </w:r>
      <w:r w:rsidRPr="00947951">
        <w:t>fields</w:t>
      </w:r>
      <w:bookmarkEnd w:id="39"/>
    </w:p>
    <w:p w14:paraId="37FF5120" w14:textId="4D5D3B15" w:rsidR="008D5CBD" w:rsidRPr="00ED7767" w:rsidRDefault="008D5CBD" w:rsidP="008D5CBD">
      <w:pPr>
        <w:pStyle w:val="Caption"/>
      </w:pPr>
      <w:r w:rsidRPr="00ED7767">
        <w:t xml:space="preserve">Table </w:t>
      </w:r>
      <w:r w:rsidR="00CD68B3">
        <w:t>A</w:t>
      </w:r>
      <w:r w:rsidR="00827230">
        <w:t xml:space="preserve">3.1: </w:t>
      </w:r>
      <w:r w:rsidRPr="00ED7767">
        <w:t>Data extraction fields</w:t>
      </w:r>
      <w:r w:rsidR="009955C8" w:rsidRPr="00ED7767">
        <w:t xml:space="preserve"> for systematic reviews and meta-analyses</w:t>
      </w:r>
      <w:r w:rsidR="00A10665" w:rsidRPr="00ED7767">
        <w:t>.</w:t>
      </w:r>
    </w:p>
    <w:tbl>
      <w:tblPr>
        <w:tblStyle w:val="GridTable1Light-Accent1"/>
        <w:tblW w:w="9067" w:type="dxa"/>
        <w:tblLook w:val="04A0" w:firstRow="1" w:lastRow="0" w:firstColumn="1" w:lastColumn="0" w:noHBand="0" w:noVBand="1"/>
      </w:tblPr>
      <w:tblGrid>
        <w:gridCol w:w="1920"/>
        <w:gridCol w:w="2753"/>
        <w:gridCol w:w="4394"/>
      </w:tblGrid>
      <w:tr w:rsidR="008D5CBD" w:rsidRPr="00ED7767" w14:paraId="3E5BCA40" w14:textId="77777777" w:rsidTr="0050668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20" w:type="dxa"/>
            <w:hideMark/>
          </w:tcPr>
          <w:p w14:paraId="58D7F8B0" w14:textId="77777777" w:rsidR="008D5CBD" w:rsidRPr="00ED7767" w:rsidRDefault="008D5CBD" w:rsidP="005A53E4">
            <w:pPr>
              <w:textAlignment w:val="baseline"/>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Section </w:t>
            </w:r>
          </w:p>
        </w:tc>
        <w:tc>
          <w:tcPr>
            <w:tcW w:w="2753" w:type="dxa"/>
            <w:hideMark/>
          </w:tcPr>
          <w:p w14:paraId="706C5D63" w14:textId="77777777" w:rsidR="008D5CBD" w:rsidRPr="00ED7767" w:rsidRDefault="008D5CBD" w:rsidP="005A53E4">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Items </w:t>
            </w:r>
          </w:p>
        </w:tc>
        <w:tc>
          <w:tcPr>
            <w:tcW w:w="4394" w:type="dxa"/>
            <w:hideMark/>
          </w:tcPr>
          <w:p w14:paraId="08479CEC" w14:textId="77777777" w:rsidR="008D5CBD" w:rsidRPr="00ED7767" w:rsidRDefault="008D5CBD" w:rsidP="005A53E4">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Description/Coding </w:t>
            </w:r>
          </w:p>
        </w:tc>
      </w:tr>
      <w:tr w:rsidR="008D5CBD" w:rsidRPr="00ED7767" w14:paraId="7D7341CA"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626ABBC9"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Paper </w:t>
            </w:r>
          </w:p>
        </w:tc>
        <w:tc>
          <w:tcPr>
            <w:tcW w:w="2753" w:type="dxa"/>
            <w:hideMark/>
          </w:tcPr>
          <w:p w14:paraId="33B2F340"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Author Year </w:t>
            </w:r>
          </w:p>
          <w:p w14:paraId="732AA0EF"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Full citation </w:t>
            </w:r>
          </w:p>
        </w:tc>
        <w:tc>
          <w:tcPr>
            <w:tcW w:w="4394" w:type="dxa"/>
            <w:hideMark/>
          </w:tcPr>
          <w:p w14:paraId="456CE3FD" w14:textId="12D5126A"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p>
        </w:tc>
      </w:tr>
      <w:tr w:rsidR="008D5CBD" w:rsidRPr="00ED7767" w14:paraId="0F199A49"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49AFDD44"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Type of review </w:t>
            </w:r>
          </w:p>
        </w:tc>
        <w:tc>
          <w:tcPr>
            <w:tcW w:w="2753" w:type="dxa"/>
            <w:hideMark/>
          </w:tcPr>
          <w:p w14:paraId="7AC84F58"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Systematic review, Meta-analysis, Qualitative synthesis </w:t>
            </w:r>
          </w:p>
        </w:tc>
        <w:tc>
          <w:tcPr>
            <w:tcW w:w="4394" w:type="dxa"/>
            <w:hideMark/>
          </w:tcPr>
          <w:p w14:paraId="7198D468" w14:textId="1E8FEF1E"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p>
        </w:tc>
      </w:tr>
      <w:tr w:rsidR="008D5CBD" w:rsidRPr="00ED7767" w14:paraId="72A6764B"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6440A9C6"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Search </w:t>
            </w:r>
          </w:p>
        </w:tc>
        <w:tc>
          <w:tcPr>
            <w:tcW w:w="2753" w:type="dxa"/>
            <w:hideMark/>
          </w:tcPr>
          <w:p w14:paraId="1FBE072B"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Years of studies </w:t>
            </w:r>
          </w:p>
          <w:p w14:paraId="5825C839"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Information sources/ Data bases searched </w:t>
            </w:r>
          </w:p>
        </w:tc>
        <w:tc>
          <w:tcPr>
            <w:tcW w:w="4394" w:type="dxa"/>
            <w:hideMark/>
          </w:tcPr>
          <w:p w14:paraId="3C7F171D" w14:textId="49B4222D"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p>
        </w:tc>
      </w:tr>
      <w:tr w:rsidR="008D5CBD" w:rsidRPr="00ED7767" w14:paraId="1FFA200A"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77151560"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Included studies </w:t>
            </w:r>
          </w:p>
        </w:tc>
        <w:tc>
          <w:tcPr>
            <w:tcW w:w="2753" w:type="dxa"/>
            <w:hideMark/>
          </w:tcPr>
          <w:p w14:paraId="40363FD7" w14:textId="32801860"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Number by design </w:t>
            </w:r>
          </w:p>
          <w:p w14:paraId="0DB21008" w14:textId="55ECEB24"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Country/health system contexts </w:t>
            </w:r>
          </w:p>
          <w:p w14:paraId="286BA26F" w14:textId="2AD203EA"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Health focus</w:t>
            </w:r>
          </w:p>
          <w:p w14:paraId="667E4FBB" w14:textId="5FD7E061"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Health service focus </w:t>
            </w:r>
          </w:p>
        </w:tc>
        <w:tc>
          <w:tcPr>
            <w:tcW w:w="4394" w:type="dxa"/>
            <w:hideMark/>
          </w:tcPr>
          <w:p w14:paraId="16C5B64B"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RCTs, ITS, case control, cohort, observational before after, qualitative, comparison or control group </w:t>
            </w:r>
          </w:p>
          <w:p w14:paraId="39EF0A4D"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Country/jurisdiction; predominant funding mechanism for primary care; reform context. </w:t>
            </w:r>
          </w:p>
          <w:p w14:paraId="7F324993" w14:textId="5C4477C8"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Specific diseases or health issues </w:t>
            </w:r>
          </w:p>
          <w:p w14:paraId="473D9140" w14:textId="695F265D"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Primary care/general practice, community programs, mixed</w:t>
            </w:r>
          </w:p>
        </w:tc>
      </w:tr>
      <w:tr w:rsidR="008D5CBD" w:rsidRPr="00ED7767" w14:paraId="4E5156F4"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59ABE6AA"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Population focus </w:t>
            </w:r>
          </w:p>
        </w:tc>
        <w:tc>
          <w:tcPr>
            <w:tcW w:w="2753" w:type="dxa"/>
            <w:hideMark/>
          </w:tcPr>
          <w:p w14:paraId="1446EF53" w14:textId="49D7F6CB"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Health provider </w:t>
            </w:r>
          </w:p>
          <w:p w14:paraId="00580013" w14:textId="024FAAA9"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Consumers/population</w:t>
            </w:r>
          </w:p>
        </w:tc>
        <w:tc>
          <w:tcPr>
            <w:tcW w:w="4394" w:type="dxa"/>
            <w:hideMark/>
          </w:tcPr>
          <w:p w14:paraId="79C12C81" w14:textId="3A899E3A"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Medical, nursing, allied health, other </w:t>
            </w:r>
          </w:p>
          <w:p w14:paraId="02D55CAF"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Age group group, socioeconomic status, ethnicity, disease characteristics, rurality. </w:t>
            </w:r>
          </w:p>
        </w:tc>
      </w:tr>
      <w:tr w:rsidR="008D5CBD" w:rsidRPr="00ED7767" w14:paraId="759BF4B0"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21819D05"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Setting in which the intervention is delivered (Organisational/ practice characteristics) </w:t>
            </w:r>
          </w:p>
        </w:tc>
        <w:tc>
          <w:tcPr>
            <w:tcW w:w="2753" w:type="dxa"/>
            <w:hideMark/>
          </w:tcPr>
          <w:p w14:paraId="1426D37A" w14:textId="12B9B448"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Service size/number of sites/service population size </w:t>
            </w:r>
          </w:p>
          <w:p w14:paraId="793BCEE8" w14:textId="09F92980"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Practice type </w:t>
            </w:r>
          </w:p>
          <w:p w14:paraId="1982D0E8" w14:textId="1013367F"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Research/teaching involvement (practice research network, etc) </w:t>
            </w:r>
          </w:p>
          <w:p w14:paraId="52C78A1B" w14:textId="434F6E7C"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Staffing profile </w:t>
            </w:r>
          </w:p>
          <w:p w14:paraId="4C09FFEE"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Records, data and communication arrangements/ infrastructure </w:t>
            </w:r>
          </w:p>
        </w:tc>
        <w:tc>
          <w:tcPr>
            <w:tcW w:w="4394" w:type="dxa"/>
            <w:hideMark/>
          </w:tcPr>
          <w:p w14:paraId="6A76CCF5" w14:textId="2254C60D"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Range of size, sites </w:t>
            </w:r>
          </w:p>
          <w:p w14:paraId="5CC43BA2" w14:textId="0AE341A5"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Range of different practices/services </w:t>
            </w:r>
          </w:p>
          <w:p w14:paraId="6F309A2E"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Range of staff (medical, nursing, allied health) </w:t>
            </w:r>
          </w:p>
          <w:p w14:paraId="3697B8DE"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Data sharing </w:t>
            </w:r>
          </w:p>
        </w:tc>
      </w:tr>
      <w:tr w:rsidR="008D5CBD" w:rsidRPr="00ED7767" w14:paraId="3901B745"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7B06EE2F"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Sample </w:t>
            </w:r>
          </w:p>
        </w:tc>
        <w:tc>
          <w:tcPr>
            <w:tcW w:w="2753" w:type="dxa"/>
            <w:hideMark/>
          </w:tcPr>
          <w:p w14:paraId="53EC70CB" w14:textId="4552C5F3"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Selection criteria</w:t>
            </w:r>
          </w:p>
          <w:p w14:paraId="30AFEEFE"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Numbers in each category </w:t>
            </w:r>
          </w:p>
        </w:tc>
        <w:tc>
          <w:tcPr>
            <w:tcW w:w="4394" w:type="dxa"/>
            <w:hideMark/>
          </w:tcPr>
          <w:p w14:paraId="6870588B"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 </w:t>
            </w:r>
          </w:p>
        </w:tc>
      </w:tr>
      <w:tr w:rsidR="008D5CBD" w:rsidRPr="00ED7767" w14:paraId="28CAEB38"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11E0A5B1"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Risk of bias </w:t>
            </w:r>
          </w:p>
        </w:tc>
        <w:tc>
          <w:tcPr>
            <w:tcW w:w="2753" w:type="dxa"/>
            <w:hideMark/>
          </w:tcPr>
          <w:p w14:paraId="72411FAF"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Methods to assess </w:t>
            </w:r>
          </w:p>
          <w:p w14:paraId="4769791B"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Assessment </w:t>
            </w:r>
          </w:p>
        </w:tc>
        <w:tc>
          <w:tcPr>
            <w:tcW w:w="4394" w:type="dxa"/>
            <w:hideMark/>
          </w:tcPr>
          <w:p w14:paraId="3457D674"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 </w:t>
            </w:r>
          </w:p>
        </w:tc>
      </w:tr>
      <w:tr w:rsidR="008D5CBD" w:rsidRPr="00ED7767" w14:paraId="564E14A5"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0BAE9D56"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Funding/incentive </w:t>
            </w:r>
          </w:p>
        </w:tc>
        <w:tc>
          <w:tcPr>
            <w:tcW w:w="2753" w:type="dxa"/>
            <w:hideMark/>
          </w:tcPr>
          <w:p w14:paraId="79977D8E" w14:textId="189725A7"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Aim </w:t>
            </w:r>
          </w:p>
          <w:p w14:paraId="1DC239F6" w14:textId="3EEBC73A"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Type </w:t>
            </w:r>
          </w:p>
          <w:p w14:paraId="1FB7E5EE" w14:textId="2C5A52A6"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Criteria for funding </w:t>
            </w:r>
          </w:p>
          <w:p w14:paraId="2FCDC151" w14:textId="709AA519"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Basis of funding </w:t>
            </w:r>
          </w:p>
          <w:p w14:paraId="17F0724F" w14:textId="2CDB1479"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Funding </w:t>
            </w:r>
          </w:p>
          <w:p w14:paraId="76F9E22B" w14:textId="5CF5F8E8"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Who receives funding </w:t>
            </w:r>
          </w:p>
          <w:p w14:paraId="59006489" w14:textId="0D15C94D"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Other </w:t>
            </w:r>
          </w:p>
          <w:p w14:paraId="32A76984" w14:textId="1A6DCD2B"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Comparison </w:t>
            </w:r>
          </w:p>
        </w:tc>
        <w:tc>
          <w:tcPr>
            <w:tcW w:w="4394" w:type="dxa"/>
            <w:hideMark/>
          </w:tcPr>
          <w:p w14:paraId="01E536CD" w14:textId="40482C49"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Health or service impact, behavour </w:t>
            </w:r>
          </w:p>
          <w:p w14:paraId="51741AE2" w14:textId="67A0632F"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P4P, capitation, salary, Blended, Other. </w:t>
            </w:r>
          </w:p>
          <w:p w14:paraId="7ABF55F5" w14:textId="42B73337"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Service eligibility, population/patient group. </w:t>
            </w:r>
          </w:p>
          <w:p w14:paraId="19518B9F" w14:textId="1380C9BC"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Performance measures, population coverage, measures</w:t>
            </w:r>
          </w:p>
          <w:p w14:paraId="2E9C91BA" w14:textId="556B758F"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Funding amount, frequency </w:t>
            </w:r>
          </w:p>
          <w:p w14:paraId="630DDF2D" w14:textId="27B648E0"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Service (type), provider </w:t>
            </w:r>
          </w:p>
          <w:p w14:paraId="42C71E61" w14:textId="64577133"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Other information on funding/incentive </w:t>
            </w:r>
          </w:p>
          <w:p w14:paraId="6BE549D3" w14:textId="4EC7DC3B"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Funding for comparison</w:t>
            </w:r>
          </w:p>
        </w:tc>
      </w:tr>
      <w:tr w:rsidR="008D5CBD" w:rsidRPr="00ED7767" w14:paraId="22DB1E01"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0C7AD47D"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Impacts/outcomes </w:t>
            </w:r>
          </w:p>
          <w:p w14:paraId="5F366B04"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 xml:space="preserve">(including definition, measurement tool/units, number of and period of follow up measures, </w:t>
            </w:r>
            <w:r w:rsidRPr="00ED7767">
              <w:rPr>
                <w:rFonts w:ascii="Calibri" w:eastAsia="Times New Roman" w:hAnsi="Calibri" w:cs="Calibri"/>
                <w:b w:val="0"/>
                <w:sz w:val="20"/>
                <w:szCs w:val="20"/>
                <w:lang w:eastAsia="en-AU"/>
              </w:rPr>
              <w:lastRenderedPageBreak/>
              <w:t>type of analysis (eg intention to treat, quantitative/ qualitative) </w:t>
            </w:r>
          </w:p>
        </w:tc>
        <w:tc>
          <w:tcPr>
            <w:tcW w:w="2753" w:type="dxa"/>
            <w:hideMark/>
          </w:tcPr>
          <w:p w14:paraId="35E1E996" w14:textId="0F08D49D"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lastRenderedPageBreak/>
              <w:t>Service use/Access </w:t>
            </w:r>
          </w:p>
          <w:p w14:paraId="21E91948" w14:textId="59F59B1E"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Quality of care </w:t>
            </w:r>
          </w:p>
          <w:p w14:paraId="4DE8E032" w14:textId="31702B32"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Hospitalisation </w:t>
            </w:r>
          </w:p>
          <w:p w14:paraId="30094C6A" w14:textId="33CB3DCB"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Quality of life </w:t>
            </w:r>
          </w:p>
          <w:p w14:paraId="00C4210B" w14:textId="1FDD805B"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Costs/cost savings </w:t>
            </w:r>
          </w:p>
          <w:p w14:paraId="150BBB76" w14:textId="433E3A79"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Patient experience </w:t>
            </w:r>
          </w:p>
          <w:p w14:paraId="2E8F50A3" w14:textId="54CC295A"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lastRenderedPageBreak/>
              <w:t>Provider experience </w:t>
            </w:r>
          </w:p>
          <w:p w14:paraId="4B1559C0"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Unintended consequences </w:t>
            </w:r>
          </w:p>
        </w:tc>
        <w:tc>
          <w:tcPr>
            <w:tcW w:w="4394" w:type="dxa"/>
            <w:hideMark/>
          </w:tcPr>
          <w:p w14:paraId="0D21011B"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lastRenderedPageBreak/>
              <w:t>Access by specific populations: Type and frequency </w:t>
            </w:r>
          </w:p>
          <w:p w14:paraId="58E0262C" w14:textId="2246BBBC"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Preventive care, Chronic disease quality care </w:t>
            </w:r>
          </w:p>
          <w:p w14:paraId="73F13D98" w14:textId="1348A622"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Primary or readmissions </w:t>
            </w:r>
          </w:p>
          <w:p w14:paraId="22835185" w14:textId="0C616887"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Type of measure </w:t>
            </w:r>
          </w:p>
        </w:tc>
      </w:tr>
      <w:tr w:rsidR="008D5CBD" w:rsidRPr="00ED7767" w14:paraId="0316C919"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600A0110" w14:textId="1DFF94B9" w:rsidR="008D5CBD" w:rsidRPr="00ED7767" w:rsidRDefault="008D5CBD" w:rsidP="00947951">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lastRenderedPageBreak/>
              <w:t>Barriers and enablers to implementation </w:t>
            </w:r>
          </w:p>
        </w:tc>
        <w:tc>
          <w:tcPr>
            <w:tcW w:w="2753" w:type="dxa"/>
            <w:hideMark/>
          </w:tcPr>
          <w:p w14:paraId="7AD7B6B9" w14:textId="0FF3C223"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p>
        </w:tc>
        <w:tc>
          <w:tcPr>
            <w:tcW w:w="4394" w:type="dxa"/>
            <w:hideMark/>
          </w:tcPr>
          <w:p w14:paraId="4089D756"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Describe </w:t>
            </w:r>
          </w:p>
        </w:tc>
      </w:tr>
      <w:tr w:rsidR="008D5CBD" w:rsidRPr="00ED7767" w14:paraId="7D3859DD"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1C2D892B"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Change/ implementation </w:t>
            </w:r>
          </w:p>
        </w:tc>
        <w:tc>
          <w:tcPr>
            <w:tcW w:w="2753" w:type="dxa"/>
            <w:hideMark/>
          </w:tcPr>
          <w:p w14:paraId="19F3FC3C" w14:textId="45561CA2"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p>
        </w:tc>
        <w:tc>
          <w:tcPr>
            <w:tcW w:w="4394" w:type="dxa"/>
            <w:hideMark/>
          </w:tcPr>
          <w:p w14:paraId="31D56157" w14:textId="603EE465"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Implementation – is it evaluated and how </w:t>
            </w:r>
          </w:p>
          <w:p w14:paraId="53D641A7" w14:textId="3B09394E"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Implementation – influences on implementation outcomes – identified/implied </w:t>
            </w:r>
          </w:p>
          <w:p w14:paraId="1A161658" w14:textId="4978BFC0"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Translating/scaling up models – described? How? </w:t>
            </w:r>
          </w:p>
          <w:p w14:paraId="0344B09E" w14:textId="7C962D8F"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Stated change processes or models </w:t>
            </w:r>
          </w:p>
        </w:tc>
      </w:tr>
      <w:tr w:rsidR="008D5CBD" w:rsidRPr="00ED7767" w14:paraId="5429997F"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75DC6387"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Limitations (as identified) </w:t>
            </w:r>
          </w:p>
        </w:tc>
        <w:tc>
          <w:tcPr>
            <w:tcW w:w="2753" w:type="dxa"/>
            <w:hideMark/>
          </w:tcPr>
          <w:p w14:paraId="22E326B5" w14:textId="723AE1E9"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Authors</w:t>
            </w:r>
          </w:p>
          <w:p w14:paraId="7F50C08C"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Reviewer </w:t>
            </w:r>
          </w:p>
        </w:tc>
        <w:tc>
          <w:tcPr>
            <w:tcW w:w="4394" w:type="dxa"/>
            <w:hideMark/>
          </w:tcPr>
          <w:p w14:paraId="57F7B00C" w14:textId="285EC14F"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p>
        </w:tc>
      </w:tr>
      <w:tr w:rsidR="008D5CBD" w:rsidRPr="00ED7767" w14:paraId="5D3B7792"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5AF26E82"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Interpretation (by authors) </w:t>
            </w:r>
          </w:p>
        </w:tc>
        <w:tc>
          <w:tcPr>
            <w:tcW w:w="2753" w:type="dxa"/>
            <w:hideMark/>
          </w:tcPr>
          <w:p w14:paraId="2186551C" w14:textId="568047F5"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p>
        </w:tc>
        <w:tc>
          <w:tcPr>
            <w:tcW w:w="4394" w:type="dxa"/>
            <w:hideMark/>
          </w:tcPr>
          <w:p w14:paraId="397BCB85" w14:textId="562ABF00"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p>
        </w:tc>
      </w:tr>
      <w:tr w:rsidR="008D5CBD" w:rsidRPr="00ED7767" w14:paraId="4875FCE2"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4D66F61A"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Relevance of SR to research questions </w:t>
            </w:r>
          </w:p>
        </w:tc>
        <w:tc>
          <w:tcPr>
            <w:tcW w:w="2753" w:type="dxa"/>
            <w:hideMark/>
          </w:tcPr>
          <w:p w14:paraId="01FC2A07"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ED7767">
              <w:rPr>
                <w:rFonts w:ascii="Calibri" w:eastAsia="Times New Roman" w:hAnsi="Calibri" w:cs="Calibri"/>
                <w:sz w:val="20"/>
                <w:szCs w:val="20"/>
                <w:lang w:eastAsia="en-AU"/>
              </w:rPr>
              <w:t>1. Outcomes in MD settings </w:t>
            </w:r>
          </w:p>
          <w:p w14:paraId="41E4F535"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ED7767">
              <w:rPr>
                <w:rFonts w:ascii="Calibri" w:eastAsia="Times New Roman" w:hAnsi="Calibri" w:cs="Calibri"/>
                <w:sz w:val="20"/>
                <w:szCs w:val="20"/>
                <w:lang w:eastAsia="en-AU"/>
              </w:rPr>
              <w:t>2. Complex chronic diseases </w:t>
            </w:r>
          </w:p>
          <w:p w14:paraId="079FC19C" w14:textId="12556CC8"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ED7767">
              <w:rPr>
                <w:rFonts w:ascii="Calibri" w:eastAsia="Times New Roman" w:hAnsi="Calibri" w:cs="Calibri"/>
                <w:sz w:val="20"/>
                <w:szCs w:val="20"/>
                <w:lang w:eastAsia="en-AU"/>
              </w:rPr>
              <w:t>3. Comparison of payment models</w:t>
            </w:r>
          </w:p>
          <w:p w14:paraId="16D32F81"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ED7767">
              <w:rPr>
                <w:rFonts w:ascii="Calibri" w:eastAsia="Times New Roman" w:hAnsi="Calibri" w:cs="Calibri"/>
                <w:sz w:val="20"/>
                <w:szCs w:val="20"/>
                <w:lang w:eastAsia="en-AU"/>
              </w:rPr>
              <w:t>4. Behaviour change in primary care providers </w:t>
            </w:r>
          </w:p>
        </w:tc>
        <w:tc>
          <w:tcPr>
            <w:tcW w:w="4394" w:type="dxa"/>
            <w:hideMark/>
          </w:tcPr>
          <w:p w14:paraId="1C3C181E" w14:textId="11C89171"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p>
        </w:tc>
      </w:tr>
      <w:tr w:rsidR="008D5CBD" w:rsidRPr="00ED7767" w14:paraId="1B15134B" w14:textId="77777777" w:rsidTr="0050668D">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7173369A" w14:textId="77777777" w:rsidR="008D5CBD" w:rsidRPr="00ED7767" w:rsidRDefault="008D5CBD" w:rsidP="005A53E4">
            <w:pPr>
              <w:textAlignment w:val="baseline"/>
              <w:rPr>
                <w:rFonts w:ascii="Segoe UI" w:eastAsia="Times New Roman" w:hAnsi="Segoe UI" w:cs="Segoe UI"/>
                <w:b w:val="0"/>
                <w:sz w:val="20"/>
                <w:szCs w:val="20"/>
                <w:lang w:eastAsia="en-AU"/>
              </w:rPr>
            </w:pPr>
            <w:r w:rsidRPr="00ED7767">
              <w:rPr>
                <w:rFonts w:ascii="Calibri" w:eastAsia="Times New Roman" w:hAnsi="Calibri" w:cs="Calibri"/>
                <w:b w:val="0"/>
                <w:sz w:val="20"/>
                <w:szCs w:val="20"/>
                <w:lang w:eastAsia="en-AU"/>
              </w:rPr>
              <w:t>Studies to highlight </w:t>
            </w:r>
          </w:p>
        </w:tc>
        <w:tc>
          <w:tcPr>
            <w:tcW w:w="2753" w:type="dxa"/>
            <w:hideMark/>
          </w:tcPr>
          <w:p w14:paraId="6C029D3E"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r w:rsidRPr="00ED7767">
              <w:rPr>
                <w:rFonts w:ascii="Calibri" w:eastAsia="Times New Roman" w:hAnsi="Calibri" w:cs="Calibri"/>
                <w:sz w:val="20"/>
                <w:szCs w:val="20"/>
                <w:lang w:eastAsia="en-AU"/>
              </w:rPr>
              <w:t>Citations </w:t>
            </w:r>
          </w:p>
        </w:tc>
        <w:tc>
          <w:tcPr>
            <w:tcW w:w="4394" w:type="dxa"/>
            <w:hideMark/>
          </w:tcPr>
          <w:p w14:paraId="3B57318F" w14:textId="7029E030"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AU"/>
              </w:rPr>
            </w:pPr>
          </w:p>
        </w:tc>
      </w:tr>
    </w:tbl>
    <w:p w14:paraId="2196BA3C" w14:textId="70F9334D" w:rsidR="008D5CBD" w:rsidRPr="00ED7767" w:rsidRDefault="008D5CBD" w:rsidP="008D5CBD">
      <w:pPr>
        <w:pStyle w:val="Caption"/>
        <w:rPr>
          <w:rFonts w:ascii="Segoe UI" w:eastAsia="Times New Roman" w:hAnsi="Segoe UI" w:cs="Segoe UI"/>
          <w:lang w:eastAsia="en-AU"/>
        </w:rPr>
      </w:pPr>
      <w:r w:rsidRPr="00ED7767">
        <w:t xml:space="preserve">Table </w:t>
      </w:r>
      <w:r w:rsidR="00CD68B3">
        <w:t>A</w:t>
      </w:r>
      <w:r w:rsidR="00827230">
        <w:t>3.2:</w:t>
      </w:r>
      <w:r w:rsidRPr="00ED7767">
        <w:t xml:space="preserve"> Reporting of </w:t>
      </w:r>
      <w:r w:rsidR="007E0430" w:rsidRPr="00ED7767">
        <w:t xml:space="preserve">other literature and </w:t>
      </w:r>
      <w:r w:rsidRPr="00ED7767">
        <w:t xml:space="preserve">specific </w:t>
      </w:r>
      <w:r w:rsidR="007E0430" w:rsidRPr="00ED7767">
        <w:t>citations</w:t>
      </w:r>
      <w:r w:rsidRPr="00ED7767">
        <w:t xml:space="preserve"> from within the systematic reviews or meta-analyses</w:t>
      </w:r>
      <w:r w:rsidR="007000C1" w:rsidRPr="00ED7767">
        <w:t>.</w:t>
      </w:r>
    </w:p>
    <w:tbl>
      <w:tblPr>
        <w:tblStyle w:val="GridTable1Light-Accent1"/>
        <w:tblW w:w="9463" w:type="dxa"/>
        <w:tblLook w:val="04A0" w:firstRow="1" w:lastRow="0" w:firstColumn="1" w:lastColumn="0" w:noHBand="0" w:noVBand="1"/>
      </w:tblPr>
      <w:tblGrid>
        <w:gridCol w:w="1635"/>
        <w:gridCol w:w="765"/>
        <w:gridCol w:w="7063"/>
      </w:tblGrid>
      <w:tr w:rsidR="008D5CBD" w:rsidRPr="00ED7767" w14:paraId="43116AA2" w14:textId="77777777" w:rsidTr="0094795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35" w:type="dxa"/>
            <w:hideMark/>
          </w:tcPr>
          <w:p w14:paraId="2E735D63" w14:textId="77777777" w:rsidR="008D5CBD" w:rsidRPr="00ED7767" w:rsidRDefault="008D5CBD" w:rsidP="005A53E4">
            <w:pPr>
              <w:textAlignment w:val="baseline"/>
              <w:rPr>
                <w:rFonts w:eastAsia="Times New Roman" w:cstheme="minorHAnsi"/>
                <w:sz w:val="20"/>
                <w:szCs w:val="20"/>
                <w:lang w:eastAsia="en-AU"/>
              </w:rPr>
            </w:pPr>
            <w:r w:rsidRPr="00ED7767">
              <w:rPr>
                <w:rFonts w:eastAsia="Times New Roman" w:cstheme="minorHAnsi"/>
                <w:sz w:val="20"/>
                <w:szCs w:val="20"/>
                <w:lang w:eastAsia="en-AU"/>
              </w:rPr>
              <w:t>Section </w:t>
            </w:r>
          </w:p>
        </w:tc>
        <w:tc>
          <w:tcPr>
            <w:tcW w:w="765" w:type="dxa"/>
            <w:hideMark/>
          </w:tcPr>
          <w:p w14:paraId="1AD26909" w14:textId="77777777" w:rsidR="008D5CBD" w:rsidRPr="00ED7767" w:rsidRDefault="008D5CBD" w:rsidP="005A53E4">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Item </w:t>
            </w:r>
          </w:p>
        </w:tc>
        <w:tc>
          <w:tcPr>
            <w:tcW w:w="7063" w:type="dxa"/>
            <w:hideMark/>
          </w:tcPr>
          <w:p w14:paraId="151433BC" w14:textId="6458A058" w:rsidR="008D5CBD" w:rsidRPr="00ED7767" w:rsidRDefault="008D5CBD" w:rsidP="005A53E4">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Topic</w:t>
            </w:r>
          </w:p>
        </w:tc>
      </w:tr>
      <w:tr w:rsidR="008D5CBD" w:rsidRPr="00ED7767" w14:paraId="48412DDA" w14:textId="77777777" w:rsidTr="005A53E4">
        <w:trPr>
          <w:trHeight w:val="300"/>
        </w:trPr>
        <w:tc>
          <w:tcPr>
            <w:cnfStyle w:val="001000000000" w:firstRow="0" w:lastRow="0" w:firstColumn="1" w:lastColumn="0" w:oddVBand="0" w:evenVBand="0" w:oddHBand="0" w:evenHBand="0" w:firstRowFirstColumn="0" w:firstRowLastColumn="0" w:lastRowFirstColumn="0" w:lastRowLastColumn="0"/>
            <w:tcW w:w="1635" w:type="dxa"/>
            <w:hideMark/>
          </w:tcPr>
          <w:p w14:paraId="1242B9AB" w14:textId="539E7386" w:rsidR="008D5CBD" w:rsidRPr="00ED7767" w:rsidRDefault="008D5CBD" w:rsidP="00947951">
            <w:pPr>
              <w:textAlignment w:val="baseline"/>
              <w:rPr>
                <w:rFonts w:eastAsia="Times New Roman" w:cstheme="minorHAnsi"/>
                <w:b w:val="0"/>
                <w:sz w:val="20"/>
                <w:szCs w:val="20"/>
                <w:lang w:eastAsia="en-AU"/>
              </w:rPr>
            </w:pPr>
            <w:r w:rsidRPr="00ED7767">
              <w:rPr>
                <w:rFonts w:eastAsia="Times New Roman" w:cstheme="minorHAnsi"/>
                <w:b w:val="0"/>
                <w:sz w:val="20"/>
                <w:szCs w:val="20"/>
                <w:lang w:eastAsia="en-AU"/>
              </w:rPr>
              <w:t>General Information </w:t>
            </w:r>
          </w:p>
        </w:tc>
        <w:tc>
          <w:tcPr>
            <w:tcW w:w="765" w:type="dxa"/>
            <w:hideMark/>
          </w:tcPr>
          <w:p w14:paraId="24D99FFA"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1 </w:t>
            </w:r>
          </w:p>
        </w:tc>
        <w:tc>
          <w:tcPr>
            <w:tcW w:w="7063" w:type="dxa"/>
            <w:hideMark/>
          </w:tcPr>
          <w:p w14:paraId="4BDAFEE7"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Identification features of the study: Record number, Author, Article title, Citation, Type of publication, Country of origin, Source of funding </w:t>
            </w:r>
          </w:p>
          <w:p w14:paraId="2B71CFE4"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 </w:t>
            </w:r>
          </w:p>
        </w:tc>
      </w:tr>
      <w:tr w:rsidR="008D5CBD" w:rsidRPr="00ED7767" w14:paraId="498A58F7" w14:textId="77777777" w:rsidTr="005A53E4">
        <w:trPr>
          <w:trHeight w:val="720"/>
        </w:trPr>
        <w:tc>
          <w:tcPr>
            <w:cnfStyle w:val="001000000000" w:firstRow="0" w:lastRow="0" w:firstColumn="1" w:lastColumn="0" w:oddVBand="0" w:evenVBand="0" w:oddHBand="0" w:evenHBand="0" w:firstRowFirstColumn="0" w:firstRowLastColumn="0" w:lastRowFirstColumn="0" w:lastRowLastColumn="0"/>
            <w:tcW w:w="1635" w:type="dxa"/>
            <w:hideMark/>
          </w:tcPr>
          <w:p w14:paraId="0788DDBD" w14:textId="77777777" w:rsidR="008D5CBD" w:rsidRPr="00ED7767" w:rsidRDefault="008D5CBD" w:rsidP="005A53E4">
            <w:pPr>
              <w:textAlignment w:val="baseline"/>
              <w:rPr>
                <w:rFonts w:eastAsia="Times New Roman" w:cstheme="minorHAnsi"/>
                <w:b w:val="0"/>
                <w:sz w:val="20"/>
                <w:szCs w:val="20"/>
                <w:lang w:eastAsia="en-AU"/>
              </w:rPr>
            </w:pPr>
            <w:r w:rsidRPr="00ED7767">
              <w:rPr>
                <w:rFonts w:eastAsia="Times New Roman" w:cstheme="minorHAnsi"/>
                <w:b w:val="0"/>
                <w:sz w:val="20"/>
                <w:szCs w:val="20"/>
                <w:lang w:eastAsia="en-AU"/>
              </w:rPr>
              <w:t>Study Characteristics </w:t>
            </w:r>
          </w:p>
        </w:tc>
        <w:tc>
          <w:tcPr>
            <w:tcW w:w="765" w:type="dxa"/>
            <w:hideMark/>
          </w:tcPr>
          <w:p w14:paraId="28AF5176"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2 </w:t>
            </w:r>
          </w:p>
        </w:tc>
        <w:tc>
          <w:tcPr>
            <w:tcW w:w="7063" w:type="dxa"/>
            <w:hideMark/>
          </w:tcPr>
          <w:p w14:paraId="68D4DF60" w14:textId="538483F2"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Aim/objectives of the study, Study design, Study inclusion and exclusion criteria, Recruitment procedures used (e.g. details of randomization, blinding), Unit of allocation (e.g</w:t>
            </w:r>
            <w:r w:rsidR="0068795A" w:rsidRPr="00ED7767">
              <w:rPr>
                <w:rFonts w:eastAsia="Times New Roman" w:cstheme="minorHAnsi"/>
                <w:sz w:val="20"/>
                <w:szCs w:val="20"/>
                <w:lang w:eastAsia="en-AU"/>
              </w:rPr>
              <w:t>.</w:t>
            </w:r>
            <w:r w:rsidRPr="00ED7767">
              <w:rPr>
                <w:rFonts w:eastAsia="Times New Roman" w:cstheme="minorHAnsi"/>
                <w:sz w:val="20"/>
                <w:szCs w:val="20"/>
                <w:lang w:eastAsia="en-AU"/>
              </w:rPr>
              <w:t xml:space="preserve"> participant, general practice, etc.) </w:t>
            </w:r>
          </w:p>
        </w:tc>
      </w:tr>
      <w:tr w:rsidR="008D5CBD" w:rsidRPr="00ED7767" w14:paraId="0D2648C4" w14:textId="77777777" w:rsidTr="005A53E4">
        <w:trPr>
          <w:trHeight w:val="660"/>
        </w:trPr>
        <w:tc>
          <w:tcPr>
            <w:cnfStyle w:val="001000000000" w:firstRow="0" w:lastRow="0" w:firstColumn="1" w:lastColumn="0" w:oddVBand="0" w:evenVBand="0" w:oddHBand="0" w:evenHBand="0" w:firstRowFirstColumn="0" w:firstRowLastColumn="0" w:lastRowFirstColumn="0" w:lastRowLastColumn="0"/>
            <w:tcW w:w="1635" w:type="dxa"/>
            <w:vMerge w:val="restart"/>
            <w:hideMark/>
          </w:tcPr>
          <w:p w14:paraId="6BA513B5" w14:textId="49FF5260" w:rsidR="008D5CBD" w:rsidRPr="00ED7767" w:rsidRDefault="008D5CBD" w:rsidP="00947951">
            <w:pPr>
              <w:textAlignment w:val="baseline"/>
              <w:rPr>
                <w:rFonts w:eastAsia="Times New Roman" w:cstheme="minorHAnsi"/>
                <w:b w:val="0"/>
                <w:sz w:val="20"/>
                <w:szCs w:val="20"/>
                <w:lang w:eastAsia="en-AU"/>
              </w:rPr>
            </w:pPr>
            <w:r w:rsidRPr="00ED7767">
              <w:rPr>
                <w:rFonts w:eastAsia="Times New Roman" w:cstheme="minorHAnsi"/>
                <w:b w:val="0"/>
                <w:sz w:val="20"/>
                <w:szCs w:val="20"/>
                <w:lang w:eastAsia="en-AU"/>
              </w:rPr>
              <w:t>Participant Characteristics </w:t>
            </w:r>
          </w:p>
        </w:tc>
        <w:tc>
          <w:tcPr>
            <w:tcW w:w="765" w:type="dxa"/>
            <w:hideMark/>
          </w:tcPr>
          <w:p w14:paraId="36F20682"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3 </w:t>
            </w:r>
          </w:p>
        </w:tc>
        <w:tc>
          <w:tcPr>
            <w:tcW w:w="7063" w:type="dxa"/>
            <w:hideMark/>
          </w:tcPr>
          <w:p w14:paraId="7DF07786"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Characteristics of participants at the beginning of the study, such as: Age, Gender, ethnicity, Socioeconomic status, Disease characteristics, Comorbidities </w:t>
            </w:r>
          </w:p>
        </w:tc>
      </w:tr>
      <w:tr w:rsidR="008D5CBD" w:rsidRPr="00ED7767" w14:paraId="6E4F8826" w14:textId="77777777" w:rsidTr="005A53E4">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0C24F10" w14:textId="77777777" w:rsidR="008D5CBD" w:rsidRPr="00ED7767" w:rsidRDefault="008D5CBD" w:rsidP="005A53E4">
            <w:pPr>
              <w:rPr>
                <w:rFonts w:eastAsia="Times New Roman" w:cstheme="minorHAnsi"/>
                <w:sz w:val="20"/>
                <w:szCs w:val="20"/>
                <w:lang w:eastAsia="en-AU"/>
              </w:rPr>
            </w:pPr>
          </w:p>
        </w:tc>
        <w:tc>
          <w:tcPr>
            <w:tcW w:w="765" w:type="dxa"/>
            <w:hideMark/>
          </w:tcPr>
          <w:p w14:paraId="095FD3B6"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4 </w:t>
            </w:r>
          </w:p>
        </w:tc>
        <w:tc>
          <w:tcPr>
            <w:tcW w:w="7063" w:type="dxa"/>
            <w:hideMark/>
          </w:tcPr>
          <w:p w14:paraId="3C4997C0" w14:textId="1DC6CE62"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Number of participants in each characteristic category for intervention and comparison group(s) or mean/median characteristic values (record whether it is the number eligible, enrolled, or randomi</w:t>
            </w:r>
            <w:r w:rsidR="00C67038" w:rsidRPr="00ED7767">
              <w:rPr>
                <w:rFonts w:eastAsia="Times New Roman" w:cstheme="minorHAnsi"/>
                <w:sz w:val="20"/>
                <w:szCs w:val="20"/>
                <w:lang w:eastAsia="en-AU"/>
              </w:rPr>
              <w:t>s</w:t>
            </w:r>
            <w:r w:rsidRPr="00ED7767">
              <w:rPr>
                <w:rFonts w:eastAsia="Times New Roman" w:cstheme="minorHAnsi"/>
                <w:sz w:val="20"/>
                <w:szCs w:val="20"/>
                <w:lang w:eastAsia="en-AU"/>
              </w:rPr>
              <w:t>ed that is reported in the study) </w:t>
            </w:r>
          </w:p>
        </w:tc>
      </w:tr>
      <w:tr w:rsidR="008D5CBD" w:rsidRPr="00ED7767" w14:paraId="26796A76" w14:textId="77777777" w:rsidTr="005A53E4">
        <w:trPr>
          <w:trHeight w:val="300"/>
        </w:trPr>
        <w:tc>
          <w:tcPr>
            <w:cnfStyle w:val="001000000000" w:firstRow="0" w:lastRow="0" w:firstColumn="1" w:lastColumn="0" w:oddVBand="0" w:evenVBand="0" w:oddHBand="0" w:evenHBand="0" w:firstRowFirstColumn="0" w:firstRowLastColumn="0" w:lastRowFirstColumn="0" w:lastRowLastColumn="0"/>
            <w:tcW w:w="1635" w:type="dxa"/>
            <w:vMerge w:val="restart"/>
            <w:hideMark/>
          </w:tcPr>
          <w:p w14:paraId="7C270D1E" w14:textId="77777777" w:rsidR="008D5CBD" w:rsidRPr="00ED7767" w:rsidRDefault="008D5CBD" w:rsidP="005A53E4">
            <w:pPr>
              <w:textAlignment w:val="baseline"/>
              <w:rPr>
                <w:rFonts w:eastAsia="Times New Roman" w:cstheme="minorHAnsi"/>
                <w:b w:val="0"/>
                <w:sz w:val="20"/>
                <w:szCs w:val="20"/>
                <w:lang w:eastAsia="en-AU"/>
              </w:rPr>
            </w:pPr>
            <w:r w:rsidRPr="00ED7767">
              <w:rPr>
                <w:rFonts w:eastAsia="Times New Roman" w:cstheme="minorHAnsi"/>
                <w:b w:val="0"/>
                <w:sz w:val="20"/>
                <w:szCs w:val="20"/>
                <w:lang w:eastAsia="en-AU"/>
              </w:rPr>
              <w:t>Intervention and Setting </w:t>
            </w:r>
          </w:p>
        </w:tc>
        <w:tc>
          <w:tcPr>
            <w:tcW w:w="765" w:type="dxa"/>
            <w:hideMark/>
          </w:tcPr>
          <w:p w14:paraId="012F26B9"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5 </w:t>
            </w:r>
          </w:p>
        </w:tc>
        <w:tc>
          <w:tcPr>
            <w:tcW w:w="7063" w:type="dxa"/>
            <w:hideMark/>
          </w:tcPr>
          <w:p w14:paraId="0DEBB487" w14:textId="45192193"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Setting in which the intervention is delivered </w:t>
            </w:r>
          </w:p>
        </w:tc>
      </w:tr>
      <w:tr w:rsidR="008D5CBD" w:rsidRPr="00ED7767" w14:paraId="4B4C16F5" w14:textId="77777777" w:rsidTr="005A53E4">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AF5F0AC" w14:textId="77777777" w:rsidR="008D5CBD" w:rsidRPr="00ED7767" w:rsidRDefault="008D5CBD" w:rsidP="005A53E4">
            <w:pPr>
              <w:rPr>
                <w:rFonts w:eastAsia="Times New Roman" w:cstheme="minorHAnsi"/>
                <w:sz w:val="20"/>
                <w:szCs w:val="20"/>
                <w:lang w:eastAsia="en-AU"/>
              </w:rPr>
            </w:pPr>
          </w:p>
        </w:tc>
        <w:tc>
          <w:tcPr>
            <w:tcW w:w="765" w:type="dxa"/>
            <w:hideMark/>
          </w:tcPr>
          <w:p w14:paraId="681EB05D"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6 </w:t>
            </w:r>
          </w:p>
        </w:tc>
        <w:tc>
          <w:tcPr>
            <w:tcW w:w="7063" w:type="dxa"/>
            <w:hideMark/>
          </w:tcPr>
          <w:p w14:paraId="7C60D8FA"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Description of the intervention(s) and control(s) (e.g. dose, route of administration, number of cycles, duration of cycle, care provider, how the intervention was developed, theoretical basis [where relevant]) </w:t>
            </w:r>
          </w:p>
          <w:p w14:paraId="2A70FAA3"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 </w:t>
            </w:r>
          </w:p>
        </w:tc>
      </w:tr>
      <w:tr w:rsidR="008D5CBD" w:rsidRPr="00ED7767" w14:paraId="76B1D6CB" w14:textId="77777777" w:rsidTr="005A53E4">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1198361" w14:textId="77777777" w:rsidR="008D5CBD" w:rsidRPr="00ED7767" w:rsidRDefault="008D5CBD" w:rsidP="005A53E4">
            <w:pPr>
              <w:rPr>
                <w:rFonts w:eastAsia="Times New Roman" w:cstheme="minorHAnsi"/>
                <w:sz w:val="20"/>
                <w:szCs w:val="20"/>
                <w:lang w:eastAsia="en-AU"/>
              </w:rPr>
            </w:pPr>
          </w:p>
        </w:tc>
        <w:tc>
          <w:tcPr>
            <w:tcW w:w="765" w:type="dxa"/>
            <w:hideMark/>
          </w:tcPr>
          <w:p w14:paraId="0AD1F9EE"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7 </w:t>
            </w:r>
          </w:p>
        </w:tc>
        <w:tc>
          <w:tcPr>
            <w:tcW w:w="7063" w:type="dxa"/>
            <w:hideMark/>
          </w:tcPr>
          <w:p w14:paraId="346DE332"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Description of cointerventions </w:t>
            </w:r>
          </w:p>
        </w:tc>
      </w:tr>
      <w:tr w:rsidR="008D5CBD" w:rsidRPr="00ED7767" w14:paraId="37CF239B" w14:textId="77777777" w:rsidTr="005A53E4">
        <w:trPr>
          <w:trHeight w:val="300"/>
        </w:trPr>
        <w:tc>
          <w:tcPr>
            <w:cnfStyle w:val="001000000000" w:firstRow="0" w:lastRow="0" w:firstColumn="1" w:lastColumn="0" w:oddVBand="0" w:evenVBand="0" w:oddHBand="0" w:evenHBand="0" w:firstRowFirstColumn="0" w:firstRowLastColumn="0" w:lastRowFirstColumn="0" w:lastRowLastColumn="0"/>
            <w:tcW w:w="1635" w:type="dxa"/>
            <w:vMerge w:val="restart"/>
            <w:hideMark/>
          </w:tcPr>
          <w:p w14:paraId="1F8A1D96" w14:textId="77777777" w:rsidR="008D5CBD" w:rsidRPr="00ED7767" w:rsidRDefault="008D5CBD" w:rsidP="005A53E4">
            <w:pPr>
              <w:textAlignment w:val="baseline"/>
              <w:rPr>
                <w:rFonts w:eastAsia="Times New Roman" w:cstheme="minorHAnsi"/>
                <w:b w:val="0"/>
                <w:sz w:val="20"/>
                <w:szCs w:val="20"/>
                <w:lang w:eastAsia="en-AU"/>
              </w:rPr>
            </w:pPr>
            <w:r w:rsidRPr="00ED7767">
              <w:rPr>
                <w:rFonts w:eastAsia="Times New Roman" w:cstheme="minorHAnsi"/>
                <w:b w:val="0"/>
                <w:sz w:val="20"/>
                <w:szCs w:val="20"/>
                <w:lang w:eastAsia="en-AU"/>
              </w:rPr>
              <w:t>Outcome Data/Results </w:t>
            </w:r>
          </w:p>
        </w:tc>
        <w:tc>
          <w:tcPr>
            <w:tcW w:w="765" w:type="dxa"/>
            <w:hideMark/>
          </w:tcPr>
          <w:p w14:paraId="109DD671"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8 </w:t>
            </w:r>
          </w:p>
        </w:tc>
        <w:tc>
          <w:tcPr>
            <w:tcW w:w="7063" w:type="dxa"/>
            <w:hideMark/>
          </w:tcPr>
          <w:p w14:paraId="184C07AD" w14:textId="538539DB"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Unit of assessment/analysis </w:t>
            </w:r>
          </w:p>
        </w:tc>
      </w:tr>
      <w:tr w:rsidR="008D5CBD" w:rsidRPr="00ED7767" w14:paraId="103D197C" w14:textId="77777777" w:rsidTr="005A53E4">
        <w:trPr>
          <w:trHeight w:val="150"/>
        </w:trPr>
        <w:tc>
          <w:tcPr>
            <w:cnfStyle w:val="001000000000" w:firstRow="0" w:lastRow="0" w:firstColumn="1" w:lastColumn="0" w:oddVBand="0" w:evenVBand="0" w:oddHBand="0" w:evenHBand="0" w:firstRowFirstColumn="0" w:firstRowLastColumn="0" w:lastRowFirstColumn="0" w:lastRowLastColumn="0"/>
            <w:tcW w:w="0" w:type="auto"/>
            <w:vMerge/>
            <w:hideMark/>
          </w:tcPr>
          <w:p w14:paraId="2095CE26" w14:textId="77777777" w:rsidR="008D5CBD" w:rsidRPr="00ED7767" w:rsidRDefault="008D5CBD" w:rsidP="005A53E4">
            <w:pPr>
              <w:rPr>
                <w:rFonts w:eastAsia="Times New Roman" w:cstheme="minorHAnsi"/>
                <w:sz w:val="20"/>
                <w:szCs w:val="20"/>
                <w:lang w:eastAsia="en-AU"/>
              </w:rPr>
            </w:pPr>
          </w:p>
        </w:tc>
        <w:tc>
          <w:tcPr>
            <w:tcW w:w="765" w:type="dxa"/>
            <w:hideMark/>
          </w:tcPr>
          <w:p w14:paraId="2E123D4E"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9 </w:t>
            </w:r>
          </w:p>
        </w:tc>
        <w:tc>
          <w:tcPr>
            <w:tcW w:w="7063" w:type="dxa"/>
            <w:hideMark/>
          </w:tcPr>
          <w:p w14:paraId="3C0E6B74" w14:textId="2FA0F40A"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Statistical techniques used </w:t>
            </w:r>
          </w:p>
        </w:tc>
      </w:tr>
      <w:tr w:rsidR="008D5CBD" w:rsidRPr="00ED7767" w14:paraId="2F5B0940" w14:textId="77777777" w:rsidTr="005A53E4">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3076372" w14:textId="77777777" w:rsidR="008D5CBD" w:rsidRPr="00ED7767" w:rsidRDefault="008D5CBD" w:rsidP="005A53E4">
            <w:pPr>
              <w:rPr>
                <w:rFonts w:eastAsia="Times New Roman" w:cstheme="minorHAnsi"/>
                <w:sz w:val="20"/>
                <w:szCs w:val="20"/>
                <w:lang w:eastAsia="en-AU"/>
              </w:rPr>
            </w:pPr>
          </w:p>
        </w:tc>
        <w:tc>
          <w:tcPr>
            <w:tcW w:w="765" w:type="dxa"/>
            <w:hideMark/>
          </w:tcPr>
          <w:p w14:paraId="1D7EC523"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10 </w:t>
            </w:r>
          </w:p>
        </w:tc>
        <w:tc>
          <w:tcPr>
            <w:tcW w:w="7063" w:type="dxa"/>
            <w:hideMark/>
          </w:tcPr>
          <w:p w14:paraId="58617F3C" w14:textId="3F66D8D7"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For each prespecified outcome: Whether reported, Definition used in study, Measurement tool or method used, Unit of measurement (if appropriate), Length of follow-up, number and/or times of follow-up measurements </w:t>
            </w:r>
          </w:p>
        </w:tc>
      </w:tr>
      <w:tr w:rsidR="008D5CBD" w:rsidRPr="00ED7767" w14:paraId="6854A8A9" w14:textId="77777777" w:rsidTr="005A53E4">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27E97AB" w14:textId="77777777" w:rsidR="008D5CBD" w:rsidRPr="00ED7767" w:rsidRDefault="008D5CBD" w:rsidP="005A53E4">
            <w:pPr>
              <w:rPr>
                <w:rFonts w:eastAsia="Times New Roman" w:cstheme="minorHAnsi"/>
                <w:sz w:val="20"/>
                <w:szCs w:val="20"/>
                <w:lang w:eastAsia="en-AU"/>
              </w:rPr>
            </w:pPr>
          </w:p>
        </w:tc>
        <w:tc>
          <w:tcPr>
            <w:tcW w:w="765" w:type="dxa"/>
            <w:hideMark/>
          </w:tcPr>
          <w:p w14:paraId="5D8D5688"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11 </w:t>
            </w:r>
          </w:p>
        </w:tc>
        <w:tc>
          <w:tcPr>
            <w:tcW w:w="7063" w:type="dxa"/>
            <w:hideMark/>
          </w:tcPr>
          <w:p w14:paraId="5ED68FBA" w14:textId="7E455CC4"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For all intervention group(s) and control group(s): Number of participants enrolled, Number of participants included in the analysis, Number of withdrawals and exclusions lost to follow-up, Summary outcome data </w:t>
            </w:r>
          </w:p>
        </w:tc>
      </w:tr>
      <w:tr w:rsidR="008D5CBD" w:rsidRPr="00ED7767" w14:paraId="56C19CE3" w14:textId="77777777" w:rsidTr="005A53E4">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2D75049" w14:textId="77777777" w:rsidR="008D5CBD" w:rsidRPr="00ED7767" w:rsidRDefault="008D5CBD" w:rsidP="005A53E4">
            <w:pPr>
              <w:rPr>
                <w:rFonts w:eastAsia="Times New Roman" w:cstheme="minorHAnsi"/>
                <w:sz w:val="20"/>
                <w:szCs w:val="20"/>
                <w:lang w:eastAsia="en-AU"/>
              </w:rPr>
            </w:pPr>
          </w:p>
        </w:tc>
        <w:tc>
          <w:tcPr>
            <w:tcW w:w="765" w:type="dxa"/>
            <w:hideMark/>
          </w:tcPr>
          <w:p w14:paraId="692FC1C8"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12 </w:t>
            </w:r>
          </w:p>
        </w:tc>
        <w:tc>
          <w:tcPr>
            <w:tcW w:w="7063" w:type="dxa"/>
            <w:hideMark/>
          </w:tcPr>
          <w:p w14:paraId="2D093EF9" w14:textId="13608615"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Type of analysis used in study (e.g. intention to treat, per protocol) </w:t>
            </w:r>
          </w:p>
        </w:tc>
      </w:tr>
      <w:tr w:rsidR="008D5CBD" w:rsidRPr="00ED7767" w14:paraId="7D29EC2C" w14:textId="77777777" w:rsidTr="005A53E4">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CACA6C6" w14:textId="77777777" w:rsidR="008D5CBD" w:rsidRPr="00ED7767" w:rsidRDefault="008D5CBD" w:rsidP="005A53E4">
            <w:pPr>
              <w:rPr>
                <w:rFonts w:eastAsia="Times New Roman" w:cstheme="minorHAnsi"/>
                <w:sz w:val="20"/>
                <w:szCs w:val="20"/>
                <w:lang w:eastAsia="en-AU"/>
              </w:rPr>
            </w:pPr>
          </w:p>
        </w:tc>
        <w:tc>
          <w:tcPr>
            <w:tcW w:w="765" w:type="dxa"/>
            <w:hideMark/>
          </w:tcPr>
          <w:p w14:paraId="6686F2DD"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13 </w:t>
            </w:r>
          </w:p>
        </w:tc>
        <w:tc>
          <w:tcPr>
            <w:tcW w:w="7063" w:type="dxa"/>
            <w:hideMark/>
          </w:tcPr>
          <w:p w14:paraId="621FE891" w14:textId="370C32CD"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Results of study analysis, e.g. dichotomous (odds ratio, risk ratio and confidence intervals, p-value), continuous (mean difference, confidence intervals);</w:t>
            </w:r>
          </w:p>
        </w:tc>
      </w:tr>
      <w:tr w:rsidR="008D5CBD" w:rsidRPr="00ED7767" w14:paraId="7F9E7024" w14:textId="77777777" w:rsidTr="005A53E4">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C564A98" w14:textId="77777777" w:rsidR="008D5CBD" w:rsidRPr="00ED7767" w:rsidRDefault="008D5CBD" w:rsidP="005A53E4">
            <w:pPr>
              <w:rPr>
                <w:rFonts w:eastAsia="Times New Roman" w:cstheme="minorHAnsi"/>
                <w:sz w:val="20"/>
                <w:szCs w:val="20"/>
                <w:lang w:eastAsia="en-AU"/>
              </w:rPr>
            </w:pPr>
          </w:p>
        </w:tc>
        <w:tc>
          <w:tcPr>
            <w:tcW w:w="765" w:type="dxa"/>
            <w:hideMark/>
          </w:tcPr>
          <w:p w14:paraId="1E62046E"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14 </w:t>
            </w:r>
          </w:p>
        </w:tc>
        <w:tc>
          <w:tcPr>
            <w:tcW w:w="7063" w:type="dxa"/>
            <w:hideMark/>
          </w:tcPr>
          <w:p w14:paraId="2B3A88CA" w14:textId="152279CB" w:rsidR="008D5CBD" w:rsidRPr="00ED7767" w:rsidRDefault="008D5CBD" w:rsidP="0094795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If subgroup analysis is planned, the above information on outcome data or results will need to be extracted for each patient subgroup </w:t>
            </w:r>
          </w:p>
        </w:tc>
      </w:tr>
      <w:tr w:rsidR="008D5CBD" w:rsidRPr="00ED7767" w14:paraId="57D5393C" w14:textId="77777777" w:rsidTr="005A53E4">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C410F35" w14:textId="77777777" w:rsidR="008D5CBD" w:rsidRPr="00ED7767" w:rsidRDefault="008D5CBD" w:rsidP="005A53E4">
            <w:pPr>
              <w:rPr>
                <w:rFonts w:eastAsia="Times New Roman" w:cstheme="minorHAnsi"/>
                <w:sz w:val="20"/>
                <w:szCs w:val="20"/>
                <w:lang w:eastAsia="en-AU"/>
              </w:rPr>
            </w:pPr>
          </w:p>
        </w:tc>
        <w:tc>
          <w:tcPr>
            <w:tcW w:w="765" w:type="dxa"/>
            <w:hideMark/>
          </w:tcPr>
          <w:p w14:paraId="66F16774"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15 </w:t>
            </w:r>
          </w:p>
        </w:tc>
        <w:tc>
          <w:tcPr>
            <w:tcW w:w="7063" w:type="dxa"/>
            <w:hideMark/>
          </w:tcPr>
          <w:p w14:paraId="561AA914" w14:textId="77777777" w:rsidR="008D5CBD" w:rsidRPr="00ED7767" w:rsidRDefault="008D5CBD" w:rsidP="005A53E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D7767">
              <w:rPr>
                <w:rFonts w:eastAsia="Times New Roman" w:cstheme="minorHAnsi"/>
                <w:sz w:val="20"/>
                <w:szCs w:val="20"/>
                <w:lang w:eastAsia="en-AU"/>
              </w:rPr>
              <w:t>Additional outcomes, Costs, Resources, Adverse events </w:t>
            </w:r>
          </w:p>
        </w:tc>
      </w:tr>
    </w:tbl>
    <w:p w14:paraId="1445AD19" w14:textId="77777777" w:rsidR="0097409B" w:rsidRDefault="008D5CBD" w:rsidP="02D11FF3">
      <w:pPr>
        <w:sectPr w:rsidR="0097409B" w:rsidSect="00A16C92">
          <w:footerReference w:type="default" r:id="rId20"/>
          <w:footnotePr>
            <w:numFmt w:val="lowerLetter"/>
          </w:footnotePr>
          <w:type w:val="continuous"/>
          <w:pgSz w:w="12240" w:h="15840"/>
          <w:pgMar w:top="1440" w:right="1440" w:bottom="1440" w:left="1440" w:header="720" w:footer="720" w:gutter="0"/>
          <w:pgNumType w:start="0"/>
          <w:cols w:space="720"/>
          <w:titlePg/>
          <w:docGrid w:linePitch="360"/>
        </w:sectPr>
      </w:pPr>
      <w:r w:rsidRPr="00ED7767">
        <w:br w:type="page"/>
      </w:r>
    </w:p>
    <w:p w14:paraId="3137C773" w14:textId="79048947" w:rsidR="00B043B7" w:rsidRPr="00ED7767" w:rsidRDefault="00F57AF1" w:rsidP="00947951">
      <w:pPr>
        <w:pStyle w:val="Heading1"/>
      </w:pPr>
      <w:bookmarkStart w:id="40" w:name="_Ref155689997"/>
      <w:bookmarkStart w:id="41" w:name="_Toc163393485"/>
      <w:r w:rsidRPr="00ED7767">
        <w:lastRenderedPageBreak/>
        <w:t xml:space="preserve">Appendix </w:t>
      </w:r>
      <w:r w:rsidR="009955C8" w:rsidRPr="00ED7767">
        <w:t>4</w:t>
      </w:r>
      <w:bookmarkEnd w:id="40"/>
      <w:r w:rsidR="00D226F4" w:rsidRPr="00ED7767">
        <w:t xml:space="preserve">: </w:t>
      </w:r>
      <w:r w:rsidRPr="00ED7767">
        <w:t>Included studies</w:t>
      </w:r>
      <w:r w:rsidR="00AE5D97" w:rsidRPr="00ED7767">
        <w:t xml:space="preserve"> – Description</w:t>
      </w:r>
      <w:bookmarkEnd w:id="41"/>
    </w:p>
    <w:p w14:paraId="579584ED" w14:textId="4922497B" w:rsidR="00870AF8" w:rsidRPr="00ED7767" w:rsidRDefault="002C4AA5" w:rsidP="00304777">
      <w:pPr>
        <w:pStyle w:val="Caption"/>
      </w:pPr>
      <w:r w:rsidRPr="00ED7767">
        <w:t>Table</w:t>
      </w:r>
      <w:r w:rsidR="00CD68B3">
        <w:t xml:space="preserve"> A4.1:</w:t>
      </w:r>
      <w:r w:rsidRPr="00ED7767">
        <w:t xml:space="preserve"> Overview of </w:t>
      </w:r>
      <w:r w:rsidR="00F14661" w:rsidRPr="00ED7767">
        <w:t xml:space="preserve">studies evaluated by included </w:t>
      </w:r>
      <w:r w:rsidR="00E15C01" w:rsidRPr="00ED7767">
        <w:t>reviews</w:t>
      </w:r>
      <w:r w:rsidR="007000C1" w:rsidRPr="00ED7767">
        <w:t>.</w:t>
      </w:r>
    </w:p>
    <w:tbl>
      <w:tblPr>
        <w:tblStyle w:val="TableGrid"/>
        <w:tblW w:w="22791" w:type="dxa"/>
        <w:tblLayout w:type="fixed"/>
        <w:tblLook w:val="06A0" w:firstRow="1" w:lastRow="0" w:firstColumn="1" w:lastColumn="0" w:noHBand="1" w:noVBand="1"/>
      </w:tblPr>
      <w:tblGrid>
        <w:gridCol w:w="1583"/>
        <w:gridCol w:w="4056"/>
        <w:gridCol w:w="4753"/>
        <w:gridCol w:w="3245"/>
        <w:gridCol w:w="3211"/>
        <w:gridCol w:w="1656"/>
        <w:gridCol w:w="1219"/>
        <w:gridCol w:w="3068"/>
      </w:tblGrid>
      <w:tr w:rsidR="00F57F53" w:rsidRPr="00DB65B5" w14:paraId="5017C691" w14:textId="77777777" w:rsidTr="00304777">
        <w:trPr>
          <w:cnfStyle w:val="100000000000" w:firstRow="1" w:lastRow="0" w:firstColumn="0" w:lastColumn="0" w:oddVBand="0" w:evenVBand="0" w:oddHBand="0" w:evenHBand="0" w:firstRowFirstColumn="0" w:firstRowLastColumn="0" w:lastRowFirstColumn="0" w:lastRowLastColumn="0"/>
          <w:trHeight w:val="146"/>
          <w:tblHeader/>
        </w:trPr>
        <w:tc>
          <w:tcPr>
            <w:cnfStyle w:val="001000000000" w:firstRow="0" w:lastRow="0" w:firstColumn="1" w:lastColumn="0" w:oddVBand="0" w:evenVBand="0" w:oddHBand="0" w:evenHBand="0" w:firstRowFirstColumn="0" w:firstRowLastColumn="0" w:lastRowFirstColumn="0" w:lastRowLastColumn="0"/>
            <w:tcW w:w="1583" w:type="dxa"/>
          </w:tcPr>
          <w:p w14:paraId="76A1ADE7" w14:textId="77777777" w:rsidR="00F57F53" w:rsidRPr="00DB65B5" w:rsidRDefault="00F57F53" w:rsidP="00DB65B5">
            <w:r w:rsidRPr="00DB65B5">
              <w:t>First author YEAR</w:t>
            </w:r>
          </w:p>
        </w:tc>
        <w:tc>
          <w:tcPr>
            <w:tcW w:w="4056" w:type="dxa"/>
          </w:tcPr>
          <w:p w14:paraId="3399789F" w14:textId="77777777" w:rsidR="00F57F53" w:rsidRPr="00DB65B5" w:rsidRDefault="00F57F53" w:rsidP="00DB65B5">
            <w:pPr>
              <w:cnfStyle w:val="100000000000" w:firstRow="1" w:lastRow="0" w:firstColumn="0" w:lastColumn="0" w:oddVBand="0" w:evenVBand="0" w:oddHBand="0" w:evenHBand="0" w:firstRowFirstColumn="0" w:firstRowLastColumn="0" w:lastRowFirstColumn="0" w:lastRowLastColumn="0"/>
            </w:pPr>
            <w:r w:rsidRPr="00DB65B5">
              <w:t>US</w:t>
            </w:r>
          </w:p>
        </w:tc>
        <w:tc>
          <w:tcPr>
            <w:tcW w:w="4753" w:type="dxa"/>
          </w:tcPr>
          <w:p w14:paraId="21B52F6D" w14:textId="77777777" w:rsidR="00F57F53" w:rsidRPr="00DB65B5" w:rsidRDefault="00F57F53" w:rsidP="00DB65B5">
            <w:pPr>
              <w:cnfStyle w:val="100000000000" w:firstRow="1" w:lastRow="0" w:firstColumn="0" w:lastColumn="0" w:oddVBand="0" w:evenVBand="0" w:oddHBand="0" w:evenHBand="0" w:firstRowFirstColumn="0" w:firstRowLastColumn="0" w:lastRowFirstColumn="0" w:lastRowLastColumn="0"/>
            </w:pPr>
            <w:r w:rsidRPr="00DB65B5">
              <w:t>UK</w:t>
            </w:r>
          </w:p>
        </w:tc>
        <w:tc>
          <w:tcPr>
            <w:tcW w:w="3245" w:type="dxa"/>
          </w:tcPr>
          <w:p w14:paraId="3EE91CE6" w14:textId="77777777" w:rsidR="00F57F53" w:rsidRPr="00DB65B5" w:rsidRDefault="00F57F53" w:rsidP="00DB65B5">
            <w:pPr>
              <w:cnfStyle w:val="100000000000" w:firstRow="1" w:lastRow="0" w:firstColumn="0" w:lastColumn="0" w:oddVBand="0" w:evenVBand="0" w:oddHBand="0" w:evenHBand="0" w:firstRowFirstColumn="0" w:firstRowLastColumn="0" w:lastRowFirstColumn="0" w:lastRowLastColumn="0"/>
            </w:pPr>
            <w:r w:rsidRPr="00DB65B5">
              <w:t>Europe</w:t>
            </w:r>
          </w:p>
        </w:tc>
        <w:tc>
          <w:tcPr>
            <w:tcW w:w="3211" w:type="dxa"/>
          </w:tcPr>
          <w:p w14:paraId="10067528" w14:textId="77777777" w:rsidR="00F57F53" w:rsidRPr="00DB65B5" w:rsidRDefault="00F57F53" w:rsidP="00DB65B5">
            <w:pPr>
              <w:cnfStyle w:val="100000000000" w:firstRow="1" w:lastRow="0" w:firstColumn="0" w:lastColumn="0" w:oddVBand="0" w:evenVBand="0" w:oddHBand="0" w:evenHBand="0" w:firstRowFirstColumn="0" w:firstRowLastColumn="0" w:lastRowFirstColumn="0" w:lastRowLastColumn="0"/>
            </w:pPr>
            <w:r w:rsidRPr="00DB65B5">
              <w:t>Canada</w:t>
            </w:r>
          </w:p>
        </w:tc>
        <w:tc>
          <w:tcPr>
            <w:tcW w:w="1656" w:type="dxa"/>
          </w:tcPr>
          <w:p w14:paraId="62C92B96" w14:textId="77777777" w:rsidR="00F57F53" w:rsidRPr="00DB65B5" w:rsidRDefault="00F57F53" w:rsidP="00DB65B5">
            <w:pPr>
              <w:cnfStyle w:val="100000000000" w:firstRow="1" w:lastRow="0" w:firstColumn="0" w:lastColumn="0" w:oddVBand="0" w:evenVBand="0" w:oddHBand="0" w:evenHBand="0" w:firstRowFirstColumn="0" w:firstRowLastColumn="0" w:lastRowFirstColumn="0" w:lastRowLastColumn="0"/>
            </w:pPr>
            <w:r w:rsidRPr="00DB65B5">
              <w:t>Australia</w:t>
            </w:r>
          </w:p>
        </w:tc>
        <w:tc>
          <w:tcPr>
            <w:tcW w:w="1219" w:type="dxa"/>
          </w:tcPr>
          <w:p w14:paraId="5A9A1233" w14:textId="77777777" w:rsidR="00F57F53" w:rsidRPr="00DB65B5" w:rsidRDefault="00F57F53" w:rsidP="00DB65B5">
            <w:pPr>
              <w:cnfStyle w:val="100000000000" w:firstRow="1" w:lastRow="0" w:firstColumn="0" w:lastColumn="0" w:oddVBand="0" w:evenVBand="0" w:oddHBand="0" w:evenHBand="0" w:firstRowFirstColumn="0" w:firstRowLastColumn="0" w:lastRowFirstColumn="0" w:lastRowLastColumn="0"/>
            </w:pPr>
            <w:r w:rsidRPr="00DB65B5">
              <w:t>NZ</w:t>
            </w:r>
          </w:p>
        </w:tc>
        <w:tc>
          <w:tcPr>
            <w:tcW w:w="3068" w:type="dxa"/>
          </w:tcPr>
          <w:p w14:paraId="63B92044" w14:textId="77777777" w:rsidR="00F57F53" w:rsidRPr="00DB65B5" w:rsidRDefault="00F57F53" w:rsidP="00DB65B5">
            <w:pPr>
              <w:cnfStyle w:val="100000000000" w:firstRow="1" w:lastRow="0" w:firstColumn="0" w:lastColumn="0" w:oddVBand="0" w:evenVBand="0" w:oddHBand="0" w:evenHBand="0" w:firstRowFirstColumn="0" w:firstRowLastColumn="0" w:lastRowFirstColumn="0" w:lastRowLastColumn="0"/>
            </w:pPr>
            <w:r w:rsidRPr="00DB65B5">
              <w:t>Other</w:t>
            </w:r>
          </w:p>
        </w:tc>
      </w:tr>
      <w:tr w:rsidR="00F57F53" w:rsidRPr="0044031E" w14:paraId="7298CA26" w14:textId="77777777" w:rsidTr="00304777">
        <w:trPr>
          <w:trHeight w:val="1722"/>
        </w:trPr>
        <w:tc>
          <w:tcPr>
            <w:cnfStyle w:val="001000000000" w:firstRow="0" w:lastRow="0" w:firstColumn="1" w:lastColumn="0" w:oddVBand="0" w:evenVBand="0" w:oddHBand="0" w:evenHBand="0" w:firstRowFirstColumn="0" w:firstRowLastColumn="0" w:lastRowFirstColumn="0" w:lastRowLastColumn="0"/>
            <w:tcW w:w="1583" w:type="dxa"/>
          </w:tcPr>
          <w:p w14:paraId="3B2977CD" w14:textId="77777777" w:rsidR="00F57F53" w:rsidRPr="00304777" w:rsidRDefault="00F57F53" w:rsidP="00304777">
            <w:pPr>
              <w:pStyle w:val="TableParagraph"/>
            </w:pPr>
            <w:r w:rsidRPr="00304777">
              <w:t>Ahmed 2021</w:t>
            </w:r>
          </w:p>
        </w:tc>
        <w:tc>
          <w:tcPr>
            <w:tcW w:w="4056" w:type="dxa"/>
          </w:tcPr>
          <w:p w14:paraId="40E5C61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4753" w:type="dxa"/>
          </w:tcPr>
          <w:p w14:paraId="49EE5426"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Flodgren 2011, Peckham 2014, Witter 2013, Scott 2011, Chauhan 2017, Michie 2011, Allen</w:t>
            </w:r>
          </w:p>
          <w:p w14:paraId="571F1B2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2018, Hackett 2014, Roland 2014, Raleigh 2012, Fleetcroft 2010, Kontopantelis 2015,</w:t>
            </w:r>
          </w:p>
          <w:p w14:paraId="5F62AAB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Fleetcroft 2012, Doran 2011, Mandavia 2017, Langdown 2014, Dixon 2011, Gillam 2012,</w:t>
            </w:r>
          </w:p>
          <w:p w14:paraId="673B5996"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Ashworth 2010, Fichera 2017</w:t>
            </w:r>
          </w:p>
        </w:tc>
        <w:tc>
          <w:tcPr>
            <w:tcW w:w="3245" w:type="dxa"/>
          </w:tcPr>
          <w:p w14:paraId="6AE8B10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11" w:type="dxa"/>
          </w:tcPr>
          <w:p w14:paraId="7BDD063A"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656" w:type="dxa"/>
          </w:tcPr>
          <w:p w14:paraId="6944DC6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11C91718"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6A87B0D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Flodgren 2011, Peckham 2014, Witter 2013, Scott 2011, Chauhan 2017, Michie 2011 (UK + other countries)</w:t>
            </w:r>
          </w:p>
        </w:tc>
      </w:tr>
      <w:tr w:rsidR="00F57F53" w:rsidRPr="0044031E" w14:paraId="2CB047BA" w14:textId="77777777" w:rsidTr="00304777">
        <w:trPr>
          <w:trHeight w:val="1453"/>
        </w:trPr>
        <w:tc>
          <w:tcPr>
            <w:cnfStyle w:val="001000000000" w:firstRow="0" w:lastRow="0" w:firstColumn="1" w:lastColumn="0" w:oddVBand="0" w:evenVBand="0" w:oddHBand="0" w:evenHBand="0" w:firstRowFirstColumn="0" w:firstRowLastColumn="0" w:lastRowFirstColumn="0" w:lastRowLastColumn="0"/>
            <w:tcW w:w="1583" w:type="dxa"/>
          </w:tcPr>
          <w:p w14:paraId="6A901906" w14:textId="77777777" w:rsidR="00F57F53" w:rsidRPr="00304777" w:rsidRDefault="00F57F53" w:rsidP="00304777">
            <w:pPr>
              <w:pStyle w:val="TableParagraph"/>
            </w:pPr>
            <w:r w:rsidRPr="00304777">
              <w:t>Bes 2023</w:t>
            </w:r>
          </w:p>
        </w:tc>
        <w:tc>
          <w:tcPr>
            <w:tcW w:w="4056" w:type="dxa"/>
          </w:tcPr>
          <w:p w14:paraId="351CF9E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4753" w:type="dxa"/>
          </w:tcPr>
          <w:p w14:paraId="33AB32D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Crampton 2016, Edwards 2015, Jones 2018, Lee 2019, MacVicar 2016, Roberts 2012</w:t>
            </w:r>
          </w:p>
        </w:tc>
        <w:tc>
          <w:tcPr>
            <w:tcW w:w="3245" w:type="dxa"/>
          </w:tcPr>
          <w:p w14:paraId="49CB0101"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Aaras 2015 (Norway), Abelsen 2019 (Norway), Chevillard 2019 (France), Demmer 2021 (Germany), de Oliveira (Portugal), Dini 2012 (Germany), Dowling 2019 (Ireland), Eerste Kamer de Saten Generaal 2015 (Netherlands), Flum 2016 (Germany), Hoist 2015 (Germany), Holte 2015 (Norway), Karakolias 2017 (Greece), Kehlet 2015 (Norway), Ozegowski 2013 (Europe), O'Carroll 2019 (Ireland), Unal 2015 (Turkey), vande Berg 2012 (Germany), Wilhelmi 2018 (Germany)</w:t>
            </w:r>
          </w:p>
        </w:tc>
        <w:tc>
          <w:tcPr>
            <w:tcW w:w="3211" w:type="dxa"/>
          </w:tcPr>
          <w:p w14:paraId="0BF27076"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656" w:type="dxa"/>
          </w:tcPr>
          <w:p w14:paraId="6ED12453"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686B6C9A"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7C3231E0" w14:textId="35005BEE"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 xml:space="preserve">Ono 2014 (OECD </w:t>
            </w:r>
            <w:r w:rsidR="0044031E" w:rsidRPr="00304777">
              <w:t>countries</w:t>
            </w:r>
            <w:r w:rsidRPr="00304777">
              <w:t>)</w:t>
            </w:r>
          </w:p>
        </w:tc>
      </w:tr>
      <w:tr w:rsidR="00F57F53" w:rsidRPr="0044031E" w14:paraId="75D601BF" w14:textId="77777777" w:rsidTr="00304777">
        <w:trPr>
          <w:trHeight w:val="470"/>
        </w:trPr>
        <w:tc>
          <w:tcPr>
            <w:cnfStyle w:val="001000000000" w:firstRow="0" w:lastRow="0" w:firstColumn="1" w:lastColumn="0" w:oddVBand="0" w:evenVBand="0" w:oddHBand="0" w:evenHBand="0" w:firstRowFirstColumn="0" w:firstRowLastColumn="0" w:lastRowFirstColumn="0" w:lastRowLastColumn="0"/>
            <w:tcW w:w="1583" w:type="dxa"/>
          </w:tcPr>
          <w:p w14:paraId="01BC6D09" w14:textId="77777777" w:rsidR="00F57F53" w:rsidRPr="00304777" w:rsidRDefault="00F57F53" w:rsidP="00304777">
            <w:pPr>
              <w:pStyle w:val="TableParagraph"/>
            </w:pPr>
            <w:r w:rsidRPr="00304777">
              <w:t>Boeckxstaens 2011</w:t>
            </w:r>
          </w:p>
        </w:tc>
        <w:tc>
          <w:tcPr>
            <w:tcW w:w="4056" w:type="dxa"/>
          </w:tcPr>
          <w:p w14:paraId="34AFAA2B"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4753" w:type="dxa"/>
          </w:tcPr>
          <w:p w14:paraId="521FFA6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Millet 2007 a-c, Millet 2008 a-c, Mc Govern 2008 a-b, Simpson 2006, Crawley 2009, Ashworth</w:t>
            </w:r>
          </w:p>
          <w:p w14:paraId="2FD7316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2007, Ashworth 2008, Doran 2008, Gulliford 2007, Saxena 2007, Strong 2006, Mc Lean 2006,</w:t>
            </w:r>
          </w:p>
          <w:p w14:paraId="6D8EA49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Doran 2006, Gray 2007</w:t>
            </w:r>
          </w:p>
        </w:tc>
        <w:tc>
          <w:tcPr>
            <w:tcW w:w="3245" w:type="dxa"/>
          </w:tcPr>
          <w:p w14:paraId="144D17D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11" w:type="dxa"/>
          </w:tcPr>
          <w:p w14:paraId="6C9844A1"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656" w:type="dxa"/>
          </w:tcPr>
          <w:p w14:paraId="288DD72A"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648437B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3F59DF3D"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r>
      <w:tr w:rsidR="00F57F53" w:rsidRPr="0044031E" w14:paraId="4A5A0F6A" w14:textId="77777777" w:rsidTr="00304777">
        <w:trPr>
          <w:trHeight w:val="471"/>
        </w:trPr>
        <w:tc>
          <w:tcPr>
            <w:cnfStyle w:val="001000000000" w:firstRow="0" w:lastRow="0" w:firstColumn="1" w:lastColumn="0" w:oddVBand="0" w:evenVBand="0" w:oddHBand="0" w:evenHBand="0" w:firstRowFirstColumn="0" w:firstRowLastColumn="0" w:lastRowFirstColumn="0" w:lastRowLastColumn="0"/>
            <w:tcW w:w="1583" w:type="dxa"/>
          </w:tcPr>
          <w:p w14:paraId="2E0DED61" w14:textId="77777777" w:rsidR="00F57F53" w:rsidRPr="00304777" w:rsidRDefault="00F57F53" w:rsidP="00304777">
            <w:pPr>
              <w:pStyle w:val="TableParagraph"/>
            </w:pPr>
            <w:r w:rsidRPr="00304777">
              <w:t>Bowling 2018</w:t>
            </w:r>
          </w:p>
        </w:tc>
        <w:tc>
          <w:tcPr>
            <w:tcW w:w="4056" w:type="dxa"/>
          </w:tcPr>
          <w:p w14:paraId="675878C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Jones 2015, Rosenbaum 2014, Claffey 2012, Koh 2010, Bodenheimer 2006, Basu</w:t>
            </w:r>
          </w:p>
          <w:p w14:paraId="481E62A1"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2015, CMS 2016, Cleverley 2011, MPAC, 2018, Schroeder 2013, VanLare 2012,</w:t>
            </w:r>
          </w:p>
          <w:p w14:paraId="50BA8963"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Aroh 2015, Matthes 2010</w:t>
            </w:r>
          </w:p>
        </w:tc>
        <w:tc>
          <w:tcPr>
            <w:tcW w:w="4753" w:type="dxa"/>
          </w:tcPr>
          <w:p w14:paraId="1F357F1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45" w:type="dxa"/>
          </w:tcPr>
          <w:p w14:paraId="6258A2CA"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11" w:type="dxa"/>
          </w:tcPr>
          <w:p w14:paraId="7D6A03A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656" w:type="dxa"/>
          </w:tcPr>
          <w:p w14:paraId="671A5F6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79CACE8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74610DC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r>
      <w:tr w:rsidR="00F57F53" w:rsidRPr="0044031E" w14:paraId="3FDCDCCB" w14:textId="77777777" w:rsidTr="00304777">
        <w:trPr>
          <w:trHeight w:val="146"/>
        </w:trPr>
        <w:tc>
          <w:tcPr>
            <w:cnfStyle w:val="001000000000" w:firstRow="0" w:lastRow="0" w:firstColumn="1" w:lastColumn="0" w:oddVBand="0" w:evenVBand="0" w:oddHBand="0" w:evenHBand="0" w:firstRowFirstColumn="0" w:firstRowLastColumn="0" w:lastRowFirstColumn="0" w:lastRowLastColumn="0"/>
            <w:tcW w:w="1583" w:type="dxa"/>
          </w:tcPr>
          <w:p w14:paraId="7C0E2F0B" w14:textId="77777777" w:rsidR="00F57F53" w:rsidRPr="00304777" w:rsidRDefault="00F57F53" w:rsidP="00304777">
            <w:pPr>
              <w:pStyle w:val="TableParagraph"/>
            </w:pPr>
            <w:r w:rsidRPr="00304777">
              <w:t>Brocklehurst 2013</w:t>
            </w:r>
          </w:p>
        </w:tc>
        <w:tc>
          <w:tcPr>
            <w:tcW w:w="4056" w:type="dxa"/>
          </w:tcPr>
          <w:p w14:paraId="472FBB85"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4753" w:type="dxa"/>
          </w:tcPr>
          <w:p w14:paraId="0D39C758"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Clarkson 2008, Coventry 1989</w:t>
            </w:r>
          </w:p>
        </w:tc>
        <w:tc>
          <w:tcPr>
            <w:tcW w:w="3245" w:type="dxa"/>
          </w:tcPr>
          <w:p w14:paraId="7CA12F4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11" w:type="dxa"/>
          </w:tcPr>
          <w:p w14:paraId="4E9F3BAA"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656" w:type="dxa"/>
          </w:tcPr>
          <w:p w14:paraId="4DC0BB41"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75DC85ED"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280AC2B8"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r>
      <w:tr w:rsidR="00F57F53" w:rsidRPr="0044031E" w14:paraId="13EBC034" w14:textId="77777777" w:rsidTr="00304777">
        <w:trPr>
          <w:trHeight w:val="633"/>
        </w:trPr>
        <w:tc>
          <w:tcPr>
            <w:cnfStyle w:val="001000000000" w:firstRow="0" w:lastRow="0" w:firstColumn="1" w:lastColumn="0" w:oddVBand="0" w:evenVBand="0" w:oddHBand="0" w:evenHBand="0" w:firstRowFirstColumn="0" w:firstRowLastColumn="0" w:lastRowFirstColumn="0" w:lastRowLastColumn="0"/>
            <w:tcW w:w="1583" w:type="dxa"/>
          </w:tcPr>
          <w:p w14:paraId="170F2A52" w14:textId="77777777" w:rsidR="00F57F53" w:rsidRPr="00304777" w:rsidRDefault="00F57F53" w:rsidP="00304777">
            <w:pPr>
              <w:pStyle w:val="TableParagraph"/>
            </w:pPr>
            <w:r w:rsidRPr="00304777">
              <w:t>Carter 2016</w:t>
            </w:r>
          </w:p>
        </w:tc>
        <w:tc>
          <w:tcPr>
            <w:tcW w:w="4056" w:type="dxa"/>
          </w:tcPr>
          <w:p w14:paraId="3BD745B6"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4753" w:type="dxa"/>
          </w:tcPr>
          <w:p w14:paraId="4C9A1A41"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45" w:type="dxa"/>
          </w:tcPr>
          <w:p w14:paraId="4EEDFFD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11" w:type="dxa"/>
          </w:tcPr>
          <w:p w14:paraId="1B7D895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Heroux 2014, Levesque 2012, Feldman 2012, Manns 2012,</w:t>
            </w:r>
          </w:p>
          <w:p w14:paraId="3A0BAAF3"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Campbell 2012, Kiran 2014, Li 2014, Kantarevic 2013, Kiran</w:t>
            </w:r>
          </w:p>
          <w:p w14:paraId="6CA9F0E9"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2012, Jaakimainen 2011, Kantarevic, 2015, Kantarevic 2014,</w:t>
            </w:r>
          </w:p>
          <w:p w14:paraId="4E8C032B"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Kralj 2013, Kantarevic 2011</w:t>
            </w:r>
          </w:p>
        </w:tc>
        <w:tc>
          <w:tcPr>
            <w:tcW w:w="1656" w:type="dxa"/>
          </w:tcPr>
          <w:p w14:paraId="6C62717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17A700AD"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7CD1B3CD"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r>
      <w:tr w:rsidR="00F57F53" w:rsidRPr="0044031E" w14:paraId="6D390237" w14:textId="77777777" w:rsidTr="00304777">
        <w:trPr>
          <w:trHeight w:val="308"/>
        </w:trPr>
        <w:tc>
          <w:tcPr>
            <w:cnfStyle w:val="001000000000" w:firstRow="0" w:lastRow="0" w:firstColumn="1" w:lastColumn="0" w:oddVBand="0" w:evenVBand="0" w:oddHBand="0" w:evenHBand="0" w:firstRowFirstColumn="0" w:firstRowLastColumn="0" w:lastRowFirstColumn="0" w:lastRowLastColumn="0"/>
            <w:tcW w:w="1583" w:type="dxa"/>
          </w:tcPr>
          <w:p w14:paraId="563940C3" w14:textId="77777777" w:rsidR="00F57F53" w:rsidRPr="00304777" w:rsidRDefault="00F57F53" w:rsidP="00304777">
            <w:pPr>
              <w:pStyle w:val="TableParagraph"/>
            </w:pPr>
            <w:r w:rsidRPr="00304777">
              <w:t>Emmert 2012</w:t>
            </w:r>
          </w:p>
        </w:tc>
        <w:tc>
          <w:tcPr>
            <w:tcW w:w="4056" w:type="dxa"/>
          </w:tcPr>
          <w:p w14:paraId="6D7669A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Nahra 2006, An 2008, Kouides 1998, Norton 1992, Rosenthal 2009, Ryan 2009,</w:t>
            </w:r>
          </w:p>
          <w:p w14:paraId="72C1272D"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Curtin 2006, Parke 2007</w:t>
            </w:r>
          </w:p>
        </w:tc>
        <w:tc>
          <w:tcPr>
            <w:tcW w:w="4753" w:type="dxa"/>
          </w:tcPr>
          <w:p w14:paraId="7708E9FF"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45" w:type="dxa"/>
          </w:tcPr>
          <w:p w14:paraId="2C05D73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11" w:type="dxa"/>
          </w:tcPr>
          <w:p w14:paraId="771D60D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656" w:type="dxa"/>
          </w:tcPr>
          <w:p w14:paraId="3D1A1E55"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2E0A7C1F"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6348718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Lee 2010 (Taiwan)</w:t>
            </w:r>
          </w:p>
        </w:tc>
      </w:tr>
      <w:tr w:rsidR="00F57F53" w:rsidRPr="0044031E" w14:paraId="215A39BF" w14:textId="77777777" w:rsidTr="00304777">
        <w:trPr>
          <w:trHeight w:val="471"/>
        </w:trPr>
        <w:tc>
          <w:tcPr>
            <w:cnfStyle w:val="001000000000" w:firstRow="0" w:lastRow="0" w:firstColumn="1" w:lastColumn="0" w:oddVBand="0" w:evenVBand="0" w:oddHBand="0" w:evenHBand="0" w:firstRowFirstColumn="0" w:firstRowLastColumn="0" w:lastRowFirstColumn="0" w:lastRowLastColumn="0"/>
            <w:tcW w:w="1583" w:type="dxa"/>
          </w:tcPr>
          <w:p w14:paraId="3F16E992" w14:textId="77777777" w:rsidR="00F57F53" w:rsidRPr="00304777" w:rsidRDefault="00F57F53" w:rsidP="00304777">
            <w:pPr>
              <w:pStyle w:val="TableParagraph"/>
            </w:pPr>
            <w:r w:rsidRPr="00304777">
              <w:t>Flodgren 2011</w:t>
            </w:r>
          </w:p>
        </w:tc>
        <w:tc>
          <w:tcPr>
            <w:tcW w:w="4056" w:type="dxa"/>
          </w:tcPr>
          <w:p w14:paraId="6D0B6DF6"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Davidson 1992, Hickson 1987, Kouides 1998</w:t>
            </w:r>
          </w:p>
        </w:tc>
        <w:tc>
          <w:tcPr>
            <w:tcW w:w="4753" w:type="dxa"/>
          </w:tcPr>
          <w:p w14:paraId="6A867418"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Baines 1997, Beaulieu 2005, Bradlow 1993, Burr 1992, Corney 1997, Coulter 1993, Harris</w:t>
            </w:r>
          </w:p>
          <w:p w14:paraId="4320B521"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1996, Kammerling 1996, Rafferty 1997, Ritchie 1992, Rosenthal 2005, Shen 2003, Whynes</w:t>
            </w:r>
          </w:p>
          <w:p w14:paraId="58D188DB"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1997, Wilson 1995, Wilson 1990</w:t>
            </w:r>
          </w:p>
        </w:tc>
        <w:tc>
          <w:tcPr>
            <w:tcW w:w="3245" w:type="dxa"/>
          </w:tcPr>
          <w:p w14:paraId="797C198A"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Linnala 2001 (Finland), Krasnik 1990, Walley 2000 (Ireland),</w:t>
            </w:r>
          </w:p>
          <w:p w14:paraId="28ECB72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Guether 1995 (Germany), Schoffski 1997 (Germany)</w:t>
            </w:r>
          </w:p>
        </w:tc>
        <w:tc>
          <w:tcPr>
            <w:tcW w:w="3211" w:type="dxa"/>
          </w:tcPr>
          <w:p w14:paraId="1C3A00FF"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Hutchison 1996</w:t>
            </w:r>
          </w:p>
        </w:tc>
        <w:tc>
          <w:tcPr>
            <w:tcW w:w="1656" w:type="dxa"/>
          </w:tcPr>
          <w:p w14:paraId="7844FD3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09B32B3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398E40D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r>
      <w:tr w:rsidR="00F57F53" w:rsidRPr="0044031E" w14:paraId="6CC16569" w14:textId="77777777" w:rsidTr="00304777">
        <w:trPr>
          <w:trHeight w:val="978"/>
        </w:trPr>
        <w:tc>
          <w:tcPr>
            <w:cnfStyle w:val="001000000000" w:firstRow="0" w:lastRow="0" w:firstColumn="1" w:lastColumn="0" w:oddVBand="0" w:evenVBand="0" w:oddHBand="0" w:evenHBand="0" w:firstRowFirstColumn="0" w:firstRowLastColumn="0" w:lastRowFirstColumn="0" w:lastRowLastColumn="0"/>
            <w:tcW w:w="1583" w:type="dxa"/>
          </w:tcPr>
          <w:p w14:paraId="1D660C5C" w14:textId="77777777" w:rsidR="00F57F53" w:rsidRPr="00304777" w:rsidRDefault="00F57F53" w:rsidP="00304777">
            <w:pPr>
              <w:pStyle w:val="TableParagraph"/>
            </w:pPr>
            <w:r w:rsidRPr="00304777">
              <w:t>Gillam 2012</w:t>
            </w:r>
          </w:p>
        </w:tc>
        <w:tc>
          <w:tcPr>
            <w:tcW w:w="4056" w:type="dxa"/>
          </w:tcPr>
          <w:p w14:paraId="6EF4F33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4753" w:type="dxa"/>
          </w:tcPr>
          <w:p w14:paraId="4622B3D5"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Addink 2011, Alabbadi 2010, Ashworth (2006, 2007, 2008, 2011), Bottle 2008, Calvert 2009,</w:t>
            </w:r>
          </w:p>
          <w:p w14:paraId="3C59D728"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Campbell (2007, 2008, 2009, 2010), Carey 2009, Checkland 2008, Coleman 2007, Crawley</w:t>
            </w:r>
          </w:p>
          <w:p w14:paraId="5D9FFF2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2009, Cupples 2008, Dixon (2006, 2008, 2010, 2011), Downing 2007, Dowrick 2009, Fleetcroft</w:t>
            </w:r>
          </w:p>
          <w:p w14:paraId="5E0BA0E1"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(2006, 2008, 2010), Gemmell 2009, Gulliford 2007, Guthrie 2006, Hippisley-Cox 2007, Jaiveer</w:t>
            </w:r>
          </w:p>
          <w:p w14:paraId="7F27B64B"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lastRenderedPageBreak/>
              <w:t>2006, Khunti 2007, Kontopantelis 2010, Leydon 2011, MacBride-Stewart 2008, Magee 2010,</w:t>
            </w:r>
          </w:p>
          <w:p w14:paraId="3189644B"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Maisey 2008, McDonald 2007, McElduff 2004, McGovern 2008, McGregor 2008, McLean</w:t>
            </w:r>
          </w:p>
          <w:p w14:paraId="7ED94D43"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2006, McLean 2007, Millett (2007, 2008, 2009), Murray 2010, Oluwatowoju 2010, Purdy</w:t>
            </w:r>
          </w:p>
          <w:p w14:paraId="7175F02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2011, Roland 2009, Saxena 2007, Serumaga 2011, Shah 2011, Shohet 2007, Sigfrid 2006,</w:t>
            </w:r>
          </w:p>
          <w:p w14:paraId="548A3EAA"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Simpson (2006, 2007), Smith 2008, Srirangalingam 2006, Steel 2007, Strong (2006, 2009),</w:t>
            </w:r>
          </w:p>
          <w:p w14:paraId="5692D26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Sutton 2009, Tahrani (2007, 2008), Tsimtsiou 2009, Vaghela 2009, Walker 2010, Whalley</w:t>
            </w:r>
          </w:p>
          <w:p w14:paraId="599EA0AB"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2008, Wilkinson 2010, Williams 2006</w:t>
            </w:r>
          </w:p>
        </w:tc>
        <w:tc>
          <w:tcPr>
            <w:tcW w:w="3245" w:type="dxa"/>
          </w:tcPr>
          <w:p w14:paraId="3586A58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11" w:type="dxa"/>
          </w:tcPr>
          <w:p w14:paraId="0987F02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656" w:type="dxa"/>
          </w:tcPr>
          <w:p w14:paraId="3F13C02F"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73C0ACA1"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41AB895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r>
      <w:tr w:rsidR="00F57F53" w:rsidRPr="0044031E" w14:paraId="09177116" w14:textId="77777777" w:rsidTr="00304777">
        <w:trPr>
          <w:trHeight w:val="308"/>
        </w:trPr>
        <w:tc>
          <w:tcPr>
            <w:cnfStyle w:val="001000000000" w:firstRow="0" w:lastRow="0" w:firstColumn="1" w:lastColumn="0" w:oddVBand="0" w:evenVBand="0" w:oddHBand="0" w:evenHBand="0" w:firstRowFirstColumn="0" w:firstRowLastColumn="0" w:lastRowFirstColumn="0" w:lastRowLastColumn="0"/>
            <w:tcW w:w="1583" w:type="dxa"/>
          </w:tcPr>
          <w:p w14:paraId="525C68ED" w14:textId="77777777" w:rsidR="00F57F53" w:rsidRPr="00304777" w:rsidRDefault="00F57F53" w:rsidP="00304777">
            <w:pPr>
              <w:pStyle w:val="TableParagraph"/>
            </w:pPr>
            <w:r w:rsidRPr="00304777">
              <w:t>Hamilton 2013</w:t>
            </w:r>
          </w:p>
        </w:tc>
        <w:tc>
          <w:tcPr>
            <w:tcW w:w="4056" w:type="dxa"/>
          </w:tcPr>
          <w:p w14:paraId="3E3228A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An 2008, McMenamin 2003, Stevens 2005, Roski 2003</w:t>
            </w:r>
          </w:p>
        </w:tc>
        <w:tc>
          <w:tcPr>
            <w:tcW w:w="4753" w:type="dxa"/>
          </w:tcPr>
          <w:p w14:paraId="254DB535"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Millet (2007, 2008), Sutton 2010, Campbell (2007, 2009), Simpson (2006, 2010), Tahrani 2007,</w:t>
            </w:r>
          </w:p>
          <w:p w14:paraId="312D6A6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Coleman (2001, 2007), Cupples 2008</w:t>
            </w:r>
          </w:p>
        </w:tc>
        <w:tc>
          <w:tcPr>
            <w:tcW w:w="3245" w:type="dxa"/>
          </w:tcPr>
          <w:p w14:paraId="3656C09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Salize 2009 (Germany)</w:t>
            </w:r>
          </w:p>
        </w:tc>
        <w:tc>
          <w:tcPr>
            <w:tcW w:w="3211" w:type="dxa"/>
          </w:tcPr>
          <w:p w14:paraId="392720EB"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656" w:type="dxa"/>
          </w:tcPr>
          <w:p w14:paraId="2D26BCD3"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4226C23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63F6AB53"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Chang (2008, 2010; Taiwan)</w:t>
            </w:r>
          </w:p>
        </w:tc>
      </w:tr>
      <w:tr w:rsidR="00F57F53" w:rsidRPr="0044031E" w14:paraId="58CC3D05" w14:textId="77777777" w:rsidTr="00304777">
        <w:trPr>
          <w:trHeight w:val="945"/>
        </w:trPr>
        <w:tc>
          <w:tcPr>
            <w:cnfStyle w:val="001000000000" w:firstRow="0" w:lastRow="0" w:firstColumn="1" w:lastColumn="0" w:oddVBand="0" w:evenVBand="0" w:oddHBand="0" w:evenHBand="0" w:firstRowFirstColumn="0" w:firstRowLastColumn="0" w:lastRowFirstColumn="0" w:lastRowLastColumn="0"/>
            <w:tcW w:w="1583" w:type="dxa"/>
          </w:tcPr>
          <w:p w14:paraId="635A1BFA" w14:textId="77777777" w:rsidR="00F57F53" w:rsidRPr="00304777" w:rsidRDefault="00F57F53" w:rsidP="00304777">
            <w:pPr>
              <w:pStyle w:val="TableParagraph"/>
            </w:pPr>
            <w:r w:rsidRPr="00304777">
              <w:t>Heider 2020</w:t>
            </w:r>
          </w:p>
        </w:tc>
        <w:tc>
          <w:tcPr>
            <w:tcW w:w="4056" w:type="dxa"/>
          </w:tcPr>
          <w:p w14:paraId="12F02E8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Aviki 2018, Christianson 2008, Hamilton 2013, Hodgson 2001, Huang 2013,</w:t>
            </w:r>
          </w:p>
          <w:p w14:paraId="23348E76"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Hussey 2012, Johri 2003, Kaufman 2017, Keyhani 2013, Kondo 2018, Mendelson</w:t>
            </w:r>
          </w:p>
          <w:p w14:paraId="324A13EB"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2017, Nejati 2019, Sabatino 2012, Scott 2011, Steiner 1998, Van Herck 2010</w:t>
            </w:r>
          </w:p>
        </w:tc>
        <w:tc>
          <w:tcPr>
            <w:tcW w:w="4753" w:type="dxa"/>
          </w:tcPr>
          <w:p w14:paraId="5EEAEA0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Christianson 2008, Forbes 2017, Hamilton 2013, Huang 2013, Hussey 2012, Johri 2003,</w:t>
            </w:r>
          </w:p>
          <w:p w14:paraId="7521B9BB"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Mendelson 2017, Sabatino 2012, Scott 2011, Van Herck 2010, Wranik 2019</w:t>
            </w:r>
          </w:p>
        </w:tc>
        <w:tc>
          <w:tcPr>
            <w:tcW w:w="3245" w:type="dxa"/>
          </w:tcPr>
          <w:p w14:paraId="29DF1FF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Hamilton 2013 (Germany), Huang 2013 (Ireland), Hussey 2012 (Belgium, Netherlanads, Italy, Sweden), Johri 2003 (Italy), Mendelson 2017 (France, Netherlands, Italy), Scott 2011 (Germany), Van Herck 2010 (Germany, Spain, Italy)</w:t>
            </w:r>
          </w:p>
        </w:tc>
        <w:tc>
          <w:tcPr>
            <w:tcW w:w="3211" w:type="dxa"/>
          </w:tcPr>
          <w:p w14:paraId="6FD90E5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Johri 2003, Mendelson 2017, Wranik 2019</w:t>
            </w:r>
          </w:p>
        </w:tc>
        <w:tc>
          <w:tcPr>
            <w:tcW w:w="1656" w:type="dxa"/>
          </w:tcPr>
          <w:p w14:paraId="7507AC0A"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Mendelson 2017, Van Herck 2010, Wranik 2019</w:t>
            </w:r>
          </w:p>
        </w:tc>
        <w:tc>
          <w:tcPr>
            <w:tcW w:w="1219" w:type="dxa"/>
          </w:tcPr>
          <w:p w14:paraId="426001D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Wranik 2019</w:t>
            </w:r>
          </w:p>
        </w:tc>
        <w:tc>
          <w:tcPr>
            <w:tcW w:w="3068" w:type="dxa"/>
          </w:tcPr>
          <w:p w14:paraId="7833082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Chaix-Couturier 2000 (NR), Hamilton 2013 (Taiwan), Huang 2013 (Argentina, Taiwan), Hussey 2012 (Japan, Taiwan), Mendelson 2017 (Taiwan, South Korea), Nejati 2019 (South Korea, Taiwan), Petersen 2006 (NR), Schatz 2008 (NR), Van Herck 2010 (Argentina)</w:t>
            </w:r>
          </w:p>
        </w:tc>
      </w:tr>
      <w:tr w:rsidR="00F57F53" w:rsidRPr="0044031E" w14:paraId="2159D059" w14:textId="77777777" w:rsidTr="00304777">
        <w:trPr>
          <w:trHeight w:val="654"/>
        </w:trPr>
        <w:tc>
          <w:tcPr>
            <w:cnfStyle w:val="001000000000" w:firstRow="0" w:lastRow="0" w:firstColumn="1" w:lastColumn="0" w:oddVBand="0" w:evenVBand="0" w:oddHBand="0" w:evenHBand="0" w:firstRowFirstColumn="0" w:firstRowLastColumn="0" w:lastRowFirstColumn="0" w:lastRowLastColumn="0"/>
            <w:tcW w:w="1583" w:type="dxa"/>
          </w:tcPr>
          <w:p w14:paraId="2E4DD10B" w14:textId="77777777" w:rsidR="00F57F53" w:rsidRPr="00304777" w:rsidRDefault="00F57F53" w:rsidP="00304777">
            <w:pPr>
              <w:pStyle w:val="TableParagraph"/>
            </w:pPr>
            <w:r w:rsidRPr="00304777">
              <w:t>Houle 2012</w:t>
            </w:r>
          </w:p>
        </w:tc>
        <w:tc>
          <w:tcPr>
            <w:tcW w:w="4056" w:type="dxa"/>
          </w:tcPr>
          <w:p w14:paraId="7A595FDF"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Fairbrother 2001, Grady 1997, Rosenthal 2015, Fagan 2010, Beaulieu 2005,</w:t>
            </w:r>
          </w:p>
          <w:p w14:paraId="51BFD5C9"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Morrow 1995, Chung 2003, Armour 2004, Greene 2004, Kiran 2012, Young</w:t>
            </w:r>
          </w:p>
          <w:p w14:paraId="47796FE3"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2007, Ettner 2006, Pourat 2005, Gacagan 2010, Coleman 2007, St Jacques 2004</w:t>
            </w:r>
          </w:p>
        </w:tc>
        <w:tc>
          <w:tcPr>
            <w:tcW w:w="4753" w:type="dxa"/>
          </w:tcPr>
          <w:p w14:paraId="18C63893"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Campbell 2009, Serumaga 2011, Vamos 2011, Alshamsan 2012, MacBride-Stewart 2008,</w:t>
            </w:r>
          </w:p>
          <w:p w14:paraId="07752278"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Doran 2011, McGovern 2008a-b, Millett 2007, Simpson (2006, 2011), Steel 2007</w:t>
            </w:r>
          </w:p>
        </w:tc>
        <w:tc>
          <w:tcPr>
            <w:tcW w:w="3245" w:type="dxa"/>
          </w:tcPr>
          <w:p w14:paraId="33B7F883"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11" w:type="dxa"/>
          </w:tcPr>
          <w:p w14:paraId="33C585CB"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656" w:type="dxa"/>
          </w:tcPr>
          <w:p w14:paraId="3BAA8C2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18D03C25"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07A007D9"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Twardella 2007 (Europe, NS)</w:t>
            </w:r>
          </w:p>
        </w:tc>
      </w:tr>
      <w:tr w:rsidR="00F57F53" w:rsidRPr="0044031E" w14:paraId="1CD53FEA" w14:textId="77777777" w:rsidTr="00304777">
        <w:trPr>
          <w:trHeight w:val="308"/>
        </w:trPr>
        <w:tc>
          <w:tcPr>
            <w:cnfStyle w:val="001000000000" w:firstRow="0" w:lastRow="0" w:firstColumn="1" w:lastColumn="0" w:oddVBand="0" w:evenVBand="0" w:oddHBand="0" w:evenHBand="0" w:firstRowFirstColumn="0" w:firstRowLastColumn="0" w:lastRowFirstColumn="0" w:lastRowLastColumn="0"/>
            <w:tcW w:w="1583" w:type="dxa"/>
          </w:tcPr>
          <w:p w14:paraId="0D9AA8DF" w14:textId="77777777" w:rsidR="00F57F53" w:rsidRPr="00304777" w:rsidRDefault="00F57F53" w:rsidP="00304777">
            <w:pPr>
              <w:pStyle w:val="TableParagraph"/>
            </w:pPr>
            <w:r w:rsidRPr="00304777">
              <w:t>Jackson 2017</w:t>
            </w:r>
          </w:p>
        </w:tc>
        <w:tc>
          <w:tcPr>
            <w:tcW w:w="4056" w:type="dxa"/>
          </w:tcPr>
          <w:p w14:paraId="014D31E1"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Beck 2004, Chien 2012, Conrad 2013, Fagan 2010, Mandel 2007, Rosenthal</w:t>
            </w:r>
          </w:p>
          <w:p w14:paraId="097F476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2005, Young 2007</w:t>
            </w:r>
          </w:p>
        </w:tc>
        <w:tc>
          <w:tcPr>
            <w:tcW w:w="4753" w:type="dxa"/>
          </w:tcPr>
          <w:p w14:paraId="72E3ED66"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Gulliford 2007, Kontopantelis 2013, Pape 2015, Vamos 2011</w:t>
            </w:r>
          </w:p>
        </w:tc>
        <w:tc>
          <w:tcPr>
            <w:tcW w:w="3245" w:type="dxa"/>
          </w:tcPr>
          <w:p w14:paraId="2D174E5D"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11" w:type="dxa"/>
          </w:tcPr>
          <w:p w14:paraId="72262205"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LeBlanc 2017</w:t>
            </w:r>
          </w:p>
        </w:tc>
        <w:tc>
          <w:tcPr>
            <w:tcW w:w="1656" w:type="dxa"/>
          </w:tcPr>
          <w:p w14:paraId="3BF40AA9"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1C49BE2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54109FF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r>
      <w:tr w:rsidR="00F57F53" w:rsidRPr="0044031E" w14:paraId="08427B2E" w14:textId="77777777" w:rsidTr="00304777">
        <w:trPr>
          <w:trHeight w:val="521"/>
        </w:trPr>
        <w:tc>
          <w:tcPr>
            <w:cnfStyle w:val="001000000000" w:firstRow="0" w:lastRow="0" w:firstColumn="1" w:lastColumn="0" w:oddVBand="0" w:evenVBand="0" w:oddHBand="0" w:evenHBand="0" w:firstRowFirstColumn="0" w:firstRowLastColumn="0" w:lastRowFirstColumn="0" w:lastRowLastColumn="0"/>
            <w:tcW w:w="1583" w:type="dxa"/>
          </w:tcPr>
          <w:p w14:paraId="3C01B98B" w14:textId="77777777" w:rsidR="00F57F53" w:rsidRPr="00304777" w:rsidRDefault="00F57F53" w:rsidP="00304777">
            <w:pPr>
              <w:pStyle w:val="TableParagraph"/>
            </w:pPr>
            <w:r w:rsidRPr="00304777">
              <w:t>Jia 2021</w:t>
            </w:r>
          </w:p>
        </w:tc>
        <w:tc>
          <w:tcPr>
            <w:tcW w:w="4056" w:type="dxa"/>
          </w:tcPr>
          <w:p w14:paraId="2937D28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Christensen 2000, Chung 2010, Davidson 1992, Fairbrother (1999, 2001),</w:t>
            </w:r>
          </w:p>
          <w:p w14:paraId="5D9548E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Gleeson 2017, Lurie 1992, Petersen 2013,, Yesalis (1980, 1984), Young (2007,</w:t>
            </w:r>
          </w:p>
          <w:p w14:paraId="4319E1E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2012)</w:t>
            </w:r>
          </w:p>
        </w:tc>
        <w:tc>
          <w:tcPr>
            <w:tcW w:w="4753" w:type="dxa"/>
          </w:tcPr>
          <w:p w14:paraId="52FBAED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Clarkson 2008, Gosden 2003, Hickson 1987, Kouides 1998</w:t>
            </w:r>
          </w:p>
        </w:tc>
        <w:tc>
          <w:tcPr>
            <w:tcW w:w="3245" w:type="dxa"/>
          </w:tcPr>
          <w:p w14:paraId="1C700F4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Flierman 1992 (Denmark), Jensen 2014 (Denmark), Krasnik 1990 (Denmark)</w:t>
            </w:r>
          </w:p>
        </w:tc>
        <w:tc>
          <w:tcPr>
            <w:tcW w:w="3211" w:type="dxa"/>
          </w:tcPr>
          <w:p w14:paraId="12060895"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Gray 2015, Houle 2016, Li 2013</w:t>
            </w:r>
          </w:p>
        </w:tc>
        <w:tc>
          <w:tcPr>
            <w:tcW w:w="1656" w:type="dxa"/>
          </w:tcPr>
          <w:p w14:paraId="0C83F90D"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Bilardi 2010, Greene 2013</w:t>
            </w:r>
          </w:p>
        </w:tc>
        <w:tc>
          <w:tcPr>
            <w:tcW w:w="1219" w:type="dxa"/>
          </w:tcPr>
          <w:p w14:paraId="3DF60EB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239E3AC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Lee 2010 (Taiwan), Singh 2015 (India), Twardella 2007 (Europe, NS)</w:t>
            </w:r>
          </w:p>
        </w:tc>
      </w:tr>
      <w:tr w:rsidR="00F57F53" w:rsidRPr="0044031E" w14:paraId="665D43D6" w14:textId="77777777" w:rsidTr="00304777">
        <w:trPr>
          <w:trHeight w:val="633"/>
        </w:trPr>
        <w:tc>
          <w:tcPr>
            <w:cnfStyle w:val="001000000000" w:firstRow="0" w:lastRow="0" w:firstColumn="1" w:lastColumn="0" w:oddVBand="0" w:evenVBand="0" w:oddHBand="0" w:evenHBand="0" w:firstRowFirstColumn="0" w:firstRowLastColumn="0" w:lastRowFirstColumn="0" w:lastRowLastColumn="0"/>
            <w:tcW w:w="1583" w:type="dxa"/>
          </w:tcPr>
          <w:p w14:paraId="797C49BB" w14:textId="77777777" w:rsidR="00F57F53" w:rsidRPr="00304777" w:rsidRDefault="00F57F53" w:rsidP="00304777">
            <w:pPr>
              <w:pStyle w:val="TableParagraph"/>
            </w:pPr>
            <w:r w:rsidRPr="00304777">
              <w:t>Khan 2020</w:t>
            </w:r>
          </w:p>
        </w:tc>
        <w:tc>
          <w:tcPr>
            <w:tcW w:w="4056" w:type="dxa"/>
          </w:tcPr>
          <w:p w14:paraId="302589B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4753" w:type="dxa"/>
          </w:tcPr>
          <w:p w14:paraId="2B20F1D8"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Mitchell 2011, Hannon 2011, Checkland 2010, Hackett 2014, Alderson 2014, McGregor 2008,</w:t>
            </w:r>
          </w:p>
          <w:p w14:paraId="29EAC66F"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Gill 2012, Cheraghi-Sohi 2012, Campbell 2011, Maxwell 2013, Chew-Graham 2013, Lester</w:t>
            </w:r>
          </w:p>
          <w:p w14:paraId="2ECB576F"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2011, Maisey 2008, Campbell 2008, Lester 2013, Cheraghi-Sohi 2013, NHS England, McDonald</w:t>
            </w:r>
          </w:p>
          <w:p w14:paraId="49E5FF43"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2008</w:t>
            </w:r>
          </w:p>
        </w:tc>
        <w:tc>
          <w:tcPr>
            <w:tcW w:w="3245" w:type="dxa"/>
          </w:tcPr>
          <w:p w14:paraId="177E813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11" w:type="dxa"/>
          </w:tcPr>
          <w:p w14:paraId="6B2ECBBA"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656" w:type="dxa"/>
          </w:tcPr>
          <w:p w14:paraId="7D4A8EB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3052BF5A"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7183BFAD"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r>
      <w:tr w:rsidR="00F57F53" w:rsidRPr="0044031E" w14:paraId="48EBCB3E" w14:textId="77777777" w:rsidTr="00304777">
        <w:trPr>
          <w:trHeight w:val="308"/>
        </w:trPr>
        <w:tc>
          <w:tcPr>
            <w:cnfStyle w:val="001000000000" w:firstRow="0" w:lastRow="0" w:firstColumn="1" w:lastColumn="0" w:oddVBand="0" w:evenVBand="0" w:oddHBand="0" w:evenHBand="0" w:firstRowFirstColumn="0" w:firstRowLastColumn="0" w:lastRowFirstColumn="0" w:lastRowLastColumn="0"/>
            <w:tcW w:w="1583" w:type="dxa"/>
          </w:tcPr>
          <w:p w14:paraId="2300497A" w14:textId="77777777" w:rsidR="00F57F53" w:rsidRPr="00304777" w:rsidRDefault="00F57F53" w:rsidP="00304777">
            <w:pPr>
              <w:pStyle w:val="TableParagraph"/>
            </w:pPr>
            <w:r w:rsidRPr="00304777">
              <w:t>Langdown 2014</w:t>
            </w:r>
          </w:p>
        </w:tc>
        <w:tc>
          <w:tcPr>
            <w:tcW w:w="4056" w:type="dxa"/>
          </w:tcPr>
          <w:p w14:paraId="5D0F93E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4753" w:type="dxa"/>
          </w:tcPr>
          <w:p w14:paraId="39A9E2C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Gulliford 2007, Millet (2007, 2008, 2009), Simpson 2011, Alshamsan 2012, Hippisley-Cox</w:t>
            </w:r>
          </w:p>
          <w:p w14:paraId="456EC32A"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2007, Doran 2011, Calvert 2009, Campbell 2009, Strong 2009</w:t>
            </w:r>
          </w:p>
        </w:tc>
        <w:tc>
          <w:tcPr>
            <w:tcW w:w="3245" w:type="dxa"/>
          </w:tcPr>
          <w:p w14:paraId="4542034A"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11" w:type="dxa"/>
          </w:tcPr>
          <w:p w14:paraId="10851058"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656" w:type="dxa"/>
          </w:tcPr>
          <w:p w14:paraId="5BD0A701"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6EA3C38D"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1B91F189"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r>
      <w:tr w:rsidR="00F57F53" w:rsidRPr="0044031E" w14:paraId="1000FFB7" w14:textId="77777777" w:rsidTr="00304777">
        <w:trPr>
          <w:trHeight w:val="873"/>
        </w:trPr>
        <w:tc>
          <w:tcPr>
            <w:cnfStyle w:val="001000000000" w:firstRow="0" w:lastRow="0" w:firstColumn="1" w:lastColumn="0" w:oddVBand="0" w:evenVBand="0" w:oddHBand="0" w:evenHBand="0" w:firstRowFirstColumn="0" w:firstRowLastColumn="0" w:lastRowFirstColumn="0" w:lastRowLastColumn="0"/>
            <w:tcW w:w="1583" w:type="dxa"/>
          </w:tcPr>
          <w:p w14:paraId="18E0E563" w14:textId="77777777" w:rsidR="00F57F53" w:rsidRPr="00304777" w:rsidRDefault="00F57F53" w:rsidP="00304777">
            <w:pPr>
              <w:pStyle w:val="TableParagraph"/>
            </w:pPr>
            <w:r w:rsidRPr="00304777">
              <w:t>Lin 2016</w:t>
            </w:r>
          </w:p>
        </w:tc>
        <w:tc>
          <w:tcPr>
            <w:tcW w:w="4056" w:type="dxa"/>
          </w:tcPr>
          <w:p w14:paraId="06CCD4F8"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Beaulieu 2005, Chen 2010, Chien 2010, Coleman 2007, Fagan 2010, Kouides</w:t>
            </w:r>
          </w:p>
          <w:p w14:paraId="7B12E4F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1998, Lester 2010, Levin-Scherz 2006, Wee 2001, Young 2007</w:t>
            </w:r>
          </w:p>
        </w:tc>
        <w:tc>
          <w:tcPr>
            <w:tcW w:w="4753" w:type="dxa"/>
          </w:tcPr>
          <w:p w14:paraId="1EE5C9E5"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Addink 2011, Anwar 2012, Campbell (2007, 2009, 2010), Crawley 2009, Cupples 2008, Dalton</w:t>
            </w:r>
          </w:p>
          <w:p w14:paraId="707F0FA9"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2011, Doran 2010, Fleetcroft 2012, Gemmell 2009, Hamilton 2010, Kontopantelis 2012, Lee</w:t>
            </w:r>
          </w:p>
          <w:p w14:paraId="5588AC7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2010, Millett (2007a-b, 2009a-c), Mindell 2011, Norbury 2011, Oluwatowojou 2010,</w:t>
            </w:r>
          </w:p>
          <w:p w14:paraId="774C7A89"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Serumaga 2011, Simpson 2011, Tahrani (2007, 2008), Vamos (2011), Whalley (2008)</w:t>
            </w:r>
          </w:p>
        </w:tc>
        <w:tc>
          <w:tcPr>
            <w:tcW w:w="3245" w:type="dxa"/>
          </w:tcPr>
          <w:p w14:paraId="4C05D3E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Chauvel 2013 (France), Kirschner 2013 (Netherlands)</w:t>
            </w:r>
          </w:p>
        </w:tc>
        <w:tc>
          <w:tcPr>
            <w:tcW w:w="3211" w:type="dxa"/>
          </w:tcPr>
          <w:p w14:paraId="169F21C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656" w:type="dxa"/>
          </w:tcPr>
          <w:p w14:paraId="71DEC4F9"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0A3778D3"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0D22ED9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Chen 2011 (Taiwan), Lee 2010 (Taiwan), Rubinstein 2009 (Argentina)</w:t>
            </w:r>
          </w:p>
        </w:tc>
      </w:tr>
      <w:tr w:rsidR="00F57F53" w:rsidRPr="0044031E" w14:paraId="2880641E" w14:textId="77777777" w:rsidTr="00304777">
        <w:trPr>
          <w:trHeight w:val="833"/>
        </w:trPr>
        <w:tc>
          <w:tcPr>
            <w:cnfStyle w:val="001000000000" w:firstRow="0" w:lastRow="0" w:firstColumn="1" w:lastColumn="0" w:oddVBand="0" w:evenVBand="0" w:oddHBand="0" w:evenHBand="0" w:firstRowFirstColumn="0" w:firstRowLastColumn="0" w:lastRowFirstColumn="0" w:lastRowLastColumn="0"/>
            <w:tcW w:w="1583" w:type="dxa"/>
          </w:tcPr>
          <w:p w14:paraId="115EC4C2" w14:textId="77777777" w:rsidR="00F57F53" w:rsidRPr="00304777" w:rsidRDefault="00F57F53" w:rsidP="00304777">
            <w:pPr>
              <w:pStyle w:val="TableParagraph"/>
            </w:pPr>
            <w:r w:rsidRPr="00304777">
              <w:t>Mandavia 2017</w:t>
            </w:r>
          </w:p>
        </w:tc>
        <w:tc>
          <w:tcPr>
            <w:tcW w:w="4056" w:type="dxa"/>
          </w:tcPr>
          <w:p w14:paraId="7BAEFF92"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4753" w:type="dxa"/>
          </w:tcPr>
          <w:p w14:paraId="038F6D9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Farrar 2009, Kristensen 2014, Tahrani (2007, 2008), Ryan 2016, Paper 2015, McDonald 2015,</w:t>
            </w:r>
          </w:p>
          <w:p w14:paraId="306CF75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Lee 2011, Hamilton (2016, 2010), Fichera 2016, Allen 2016, Sutton (2010, 2012), Kreif 2016,</w:t>
            </w:r>
          </w:p>
          <w:p w14:paraId="5F591C71"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lastRenderedPageBreak/>
              <w:t>Alshamsan 2012, Vamos 2011, Millet (2007, 2009a-b), Gulliford 2007, Campbell (2007, 2009),</w:t>
            </w:r>
          </w:p>
          <w:p w14:paraId="78A50D7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Calvert 2009, Kontopantelis 2013, Serumaga 2011, Doran 2011, Steel 2007</w:t>
            </w:r>
          </w:p>
        </w:tc>
        <w:tc>
          <w:tcPr>
            <w:tcW w:w="3245" w:type="dxa"/>
          </w:tcPr>
          <w:p w14:paraId="6F02761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11" w:type="dxa"/>
          </w:tcPr>
          <w:p w14:paraId="4C78D42D"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656" w:type="dxa"/>
          </w:tcPr>
          <w:p w14:paraId="5270A66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46AB9D85"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40C6DFB1"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r>
      <w:tr w:rsidR="00F57F53" w:rsidRPr="0044031E" w14:paraId="1846D828" w14:textId="77777777" w:rsidTr="00304777">
        <w:trPr>
          <w:trHeight w:val="553"/>
        </w:trPr>
        <w:tc>
          <w:tcPr>
            <w:cnfStyle w:val="001000000000" w:firstRow="0" w:lastRow="0" w:firstColumn="1" w:lastColumn="0" w:oddVBand="0" w:evenVBand="0" w:oddHBand="0" w:evenHBand="0" w:firstRowFirstColumn="0" w:firstRowLastColumn="0" w:lastRowFirstColumn="0" w:lastRowLastColumn="0"/>
            <w:tcW w:w="1583" w:type="dxa"/>
          </w:tcPr>
          <w:p w14:paraId="608D8C11" w14:textId="77777777" w:rsidR="00F57F53" w:rsidRPr="00304777" w:rsidRDefault="00F57F53" w:rsidP="00304777">
            <w:pPr>
              <w:pStyle w:val="TableParagraph"/>
            </w:pPr>
            <w:r w:rsidRPr="00304777">
              <w:t>Markovitz 2017</w:t>
            </w:r>
          </w:p>
        </w:tc>
        <w:tc>
          <w:tcPr>
            <w:tcW w:w="4056" w:type="dxa"/>
          </w:tcPr>
          <w:p w14:paraId="314358B8"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Rosenthal 2005, Mullen 2010, Chien (2010, 2011, 2012a-b, 2014a-b), Bardach</w:t>
            </w:r>
          </w:p>
          <w:p w14:paraId="7FAF5DF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2013, An 2008, Bhalla 2013, Dowd 2013, Chung 2010, Petersen 2013, Jha (2010,</w:t>
            </w:r>
          </w:p>
          <w:p w14:paraId="05B3AAE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2012), Lindenauer 2007, Bhattacharyya 2009, Vina 2009, Shih 2014, Mehrotra</w:t>
            </w:r>
          </w:p>
          <w:p w14:paraId="58AF931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2007, Casalino 2007, Chen 2010, Coleman 2007, Damberg (2009, 2010), Felt-</w:t>
            </w:r>
          </w:p>
          <w:p w14:paraId="62ABB8C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Lisk 2007, Ryan (2010, 2011, 2012a-b, 2013), Nicholas 2011, Werner 2011,</w:t>
            </w:r>
          </w:p>
          <w:p w14:paraId="70DC335B"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Epstein 2014, McHugh 2013, CMS 2012, MedPAC 2014, Berenson 2012, Joynt</w:t>
            </w:r>
          </w:p>
          <w:p w14:paraId="4AAB297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2013, Shih 2014, Gu 2014, Gilman 2014, Weinick 2010</w:t>
            </w:r>
          </w:p>
        </w:tc>
        <w:tc>
          <w:tcPr>
            <w:tcW w:w="4753" w:type="dxa"/>
          </w:tcPr>
          <w:p w14:paraId="23617F70"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Doran (2006, 2008a-b,) Ryan 2012, Gravelle 2008, Vamos 2011, Gray 2007, Alshamsan 2012,</w:t>
            </w:r>
          </w:p>
          <w:p w14:paraId="6E62A5A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Millett 2007, Harrison 2014, Kontopantelis 2013, Hamilton 2014, Sutton 2012</w:t>
            </w:r>
          </w:p>
        </w:tc>
        <w:tc>
          <w:tcPr>
            <w:tcW w:w="3245" w:type="dxa"/>
          </w:tcPr>
          <w:p w14:paraId="597AF4AD"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11" w:type="dxa"/>
          </w:tcPr>
          <w:p w14:paraId="5D098369"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Li 2014, Kantarevic 2013</w:t>
            </w:r>
          </w:p>
        </w:tc>
        <w:tc>
          <w:tcPr>
            <w:tcW w:w="1656" w:type="dxa"/>
          </w:tcPr>
          <w:p w14:paraId="510348E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1219" w:type="dxa"/>
          </w:tcPr>
          <w:p w14:paraId="0611C0F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722533F3"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r>
      <w:tr w:rsidR="00F57F53" w:rsidRPr="0044031E" w14:paraId="4E0BF71A" w14:textId="77777777" w:rsidTr="00304777">
        <w:trPr>
          <w:trHeight w:val="308"/>
        </w:trPr>
        <w:tc>
          <w:tcPr>
            <w:cnfStyle w:val="001000000000" w:firstRow="0" w:lastRow="0" w:firstColumn="1" w:lastColumn="0" w:oddVBand="0" w:evenVBand="0" w:oddHBand="0" w:evenHBand="0" w:firstRowFirstColumn="0" w:firstRowLastColumn="0" w:lastRowFirstColumn="0" w:lastRowLastColumn="0"/>
            <w:tcW w:w="1583" w:type="dxa"/>
          </w:tcPr>
          <w:p w14:paraId="70DF3924" w14:textId="77777777" w:rsidR="00F57F53" w:rsidRPr="00304777" w:rsidRDefault="00F57F53" w:rsidP="00304777">
            <w:pPr>
              <w:pStyle w:val="TableParagraph"/>
            </w:pPr>
            <w:r w:rsidRPr="00304777">
              <w:t>Mauro 2019</w:t>
            </w:r>
          </w:p>
        </w:tc>
        <w:tc>
          <w:tcPr>
            <w:tcW w:w="4056" w:type="dxa"/>
          </w:tcPr>
          <w:p w14:paraId="3EA00646"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Hillman 1998, Wee 2001, Rosenthal (2005, 2007), Gilmore 2007, Pearson 2008,</w:t>
            </w:r>
          </w:p>
          <w:p w14:paraId="1C1D905C"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Gavagan 2010, Mullen 2010, Lester 2010, Song 2012</w:t>
            </w:r>
          </w:p>
        </w:tc>
        <w:tc>
          <w:tcPr>
            <w:tcW w:w="4753" w:type="dxa"/>
          </w:tcPr>
          <w:p w14:paraId="3537E699"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245" w:type="dxa"/>
          </w:tcPr>
          <w:p w14:paraId="3C9658D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Kirschner 2012 (Netherlands), Sicsic (2016, 2017), Constantinou</w:t>
            </w:r>
          </w:p>
          <w:p w14:paraId="6EDC1BF4"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2017</w:t>
            </w:r>
          </w:p>
        </w:tc>
        <w:tc>
          <w:tcPr>
            <w:tcW w:w="3211" w:type="dxa"/>
          </w:tcPr>
          <w:p w14:paraId="0D2961A5"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Kiran 2014, Morland 2017</w:t>
            </w:r>
          </w:p>
        </w:tc>
        <w:tc>
          <w:tcPr>
            <w:tcW w:w="1656" w:type="dxa"/>
          </w:tcPr>
          <w:p w14:paraId="0793B01E"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Greene 2013</w:t>
            </w:r>
          </w:p>
        </w:tc>
        <w:tc>
          <w:tcPr>
            <w:tcW w:w="1219" w:type="dxa"/>
          </w:tcPr>
          <w:p w14:paraId="47D812B7" w14:textId="77777777" w:rsidR="00F57F53"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p>
        </w:tc>
        <w:tc>
          <w:tcPr>
            <w:tcW w:w="3068" w:type="dxa"/>
          </w:tcPr>
          <w:p w14:paraId="4752C993" w14:textId="260A9241" w:rsidR="0044031E" w:rsidRPr="00304777" w:rsidRDefault="00F57F53" w:rsidP="00304777">
            <w:pPr>
              <w:pStyle w:val="TableParagraph"/>
              <w:cnfStyle w:val="000000000000" w:firstRow="0" w:lastRow="0" w:firstColumn="0" w:lastColumn="0" w:oddVBand="0" w:evenVBand="0" w:oddHBand="0" w:evenHBand="0" w:firstRowFirstColumn="0" w:firstRowLastColumn="0" w:lastRowFirstColumn="0" w:lastRowLastColumn="0"/>
            </w:pPr>
            <w:r w:rsidRPr="00304777">
              <w:t>Kuo 2011 (Taiwan)</w:t>
            </w:r>
          </w:p>
        </w:tc>
      </w:tr>
    </w:tbl>
    <w:p w14:paraId="0B953D74" w14:textId="6A8DB506" w:rsidR="005F2D20" w:rsidRPr="00ED7767" w:rsidRDefault="005F2D20" w:rsidP="00304777">
      <w:pPr>
        <w:pStyle w:val="Caption"/>
      </w:pPr>
      <w:r w:rsidRPr="00ED7767">
        <w:t xml:space="preserve">Table </w:t>
      </w:r>
      <w:r w:rsidR="00CD68B3">
        <w:t>A4.2:</w:t>
      </w:r>
      <w:r w:rsidRPr="00ED7767">
        <w:t xml:space="preserve"> Characteristics of included </w:t>
      </w:r>
      <w:r w:rsidR="00870C7E" w:rsidRPr="00ED7767">
        <w:t>reviews</w:t>
      </w:r>
      <w:r w:rsidR="001D424F" w:rsidRPr="00ED7767">
        <w:t>.</w:t>
      </w:r>
    </w:p>
    <w:tbl>
      <w:tblPr>
        <w:tblStyle w:val="ListTable4-Accent3"/>
        <w:tblW w:w="0" w:type="auto"/>
        <w:tblLook w:val="0220" w:firstRow="1" w:lastRow="0" w:firstColumn="0" w:lastColumn="0" w:noHBand="1" w:noVBand="0"/>
      </w:tblPr>
      <w:tblGrid>
        <w:gridCol w:w="1058"/>
        <w:gridCol w:w="1152"/>
        <w:gridCol w:w="880"/>
        <w:gridCol w:w="1401"/>
        <w:gridCol w:w="820"/>
        <w:gridCol w:w="1092"/>
        <w:gridCol w:w="1608"/>
        <w:gridCol w:w="1190"/>
        <w:gridCol w:w="1010"/>
        <w:gridCol w:w="1267"/>
        <w:gridCol w:w="1582"/>
        <w:gridCol w:w="959"/>
        <w:gridCol w:w="997"/>
        <w:gridCol w:w="1316"/>
        <w:gridCol w:w="1250"/>
        <w:gridCol w:w="1094"/>
        <w:gridCol w:w="1096"/>
        <w:gridCol w:w="1149"/>
      </w:tblGrid>
      <w:tr w:rsidR="00304777" w:rsidRPr="00DB65B5" w14:paraId="68B660EA" w14:textId="77777777" w:rsidTr="00304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0" w:type="auto"/>
            <w:hideMark/>
          </w:tcPr>
          <w:p w14:paraId="732695A9" w14:textId="77777777" w:rsidR="00C64590" w:rsidRPr="00DB65B5" w:rsidRDefault="00C64590" w:rsidP="00DB65B5">
            <w:bookmarkStart w:id="42" w:name="RANGE!E1:CI31"/>
            <w:r w:rsidRPr="00DB65B5">
              <w:t>Author, year and title</w:t>
            </w:r>
            <w:bookmarkEnd w:id="42"/>
          </w:p>
        </w:tc>
        <w:tc>
          <w:tcPr>
            <w:tcW w:w="0" w:type="auto"/>
            <w:hideMark/>
          </w:tcPr>
          <w:p w14:paraId="2A487785" w14:textId="77777777" w:rsidR="00C64590" w:rsidRPr="00DB65B5" w:rsidRDefault="00C64590" w:rsidP="00DB65B5">
            <w:pPr>
              <w:cnfStyle w:val="100000000000" w:firstRow="1" w:lastRow="0" w:firstColumn="0" w:lastColumn="0" w:oddVBand="0" w:evenVBand="0" w:oddHBand="0" w:evenHBand="0" w:firstRowFirstColumn="0" w:firstRowLastColumn="0" w:lastRowFirstColumn="0" w:lastRowLastColumn="0"/>
            </w:pPr>
            <w:r w:rsidRPr="00DB65B5">
              <w:t>Aims and Objectives</w:t>
            </w:r>
          </w:p>
        </w:tc>
        <w:tc>
          <w:tcPr>
            <w:cnfStyle w:val="000010000000" w:firstRow="0" w:lastRow="0" w:firstColumn="0" w:lastColumn="0" w:oddVBand="1" w:evenVBand="0" w:oddHBand="0" w:evenHBand="0" w:firstRowFirstColumn="0" w:firstRowLastColumn="0" w:lastRowFirstColumn="0" w:lastRowLastColumn="0"/>
            <w:tcW w:w="0" w:type="auto"/>
            <w:hideMark/>
          </w:tcPr>
          <w:p w14:paraId="391DFE5C" w14:textId="77777777" w:rsidR="00C64590" w:rsidRPr="00DB65B5" w:rsidRDefault="00C64590" w:rsidP="00DB65B5">
            <w:r w:rsidRPr="00DB65B5">
              <w:t>Type of review (years searched): Countries</w:t>
            </w:r>
          </w:p>
        </w:tc>
        <w:tc>
          <w:tcPr>
            <w:tcW w:w="0" w:type="auto"/>
            <w:hideMark/>
          </w:tcPr>
          <w:p w14:paraId="4EB3EF7B" w14:textId="77777777" w:rsidR="00C64590" w:rsidRPr="00DB65B5" w:rsidRDefault="00C64590" w:rsidP="00DB65B5">
            <w:pPr>
              <w:cnfStyle w:val="100000000000" w:firstRow="1" w:lastRow="0" w:firstColumn="0" w:lastColumn="0" w:oddVBand="0" w:evenVBand="0" w:oddHBand="0" w:evenHBand="0" w:firstRowFirstColumn="0" w:firstRowLastColumn="0" w:lastRowFirstColumn="0" w:lastRowLastColumn="0"/>
            </w:pPr>
            <w:r w:rsidRPr="00DB65B5">
              <w:t>Information sources/databases searched</w:t>
            </w:r>
          </w:p>
        </w:tc>
        <w:tc>
          <w:tcPr>
            <w:cnfStyle w:val="000010000000" w:firstRow="0" w:lastRow="0" w:firstColumn="0" w:lastColumn="0" w:oddVBand="1" w:evenVBand="0" w:oddHBand="0" w:evenHBand="0" w:firstRowFirstColumn="0" w:firstRowLastColumn="0" w:lastRowFirstColumn="0" w:lastRowLastColumn="0"/>
            <w:tcW w:w="0" w:type="auto"/>
            <w:hideMark/>
          </w:tcPr>
          <w:p w14:paraId="67F71647" w14:textId="77777777" w:rsidR="00C64590" w:rsidRPr="00DB65B5" w:rsidRDefault="00C64590" w:rsidP="00DB65B5">
            <w:r w:rsidRPr="00DB65B5">
              <w:t xml:space="preserve">Main funding for primary care </w:t>
            </w:r>
          </w:p>
        </w:tc>
        <w:tc>
          <w:tcPr>
            <w:tcW w:w="0" w:type="auto"/>
            <w:hideMark/>
          </w:tcPr>
          <w:p w14:paraId="0D1E7E68" w14:textId="77777777" w:rsidR="00C64590" w:rsidRPr="00DB65B5" w:rsidRDefault="00C64590" w:rsidP="00DB65B5">
            <w:pPr>
              <w:cnfStyle w:val="100000000000" w:firstRow="1" w:lastRow="0" w:firstColumn="0" w:lastColumn="0" w:oddVBand="0" w:evenVBand="0" w:oddHBand="0" w:evenHBand="0" w:firstRowFirstColumn="0" w:firstRowLastColumn="0" w:lastRowFirstColumn="0" w:lastRowLastColumn="0"/>
            </w:pPr>
            <w:r w:rsidRPr="00DB65B5">
              <w:t>Health, service and provider focus</w:t>
            </w:r>
          </w:p>
        </w:tc>
        <w:tc>
          <w:tcPr>
            <w:cnfStyle w:val="000010000000" w:firstRow="0" w:lastRow="0" w:firstColumn="0" w:lastColumn="0" w:oddVBand="1" w:evenVBand="0" w:oddHBand="0" w:evenHBand="0" w:firstRowFirstColumn="0" w:firstRowLastColumn="0" w:lastRowFirstColumn="0" w:lastRowLastColumn="0"/>
            <w:tcW w:w="0" w:type="auto"/>
            <w:hideMark/>
          </w:tcPr>
          <w:p w14:paraId="65E422BD" w14:textId="77777777" w:rsidR="00C64590" w:rsidRPr="00DB65B5" w:rsidRDefault="00C64590" w:rsidP="00DB65B5">
            <w:r w:rsidRPr="00DB65B5">
              <w:t>Selection criteria</w:t>
            </w:r>
          </w:p>
        </w:tc>
        <w:tc>
          <w:tcPr>
            <w:tcW w:w="0" w:type="auto"/>
            <w:hideMark/>
          </w:tcPr>
          <w:p w14:paraId="7C158705" w14:textId="77777777" w:rsidR="00C64590" w:rsidRPr="00DB65B5" w:rsidRDefault="00C64590" w:rsidP="00DB65B5">
            <w:pPr>
              <w:cnfStyle w:val="100000000000" w:firstRow="1" w:lastRow="0" w:firstColumn="0" w:lastColumn="0" w:oddVBand="0" w:evenVBand="0" w:oddHBand="0" w:evenHBand="0" w:firstRowFirstColumn="0" w:firstRowLastColumn="0" w:lastRowFirstColumn="0" w:lastRowLastColumn="0"/>
            </w:pPr>
            <w:r w:rsidRPr="00DB65B5">
              <w:t>Aim - health or service impact, behaviour</w:t>
            </w:r>
          </w:p>
        </w:tc>
        <w:tc>
          <w:tcPr>
            <w:cnfStyle w:val="000010000000" w:firstRow="0" w:lastRow="0" w:firstColumn="0" w:lastColumn="0" w:oddVBand="1" w:evenVBand="0" w:oddHBand="0" w:evenHBand="0" w:firstRowFirstColumn="0" w:firstRowLastColumn="0" w:lastRowFirstColumn="0" w:lastRowLastColumn="0"/>
            <w:tcW w:w="0" w:type="auto"/>
            <w:hideMark/>
          </w:tcPr>
          <w:p w14:paraId="60E9CD44" w14:textId="77777777" w:rsidR="00C64590" w:rsidRPr="00DB65B5" w:rsidRDefault="00C64590" w:rsidP="00DB65B5">
            <w:r w:rsidRPr="00DB65B5">
              <w:t>Type - P4P, capitation, salary, blended</w:t>
            </w:r>
          </w:p>
        </w:tc>
        <w:tc>
          <w:tcPr>
            <w:tcW w:w="0" w:type="auto"/>
            <w:hideMark/>
          </w:tcPr>
          <w:p w14:paraId="04748CB0" w14:textId="77777777" w:rsidR="00C64590" w:rsidRPr="00DB65B5" w:rsidRDefault="00C64590" w:rsidP="00DB65B5">
            <w:pPr>
              <w:cnfStyle w:val="100000000000" w:firstRow="1" w:lastRow="0" w:firstColumn="0" w:lastColumn="0" w:oddVBand="0" w:evenVBand="0" w:oddHBand="0" w:evenHBand="0" w:firstRowFirstColumn="0" w:firstRowLastColumn="0" w:lastRowFirstColumn="0" w:lastRowLastColumn="0"/>
            </w:pPr>
            <w:r w:rsidRPr="00DB65B5">
              <w:t>Basis for funding - performance measures, population coverage</w:t>
            </w:r>
          </w:p>
        </w:tc>
        <w:tc>
          <w:tcPr>
            <w:cnfStyle w:val="000010000000" w:firstRow="0" w:lastRow="0" w:firstColumn="0" w:lastColumn="0" w:oddVBand="1" w:evenVBand="0" w:oddHBand="0" w:evenHBand="0" w:firstRowFirstColumn="0" w:firstRowLastColumn="0" w:lastRowFirstColumn="0" w:lastRowLastColumn="0"/>
            <w:tcW w:w="0" w:type="auto"/>
            <w:hideMark/>
          </w:tcPr>
          <w:p w14:paraId="0645ED65" w14:textId="77777777" w:rsidR="00C64590" w:rsidRPr="00DB65B5" w:rsidRDefault="00C64590" w:rsidP="00DB65B5">
            <w:r w:rsidRPr="00DB65B5">
              <w:t>Funding - funding amount, frequency</w:t>
            </w:r>
          </w:p>
        </w:tc>
        <w:tc>
          <w:tcPr>
            <w:tcW w:w="0" w:type="auto"/>
            <w:hideMark/>
          </w:tcPr>
          <w:p w14:paraId="43B0EAAC" w14:textId="77777777" w:rsidR="00C64590" w:rsidRPr="00DB65B5" w:rsidRDefault="00C64590" w:rsidP="00DB65B5">
            <w:pPr>
              <w:cnfStyle w:val="100000000000" w:firstRow="1" w:lastRow="0" w:firstColumn="0" w:lastColumn="0" w:oddVBand="0" w:evenVBand="0" w:oddHBand="0" w:evenHBand="0" w:firstRowFirstColumn="0" w:firstRowLastColumn="0" w:lastRowFirstColumn="0" w:lastRowLastColumn="0"/>
            </w:pPr>
            <w:r w:rsidRPr="00DB65B5">
              <w:t>Who receives funding - service (type), provider</w:t>
            </w:r>
          </w:p>
        </w:tc>
        <w:tc>
          <w:tcPr>
            <w:cnfStyle w:val="000010000000" w:firstRow="0" w:lastRow="0" w:firstColumn="0" w:lastColumn="0" w:oddVBand="1" w:evenVBand="0" w:oddHBand="0" w:evenHBand="0" w:firstRowFirstColumn="0" w:firstRowLastColumn="0" w:lastRowFirstColumn="0" w:lastRowLastColumn="0"/>
            <w:tcW w:w="0" w:type="auto"/>
            <w:hideMark/>
          </w:tcPr>
          <w:p w14:paraId="75279E0D" w14:textId="77777777" w:rsidR="00C64590" w:rsidRPr="00DB65B5" w:rsidRDefault="00C64590" w:rsidP="00DB65B5">
            <w:r w:rsidRPr="00DB65B5">
              <w:t>Service use/access - access by specific populations incl type and frequency</w:t>
            </w:r>
          </w:p>
        </w:tc>
        <w:tc>
          <w:tcPr>
            <w:tcW w:w="0" w:type="auto"/>
            <w:hideMark/>
          </w:tcPr>
          <w:p w14:paraId="0BE74333" w14:textId="77777777" w:rsidR="00C64590" w:rsidRPr="00DB65B5" w:rsidRDefault="00C64590" w:rsidP="00DB65B5">
            <w:pPr>
              <w:cnfStyle w:val="100000000000" w:firstRow="1" w:lastRow="0" w:firstColumn="0" w:lastColumn="0" w:oddVBand="0" w:evenVBand="0" w:oddHBand="0" w:evenHBand="0" w:firstRowFirstColumn="0" w:firstRowLastColumn="0" w:lastRowFirstColumn="0" w:lastRowLastColumn="0"/>
            </w:pPr>
            <w:r w:rsidRPr="00DB65B5">
              <w:t>Quality of care - preventative care, chronic disease quality care</w:t>
            </w:r>
          </w:p>
        </w:tc>
        <w:tc>
          <w:tcPr>
            <w:cnfStyle w:val="000010000000" w:firstRow="0" w:lastRow="0" w:firstColumn="0" w:lastColumn="0" w:oddVBand="1" w:evenVBand="0" w:oddHBand="0" w:evenHBand="0" w:firstRowFirstColumn="0" w:firstRowLastColumn="0" w:lastRowFirstColumn="0" w:lastRowLastColumn="0"/>
            <w:tcW w:w="0" w:type="auto"/>
            <w:hideMark/>
          </w:tcPr>
          <w:p w14:paraId="4209B359" w14:textId="77777777" w:rsidR="00C64590" w:rsidRPr="00DB65B5" w:rsidRDefault="00C64590" w:rsidP="00DB65B5">
            <w:r w:rsidRPr="00DB65B5">
              <w:t>Interpretation (authors)</w:t>
            </w:r>
          </w:p>
        </w:tc>
        <w:tc>
          <w:tcPr>
            <w:tcW w:w="0" w:type="auto"/>
            <w:hideMark/>
          </w:tcPr>
          <w:p w14:paraId="0932438A" w14:textId="77777777" w:rsidR="00C64590" w:rsidRPr="00DB65B5" w:rsidRDefault="00C64590" w:rsidP="00DB65B5">
            <w:pPr>
              <w:cnfStyle w:val="100000000000" w:firstRow="1" w:lastRow="0" w:firstColumn="0" w:lastColumn="0" w:oddVBand="0" w:evenVBand="0" w:oddHBand="0" w:evenHBand="0" w:firstRowFirstColumn="0" w:firstRowLastColumn="0" w:lastRowFirstColumn="0" w:lastRowLastColumn="0"/>
            </w:pPr>
            <w:r w:rsidRPr="00DB65B5">
              <w:t>Limitations (identified by authors)</w:t>
            </w:r>
          </w:p>
        </w:tc>
        <w:tc>
          <w:tcPr>
            <w:cnfStyle w:val="000010000000" w:firstRow="0" w:lastRow="0" w:firstColumn="0" w:lastColumn="0" w:oddVBand="1" w:evenVBand="0" w:oddHBand="0" w:evenHBand="0" w:firstRowFirstColumn="0" w:firstRowLastColumn="0" w:lastRowFirstColumn="0" w:lastRowLastColumn="0"/>
            <w:tcW w:w="0" w:type="auto"/>
            <w:hideMark/>
          </w:tcPr>
          <w:p w14:paraId="6855AF51" w14:textId="77777777" w:rsidR="00C64590" w:rsidRPr="00DB65B5" w:rsidRDefault="00C64590" w:rsidP="00DB65B5">
            <w:r w:rsidRPr="00DB65B5">
              <w:t>Methods and summary of assessment</w:t>
            </w:r>
          </w:p>
        </w:tc>
        <w:tc>
          <w:tcPr>
            <w:tcW w:w="0" w:type="auto"/>
            <w:hideMark/>
          </w:tcPr>
          <w:p w14:paraId="3A339A61" w14:textId="77777777" w:rsidR="00C64590" w:rsidRPr="00DB65B5" w:rsidRDefault="00C64590" w:rsidP="00DB65B5">
            <w:pPr>
              <w:cnfStyle w:val="100000000000" w:firstRow="1" w:lastRow="0" w:firstColumn="0" w:lastColumn="0" w:oddVBand="0" w:evenVBand="0" w:oddHBand="0" w:evenHBand="0" w:firstRowFirstColumn="0" w:firstRowLastColumn="0" w:lastRowFirstColumn="0" w:lastRowLastColumn="0"/>
            </w:pPr>
            <w:r w:rsidRPr="00DB65B5">
              <w:t>Relevance of the paper to research questions</w:t>
            </w:r>
          </w:p>
        </w:tc>
      </w:tr>
      <w:tr w:rsidR="00304777" w:rsidRPr="003E255D" w14:paraId="078B0446"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37B0DD81" w14:textId="77777777" w:rsidR="00C64590" w:rsidRPr="003E255D" w:rsidRDefault="00C64590" w:rsidP="00304777">
            <w:pPr>
              <w:pStyle w:val="TableParagraph"/>
              <w:rPr>
                <w:lang w:eastAsia="en-AU"/>
              </w:rPr>
            </w:pPr>
            <w:r w:rsidRPr="003E255D">
              <w:rPr>
                <w:lang w:eastAsia="en-AU"/>
              </w:rPr>
              <w:t>Ahmed 2021: What drives general practitioners in the UK to improve the quality of care? A systematic literature review.</w:t>
            </w:r>
          </w:p>
        </w:tc>
        <w:tc>
          <w:tcPr>
            <w:tcW w:w="0" w:type="auto"/>
            <w:hideMark/>
          </w:tcPr>
          <w:p w14:paraId="172E784E"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 xml:space="preserve">1) Explored current incentive schemes available in general practice in the UK, their impact and effectiveness in improving quality of care and (2) Identified other types of incentives in the literature </w:t>
            </w:r>
          </w:p>
        </w:tc>
        <w:tc>
          <w:tcPr>
            <w:cnfStyle w:val="000010000000" w:firstRow="0" w:lastRow="0" w:firstColumn="0" w:lastColumn="0" w:oddVBand="1" w:evenVBand="0" w:oddHBand="0" w:evenHBand="0" w:firstRowFirstColumn="0" w:firstRowLastColumn="0" w:lastRowFirstColumn="0" w:lastRowLastColumn="0"/>
            <w:tcW w:w="0" w:type="auto"/>
            <w:hideMark/>
          </w:tcPr>
          <w:p w14:paraId="6CCA0507" w14:textId="77777777" w:rsidR="00C64590" w:rsidRPr="003E255D" w:rsidRDefault="00C64590" w:rsidP="00304777">
            <w:pPr>
              <w:pStyle w:val="TableParagraph"/>
              <w:rPr>
                <w:lang w:eastAsia="en-AU"/>
              </w:rPr>
            </w:pPr>
            <w:r w:rsidRPr="003E255D">
              <w:rPr>
                <w:lang w:eastAsia="en-AU"/>
              </w:rPr>
              <w:t>Systematic review (2009-2019)</w:t>
            </w:r>
          </w:p>
        </w:tc>
        <w:tc>
          <w:tcPr>
            <w:tcW w:w="0" w:type="auto"/>
            <w:hideMark/>
          </w:tcPr>
          <w:p w14:paraId="1D2FBC54" w14:textId="77777777" w:rsidR="00C64590"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Pubmed/</w:t>
            </w:r>
          </w:p>
          <w:p w14:paraId="4B58B3D0"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Medline; Embase; Cochrane Library; Other: NICE Evidence, Health Management Information Consortium</w:t>
            </w:r>
          </w:p>
        </w:tc>
        <w:tc>
          <w:tcPr>
            <w:cnfStyle w:val="000010000000" w:firstRow="0" w:lastRow="0" w:firstColumn="0" w:lastColumn="0" w:oddVBand="1" w:evenVBand="0" w:oddHBand="0" w:evenHBand="0" w:firstRowFirstColumn="0" w:firstRowLastColumn="0" w:lastRowFirstColumn="0" w:lastRowLastColumn="0"/>
            <w:tcW w:w="0" w:type="auto"/>
            <w:hideMark/>
          </w:tcPr>
          <w:p w14:paraId="24F70F7A" w14:textId="77777777" w:rsidR="00C64590" w:rsidRPr="003E255D" w:rsidRDefault="00C64590" w:rsidP="00304777">
            <w:pPr>
              <w:pStyle w:val="TableParagraph"/>
              <w:rPr>
                <w:lang w:eastAsia="en-AU"/>
              </w:rPr>
            </w:pPr>
            <w:r w:rsidRPr="003E255D">
              <w:rPr>
                <w:lang w:eastAsia="en-AU"/>
              </w:rPr>
              <w:t xml:space="preserve">Capitation </w:t>
            </w:r>
          </w:p>
        </w:tc>
        <w:tc>
          <w:tcPr>
            <w:tcW w:w="0" w:type="auto"/>
            <w:hideMark/>
          </w:tcPr>
          <w:p w14:paraId="351977CA"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Broad range - mostly chronic disease; Primary care/general practice; Medical and Nursing</w:t>
            </w:r>
          </w:p>
        </w:tc>
        <w:tc>
          <w:tcPr>
            <w:cnfStyle w:val="000010000000" w:firstRow="0" w:lastRow="0" w:firstColumn="0" w:lastColumn="0" w:oddVBand="1" w:evenVBand="0" w:oddHBand="0" w:evenHBand="0" w:firstRowFirstColumn="0" w:firstRowLastColumn="0" w:lastRowFirstColumn="0" w:lastRowLastColumn="0"/>
            <w:tcW w:w="0" w:type="auto"/>
            <w:hideMark/>
          </w:tcPr>
          <w:p w14:paraId="2D154A43" w14:textId="77777777" w:rsidR="00C64590" w:rsidRPr="003E255D" w:rsidRDefault="00C64590" w:rsidP="00304777">
            <w:pPr>
              <w:pStyle w:val="TableParagraph"/>
              <w:rPr>
                <w:lang w:eastAsia="en-AU"/>
              </w:rPr>
            </w:pPr>
            <w:r w:rsidRPr="003E255D">
              <w:rPr>
                <w:lang w:eastAsia="en-AU"/>
              </w:rPr>
              <w:t>All health-related evaluation studies in UK excluding disease specific studies, opinion, non-healthcare related</w:t>
            </w:r>
          </w:p>
        </w:tc>
        <w:tc>
          <w:tcPr>
            <w:tcW w:w="0" w:type="auto"/>
            <w:hideMark/>
          </w:tcPr>
          <w:p w14:paraId="24CEC9ED"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Quality of care</w:t>
            </w:r>
          </w:p>
        </w:tc>
        <w:tc>
          <w:tcPr>
            <w:cnfStyle w:val="000010000000" w:firstRow="0" w:lastRow="0" w:firstColumn="0" w:lastColumn="0" w:oddVBand="1" w:evenVBand="0" w:oddHBand="0" w:evenHBand="0" w:firstRowFirstColumn="0" w:firstRowLastColumn="0" w:lastRowFirstColumn="0" w:lastRowLastColumn="0"/>
            <w:tcW w:w="0" w:type="auto"/>
            <w:hideMark/>
          </w:tcPr>
          <w:p w14:paraId="2C255DEB" w14:textId="77777777" w:rsidR="00C64590" w:rsidRPr="003E255D" w:rsidRDefault="00C64590" w:rsidP="00304777">
            <w:pPr>
              <w:pStyle w:val="TableParagraph"/>
              <w:rPr>
                <w:lang w:eastAsia="en-AU"/>
              </w:rPr>
            </w:pPr>
            <w:r w:rsidRPr="003E255D">
              <w:rPr>
                <w:lang w:eastAsia="en-AU"/>
              </w:rPr>
              <w:t>P4P</w:t>
            </w:r>
          </w:p>
        </w:tc>
        <w:tc>
          <w:tcPr>
            <w:tcW w:w="0" w:type="auto"/>
            <w:hideMark/>
          </w:tcPr>
          <w:p w14:paraId="3090CB87"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Combination: performance, population coverage</w:t>
            </w:r>
          </w:p>
        </w:tc>
        <w:tc>
          <w:tcPr>
            <w:cnfStyle w:val="000010000000" w:firstRow="0" w:lastRow="0" w:firstColumn="0" w:lastColumn="0" w:oddVBand="1" w:evenVBand="0" w:oddHBand="0" w:evenHBand="0" w:firstRowFirstColumn="0" w:firstRowLastColumn="0" w:lastRowFirstColumn="0" w:lastRowLastColumn="0"/>
            <w:tcW w:w="0" w:type="auto"/>
            <w:hideMark/>
          </w:tcPr>
          <w:p w14:paraId="3DDCB4A3" w14:textId="77777777" w:rsidR="00C64590" w:rsidRPr="003E255D" w:rsidRDefault="00C64590" w:rsidP="00304777">
            <w:pPr>
              <w:pStyle w:val="TableParagraph"/>
              <w:rPr>
                <w:lang w:eastAsia="en-AU"/>
              </w:rPr>
            </w:pPr>
            <w:r w:rsidRPr="003E255D">
              <w:rPr>
                <w:lang w:eastAsia="en-AU"/>
              </w:rPr>
              <w:t>A cross sectional study found relationship between the size of the financial incentive and expected health gain. (Fleetcroft R, Parekh-Bhurke S, Howe A, et al. The UK pay-for-performance programme in primary care: estimation of population mortality reduction. Br J Gen Pract 2010;Sep;60(578):e345-52)</w:t>
            </w:r>
          </w:p>
        </w:tc>
        <w:tc>
          <w:tcPr>
            <w:tcW w:w="0" w:type="auto"/>
            <w:hideMark/>
          </w:tcPr>
          <w:p w14:paraId="570AACB4"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Service</w:t>
            </w:r>
          </w:p>
        </w:tc>
        <w:tc>
          <w:tcPr>
            <w:cnfStyle w:val="000010000000" w:firstRow="0" w:lastRow="0" w:firstColumn="0" w:lastColumn="0" w:oddVBand="1" w:evenVBand="0" w:oddHBand="0" w:evenHBand="0" w:firstRowFirstColumn="0" w:firstRowLastColumn="0" w:lastRowFirstColumn="0" w:lastRowLastColumn="0"/>
            <w:tcW w:w="0" w:type="auto"/>
            <w:hideMark/>
          </w:tcPr>
          <w:p w14:paraId="4F9046E9" w14:textId="77777777" w:rsidR="00C64590" w:rsidRPr="003E255D" w:rsidRDefault="00C64590" w:rsidP="00304777">
            <w:pPr>
              <w:pStyle w:val="TableParagraph"/>
              <w:rPr>
                <w:lang w:eastAsia="en-AU"/>
              </w:rPr>
            </w:pPr>
            <w:r w:rsidRPr="003E255D">
              <w:rPr>
                <w:lang w:eastAsia="en-AU"/>
              </w:rPr>
              <w:t>Population coverage</w:t>
            </w:r>
          </w:p>
        </w:tc>
        <w:tc>
          <w:tcPr>
            <w:tcW w:w="0" w:type="auto"/>
            <w:hideMark/>
          </w:tcPr>
          <w:p w14:paraId="6CFD4A75"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 xml:space="preserve">Chronic disease, less on preventive care, </w:t>
            </w:r>
          </w:p>
        </w:tc>
        <w:tc>
          <w:tcPr>
            <w:cnfStyle w:val="000010000000" w:firstRow="0" w:lastRow="0" w:firstColumn="0" w:lastColumn="0" w:oddVBand="1" w:evenVBand="0" w:oddHBand="0" w:evenHBand="0" w:firstRowFirstColumn="0" w:firstRowLastColumn="0" w:lastRowFirstColumn="0" w:lastRowLastColumn="0"/>
            <w:tcW w:w="0" w:type="auto"/>
            <w:hideMark/>
          </w:tcPr>
          <w:p w14:paraId="4C1E6756" w14:textId="77777777" w:rsidR="00C64590" w:rsidRPr="003E255D" w:rsidRDefault="00C64590" w:rsidP="00304777">
            <w:pPr>
              <w:pStyle w:val="TableParagraph"/>
              <w:rPr>
                <w:lang w:eastAsia="en-AU"/>
              </w:rPr>
            </w:pPr>
            <w:r w:rsidRPr="003E255D">
              <w:rPr>
                <w:lang w:eastAsia="en-AU"/>
              </w:rPr>
              <w:t xml:space="preserve">QOF found mixed results. Positive effects such as improved chronic condition management, increased patient satisfaction and improved sociodemographic inequalities were identified. Decreased quality of care in non-incentivised conditions, some </w:t>
            </w:r>
            <w:r w:rsidRPr="003E255D">
              <w:rPr>
                <w:lang w:eastAsia="en-AU"/>
              </w:rPr>
              <w:lastRenderedPageBreak/>
              <w:t xml:space="preserve">dissatisfaction with tick box care. </w:t>
            </w:r>
          </w:p>
        </w:tc>
        <w:tc>
          <w:tcPr>
            <w:tcW w:w="0" w:type="auto"/>
            <w:hideMark/>
          </w:tcPr>
          <w:p w14:paraId="456F1965"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lastRenderedPageBreak/>
              <w:t xml:space="preserve">UK, not economic databases, </w:t>
            </w:r>
          </w:p>
        </w:tc>
        <w:tc>
          <w:tcPr>
            <w:cnfStyle w:val="000010000000" w:firstRow="0" w:lastRow="0" w:firstColumn="0" w:lastColumn="0" w:oddVBand="1" w:evenVBand="0" w:oddHBand="0" w:evenHBand="0" w:firstRowFirstColumn="0" w:firstRowLastColumn="0" w:lastRowFirstColumn="0" w:lastRowLastColumn="0"/>
            <w:tcW w:w="0" w:type="auto"/>
            <w:hideMark/>
          </w:tcPr>
          <w:p w14:paraId="522E18A6" w14:textId="77777777" w:rsidR="00C64590" w:rsidRPr="003E255D" w:rsidRDefault="00C64590" w:rsidP="00304777">
            <w:pPr>
              <w:pStyle w:val="TableParagraph"/>
              <w:rPr>
                <w:lang w:eastAsia="en-AU"/>
              </w:rPr>
            </w:pPr>
            <w:r w:rsidRPr="003E255D">
              <w:rPr>
                <w:lang w:eastAsia="en-AU"/>
              </w:rPr>
              <w:t xml:space="preserve"> Mixed Methods Appraisal tool; Nil</w:t>
            </w:r>
          </w:p>
        </w:tc>
        <w:tc>
          <w:tcPr>
            <w:tcW w:w="0" w:type="auto"/>
            <w:hideMark/>
          </w:tcPr>
          <w:p w14:paraId="4D7473CB"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Outcomes in multidisciplinary settings; Complex chronic diseases; Comparison of payment models</w:t>
            </w:r>
          </w:p>
        </w:tc>
      </w:tr>
      <w:tr w:rsidR="00304777" w:rsidRPr="003E255D" w14:paraId="16156B89"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7B2F9684" w14:textId="77777777" w:rsidR="00C64590" w:rsidRPr="003E255D" w:rsidRDefault="00C64590" w:rsidP="00304777">
            <w:pPr>
              <w:pStyle w:val="TableParagraph"/>
              <w:rPr>
                <w:lang w:eastAsia="en-AU"/>
              </w:rPr>
            </w:pPr>
            <w:r w:rsidRPr="003E255D">
              <w:rPr>
                <w:lang w:eastAsia="en-AU"/>
              </w:rPr>
              <w:t>Bes 2023: Recruitment and retention of general practitioners in European medical deserts: a systematic review.</w:t>
            </w:r>
          </w:p>
        </w:tc>
        <w:tc>
          <w:tcPr>
            <w:tcW w:w="0" w:type="auto"/>
            <w:hideMark/>
          </w:tcPr>
          <w:p w14:paraId="6BAE42C8"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 xml:space="preserve"> Compared interventions and their potential effectiveness of GP recruitment and retention in under-served areas</w:t>
            </w:r>
          </w:p>
        </w:tc>
        <w:tc>
          <w:tcPr>
            <w:cnfStyle w:val="000010000000" w:firstRow="0" w:lastRow="0" w:firstColumn="0" w:lastColumn="0" w:oddVBand="1" w:evenVBand="0" w:oddHBand="0" w:evenHBand="0" w:firstRowFirstColumn="0" w:firstRowLastColumn="0" w:lastRowFirstColumn="0" w:lastRowLastColumn="0"/>
            <w:tcW w:w="0" w:type="auto"/>
            <w:hideMark/>
          </w:tcPr>
          <w:p w14:paraId="1744E42D" w14:textId="77777777" w:rsidR="00C64590" w:rsidRPr="003E255D" w:rsidRDefault="00C64590" w:rsidP="00304777">
            <w:pPr>
              <w:pStyle w:val="TableParagraph"/>
              <w:rPr>
                <w:lang w:eastAsia="en-AU"/>
              </w:rPr>
            </w:pPr>
            <w:r w:rsidRPr="003E255D">
              <w:rPr>
                <w:lang w:eastAsia="en-AU"/>
              </w:rPr>
              <w:t>Systematic review (2011-2021)</w:t>
            </w:r>
          </w:p>
        </w:tc>
        <w:tc>
          <w:tcPr>
            <w:tcW w:w="0" w:type="auto"/>
            <w:hideMark/>
          </w:tcPr>
          <w:p w14:paraId="48F24D04" w14:textId="77777777" w:rsidR="00C64590"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Pubmed/</w:t>
            </w:r>
          </w:p>
          <w:p w14:paraId="128174E9"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Medline; Embase</w:t>
            </w:r>
          </w:p>
        </w:tc>
        <w:tc>
          <w:tcPr>
            <w:cnfStyle w:val="000010000000" w:firstRow="0" w:lastRow="0" w:firstColumn="0" w:lastColumn="0" w:oddVBand="1" w:evenVBand="0" w:oddHBand="0" w:evenHBand="0" w:firstRowFirstColumn="0" w:firstRowLastColumn="0" w:lastRowFirstColumn="0" w:lastRowLastColumn="0"/>
            <w:tcW w:w="0" w:type="auto"/>
            <w:hideMark/>
          </w:tcPr>
          <w:p w14:paraId="0B6EDC0D" w14:textId="77777777" w:rsidR="00C64590" w:rsidRPr="003E255D" w:rsidRDefault="00C64590" w:rsidP="00304777">
            <w:pPr>
              <w:pStyle w:val="TableParagraph"/>
              <w:rPr>
                <w:lang w:eastAsia="en-AU"/>
              </w:rPr>
            </w:pPr>
            <w:r w:rsidRPr="003E255D">
              <w:rPr>
                <w:lang w:eastAsia="en-AU"/>
              </w:rPr>
              <w:t>Mix of capitation and fee for service</w:t>
            </w:r>
          </w:p>
        </w:tc>
        <w:tc>
          <w:tcPr>
            <w:tcW w:w="0" w:type="auto"/>
            <w:hideMark/>
          </w:tcPr>
          <w:p w14:paraId="36FC8430"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None; Primary care/general practice;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1067F863" w14:textId="77777777" w:rsidR="00C64590" w:rsidRPr="003E255D" w:rsidRDefault="00C64590" w:rsidP="00304777">
            <w:pPr>
              <w:pStyle w:val="TableParagraph"/>
              <w:rPr>
                <w:lang w:eastAsia="en-AU"/>
              </w:rPr>
            </w:pPr>
            <w:r w:rsidRPr="003E255D">
              <w:rPr>
                <w:lang w:eastAsia="en-AU"/>
              </w:rPr>
              <w:t>Rural, remove or under-served in EU countries In English or Dutch</w:t>
            </w:r>
          </w:p>
        </w:tc>
        <w:tc>
          <w:tcPr>
            <w:tcW w:w="0" w:type="auto"/>
            <w:hideMark/>
          </w:tcPr>
          <w:p w14:paraId="7FB0A45C"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Retention of medical workforce</w:t>
            </w:r>
          </w:p>
        </w:tc>
        <w:tc>
          <w:tcPr>
            <w:cnfStyle w:val="000010000000" w:firstRow="0" w:lastRow="0" w:firstColumn="0" w:lastColumn="0" w:oddVBand="1" w:evenVBand="0" w:oddHBand="0" w:evenHBand="0" w:firstRowFirstColumn="0" w:firstRowLastColumn="0" w:lastRowFirstColumn="0" w:lastRowLastColumn="0"/>
            <w:tcW w:w="0" w:type="auto"/>
            <w:hideMark/>
          </w:tcPr>
          <w:p w14:paraId="369E58AE" w14:textId="77777777" w:rsidR="00C64590" w:rsidRPr="003E255D" w:rsidRDefault="00C64590" w:rsidP="00304777">
            <w:pPr>
              <w:pStyle w:val="TableParagraph"/>
              <w:rPr>
                <w:lang w:eastAsia="en-AU"/>
              </w:rPr>
            </w:pPr>
            <w:r w:rsidRPr="003E255D">
              <w:rPr>
                <w:lang w:eastAsia="en-AU"/>
              </w:rPr>
              <w:t xml:space="preserve">Increased or guaranteed salary; Bonus or scholarship for working in area; co-funding of additional staff; funding for transport or research; building new group practice; </w:t>
            </w:r>
          </w:p>
        </w:tc>
        <w:tc>
          <w:tcPr>
            <w:tcW w:w="0" w:type="auto"/>
            <w:hideMark/>
          </w:tcPr>
          <w:p w14:paraId="73BCDD68"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Direct grant</w:t>
            </w:r>
          </w:p>
        </w:tc>
        <w:tc>
          <w:tcPr>
            <w:cnfStyle w:val="000010000000" w:firstRow="0" w:lastRow="0" w:firstColumn="0" w:lastColumn="0" w:oddVBand="1" w:evenVBand="0" w:oddHBand="0" w:evenHBand="0" w:firstRowFirstColumn="0" w:firstRowLastColumn="0" w:lastRowFirstColumn="0" w:lastRowLastColumn="0"/>
            <w:tcW w:w="0" w:type="auto"/>
            <w:hideMark/>
          </w:tcPr>
          <w:p w14:paraId="2F86C296" w14:textId="77777777" w:rsidR="00C64590" w:rsidRPr="003E255D" w:rsidRDefault="00C64590" w:rsidP="00304777">
            <w:pPr>
              <w:pStyle w:val="TableParagraph"/>
              <w:rPr>
                <w:lang w:eastAsia="en-AU"/>
              </w:rPr>
            </w:pPr>
            <w:r w:rsidRPr="003E255D">
              <w:rPr>
                <w:lang w:eastAsia="en-AU"/>
              </w:rPr>
              <w:t> </w:t>
            </w:r>
          </w:p>
        </w:tc>
        <w:tc>
          <w:tcPr>
            <w:tcW w:w="0" w:type="auto"/>
            <w:hideMark/>
          </w:tcPr>
          <w:p w14:paraId="5FE3CC3B"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Provider</w:t>
            </w:r>
          </w:p>
        </w:tc>
        <w:tc>
          <w:tcPr>
            <w:cnfStyle w:val="000010000000" w:firstRow="0" w:lastRow="0" w:firstColumn="0" w:lastColumn="0" w:oddVBand="1" w:evenVBand="0" w:oddHBand="0" w:evenHBand="0" w:firstRowFirstColumn="0" w:firstRowLastColumn="0" w:lastRowFirstColumn="0" w:lastRowLastColumn="0"/>
            <w:tcW w:w="0" w:type="auto"/>
            <w:hideMark/>
          </w:tcPr>
          <w:p w14:paraId="411EE82C" w14:textId="77777777" w:rsidR="00C64590" w:rsidRPr="003E255D" w:rsidRDefault="00C64590" w:rsidP="00304777">
            <w:pPr>
              <w:pStyle w:val="TableParagraph"/>
              <w:rPr>
                <w:lang w:eastAsia="en-AU"/>
              </w:rPr>
            </w:pPr>
            <w:r w:rsidRPr="003E255D">
              <w:rPr>
                <w:lang w:eastAsia="en-AU"/>
              </w:rPr>
              <w:t> </w:t>
            </w:r>
          </w:p>
        </w:tc>
        <w:tc>
          <w:tcPr>
            <w:tcW w:w="0" w:type="auto"/>
            <w:hideMark/>
          </w:tcPr>
          <w:p w14:paraId="59BDB9AC"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5E88E595" w14:textId="77777777" w:rsidR="00C64590" w:rsidRPr="003E255D" w:rsidRDefault="00C64590" w:rsidP="00304777">
            <w:pPr>
              <w:pStyle w:val="TableParagraph"/>
              <w:rPr>
                <w:lang w:eastAsia="en-AU"/>
              </w:rPr>
            </w:pPr>
            <w:r w:rsidRPr="003E255D">
              <w:rPr>
                <w:lang w:eastAsia="en-AU"/>
              </w:rPr>
              <w:t xml:space="preserve">A number of publications showed that financial and regulatory interventions (financial bonus, a mandatory placement law or capitation remuneration) had a pronounced effect on a more equal geographical distribution of GPs. </w:t>
            </w:r>
          </w:p>
        </w:tc>
        <w:tc>
          <w:tcPr>
            <w:tcW w:w="0" w:type="auto"/>
            <w:hideMark/>
          </w:tcPr>
          <w:p w14:paraId="44DC66C3"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Only two databases used for search.</w:t>
            </w:r>
            <w:r w:rsidRPr="003E255D">
              <w:rPr>
                <w:lang w:eastAsia="en-AU"/>
              </w:rPr>
              <w:br/>
              <w:t>Only English and Dutch</w:t>
            </w:r>
          </w:p>
        </w:tc>
        <w:tc>
          <w:tcPr>
            <w:cnfStyle w:val="000010000000" w:firstRow="0" w:lastRow="0" w:firstColumn="0" w:lastColumn="0" w:oddVBand="1" w:evenVBand="0" w:oddHBand="0" w:evenHBand="0" w:firstRowFirstColumn="0" w:firstRowLastColumn="0" w:lastRowFirstColumn="0" w:lastRowLastColumn="0"/>
            <w:tcW w:w="0" w:type="auto"/>
            <w:hideMark/>
          </w:tcPr>
          <w:p w14:paraId="565F1451" w14:textId="77777777" w:rsidR="00C64590" w:rsidRPr="003E255D" w:rsidRDefault="00C64590" w:rsidP="00304777">
            <w:pPr>
              <w:pStyle w:val="TableParagraph"/>
              <w:rPr>
                <w:lang w:eastAsia="en-AU"/>
              </w:rPr>
            </w:pPr>
            <w:r w:rsidRPr="003E255D">
              <w:rPr>
                <w:lang w:eastAsia="en-AU"/>
              </w:rPr>
              <w:t>Joanna Briggs Institute checklists for study design; All met the JBI quality criteria for the appropriate study design, but most were of low methodological quality to assess the effectiveness of the outcome</w:t>
            </w:r>
          </w:p>
        </w:tc>
        <w:tc>
          <w:tcPr>
            <w:tcW w:w="0" w:type="auto"/>
            <w:hideMark/>
          </w:tcPr>
          <w:p w14:paraId="189B3A39" w14:textId="77777777" w:rsidR="00C64590" w:rsidRPr="003E255D" w:rsidRDefault="00C64590" w:rsidP="00304777">
            <w:pPr>
              <w:pStyle w:val="TableParagraph"/>
              <w:cnfStyle w:val="000000000000" w:firstRow="0" w:lastRow="0" w:firstColumn="0" w:lastColumn="0" w:oddVBand="0" w:evenVBand="0" w:oddHBand="0" w:evenHBand="0" w:firstRowFirstColumn="0" w:firstRowLastColumn="0" w:lastRowFirstColumn="0" w:lastRowLastColumn="0"/>
              <w:rPr>
                <w:lang w:eastAsia="en-AU"/>
              </w:rPr>
            </w:pPr>
            <w:r w:rsidRPr="003E255D">
              <w:rPr>
                <w:lang w:eastAsia="en-AU"/>
              </w:rPr>
              <w:t>Behaviour change in primary care providers</w:t>
            </w:r>
          </w:p>
        </w:tc>
      </w:tr>
      <w:tr w:rsidR="00304777" w:rsidRPr="003E255D" w14:paraId="7C3B9785"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4ECB1D8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Boeckxstaens 2011: The equity dimension in evaluations of the quality and outcomes framework: a systematic review.</w:t>
            </w:r>
          </w:p>
        </w:tc>
        <w:tc>
          <w:tcPr>
            <w:tcW w:w="0" w:type="auto"/>
            <w:hideMark/>
          </w:tcPr>
          <w:p w14:paraId="61392EDE"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To describe the evolution of pre-existing (in)equity in health care in the period after the introduction of QOF. </w:t>
            </w:r>
          </w:p>
        </w:tc>
        <w:tc>
          <w:tcPr>
            <w:cnfStyle w:val="000010000000" w:firstRow="0" w:lastRow="0" w:firstColumn="0" w:lastColumn="0" w:oddVBand="1" w:evenVBand="0" w:oddHBand="0" w:evenHBand="0" w:firstRowFirstColumn="0" w:firstRowLastColumn="0" w:lastRowFirstColumn="0" w:lastRowLastColumn="0"/>
            <w:tcW w:w="0" w:type="auto"/>
            <w:hideMark/>
          </w:tcPr>
          <w:p w14:paraId="69C7DE8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(2004 to 2009)</w:t>
            </w:r>
          </w:p>
        </w:tc>
        <w:tc>
          <w:tcPr>
            <w:tcW w:w="0" w:type="auto"/>
            <w:hideMark/>
          </w:tcPr>
          <w:p w14:paraId="33B0BFC1"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p>
          <w:p w14:paraId="1EB9195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Medline; EconLit</w:t>
            </w:r>
          </w:p>
        </w:tc>
        <w:tc>
          <w:tcPr>
            <w:cnfStyle w:val="000010000000" w:firstRow="0" w:lastRow="0" w:firstColumn="0" w:lastColumn="0" w:oddVBand="1" w:evenVBand="0" w:oddHBand="0" w:evenHBand="0" w:firstRowFirstColumn="0" w:firstRowLastColumn="0" w:lastRowFirstColumn="0" w:lastRowLastColumn="0"/>
            <w:tcW w:w="0" w:type="auto"/>
            <w:hideMark/>
          </w:tcPr>
          <w:p w14:paraId="3E0F0536"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w:t>
            </w:r>
          </w:p>
        </w:tc>
        <w:tc>
          <w:tcPr>
            <w:tcW w:w="0" w:type="auto"/>
            <w:hideMark/>
          </w:tcPr>
          <w:p w14:paraId="6147CF3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Studies reported on a range of primary care patients (e.g., smoking cessation, diabetes, stroke). ; Primary care/general practice;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1AE47E3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QOF, contract, primary care, UK</w:t>
            </w:r>
          </w:p>
        </w:tc>
        <w:tc>
          <w:tcPr>
            <w:tcW w:w="0" w:type="auto"/>
            <w:hideMark/>
          </w:tcPr>
          <w:p w14:paraId="4AC9ED26"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3F9BB25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(QOF)</w:t>
            </w:r>
          </w:p>
        </w:tc>
        <w:tc>
          <w:tcPr>
            <w:tcW w:w="0" w:type="auto"/>
            <w:hideMark/>
          </w:tcPr>
          <w:p w14:paraId="531627F2"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1407556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7864AFED"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49BE10E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[Suggest: Populations: by SES, social deprivation indicators, ethnicity, national (England, UK), after introduction of QOF. </w:t>
            </w:r>
          </w:p>
        </w:tc>
        <w:tc>
          <w:tcPr>
            <w:tcW w:w="0" w:type="auto"/>
            <w:hideMark/>
          </w:tcPr>
          <w:p w14:paraId="1B9C61CA" w14:textId="76B1D647" w:rsidR="00C64590" w:rsidRPr="003E255D" w:rsidRDefault="00C64590" w:rsidP="00C45BA3">
            <w:pPr>
              <w:spacing w:after="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Equity in access to care evaluated by comparing users vs. non-users. None of the included studies compared the profile of users vs. non-users. No studies measured dimensions of access care, availability of equal services, equal quality of services for people in equal need, variations in personal inconvenience, cost or availability.Other outcomes included: comparing differences in treatment (e.g., treatment </w:t>
            </w:r>
            <w:r w:rsidRPr="003E255D">
              <w:rPr>
                <w:rFonts w:ascii="Calibri" w:eastAsia="Times New Roman" w:hAnsi="Calibri" w:cs="Calibri"/>
                <w:color w:val="000000"/>
                <w:sz w:val="16"/>
                <w:szCs w:val="16"/>
                <w:lang w:eastAsia="en-AU"/>
              </w:rPr>
              <w:lastRenderedPageBreak/>
              <w:t xml:space="preserve">outcomes), or QOF scores, or 'inequity in exception'. None of the selected studies take the concept of need (defined as normative need, felt need or expressed need) into consideration. </w:t>
            </w:r>
          </w:p>
        </w:tc>
        <w:tc>
          <w:tcPr>
            <w:cnfStyle w:val="000010000000" w:firstRow="0" w:lastRow="0" w:firstColumn="0" w:lastColumn="0" w:oddVBand="1" w:evenVBand="0" w:oddHBand="0" w:evenHBand="0" w:firstRowFirstColumn="0" w:firstRowLastColumn="0" w:lastRowFirstColumn="0" w:lastRowLastColumn="0"/>
            <w:tcW w:w="0" w:type="auto"/>
            <w:hideMark/>
          </w:tcPr>
          <w:p w14:paraId="5960485D"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Studies focused on equity in treatment and treatment outcomes. Studies found after introduction of QOF, quality of care improved, and for the majority of indicators, all citizens benefited from this improvement - although there was variation depending on the type of indicator, patient group, study design and detail provided on the indicator.</w:t>
            </w:r>
          </w:p>
        </w:tc>
        <w:tc>
          <w:tcPr>
            <w:tcW w:w="0" w:type="auto"/>
            <w:hideMark/>
          </w:tcPr>
          <w:p w14:paraId="5DC50AA6"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Heterogeneity of studies meant only systematic description possible.</w:t>
            </w:r>
            <w:r w:rsidRPr="003E255D">
              <w:rPr>
                <w:rFonts w:ascii="Calibri" w:eastAsia="Times New Roman" w:hAnsi="Calibri" w:cs="Calibri"/>
                <w:color w:val="000000"/>
                <w:sz w:val="16"/>
                <w:szCs w:val="16"/>
                <w:lang w:eastAsia="en-AU"/>
              </w:rPr>
              <w:br/>
              <w:t xml:space="preserve">Selected publications use databases at the practice level and not at the patient level. Also, reported studies often use the practice as the level of analysis and/or use area level scores of deprivation as a proxy for the socioeconomic status of the patient - </w:t>
            </w:r>
            <w:r w:rsidRPr="003E255D">
              <w:rPr>
                <w:rFonts w:ascii="Calibri" w:eastAsia="Times New Roman" w:hAnsi="Calibri" w:cs="Calibri"/>
                <w:color w:val="000000"/>
                <w:sz w:val="16"/>
                <w:szCs w:val="16"/>
                <w:lang w:eastAsia="en-AU"/>
              </w:rPr>
              <w:lastRenderedPageBreak/>
              <w:t xml:space="preserve">might not be true at individual level ('ecological fallacy'). </w:t>
            </w:r>
            <w:r w:rsidRPr="003E255D">
              <w:rPr>
                <w:rFonts w:ascii="Calibri" w:eastAsia="Times New Roman" w:hAnsi="Calibri" w:cs="Calibri"/>
                <w:color w:val="000000"/>
                <w:sz w:val="16"/>
                <w:szCs w:val="16"/>
                <w:lang w:eastAsia="en-AU"/>
              </w:rPr>
              <w:br/>
              <w:t xml:space="preserve">Studies only report on data 2 years post-QOF implementation. </w:t>
            </w:r>
            <w:r w:rsidRPr="003E255D">
              <w:rPr>
                <w:rFonts w:ascii="Calibri" w:eastAsia="Times New Roman" w:hAnsi="Calibri" w:cs="Calibri"/>
                <w:color w:val="000000"/>
                <w:sz w:val="16"/>
                <w:szCs w:val="16"/>
                <w:lang w:eastAsia="en-AU"/>
              </w:rPr>
              <w:br/>
              <w:t>No RCTs.</w:t>
            </w:r>
          </w:p>
        </w:tc>
        <w:tc>
          <w:tcPr>
            <w:cnfStyle w:val="000010000000" w:firstRow="0" w:lastRow="0" w:firstColumn="0" w:lastColumn="0" w:oddVBand="1" w:evenVBand="0" w:oddHBand="0" w:evenHBand="0" w:firstRowFirstColumn="0" w:firstRowLastColumn="0" w:lastRowFirstColumn="0" w:lastRowLastColumn="0"/>
            <w:tcW w:w="0" w:type="auto"/>
            <w:hideMark/>
          </w:tcPr>
          <w:p w14:paraId="6B366D9A"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NR; NR</w:t>
            </w:r>
          </w:p>
        </w:tc>
        <w:tc>
          <w:tcPr>
            <w:tcW w:w="0" w:type="auto"/>
            <w:hideMark/>
          </w:tcPr>
          <w:p w14:paraId="22178AF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Complex chronic diseases; Behaviour change in primary care providers</w:t>
            </w:r>
          </w:p>
        </w:tc>
      </w:tr>
      <w:tr w:rsidR="00304777" w:rsidRPr="003E255D" w14:paraId="6545D361"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1530CF7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Bowling 2018: Provider Reimbursement Following the Affordable Care Act.</w:t>
            </w:r>
          </w:p>
        </w:tc>
        <w:tc>
          <w:tcPr>
            <w:tcW w:w="0" w:type="auto"/>
            <w:hideMark/>
          </w:tcPr>
          <w:p w14:paraId="0C92DAED"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To study the effects of the ACA on physician reimbursement rates from CMS to determine the most cost-effective method of delivering health care services.</w:t>
            </w:r>
          </w:p>
        </w:tc>
        <w:tc>
          <w:tcPr>
            <w:cnfStyle w:val="000010000000" w:firstRow="0" w:lastRow="0" w:firstColumn="0" w:lastColumn="0" w:oddVBand="1" w:evenVBand="0" w:oddHBand="0" w:evenHBand="0" w:firstRowFirstColumn="0" w:firstRowLastColumn="0" w:lastRowFirstColumn="0" w:lastRowLastColumn="0"/>
            <w:tcW w:w="0" w:type="auto"/>
            <w:hideMark/>
          </w:tcPr>
          <w:p w14:paraId="78E56466"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(2009 to 2016)</w:t>
            </w:r>
          </w:p>
        </w:tc>
        <w:tc>
          <w:tcPr>
            <w:tcW w:w="0" w:type="auto"/>
            <w:hideMark/>
          </w:tcPr>
          <w:p w14:paraId="1349A700"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p>
          <w:p w14:paraId="0B986DE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Medline; CINAHL; Other: Google Scholar and Google</w:t>
            </w:r>
          </w:p>
        </w:tc>
        <w:tc>
          <w:tcPr>
            <w:cnfStyle w:val="000010000000" w:firstRow="0" w:lastRow="0" w:firstColumn="0" w:lastColumn="0" w:oddVBand="1" w:evenVBand="0" w:oddHBand="0" w:evenHBand="0" w:firstRowFirstColumn="0" w:firstRowLastColumn="0" w:lastRowFirstColumn="0" w:lastRowLastColumn="0"/>
            <w:tcW w:w="0" w:type="auto"/>
            <w:hideMark/>
          </w:tcPr>
          <w:p w14:paraId="71BD655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Medicaid, FFS</w:t>
            </w:r>
          </w:p>
        </w:tc>
        <w:tc>
          <w:tcPr>
            <w:tcW w:w="0" w:type="auto"/>
            <w:hideMark/>
          </w:tcPr>
          <w:p w14:paraId="09E6022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None; Primary care/general practice;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57ECEDD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w:t>
            </w:r>
          </w:p>
        </w:tc>
        <w:tc>
          <w:tcPr>
            <w:tcW w:w="0" w:type="auto"/>
            <w:hideMark/>
          </w:tcPr>
          <w:p w14:paraId="376CB42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6049449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Physician reimbursement rates from CMS. </w:t>
            </w:r>
          </w:p>
        </w:tc>
        <w:tc>
          <w:tcPr>
            <w:tcW w:w="0" w:type="auto"/>
            <w:hideMark/>
          </w:tcPr>
          <w:p w14:paraId="75D8522D"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06D590F2"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4A264C7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Primary care provider</w:t>
            </w:r>
          </w:p>
        </w:tc>
        <w:tc>
          <w:tcPr>
            <w:cnfStyle w:val="000010000000" w:firstRow="0" w:lastRow="0" w:firstColumn="0" w:lastColumn="0" w:oddVBand="1" w:evenVBand="0" w:oddHBand="0" w:evenHBand="0" w:firstRowFirstColumn="0" w:firstRowLastColumn="0" w:lastRowFirstColumn="0" w:lastRowLastColumn="0"/>
            <w:tcW w:w="0" w:type="auto"/>
            <w:hideMark/>
          </w:tcPr>
          <w:p w14:paraId="3A511035"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Increase in Medicaid-insured encounters after ACA.</w:t>
            </w:r>
          </w:p>
        </w:tc>
        <w:tc>
          <w:tcPr>
            <w:tcW w:w="0" w:type="auto"/>
            <w:hideMark/>
          </w:tcPr>
          <w:p w14:paraId="52E78EF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Change from FFS to value-based purchasing has made it imperative for physicians to provide high-quality care and focus on decreasing readmission rates.</w:t>
            </w:r>
          </w:p>
        </w:tc>
        <w:tc>
          <w:tcPr>
            <w:cnfStyle w:val="000010000000" w:firstRow="0" w:lastRow="0" w:firstColumn="0" w:lastColumn="0" w:oddVBand="1" w:evenVBand="0" w:oddHBand="0" w:evenHBand="0" w:firstRowFirstColumn="0" w:firstRowLastColumn="0" w:lastRowFirstColumn="0" w:lastRowLastColumn="0"/>
            <w:tcW w:w="0" w:type="auto"/>
            <w:noWrap/>
            <w:hideMark/>
          </w:tcPr>
          <w:p w14:paraId="18640E58" w14:textId="77777777" w:rsidR="00C64590" w:rsidRPr="003E255D" w:rsidRDefault="00C64590" w:rsidP="00C45BA3">
            <w:pPr>
              <w:rPr>
                <w:rFonts w:ascii="Calibri" w:eastAsia="Times New Roman" w:hAnsi="Calibri" w:cs="Calibri"/>
                <w:color w:val="000000"/>
                <w:sz w:val="16"/>
                <w:szCs w:val="16"/>
                <w:lang w:eastAsia="en-AU"/>
              </w:rPr>
            </w:pPr>
          </w:p>
        </w:tc>
        <w:tc>
          <w:tcPr>
            <w:tcW w:w="0" w:type="auto"/>
            <w:hideMark/>
          </w:tcPr>
          <w:p w14:paraId="5187086E"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Potential for publication bias, research bias in synthesis, ongoing changes to healthcare associated with ACA may not have been captured.</w:t>
            </w:r>
          </w:p>
        </w:tc>
        <w:tc>
          <w:tcPr>
            <w:cnfStyle w:val="000010000000" w:firstRow="0" w:lastRow="0" w:firstColumn="0" w:lastColumn="0" w:oddVBand="1" w:evenVBand="0" w:oddHBand="0" w:evenHBand="0" w:firstRowFirstColumn="0" w:firstRowLastColumn="0" w:lastRowFirstColumn="0" w:lastRowLastColumn="0"/>
            <w:tcW w:w="0" w:type="auto"/>
            <w:hideMark/>
          </w:tcPr>
          <w:p w14:paraId="445B423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NR</w:t>
            </w:r>
            <w:r>
              <w:rPr>
                <w:rFonts w:ascii="Calibri" w:eastAsia="Times New Roman" w:hAnsi="Calibri" w:cs="Calibri"/>
                <w:color w:val="000000"/>
                <w:sz w:val="16"/>
                <w:szCs w:val="16"/>
                <w:lang w:eastAsia="en-AU"/>
              </w:rPr>
              <w:t>.</w:t>
            </w:r>
          </w:p>
        </w:tc>
        <w:tc>
          <w:tcPr>
            <w:tcW w:w="0" w:type="auto"/>
            <w:hideMark/>
          </w:tcPr>
          <w:p w14:paraId="7C084B83"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Comparison of payment models; Behaviour change in primary care providers</w:t>
            </w:r>
          </w:p>
        </w:tc>
      </w:tr>
      <w:tr w:rsidR="00304777" w:rsidRPr="003E255D" w14:paraId="45801CB5"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42CB149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Brocklehurst 2013: The effect of different methods of remuneration on the behaviour of primary care dentists.</w:t>
            </w:r>
          </w:p>
        </w:tc>
        <w:tc>
          <w:tcPr>
            <w:tcW w:w="0" w:type="auto"/>
            <w:hideMark/>
          </w:tcPr>
          <w:p w14:paraId="03E0E0D6"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Evaluate the effects of different methods of remuneration on the level and mix of activities provided by primary care dentists and the impact this has on patient outcomes.</w:t>
            </w:r>
          </w:p>
        </w:tc>
        <w:tc>
          <w:tcPr>
            <w:cnfStyle w:val="000010000000" w:firstRow="0" w:lastRow="0" w:firstColumn="0" w:lastColumn="0" w:oddVBand="1" w:evenVBand="0" w:oddHBand="0" w:evenHBand="0" w:firstRowFirstColumn="0" w:firstRowLastColumn="0" w:lastRowFirstColumn="0" w:lastRowLastColumn="0"/>
            <w:tcW w:w="0" w:type="auto"/>
            <w:hideMark/>
          </w:tcPr>
          <w:p w14:paraId="651E2345"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(1947-2013)</w:t>
            </w:r>
          </w:p>
        </w:tc>
        <w:tc>
          <w:tcPr>
            <w:tcW w:w="0" w:type="auto"/>
            <w:hideMark/>
          </w:tcPr>
          <w:p w14:paraId="503BEA6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Embase; EconLit</w:t>
            </w:r>
          </w:p>
        </w:tc>
        <w:tc>
          <w:tcPr>
            <w:cnfStyle w:val="000010000000" w:firstRow="0" w:lastRow="0" w:firstColumn="0" w:lastColumn="0" w:oddVBand="1" w:evenVBand="0" w:oddHBand="0" w:evenHBand="0" w:firstRowFirstColumn="0" w:firstRowLastColumn="0" w:lastRowFirstColumn="0" w:lastRowLastColumn="0"/>
            <w:tcW w:w="0" w:type="auto"/>
            <w:hideMark/>
          </w:tcPr>
          <w:p w14:paraId="259B5CB0"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Department of Health</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 xml:space="preserve">Chief Scientist Office, Scottish Executive and Scottish Higher Education Funding Council </w:t>
            </w:r>
          </w:p>
        </w:tc>
        <w:tc>
          <w:tcPr>
            <w:tcW w:w="0" w:type="auto"/>
            <w:hideMark/>
          </w:tcPr>
          <w:p w14:paraId="543F906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Dental; Other: Primary care dentists; Dentists</w:t>
            </w:r>
          </w:p>
        </w:tc>
        <w:tc>
          <w:tcPr>
            <w:cnfStyle w:val="000010000000" w:firstRow="0" w:lastRow="0" w:firstColumn="0" w:lastColumn="0" w:oddVBand="1" w:evenVBand="0" w:oddHBand="0" w:evenHBand="0" w:firstRowFirstColumn="0" w:firstRowLastColumn="0" w:lastRowFirstColumn="0" w:lastRowLastColumn="0"/>
            <w:tcW w:w="0" w:type="auto"/>
            <w:hideMark/>
          </w:tcPr>
          <w:p w14:paraId="259459D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Inclusion: primary care dentists providing routine dental care. RCTs, NRCTs, CBA, and ITS studies. Different payment methods (fee-for-service, fixed salary, capitation). Outcomes included clinical activity, health service use, patient outcomes, oral health inequalities, costs, and unintended effects of payment methods on practice profitability and patient satisfaction.</w:t>
            </w:r>
          </w:p>
        </w:tc>
        <w:tc>
          <w:tcPr>
            <w:tcW w:w="0" w:type="auto"/>
            <w:hideMark/>
          </w:tcPr>
          <w:p w14:paraId="4746BE48"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7FFEA6B2" w14:textId="09EC3634" w:rsidR="00F31C9C" w:rsidRPr="003E255D" w:rsidRDefault="00C64590" w:rsidP="00304777">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1. Fee-for-service remuneration: GBP6.80 for each second permanent molar fissure sealed during a six-month period and for preventive sealing of third permanent molars (the fee did not affect National Health Service capitation payments which were GBP2.76 per month </w:t>
            </w:r>
            <w:r w:rsidRPr="003E255D">
              <w:rPr>
                <w:rFonts w:ascii="Calibri" w:eastAsia="Times New Roman" w:hAnsi="Calibri" w:cs="Calibri"/>
                <w:color w:val="000000"/>
                <w:sz w:val="16"/>
                <w:szCs w:val="16"/>
                <w:lang w:eastAsia="en-AU"/>
              </w:rPr>
              <w:lastRenderedPageBreak/>
              <w:t>to age 12 and GBP4.01 thereafter)</w:t>
            </w:r>
            <w:r w:rsidRPr="003E255D">
              <w:rPr>
                <w:rFonts w:ascii="Calibri" w:eastAsia="Times New Roman" w:hAnsi="Calibri" w:cs="Calibri"/>
                <w:color w:val="000000"/>
                <w:sz w:val="16"/>
                <w:szCs w:val="16"/>
                <w:lang w:eastAsia="en-AU"/>
              </w:rPr>
              <w:br/>
              <w:t>2. Education regarding evidence-based practice (1-day workshop)</w:t>
            </w:r>
            <w:r w:rsidRPr="003E255D">
              <w:rPr>
                <w:rFonts w:ascii="Calibri" w:eastAsia="Times New Roman" w:hAnsi="Calibri" w:cs="Calibri"/>
                <w:color w:val="000000"/>
                <w:sz w:val="16"/>
                <w:szCs w:val="16"/>
                <w:lang w:eastAsia="en-AU"/>
              </w:rPr>
              <w:br/>
              <w:t>3. Both fee-for-service and education</w:t>
            </w:r>
          </w:p>
        </w:tc>
        <w:tc>
          <w:tcPr>
            <w:tcW w:w="0" w:type="auto"/>
            <w:hideMark/>
          </w:tcPr>
          <w:p w14:paraId="674DF2F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0" w:type="auto"/>
            <w:hideMark/>
          </w:tcPr>
          <w:p w14:paraId="3470160D"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4B0ABC66"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75EA806D"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404DBA9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The first study found an increase in clinical activity related to fee-for-service payments. In the second study, dentists working under</w:t>
            </w:r>
            <w:r w:rsidRPr="003E255D">
              <w:rPr>
                <w:rFonts w:ascii="Calibri" w:eastAsia="Times New Roman" w:hAnsi="Calibri" w:cs="Calibri"/>
                <w:color w:val="000000"/>
                <w:sz w:val="16"/>
                <w:szCs w:val="16"/>
                <w:lang w:eastAsia="en-AU"/>
              </w:rPr>
              <w:br/>
              <w:t>capitation arrangements restored carious teeth at a later stage in the disease process than fee-for-service controls. In the capitation arm,</w:t>
            </w:r>
            <w:r w:rsidRPr="003E255D">
              <w:rPr>
                <w:rFonts w:ascii="Calibri" w:eastAsia="Times New Roman" w:hAnsi="Calibri" w:cs="Calibri"/>
                <w:color w:val="000000"/>
                <w:sz w:val="16"/>
                <w:szCs w:val="16"/>
                <w:lang w:eastAsia="en-AU"/>
              </w:rPr>
              <w:br/>
              <w:t xml:space="preserve">the dentists tended to see their patients less frequently and tended to carry out fewer fillings and extractions but tended to give </w:t>
            </w:r>
            <w:r w:rsidRPr="003E255D">
              <w:rPr>
                <w:rFonts w:ascii="Calibri" w:eastAsia="Times New Roman" w:hAnsi="Calibri" w:cs="Calibri"/>
                <w:color w:val="000000"/>
                <w:sz w:val="16"/>
                <w:szCs w:val="16"/>
                <w:lang w:eastAsia="en-AU"/>
              </w:rPr>
              <w:lastRenderedPageBreak/>
              <w:t>more preventive advice.</w:t>
            </w:r>
          </w:p>
        </w:tc>
        <w:tc>
          <w:tcPr>
            <w:cnfStyle w:val="000010000000" w:firstRow="0" w:lastRow="0" w:firstColumn="0" w:lastColumn="0" w:oddVBand="1" w:evenVBand="0" w:oddHBand="0" w:evenHBand="0" w:firstRowFirstColumn="0" w:firstRowLastColumn="0" w:lastRowFirstColumn="0" w:lastRowLastColumn="0"/>
            <w:tcW w:w="0" w:type="auto"/>
            <w:hideMark/>
          </w:tcPr>
          <w:p w14:paraId="00FC7A18" w14:textId="77777777" w:rsidR="00C64590" w:rsidRPr="003E255D" w:rsidRDefault="00C64590" w:rsidP="00C45BA3">
            <w:pPr>
              <w:rPr>
                <w:rFonts w:ascii="Aptos Narrow" w:eastAsia="Times New Roman" w:hAnsi="Aptos Narrow" w:cs="Calibri"/>
                <w:color w:val="000000"/>
                <w:sz w:val="16"/>
                <w:szCs w:val="16"/>
                <w:lang w:eastAsia="en-AU"/>
              </w:rPr>
            </w:pPr>
            <w:r w:rsidRPr="003E255D">
              <w:rPr>
                <w:rFonts w:ascii="Aptos Narrow" w:eastAsia="Times New Roman" w:hAnsi="Aptos Narrow" w:cs="Calibri"/>
                <w:color w:val="000000"/>
                <w:sz w:val="16"/>
                <w:szCs w:val="16"/>
                <w:lang w:eastAsia="en-AU"/>
              </w:rPr>
              <w:lastRenderedPageBreak/>
              <w:t xml:space="preserve">Introduction of QOF benefited the aged and males. Ethnicity difficult to draw conclusion; at the level of total QOF score, ethnicity appeared to be of no influence. Small, but significant differences in deprivation with introduction of QOF favouring less deprived groups. After adjusting for practice characteristics, the impact of SES deprivation on healthcare differences was no longer evident, suggesting these </w:t>
            </w:r>
            <w:r w:rsidRPr="003E255D">
              <w:rPr>
                <w:rFonts w:ascii="Aptos Narrow" w:eastAsia="Times New Roman" w:hAnsi="Aptos Narrow" w:cs="Calibri"/>
                <w:color w:val="000000"/>
                <w:sz w:val="16"/>
                <w:szCs w:val="16"/>
                <w:lang w:eastAsia="en-AU"/>
              </w:rPr>
              <w:lastRenderedPageBreak/>
              <w:t>differences are largely due to variations at the practice level.</w:t>
            </w:r>
          </w:p>
        </w:tc>
        <w:tc>
          <w:tcPr>
            <w:tcW w:w="0" w:type="auto"/>
            <w:hideMark/>
          </w:tcPr>
          <w:p w14:paraId="70E49D8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Exclusion of newer econometric studies that draw causal inferences from non-random assignments, such as Chalkley 2008.</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Potential improvement by considering non-experimental data sources in future updates for a comprehensive evidence base.</w:t>
            </w:r>
          </w:p>
        </w:tc>
        <w:tc>
          <w:tcPr>
            <w:cnfStyle w:val="000010000000" w:firstRow="0" w:lastRow="0" w:firstColumn="0" w:lastColumn="0" w:oddVBand="1" w:evenVBand="0" w:oddHBand="0" w:evenHBand="0" w:firstRowFirstColumn="0" w:firstRowLastColumn="0" w:lastRowFirstColumn="0" w:lastRowLastColumn="0"/>
            <w:tcW w:w="0" w:type="auto"/>
            <w:hideMark/>
          </w:tcPr>
          <w:p w14:paraId="0D7BD70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GRADE; The number of studies using an experimental design was very low.</w:t>
            </w:r>
            <w:r w:rsidRPr="003E255D">
              <w:rPr>
                <w:rFonts w:ascii="Calibri" w:eastAsia="Times New Roman" w:hAnsi="Calibri" w:cs="Calibri"/>
                <w:color w:val="000000"/>
                <w:sz w:val="16"/>
                <w:szCs w:val="16"/>
                <w:lang w:eastAsia="en-AU"/>
              </w:rPr>
              <w:br/>
              <w:t>Both included studies had a high risk of bias and the quality of</w:t>
            </w:r>
            <w:r w:rsidRPr="003E255D">
              <w:rPr>
                <w:rFonts w:ascii="Calibri" w:eastAsia="Times New Roman" w:hAnsi="Calibri" w:cs="Calibri"/>
                <w:color w:val="000000"/>
                <w:sz w:val="16"/>
                <w:szCs w:val="16"/>
                <w:lang w:eastAsia="en-AU"/>
              </w:rPr>
              <w:br/>
              <w:t>the evidence from the two included studies was low/very low for</w:t>
            </w:r>
            <w:r w:rsidRPr="003E255D">
              <w:rPr>
                <w:rFonts w:ascii="Calibri" w:eastAsia="Times New Roman" w:hAnsi="Calibri" w:cs="Calibri"/>
                <w:color w:val="000000"/>
                <w:sz w:val="16"/>
                <w:szCs w:val="16"/>
                <w:lang w:eastAsia="en-AU"/>
              </w:rPr>
              <w:br/>
              <w:t xml:space="preserve">all outcomes, </w:t>
            </w:r>
          </w:p>
        </w:tc>
        <w:tc>
          <w:tcPr>
            <w:tcW w:w="0" w:type="auto"/>
            <w:hideMark/>
          </w:tcPr>
          <w:p w14:paraId="62F3FEB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Comparison of payment models; Behaviour change in primary care providers</w:t>
            </w:r>
          </w:p>
        </w:tc>
      </w:tr>
      <w:tr w:rsidR="00304777" w:rsidRPr="003E255D" w14:paraId="2DDEE814"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5EDA1E40"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Carter 2016: The impact of primary care reform on health system performance in Canada: a systematic review.</w:t>
            </w:r>
          </w:p>
        </w:tc>
        <w:tc>
          <w:tcPr>
            <w:tcW w:w="0" w:type="auto"/>
            <w:hideMark/>
          </w:tcPr>
          <w:p w14:paraId="70C75690" w14:textId="1F765CFA"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To draw inferenceswhether Canadian primary care reforms improved health system performance based on measures of health service utilization, processes of care, and physician productivity.</w:t>
            </w:r>
          </w:p>
        </w:tc>
        <w:tc>
          <w:tcPr>
            <w:cnfStyle w:val="000010000000" w:firstRow="0" w:lastRow="0" w:firstColumn="0" w:lastColumn="0" w:oddVBand="1" w:evenVBand="0" w:oddHBand="0" w:evenHBand="0" w:firstRowFirstColumn="0" w:firstRowLastColumn="0" w:lastRowFirstColumn="0" w:lastRowLastColumn="0"/>
            <w:tcW w:w="0" w:type="auto"/>
            <w:hideMark/>
          </w:tcPr>
          <w:p w14:paraId="2A50BFE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(2000- 2015)</w:t>
            </w:r>
          </w:p>
        </w:tc>
        <w:tc>
          <w:tcPr>
            <w:tcW w:w="0" w:type="auto"/>
            <w:hideMark/>
          </w:tcPr>
          <w:p w14:paraId="76E003C5"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p>
          <w:p w14:paraId="0AFD958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Medline; Embase; Web of Science</w:t>
            </w:r>
          </w:p>
        </w:tc>
        <w:tc>
          <w:tcPr>
            <w:cnfStyle w:val="000010000000" w:firstRow="0" w:lastRow="0" w:firstColumn="0" w:lastColumn="0" w:oddVBand="1" w:evenVBand="0" w:oddHBand="0" w:evenHBand="0" w:firstRowFirstColumn="0" w:firstRowLastColumn="0" w:lastRowFirstColumn="0" w:lastRowLastColumn="0"/>
            <w:tcW w:w="0" w:type="auto"/>
            <w:hideMark/>
          </w:tcPr>
          <w:p w14:paraId="3D5D2FE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 Primary Health Care Transition Fund (PHCTF) contributed $800 million towards reforming primary care in Canadian provinces and territories</w:t>
            </w:r>
          </w:p>
        </w:tc>
        <w:tc>
          <w:tcPr>
            <w:tcW w:w="0" w:type="auto"/>
            <w:hideMark/>
          </w:tcPr>
          <w:p w14:paraId="3B04B4E6"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Diabetes and chronic conditions in general; Primary care/general practice;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3E9CA390"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Focused on organizational reforms to primary care in Canada, namely, the formation of group practices, new payment models to support group practice, or both. We limited the scope of our review to Alberta, Ontario and Quebec where system-wide reform initiatives that meet the above criteria have been pursued. Other provinces were excluded. </w:t>
            </w:r>
          </w:p>
        </w:tc>
        <w:tc>
          <w:tcPr>
            <w:tcW w:w="0" w:type="auto"/>
            <w:hideMark/>
          </w:tcPr>
          <w:p w14:paraId="1A3B942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Improved health system performance based on measures of health service utilization,</w:t>
            </w:r>
            <w:r w:rsidRPr="003E255D">
              <w:rPr>
                <w:rFonts w:ascii="Calibri" w:eastAsia="Times New Roman" w:hAnsi="Calibri" w:cs="Calibri"/>
                <w:color w:val="000000"/>
                <w:sz w:val="16"/>
                <w:szCs w:val="16"/>
                <w:lang w:eastAsia="en-AU"/>
              </w:rPr>
              <w:br/>
              <w:t>processes of care, and physician productivity.</w:t>
            </w:r>
          </w:p>
        </w:tc>
        <w:tc>
          <w:tcPr>
            <w:cnfStyle w:val="000010000000" w:firstRow="0" w:lastRow="0" w:firstColumn="0" w:lastColumn="0" w:oddVBand="1" w:evenVBand="0" w:oddHBand="0" w:evenHBand="0" w:firstRowFirstColumn="0" w:firstRowLastColumn="0" w:lastRowFirstColumn="0" w:lastRowLastColumn="0"/>
            <w:tcW w:w="0" w:type="auto"/>
            <w:hideMark/>
          </w:tcPr>
          <w:p w14:paraId="7AAF1832"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Family medicine groups, primary care network</w:t>
            </w:r>
          </w:p>
        </w:tc>
        <w:tc>
          <w:tcPr>
            <w:tcW w:w="0" w:type="auto"/>
            <w:hideMark/>
          </w:tcPr>
          <w:p w14:paraId="2A401E5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78D7CF7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0A3F9B8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453DFE4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7650D623" w14:textId="7201E782"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In patients with diabetes in a PCN, the rate of </w:t>
            </w:r>
            <w:r w:rsidR="00F31C9C">
              <w:rPr>
                <w:rFonts w:ascii="Calibri" w:eastAsia="Times New Roman" w:hAnsi="Calibri" w:cs="Calibri"/>
                <w:color w:val="000000"/>
                <w:sz w:val="16"/>
                <w:szCs w:val="16"/>
                <w:lang w:eastAsia="en-AU"/>
              </w:rPr>
              <w:t>p</w:t>
            </w:r>
            <w:r w:rsidRPr="003E255D">
              <w:rPr>
                <w:rFonts w:ascii="Calibri" w:eastAsia="Times New Roman" w:hAnsi="Calibri" w:cs="Calibri"/>
                <w:color w:val="000000"/>
                <w:sz w:val="16"/>
                <w:szCs w:val="16"/>
                <w:lang w:eastAsia="en-AU"/>
              </w:rPr>
              <w:t xml:space="preserve">atients receiving blood glucose monitoring was 2% higher than non-enrolled patients, and the rate of visits to the ophthalmologist was 19 % higher. The rate of cholesterol </w:t>
            </w:r>
            <w:r w:rsidR="00F31C9C">
              <w:rPr>
                <w:rFonts w:ascii="Calibri" w:eastAsia="Times New Roman" w:hAnsi="Calibri" w:cs="Calibri"/>
                <w:color w:val="000000"/>
                <w:sz w:val="16"/>
                <w:szCs w:val="16"/>
                <w:lang w:eastAsia="en-AU"/>
              </w:rPr>
              <w:t>m</w:t>
            </w:r>
            <w:r w:rsidRPr="003E255D">
              <w:rPr>
                <w:rFonts w:ascii="Calibri" w:eastAsia="Times New Roman" w:hAnsi="Calibri" w:cs="Calibri"/>
                <w:color w:val="000000"/>
                <w:sz w:val="16"/>
                <w:szCs w:val="16"/>
                <w:lang w:eastAsia="en-AU"/>
              </w:rPr>
              <w:t>ea</w:t>
            </w:r>
            <w:r w:rsidR="00E51556">
              <w:rPr>
                <w:rFonts w:ascii="Calibri" w:eastAsia="Times New Roman" w:hAnsi="Calibri" w:cs="Calibri"/>
                <w:color w:val="000000"/>
                <w:sz w:val="16"/>
                <w:szCs w:val="16"/>
                <w:lang w:eastAsia="en-AU"/>
              </w:rPr>
              <w:t>sures</w:t>
            </w:r>
            <w:r w:rsidRPr="003E255D">
              <w:rPr>
                <w:rFonts w:ascii="Calibri" w:eastAsia="Times New Roman" w:hAnsi="Calibri" w:cs="Calibri"/>
                <w:color w:val="000000"/>
                <w:sz w:val="16"/>
                <w:szCs w:val="16"/>
                <w:lang w:eastAsia="en-AU"/>
              </w:rPr>
              <w:t xml:space="preserve"> was 3 times greater.</w:t>
            </w:r>
            <w:r w:rsidR="00F31C9C">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 xml:space="preserve">15 % and 14 % decreases in the proportion of patients with diabetes receiving an annual eye exam after enrolling with physicians receiving blended </w:t>
            </w:r>
            <w:r w:rsidR="00E51556">
              <w:rPr>
                <w:rFonts w:ascii="Calibri" w:eastAsia="Times New Roman" w:hAnsi="Calibri" w:cs="Calibri"/>
                <w:color w:val="000000"/>
                <w:sz w:val="16"/>
                <w:szCs w:val="16"/>
                <w:lang w:eastAsia="en-AU"/>
              </w:rPr>
              <w:t>CAPs</w:t>
            </w:r>
            <w:r w:rsidRPr="003E255D">
              <w:rPr>
                <w:rFonts w:ascii="Calibri" w:eastAsia="Times New Roman" w:hAnsi="Calibri" w:cs="Calibri"/>
                <w:color w:val="000000"/>
                <w:sz w:val="16"/>
                <w:szCs w:val="16"/>
                <w:lang w:eastAsia="en-AU"/>
              </w:rPr>
              <w:t xml:space="preserve"> and enhanced FFS </w:t>
            </w:r>
            <w:r w:rsidR="005936B7">
              <w:rPr>
                <w:rFonts w:ascii="Calibri" w:eastAsia="Times New Roman" w:hAnsi="Calibri" w:cs="Calibri"/>
                <w:color w:val="000000"/>
                <w:sz w:val="16"/>
                <w:szCs w:val="16"/>
                <w:lang w:eastAsia="en-AU"/>
              </w:rPr>
              <w:t>p</w:t>
            </w:r>
            <w:r w:rsidRPr="003E255D">
              <w:rPr>
                <w:rFonts w:ascii="Calibri" w:eastAsia="Times New Roman" w:hAnsi="Calibri" w:cs="Calibri"/>
                <w:color w:val="000000"/>
                <w:sz w:val="16"/>
                <w:szCs w:val="16"/>
                <w:lang w:eastAsia="en-AU"/>
              </w:rPr>
              <w:t>ayments, respectively.</w:t>
            </w:r>
            <w:r w:rsidRPr="003E255D">
              <w:rPr>
                <w:rFonts w:ascii="Calibri" w:eastAsia="Times New Roman" w:hAnsi="Calibri" w:cs="Calibri"/>
                <w:color w:val="000000"/>
                <w:sz w:val="16"/>
                <w:szCs w:val="16"/>
                <w:lang w:eastAsia="en-AU"/>
              </w:rPr>
              <w:br/>
              <w:t xml:space="preserve">Patients with diabetes receiving </w:t>
            </w:r>
            <w:r w:rsidR="00E51556">
              <w:rPr>
                <w:rFonts w:ascii="Calibri" w:eastAsia="Times New Roman" w:hAnsi="Calibri" w:cs="Calibri"/>
                <w:color w:val="000000"/>
                <w:sz w:val="16"/>
                <w:szCs w:val="16"/>
                <w:lang w:eastAsia="en-AU"/>
              </w:rPr>
              <w:t>r</w:t>
            </w:r>
            <w:r w:rsidRPr="003E255D">
              <w:rPr>
                <w:rFonts w:ascii="Calibri" w:eastAsia="Times New Roman" w:hAnsi="Calibri" w:cs="Calibri"/>
                <w:color w:val="000000"/>
                <w:sz w:val="16"/>
                <w:szCs w:val="16"/>
                <w:lang w:eastAsia="en-AU"/>
              </w:rPr>
              <w:t xml:space="preserve">ecommend tests in Family Health Organizations (FHO) were 8 % more likely to receive </w:t>
            </w:r>
            <w:r w:rsidRPr="003E255D">
              <w:rPr>
                <w:rFonts w:ascii="Calibri" w:eastAsia="Times New Roman" w:hAnsi="Calibri" w:cs="Calibri"/>
                <w:color w:val="000000"/>
                <w:sz w:val="16"/>
                <w:szCs w:val="16"/>
                <w:lang w:eastAsia="en-AU"/>
              </w:rPr>
              <w:lastRenderedPageBreak/>
              <w:t>recommended tests relative to those in the Family Health Group (FHG) enhanced FFS model.</w:t>
            </w:r>
            <w:r w:rsidR="005936B7">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 xml:space="preserve">Compared to physicians in the FHG model who were paid by enhanced FFS, those in the blended capitation FHO model were 7 to 11 % more likely to deliver cancer screening and preventive care targets. </w:t>
            </w:r>
            <w:r w:rsidRPr="003E255D">
              <w:rPr>
                <w:rFonts w:ascii="Calibri" w:eastAsia="Times New Roman" w:hAnsi="Calibri" w:cs="Calibri"/>
                <w:color w:val="000000"/>
                <w:sz w:val="16"/>
                <w:szCs w:val="16"/>
                <w:lang w:eastAsia="en-AU"/>
              </w:rPr>
              <w:br/>
              <w:t>Relative to physicians in traditional FFS practices, statistically significant increases of 2.8%, 4.1%, 1.8% and 8.5% found in delivery of senior flu shots, Pap smears, mammograms and colorectal cancer screening, respectively.</w:t>
            </w:r>
            <w:r w:rsidRPr="003E255D">
              <w:rPr>
                <w:rFonts w:ascii="Calibri" w:eastAsia="Times New Roman" w:hAnsi="Calibri" w:cs="Calibri"/>
                <w:color w:val="000000"/>
                <w:sz w:val="16"/>
                <w:szCs w:val="16"/>
                <w:lang w:eastAsia="en-AU"/>
              </w:rPr>
              <w:br/>
              <w:t xml:space="preserve">Significant increase of 4.7 % in the rate of colorectal cancer screening after the introduction of the P4P incentive. No changes in the rates of breast and cervical cancer screening. Patients treated in community health centres reported a non-significant effect </w:t>
            </w:r>
            <w:r w:rsidRPr="003E255D">
              <w:rPr>
                <w:rFonts w:ascii="Calibri" w:eastAsia="Times New Roman" w:hAnsi="Calibri" w:cs="Calibri"/>
                <w:color w:val="000000"/>
                <w:sz w:val="16"/>
                <w:szCs w:val="16"/>
                <w:lang w:eastAsia="en-AU"/>
              </w:rPr>
              <w:lastRenderedPageBreak/>
              <w:t>of FHGs on patient assessment of chronic illness care.</w:t>
            </w:r>
          </w:p>
        </w:tc>
        <w:tc>
          <w:tcPr>
            <w:cnfStyle w:val="000010000000" w:firstRow="0" w:lastRow="0" w:firstColumn="0" w:lastColumn="0" w:oddVBand="1" w:evenVBand="0" w:oddHBand="0" w:evenHBand="0" w:firstRowFirstColumn="0" w:firstRowLastColumn="0" w:lastRowFirstColumn="0" w:lastRowLastColumn="0"/>
            <w:tcW w:w="0" w:type="auto"/>
            <w:hideMark/>
          </w:tcPr>
          <w:p w14:paraId="1633EF95"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The quality of evidence ranged from low to high. The small number of studies from Alberta and Quebec suggested that team-based models contributed to reductions in ED use. Increases in preventive care services could be attributed to blended capitation models and P4P in Ontario. Although blended capitation and enhanced FFS practices had similar number of enrolled patients and number of days worked in a year. </w:t>
            </w:r>
          </w:p>
        </w:tc>
        <w:tc>
          <w:tcPr>
            <w:tcW w:w="0" w:type="auto"/>
            <w:hideMark/>
          </w:tcPr>
          <w:p w14:paraId="617AEC23"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Review aimed to include post-2000 population-wide interventions using longitudinal designs, yet diversity in interventions and methodologies persisted, hindering detailed meta-analyses or subgroup analyses.</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 xml:space="preserve">Dependency on administrative data had limitations in evaluating diversity within practices, potentially impacting the effectiveness of new models in differentiating between high and low-performing </w:t>
            </w:r>
            <w:r w:rsidRPr="003E255D">
              <w:rPr>
                <w:rFonts w:ascii="Calibri" w:eastAsia="Times New Roman" w:hAnsi="Calibri" w:cs="Calibri"/>
                <w:color w:val="000000"/>
                <w:sz w:val="16"/>
                <w:szCs w:val="16"/>
                <w:lang w:eastAsia="en-AU"/>
              </w:rPr>
              <w:lastRenderedPageBreak/>
              <w:t>practices.</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Qualitative studies from Quebec and Ontario highlighted varying nurse integration based on responsibilities, suggesting the need for future reviews to incorporate qualitative evidence when addressing normative questions regarding actual versus ideal healthcare practices within organizations.</w:t>
            </w:r>
          </w:p>
        </w:tc>
        <w:tc>
          <w:tcPr>
            <w:cnfStyle w:val="000010000000" w:firstRow="0" w:lastRow="0" w:firstColumn="0" w:lastColumn="0" w:oddVBand="1" w:evenVBand="0" w:oddHBand="0" w:evenHBand="0" w:firstRowFirstColumn="0" w:firstRowLastColumn="0" w:lastRowFirstColumn="0" w:lastRowLastColumn="0"/>
            <w:tcW w:w="0" w:type="auto"/>
            <w:hideMark/>
          </w:tcPr>
          <w:p w14:paraId="43C1DFB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 GRADE guidelines with adaptations to account for issues of selection bias and exposure definitions specific to our context. ; Observational studies varied in bias. Robust data aided some. Team-based reforms in Alberta and Quebec showed consistent emergency department reductions, rating moderately. Process of care studies had bias and indirectness, low quality. Physician productivity studies had high-quality evidence.</w:t>
            </w:r>
          </w:p>
        </w:tc>
        <w:tc>
          <w:tcPr>
            <w:tcW w:w="0" w:type="auto"/>
            <w:hideMark/>
          </w:tcPr>
          <w:p w14:paraId="7FB069F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Comparison of payment models</w:t>
            </w:r>
          </w:p>
        </w:tc>
      </w:tr>
      <w:tr w:rsidR="00304777" w:rsidRPr="003E255D" w14:paraId="6F600112"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5B7A00B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Emmert 2012: Economic evaluation of pay-for-performance in health care: a systematic review</w:t>
            </w:r>
          </w:p>
        </w:tc>
        <w:tc>
          <w:tcPr>
            <w:tcW w:w="0" w:type="auto"/>
            <w:hideMark/>
          </w:tcPr>
          <w:p w14:paraId="727B1259"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identify and analyse the existing literature regarding economic evaluation of P4P</w:t>
            </w:r>
          </w:p>
        </w:tc>
        <w:tc>
          <w:tcPr>
            <w:cnfStyle w:val="000010000000" w:firstRow="0" w:lastRow="0" w:firstColumn="0" w:lastColumn="0" w:oddVBand="1" w:evenVBand="0" w:oddHBand="0" w:evenHBand="0" w:firstRowFirstColumn="0" w:firstRowLastColumn="0" w:lastRowFirstColumn="0" w:lastRowLastColumn="0"/>
            <w:tcW w:w="0" w:type="auto"/>
            <w:hideMark/>
          </w:tcPr>
          <w:p w14:paraId="767BC94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(2000-2010): USA, Taiwan</w:t>
            </w:r>
          </w:p>
        </w:tc>
        <w:tc>
          <w:tcPr>
            <w:tcW w:w="0" w:type="auto"/>
            <w:hideMark/>
          </w:tcPr>
          <w:p w14:paraId="05E6A19C"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p>
          <w:p w14:paraId="7BD2A347"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Medline; PsycInfo; EconLit; Cochrane Library; Web of Science; Other: Business Source Complete</w:t>
            </w:r>
          </w:p>
        </w:tc>
        <w:tc>
          <w:tcPr>
            <w:cnfStyle w:val="000010000000" w:firstRow="0" w:lastRow="0" w:firstColumn="0" w:lastColumn="0" w:oddVBand="1" w:evenVBand="0" w:oddHBand="0" w:evenHBand="0" w:firstRowFirstColumn="0" w:firstRowLastColumn="0" w:lastRowFirstColumn="0" w:lastRowLastColumn="0"/>
            <w:tcW w:w="0" w:type="auto"/>
            <w:hideMark/>
          </w:tcPr>
          <w:p w14:paraId="5ACED12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Fee for service</w:t>
            </w:r>
          </w:p>
        </w:tc>
        <w:tc>
          <w:tcPr>
            <w:tcW w:w="0" w:type="auto"/>
            <w:hideMark/>
          </w:tcPr>
          <w:p w14:paraId="4B3BAB40" w14:textId="1AD9ADFA"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 Mixed; Medical,Nursing, Allied health</w:t>
            </w:r>
          </w:p>
        </w:tc>
        <w:tc>
          <w:tcPr>
            <w:cnfStyle w:val="000010000000" w:firstRow="0" w:lastRow="0" w:firstColumn="0" w:lastColumn="0" w:oddVBand="1" w:evenVBand="0" w:oddHBand="0" w:evenHBand="0" w:firstRowFirstColumn="0" w:firstRowLastColumn="0" w:lastRowFirstColumn="0" w:lastRowLastColumn="0"/>
            <w:tcW w:w="0" w:type="auto"/>
            <w:hideMark/>
          </w:tcPr>
          <w:p w14:paraId="4B25926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Experimental or observational studies including a quantitative</w:t>
            </w:r>
            <w:r w:rsidRPr="003E255D">
              <w:rPr>
                <w:rFonts w:ascii="Calibri" w:eastAsia="Times New Roman" w:hAnsi="Calibri" w:cs="Calibri"/>
                <w:color w:val="000000"/>
                <w:sz w:val="16"/>
                <w:szCs w:val="16"/>
                <w:lang w:eastAsia="en-AU"/>
              </w:rPr>
              <w:br/>
              <w:t>assessment of costs and/or consequences</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Comparative evaluations: full economic evaluations and partial</w:t>
            </w:r>
            <w:r w:rsidRPr="003E255D">
              <w:rPr>
                <w:rFonts w:ascii="Calibri" w:eastAsia="Times New Roman" w:hAnsi="Calibri" w:cs="Calibri"/>
                <w:color w:val="000000"/>
                <w:sz w:val="16"/>
                <w:szCs w:val="16"/>
                <w:lang w:eastAsia="en-AU"/>
              </w:rPr>
              <w:br/>
              <w:t>economic evaluations</w:t>
            </w:r>
            <w:r w:rsidRPr="003E255D">
              <w:rPr>
                <w:rFonts w:ascii="Calibri" w:eastAsia="Times New Roman" w:hAnsi="Calibri" w:cs="Calibri"/>
                <w:color w:val="000000"/>
                <w:sz w:val="16"/>
                <w:szCs w:val="16"/>
                <w:lang w:eastAsia="en-AU"/>
              </w:rPr>
              <w:br/>
              <w:t>At least one process or outcome measure of quality</w:t>
            </w:r>
          </w:p>
        </w:tc>
        <w:tc>
          <w:tcPr>
            <w:tcW w:w="0" w:type="auto"/>
            <w:hideMark/>
          </w:tcPr>
          <w:p w14:paraId="7B6EB00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Service or health provider behaviour</w:t>
            </w:r>
          </w:p>
        </w:tc>
        <w:tc>
          <w:tcPr>
            <w:cnfStyle w:val="000010000000" w:firstRow="0" w:lastRow="0" w:firstColumn="0" w:lastColumn="0" w:oddVBand="1" w:evenVBand="0" w:oddHBand="0" w:evenHBand="0" w:firstRowFirstColumn="0" w:firstRowLastColumn="0" w:lastRowFirstColumn="0" w:lastRowLastColumn="0"/>
            <w:tcW w:w="0" w:type="auto"/>
            <w:hideMark/>
          </w:tcPr>
          <w:p w14:paraId="60637C8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w:t>
            </w:r>
          </w:p>
        </w:tc>
        <w:tc>
          <w:tcPr>
            <w:tcW w:w="0" w:type="auto"/>
            <w:hideMark/>
          </w:tcPr>
          <w:p w14:paraId="63ADBA5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Adherence to quality of care</w:t>
            </w:r>
            <w:r w:rsidRPr="003E255D">
              <w:rPr>
                <w:rFonts w:ascii="Calibri" w:eastAsia="Times New Roman" w:hAnsi="Calibri" w:cs="Calibri"/>
                <w:color w:val="000000"/>
                <w:sz w:val="16"/>
                <w:szCs w:val="16"/>
                <w:lang w:eastAsia="en-AU"/>
              </w:rPr>
              <w:br/>
              <w:t>Referrals for lifestyle</w:t>
            </w:r>
            <w:r w:rsidRPr="003E255D">
              <w:rPr>
                <w:rFonts w:ascii="Calibri" w:eastAsia="Times New Roman" w:hAnsi="Calibri" w:cs="Calibri"/>
                <w:color w:val="000000"/>
                <w:sz w:val="16"/>
                <w:szCs w:val="16"/>
                <w:lang w:eastAsia="en-AU"/>
              </w:rPr>
              <w:br/>
              <w:t>Achievement of target % of immunisation</w:t>
            </w:r>
            <w:r w:rsidRPr="003E255D">
              <w:rPr>
                <w:rFonts w:ascii="Calibri" w:eastAsia="Times New Roman" w:hAnsi="Calibri" w:cs="Calibri"/>
                <w:color w:val="000000"/>
                <w:sz w:val="16"/>
                <w:szCs w:val="16"/>
                <w:lang w:eastAsia="en-AU"/>
              </w:rPr>
              <w:br/>
              <w:t xml:space="preserve">Follow up assessments </w:t>
            </w:r>
            <w:r w:rsidRPr="003E255D">
              <w:rPr>
                <w:rFonts w:ascii="Calibri" w:eastAsia="Times New Roman" w:hAnsi="Calibri" w:cs="Calibri"/>
                <w:color w:val="000000"/>
                <w:sz w:val="16"/>
                <w:szCs w:val="16"/>
                <w:lang w:eastAsia="en-AU"/>
              </w:rPr>
              <w:br/>
              <w:t xml:space="preserve">Appropriate admission s, improved health status, timely discharge. </w:t>
            </w:r>
            <w:r w:rsidRPr="003E255D">
              <w:rPr>
                <w:rFonts w:ascii="Calibri" w:eastAsia="Times New Roman" w:hAnsi="Calibri" w:cs="Calibri"/>
                <w:color w:val="000000"/>
                <w:sz w:val="16"/>
                <w:szCs w:val="16"/>
                <w:lang w:eastAsia="en-AU"/>
              </w:rPr>
              <w:br/>
              <w:t>Early visits for antenatal care</w:t>
            </w:r>
          </w:p>
        </w:tc>
        <w:tc>
          <w:tcPr>
            <w:cnfStyle w:val="000010000000" w:firstRow="0" w:lastRow="0" w:firstColumn="0" w:lastColumn="0" w:oddVBand="1" w:evenVBand="0" w:oddHBand="0" w:evenHBand="0" w:firstRowFirstColumn="0" w:firstRowLastColumn="0" w:lastRowFirstColumn="0" w:lastRowLastColumn="0"/>
            <w:tcW w:w="0" w:type="auto"/>
            <w:hideMark/>
          </w:tcPr>
          <w:p w14:paraId="1AD246EB" w14:textId="2BF40A6A"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Variable - some lump sum (eg $5000) some, higher fee for service if achieved target rate. Incentive size 1-2% of base reimbursements.Frequency of payments varied between immediate to over a year.</w:t>
            </w:r>
          </w:p>
        </w:tc>
        <w:tc>
          <w:tcPr>
            <w:tcW w:w="0" w:type="auto"/>
            <w:hideMark/>
          </w:tcPr>
          <w:p w14:paraId="0FF75867"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Variable - 5 service provider or 4 service</w:t>
            </w:r>
          </w:p>
        </w:tc>
        <w:tc>
          <w:tcPr>
            <w:cnfStyle w:val="000010000000" w:firstRow="0" w:lastRow="0" w:firstColumn="0" w:lastColumn="0" w:oddVBand="1" w:evenVBand="0" w:oddHBand="0" w:evenHBand="0" w:firstRowFirstColumn="0" w:firstRowLastColumn="0" w:lastRowFirstColumn="0" w:lastRowLastColumn="0"/>
            <w:tcW w:w="0" w:type="auto"/>
            <w:hideMark/>
          </w:tcPr>
          <w:p w14:paraId="1F070F4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Reduce inappropriate hospitalization and admission to RAC</w:t>
            </w:r>
            <w:r w:rsidRPr="003E255D">
              <w:rPr>
                <w:rFonts w:ascii="Calibri" w:eastAsia="Times New Roman" w:hAnsi="Calibri" w:cs="Calibri"/>
                <w:color w:val="000000"/>
                <w:sz w:val="16"/>
                <w:szCs w:val="16"/>
                <w:lang w:eastAsia="en-AU"/>
              </w:rPr>
              <w:br/>
              <w:t>Increased referral</w:t>
            </w:r>
          </w:p>
        </w:tc>
        <w:tc>
          <w:tcPr>
            <w:tcW w:w="0" w:type="auto"/>
            <w:hideMark/>
          </w:tcPr>
          <w:p w14:paraId="6CE208E8"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Vaccination coverage</w:t>
            </w:r>
            <w:r w:rsidRPr="003E255D">
              <w:rPr>
                <w:rFonts w:ascii="Calibri" w:eastAsia="Times New Roman" w:hAnsi="Calibri" w:cs="Calibri"/>
                <w:color w:val="000000"/>
                <w:sz w:val="16"/>
                <w:szCs w:val="16"/>
                <w:lang w:eastAsia="en-AU"/>
              </w:rPr>
              <w:br/>
              <w:t>According to guidelines</w:t>
            </w:r>
          </w:p>
        </w:tc>
        <w:tc>
          <w:tcPr>
            <w:cnfStyle w:val="000010000000" w:firstRow="0" w:lastRow="0" w:firstColumn="0" w:lastColumn="0" w:oddVBand="1" w:evenVBand="0" w:oddHBand="0" w:evenHBand="0" w:firstRowFirstColumn="0" w:firstRowLastColumn="0" w:lastRowFirstColumn="0" w:lastRowLastColumn="0"/>
            <w:tcW w:w="0" w:type="auto"/>
            <w:hideMark/>
          </w:tcPr>
          <w:p w14:paraId="367C9E9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Efficiency of P4P is scarce and inconclusive. P4P efficiency could not be demonstrated. </w:t>
            </w:r>
          </w:p>
        </w:tc>
        <w:tc>
          <w:tcPr>
            <w:tcW w:w="0" w:type="auto"/>
            <w:hideMark/>
          </w:tcPr>
          <w:p w14:paraId="65DE1AC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Small number of included studies (9) and weak design of 5</w:t>
            </w:r>
          </w:p>
        </w:tc>
        <w:tc>
          <w:tcPr>
            <w:cnfStyle w:val="000010000000" w:firstRow="0" w:lastRow="0" w:firstColumn="0" w:lastColumn="0" w:oddVBand="1" w:evenVBand="0" w:oddHBand="0" w:evenHBand="0" w:firstRowFirstColumn="0" w:firstRowLastColumn="0" w:lastRowFirstColumn="0" w:lastRowLastColumn="0"/>
            <w:tcW w:w="0" w:type="auto"/>
            <w:hideMark/>
          </w:tcPr>
          <w:p w14:paraId="14B6C03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Checklist containing 35 quality criteria - 10 categories - design, selection of alternatives, form of e</w:t>
            </w:r>
            <w:r>
              <w:rPr>
                <w:rFonts w:ascii="Calibri" w:eastAsia="Times New Roman" w:hAnsi="Calibri" w:cs="Calibri"/>
                <w:color w:val="000000"/>
                <w:sz w:val="16"/>
                <w:szCs w:val="16"/>
                <w:lang w:eastAsia="en-AU"/>
              </w:rPr>
              <w:t>valuation</w:t>
            </w:r>
            <w:r w:rsidRPr="003E255D">
              <w:rPr>
                <w:rFonts w:ascii="Calibri" w:eastAsia="Times New Roman" w:hAnsi="Calibri" w:cs="Calibri"/>
                <w:color w:val="000000"/>
                <w:sz w:val="16"/>
                <w:szCs w:val="16"/>
                <w:lang w:eastAsia="en-AU"/>
              </w:rPr>
              <w:t>, benefit measurement and valuation, costing, modelling, adjust for timing of costs and benefits, allowance for uncertainty, presentation of results.; The methodological quality of the studies was highly</w:t>
            </w:r>
            <w:r w:rsidRPr="003E255D">
              <w:rPr>
                <w:rFonts w:ascii="Calibri" w:eastAsia="Times New Roman" w:hAnsi="Calibri" w:cs="Calibri"/>
                <w:color w:val="000000"/>
                <w:sz w:val="16"/>
                <w:szCs w:val="16"/>
                <w:lang w:eastAsia="en-AU"/>
              </w:rPr>
              <w:br/>
              <w:t xml:space="preserve">variable with scores ranging from 32 to 65% </w:t>
            </w:r>
          </w:p>
        </w:tc>
        <w:tc>
          <w:tcPr>
            <w:tcW w:w="0" w:type="auto"/>
            <w:hideMark/>
          </w:tcPr>
          <w:p w14:paraId="41F8584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Comparison of payment models</w:t>
            </w:r>
          </w:p>
        </w:tc>
      </w:tr>
      <w:tr w:rsidR="00304777" w:rsidRPr="003E255D" w14:paraId="54EEDBBD"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511608D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Flodgren 2011: An overview of reviews evaluating the effectiveness of financial incentives in changing healthcare professional behaviours and patient outcomes</w:t>
            </w:r>
          </w:p>
        </w:tc>
        <w:tc>
          <w:tcPr>
            <w:tcW w:w="0" w:type="auto"/>
            <w:hideMark/>
          </w:tcPr>
          <w:p w14:paraId="555E49A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Overview of systematic reviews that evaluates the impact of financial incentives on healthcare professional behaviour and patient outcomes</w:t>
            </w:r>
          </w:p>
        </w:tc>
        <w:tc>
          <w:tcPr>
            <w:cnfStyle w:val="000010000000" w:firstRow="0" w:lastRow="0" w:firstColumn="0" w:lastColumn="0" w:oddVBand="1" w:evenVBand="0" w:oddHBand="0" w:evenHBand="0" w:firstRowFirstColumn="0" w:firstRowLastColumn="0" w:lastRowFirstColumn="0" w:lastRowLastColumn="0"/>
            <w:tcW w:w="0" w:type="auto"/>
            <w:hideMark/>
          </w:tcPr>
          <w:p w14:paraId="1D3D00F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Other: Review of systematic reviews (1970-2010): USA, UK, Finland, Canada, Denmark, Germany, Ireland, </w:t>
            </w:r>
          </w:p>
        </w:tc>
        <w:tc>
          <w:tcPr>
            <w:tcW w:w="0" w:type="auto"/>
            <w:hideMark/>
          </w:tcPr>
          <w:p w14:paraId="485B918C"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p>
          <w:p w14:paraId="7BEB851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Medline; Embase; EconLit; Cochrane Library; Other: DARE, TRIP, Science citation index, Social Science Citation index, NHS EED, HEED, Program and Policy Decision making</w:t>
            </w:r>
          </w:p>
        </w:tc>
        <w:tc>
          <w:tcPr>
            <w:cnfStyle w:val="000010000000" w:firstRow="0" w:lastRow="0" w:firstColumn="0" w:lastColumn="0" w:oddVBand="1" w:evenVBand="0" w:oddHBand="0" w:evenHBand="0" w:firstRowFirstColumn="0" w:firstRowLastColumn="0" w:lastRowFirstColumn="0" w:lastRowLastColumn="0"/>
            <w:tcW w:w="0" w:type="auto"/>
            <w:hideMark/>
          </w:tcPr>
          <w:p w14:paraId="155CDBE2"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Mixed: capitation or fee for service</w:t>
            </w:r>
          </w:p>
        </w:tc>
        <w:tc>
          <w:tcPr>
            <w:tcW w:w="0" w:type="auto"/>
            <w:hideMark/>
          </w:tcPr>
          <w:p w14:paraId="266C2693"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 Mixed; Medical, Nursing, Allied health</w:t>
            </w:r>
          </w:p>
        </w:tc>
        <w:tc>
          <w:tcPr>
            <w:cnfStyle w:val="000010000000" w:firstRow="0" w:lastRow="0" w:firstColumn="0" w:lastColumn="0" w:oddVBand="1" w:evenVBand="0" w:oddHBand="0" w:evenHBand="0" w:firstRowFirstColumn="0" w:firstRowLastColumn="0" w:lastRowFirstColumn="0" w:lastRowLastColumn="0"/>
            <w:tcW w:w="0" w:type="auto"/>
            <w:hideMark/>
          </w:tcPr>
          <w:p w14:paraId="1E10951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SRs of RCTs, CCTs, CBAs, and ITS reporting numerical data evaluating the effectiveness of any type of financial incentives reporting measure of health provider behaviour, health service use and healthcare costs.</w:t>
            </w:r>
          </w:p>
        </w:tc>
        <w:tc>
          <w:tcPr>
            <w:tcW w:w="0" w:type="auto"/>
            <w:hideMark/>
          </w:tcPr>
          <w:p w14:paraId="7D347C5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Health provider behaviour and patient outcomes</w:t>
            </w:r>
          </w:p>
        </w:tc>
        <w:tc>
          <w:tcPr>
            <w:cnfStyle w:val="000010000000" w:firstRow="0" w:lastRow="0" w:firstColumn="0" w:lastColumn="0" w:oddVBand="1" w:evenVBand="0" w:oddHBand="0" w:evenHBand="0" w:firstRowFirstColumn="0" w:firstRowLastColumn="0" w:lastRowFirstColumn="0" w:lastRowLastColumn="0"/>
            <w:tcW w:w="0" w:type="auto"/>
            <w:hideMark/>
          </w:tcPr>
          <w:p w14:paraId="61928EB6"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capitation, salary, fee for service</w:t>
            </w:r>
          </w:p>
        </w:tc>
        <w:tc>
          <w:tcPr>
            <w:tcW w:w="0" w:type="auto"/>
            <w:hideMark/>
          </w:tcPr>
          <w:p w14:paraId="4E79C10C" w14:textId="1201317C" w:rsidR="00E51556" w:rsidRPr="003E255D" w:rsidRDefault="00C64590" w:rsidP="003047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1.Payment for working in specified time period (Salary)</w:t>
            </w:r>
            <w:r w:rsidRPr="003E255D">
              <w:rPr>
                <w:rFonts w:ascii="Calibri" w:eastAsia="Times New Roman" w:hAnsi="Calibri" w:cs="Calibri"/>
                <w:color w:val="000000"/>
                <w:sz w:val="16"/>
                <w:szCs w:val="16"/>
                <w:lang w:eastAsia="en-AU"/>
              </w:rPr>
              <w:br/>
              <w:t>2. Payment for each service: high vs low FFS; delivery of particular care.</w:t>
            </w:r>
            <w:r w:rsidRPr="003E255D">
              <w:rPr>
                <w:rFonts w:ascii="Calibri" w:eastAsia="Times New Roman" w:hAnsi="Calibri" w:cs="Calibri"/>
                <w:color w:val="000000"/>
                <w:sz w:val="16"/>
                <w:szCs w:val="16"/>
                <w:lang w:eastAsia="en-AU"/>
              </w:rPr>
              <w:br/>
              <w:t>3. Payment for care for a patient or specific group _ mostly capitation.</w:t>
            </w:r>
            <w:r w:rsidRPr="003E255D">
              <w:rPr>
                <w:rFonts w:ascii="Calibri" w:eastAsia="Times New Roman" w:hAnsi="Calibri" w:cs="Calibri"/>
                <w:color w:val="000000"/>
                <w:sz w:val="16"/>
                <w:szCs w:val="16"/>
                <w:lang w:eastAsia="en-AU"/>
              </w:rPr>
              <w:br/>
              <w:t xml:space="preserve">4. Payment for specified level or care or providing a </w:t>
            </w:r>
            <w:r w:rsidRPr="003E255D">
              <w:rPr>
                <w:rFonts w:ascii="Calibri" w:eastAsia="Times New Roman" w:hAnsi="Calibri" w:cs="Calibri"/>
                <w:color w:val="000000"/>
                <w:sz w:val="16"/>
                <w:szCs w:val="16"/>
                <w:lang w:eastAsia="en-AU"/>
              </w:rPr>
              <w:lastRenderedPageBreak/>
              <w:t>change in activity or quality of care.</w:t>
            </w:r>
          </w:p>
        </w:tc>
        <w:tc>
          <w:tcPr>
            <w:cnfStyle w:val="000010000000" w:firstRow="0" w:lastRow="0" w:firstColumn="0" w:lastColumn="0" w:oddVBand="1" w:evenVBand="0" w:oddHBand="0" w:evenHBand="0" w:firstRowFirstColumn="0" w:firstRowLastColumn="0" w:lastRowFirstColumn="0" w:lastRowLastColumn="0"/>
            <w:tcW w:w="0" w:type="auto"/>
            <w:hideMark/>
          </w:tcPr>
          <w:p w14:paraId="2FEFB68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Frequency and level of support described in one review but not in the other reviews.</w:t>
            </w:r>
          </w:p>
        </w:tc>
        <w:tc>
          <w:tcPr>
            <w:tcW w:w="0" w:type="auto"/>
            <w:hideMark/>
          </w:tcPr>
          <w:p w14:paraId="1A3A830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Variable - service or provider</w:t>
            </w:r>
          </w:p>
        </w:tc>
        <w:tc>
          <w:tcPr>
            <w:cnfStyle w:val="000010000000" w:firstRow="0" w:lastRow="0" w:firstColumn="0" w:lastColumn="0" w:oddVBand="1" w:evenVBand="0" w:oddHBand="0" w:evenHBand="0" w:firstRowFirstColumn="0" w:firstRowLastColumn="0" w:lastRowFirstColumn="0" w:lastRowLastColumn="0"/>
            <w:tcW w:w="0" w:type="auto"/>
            <w:hideMark/>
          </w:tcPr>
          <w:p w14:paraId="51C28F65" w14:textId="4C405FFF"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mixed effectiveness on consultation or visit rates.Effective in improving referrals.</w:t>
            </w:r>
          </w:p>
        </w:tc>
        <w:tc>
          <w:tcPr>
            <w:tcW w:w="0" w:type="auto"/>
            <w:hideMark/>
          </w:tcPr>
          <w:p w14:paraId="3003F154" w14:textId="5CAF8B28"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Improved process of care including prevention.Ineffective in improving compliance with guideline outcomes</w:t>
            </w:r>
          </w:p>
        </w:tc>
        <w:tc>
          <w:tcPr>
            <w:cnfStyle w:val="000010000000" w:firstRow="0" w:lastRow="0" w:firstColumn="0" w:lastColumn="0" w:oddVBand="1" w:evenVBand="0" w:oddHBand="0" w:evenHBand="0" w:firstRowFirstColumn="0" w:firstRowLastColumn="0" w:lastRowFirstColumn="0" w:lastRowLastColumn="0"/>
            <w:tcW w:w="0" w:type="auto"/>
            <w:hideMark/>
          </w:tcPr>
          <w:p w14:paraId="224E02FA"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Payment for: a) working for a specified time period, b) each service, episode or visit c) providing care for a patient or specific population, d) providing a pre-specified level or e) providing a change in activity or quality of care, was generally effective.  </w:t>
            </w:r>
          </w:p>
        </w:tc>
        <w:tc>
          <w:tcPr>
            <w:tcW w:w="0" w:type="auto"/>
            <w:hideMark/>
          </w:tcPr>
          <w:p w14:paraId="25D4F408"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Unable to assess publication bias.  75% of evidence was at least 10 years old (now 20 years).</w:t>
            </w:r>
          </w:p>
        </w:tc>
        <w:tc>
          <w:tcPr>
            <w:cnfStyle w:val="000010000000" w:firstRow="0" w:lastRow="0" w:firstColumn="0" w:lastColumn="0" w:oddVBand="1" w:evenVBand="0" w:oddHBand="0" w:evenHBand="0" w:firstRowFirstColumn="0" w:firstRowLastColumn="0" w:lastRowFirstColumn="0" w:lastRowLastColumn="0"/>
            <w:tcW w:w="0" w:type="auto"/>
            <w:hideMark/>
          </w:tcPr>
          <w:p w14:paraId="75A2AE1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AMSTAR; 2 Reviews scored highly and 2 moderately</w:t>
            </w:r>
          </w:p>
        </w:tc>
        <w:tc>
          <w:tcPr>
            <w:tcW w:w="0" w:type="auto"/>
            <w:hideMark/>
          </w:tcPr>
          <w:p w14:paraId="7CFEC59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Comparison of payment models; Behaviour change in primary care providers</w:t>
            </w:r>
          </w:p>
        </w:tc>
      </w:tr>
      <w:tr w:rsidR="00304777" w:rsidRPr="003E255D" w14:paraId="52557363"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6A70D02D"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Gillam 2012: Pay-for-performance in the United Kingdom: impact of the quality and outcomes framework: a systematic review.</w:t>
            </w:r>
          </w:p>
        </w:tc>
        <w:tc>
          <w:tcPr>
            <w:tcW w:w="0" w:type="auto"/>
            <w:hideMark/>
          </w:tcPr>
          <w:p w14:paraId="04EF4B7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Examine the impact of the Quality and Outcomes Framework (QOF) on the quality of UK primary medical care, using broad inclusion criteria.</w:t>
            </w:r>
          </w:p>
        </w:tc>
        <w:tc>
          <w:tcPr>
            <w:cnfStyle w:val="000010000000" w:firstRow="0" w:lastRow="0" w:firstColumn="0" w:lastColumn="0" w:oddVBand="1" w:evenVBand="0" w:oddHBand="0" w:evenHBand="0" w:firstRowFirstColumn="0" w:firstRowLastColumn="0" w:lastRowFirstColumn="0" w:lastRowLastColumn="0"/>
            <w:tcW w:w="0" w:type="auto"/>
            <w:hideMark/>
          </w:tcPr>
          <w:p w14:paraId="6B2F6E32"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(2004-2011): UK</w:t>
            </w:r>
          </w:p>
        </w:tc>
        <w:tc>
          <w:tcPr>
            <w:tcW w:w="0" w:type="auto"/>
            <w:hideMark/>
          </w:tcPr>
          <w:p w14:paraId="15A35D11"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p>
          <w:p w14:paraId="3736140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Medline; Embase; PsycInfo</w:t>
            </w:r>
          </w:p>
        </w:tc>
        <w:tc>
          <w:tcPr>
            <w:cnfStyle w:val="000010000000" w:firstRow="0" w:lastRow="0" w:firstColumn="0" w:lastColumn="0" w:oddVBand="1" w:evenVBand="0" w:oddHBand="0" w:evenHBand="0" w:firstRowFirstColumn="0" w:firstRowLastColumn="0" w:lastRowFirstColumn="0" w:lastRowLastColumn="0"/>
            <w:tcW w:w="0" w:type="auto"/>
            <w:hideMark/>
          </w:tcPr>
          <w:p w14:paraId="30ABACA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w:t>
            </w:r>
          </w:p>
        </w:tc>
        <w:tc>
          <w:tcPr>
            <w:tcW w:w="0" w:type="auto"/>
            <w:hideMark/>
          </w:tcPr>
          <w:p w14:paraId="450C826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 Primary care/general practice; Medical, GP practices</w:t>
            </w:r>
          </w:p>
        </w:tc>
        <w:tc>
          <w:tcPr>
            <w:cnfStyle w:val="000010000000" w:firstRow="0" w:lastRow="0" w:firstColumn="0" w:lastColumn="0" w:oddVBand="1" w:evenVBand="0" w:oddHBand="0" w:evenHBand="0" w:firstRowFirstColumn="0" w:firstRowLastColumn="0" w:lastRowFirstColumn="0" w:lastRowLastColumn="0"/>
            <w:tcW w:w="0" w:type="auto"/>
            <w:hideMark/>
          </w:tcPr>
          <w:p w14:paraId="0BF27DB0"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All publications that sought to evaluate the QOF in the UK</w:t>
            </w:r>
          </w:p>
        </w:tc>
        <w:tc>
          <w:tcPr>
            <w:tcW w:w="0" w:type="auto"/>
            <w:hideMark/>
          </w:tcPr>
          <w:p w14:paraId="70CC701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To evaluate effectiveness, efficiency, equity, patient experience and provider/teamwork of P4P QOF</w:t>
            </w:r>
          </w:p>
        </w:tc>
        <w:tc>
          <w:tcPr>
            <w:cnfStyle w:val="000010000000" w:firstRow="0" w:lastRow="0" w:firstColumn="0" w:lastColumn="0" w:oddVBand="1" w:evenVBand="0" w:oddHBand="0" w:evenHBand="0" w:firstRowFirstColumn="0" w:firstRowLastColumn="0" w:lastRowFirstColumn="0" w:lastRowLastColumn="0"/>
            <w:tcW w:w="0" w:type="auto"/>
            <w:hideMark/>
          </w:tcPr>
          <w:p w14:paraId="6DF6556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w:t>
            </w:r>
          </w:p>
        </w:tc>
        <w:tc>
          <w:tcPr>
            <w:tcW w:w="0" w:type="auto"/>
            <w:hideMark/>
          </w:tcPr>
          <w:p w14:paraId="1E36A82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1,000 points available to practices, and an average payment per practice in 2011-2012 of Â£130 (US $204) for each point achieved</w:t>
            </w:r>
          </w:p>
        </w:tc>
        <w:tc>
          <w:tcPr>
            <w:cnfStyle w:val="000010000000" w:firstRow="0" w:lastRow="0" w:firstColumn="0" w:lastColumn="0" w:oddVBand="1" w:evenVBand="0" w:oddHBand="0" w:evenHBand="0" w:firstRowFirstColumn="0" w:firstRowLastColumn="0" w:lastRowFirstColumn="0" w:lastRowLastColumn="0"/>
            <w:tcW w:w="0" w:type="auto"/>
            <w:hideMark/>
          </w:tcPr>
          <w:p w14:paraId="31DED83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(see left)</w:t>
            </w:r>
          </w:p>
        </w:tc>
        <w:tc>
          <w:tcPr>
            <w:tcW w:w="0" w:type="auto"/>
            <w:hideMark/>
          </w:tcPr>
          <w:p w14:paraId="4D1A426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Practice based </w:t>
            </w:r>
          </w:p>
        </w:tc>
        <w:tc>
          <w:tcPr>
            <w:cnfStyle w:val="000010000000" w:firstRow="0" w:lastRow="0" w:firstColumn="0" w:lastColumn="0" w:oddVBand="1" w:evenVBand="0" w:oddHBand="0" w:evenHBand="0" w:firstRowFirstColumn="0" w:firstRowLastColumn="0" w:lastRowFirstColumn="0" w:lastRowLastColumn="0"/>
            <w:tcW w:w="0" w:type="auto"/>
            <w:hideMark/>
          </w:tcPr>
          <w:p w14:paraId="037128C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2736343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Significant increases in 22/23 QOF indicators for the first year but plateaued in second year. Quality of care in the third year remained higher than predicted by pre-incentive trends for 14 incentivised QOF indicators. No overall improvement effect for non-incentivized indicators in the first year of the scheme, but by the third year, improvements were significantly below those predicted by pre-incentive trends. Some evidence that disparities based on ethnicity have been reduced, with improvements in blood pressure control.  Fleetcroft et al modelled a potential saving of 11 lives per 100,000 people per year aggregated across all clinical indicators and domains in the first year of the contract, with no further gain in the second year as performance for </w:t>
            </w:r>
            <w:r w:rsidRPr="003E255D">
              <w:rPr>
                <w:rFonts w:ascii="Calibri" w:eastAsia="Times New Roman" w:hAnsi="Calibri" w:cs="Calibri"/>
                <w:color w:val="000000"/>
                <w:sz w:val="16"/>
                <w:szCs w:val="16"/>
                <w:lang w:eastAsia="en-AU"/>
              </w:rPr>
              <w:lastRenderedPageBreak/>
              <w:t>a typical practice already exceeded the target payment levels.</w:t>
            </w:r>
          </w:p>
        </w:tc>
        <w:tc>
          <w:tcPr>
            <w:cnfStyle w:val="000010000000" w:firstRow="0" w:lastRow="0" w:firstColumn="0" w:lastColumn="0" w:oddVBand="1" w:evenVBand="0" w:oddHBand="0" w:evenHBand="0" w:firstRowFirstColumn="0" w:firstRowLastColumn="0" w:lastRowFirstColumn="0" w:lastRowLastColumn="0"/>
            <w:tcW w:w="0" w:type="auto"/>
            <w:hideMark/>
          </w:tcPr>
          <w:p w14:paraId="657DADE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Large and diverse body of research, but some consistent themes have emerged. Implementation of the QOF helped consolidate evidence-based methods. QOF increased rate of improvement of quality of care during the first year of implementation, returning to preintervention rates of improvement in subsequent years. There have been modest reductions in mortality and hospital admissions in some areas, and where they have been assessed, these modest improvements appear cost-effective.  The QOF has led to narrowing of differences in performance in deprived areas compared with areas not deprived. QOF strengthened team working.</w:t>
            </w:r>
          </w:p>
        </w:tc>
        <w:tc>
          <w:tcPr>
            <w:tcW w:w="0" w:type="auto"/>
            <w:hideMark/>
          </w:tcPr>
          <w:p w14:paraId="2184FF76"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Cross sectional before and after studies. The influence of many other regulatory, workforce-related, and educational changes on the quality of general practice is hard to disentangle.</w:t>
            </w:r>
          </w:p>
        </w:tc>
        <w:tc>
          <w:tcPr>
            <w:cnfStyle w:val="000010000000" w:firstRow="0" w:lastRow="0" w:firstColumn="0" w:lastColumn="0" w:oddVBand="1" w:evenVBand="0" w:oddHBand="0" w:evenHBand="0" w:firstRowFirstColumn="0" w:firstRowLastColumn="0" w:lastRowFirstColumn="0" w:lastRowLastColumn="0"/>
            <w:tcW w:w="0" w:type="auto"/>
            <w:hideMark/>
          </w:tcPr>
          <w:p w14:paraId="0649207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Nil; NR</w:t>
            </w:r>
          </w:p>
        </w:tc>
        <w:tc>
          <w:tcPr>
            <w:tcW w:w="0" w:type="auto"/>
            <w:hideMark/>
          </w:tcPr>
          <w:p w14:paraId="3E6F63D3"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Comparison of payment models</w:t>
            </w:r>
          </w:p>
        </w:tc>
      </w:tr>
      <w:tr w:rsidR="00304777" w:rsidRPr="003E255D" w14:paraId="3A439BCA"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33387FB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Hamilton 2013: Effectiveness of providing financial incentives to healthcare professionals for smoking cessation activities: systematic review.</w:t>
            </w:r>
          </w:p>
        </w:tc>
        <w:tc>
          <w:tcPr>
            <w:tcW w:w="0" w:type="auto"/>
            <w:hideMark/>
          </w:tcPr>
          <w:p w14:paraId="19889F1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To examine evidence for the effectiveness of providing financial incentives to healthcare professionals on the provision and impact of smoking cessation interventions.</w:t>
            </w:r>
          </w:p>
        </w:tc>
        <w:tc>
          <w:tcPr>
            <w:cnfStyle w:val="000010000000" w:firstRow="0" w:lastRow="0" w:firstColumn="0" w:lastColumn="0" w:oddVBand="1" w:evenVBand="0" w:oddHBand="0" w:evenHBand="0" w:firstRowFirstColumn="0" w:firstRowLastColumn="0" w:lastRowFirstColumn="0" w:lastRowLastColumn="0"/>
            <w:tcW w:w="0" w:type="auto"/>
            <w:hideMark/>
          </w:tcPr>
          <w:p w14:paraId="294D239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(1947-2011): UK, Germany, Taiwan, USA</w:t>
            </w:r>
          </w:p>
        </w:tc>
        <w:tc>
          <w:tcPr>
            <w:tcW w:w="0" w:type="auto"/>
            <w:hideMark/>
          </w:tcPr>
          <w:p w14:paraId="0F5BC5C2"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Medline; Embase; PsycInfo; Web of Science; Other: GreyNet International, Open Grey</w:t>
            </w:r>
          </w:p>
        </w:tc>
        <w:tc>
          <w:tcPr>
            <w:cnfStyle w:val="000010000000" w:firstRow="0" w:lastRow="0" w:firstColumn="0" w:lastColumn="0" w:oddVBand="1" w:evenVBand="0" w:oddHBand="0" w:evenHBand="0" w:firstRowFirstColumn="0" w:firstRowLastColumn="0" w:lastRowFirstColumn="0" w:lastRowLastColumn="0"/>
            <w:tcW w:w="0" w:type="auto"/>
            <w:hideMark/>
          </w:tcPr>
          <w:p w14:paraId="4EBE4BCA"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756E539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Smoking cessation; Primary care/general practice; Medical, some practices were HMOs in US</w:t>
            </w:r>
          </w:p>
        </w:tc>
        <w:tc>
          <w:tcPr>
            <w:cnfStyle w:val="000010000000" w:firstRow="0" w:lastRow="0" w:firstColumn="0" w:lastColumn="0" w:oddVBand="1" w:evenVBand="0" w:oddHBand="0" w:evenHBand="0" w:firstRowFirstColumn="0" w:firstRowLastColumn="0" w:lastRowFirstColumn="0" w:lastRowLastColumn="0"/>
            <w:tcW w:w="0" w:type="auto"/>
            <w:hideMark/>
          </w:tcPr>
          <w:p w14:paraId="248954B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Inclusion criteria: Studies: Controlled trials and studies with before and after design; quantitative results. Participants: 15 years and over, registered with any healthcare provider. Financial incentives:  P4P for individual and groups of healthcare providers providing smoking cessation advice, referral and/or prescription of medication to help with smoking cessation. Exclusion criteria: Studies that examined financial or other rewards to patients, to help with smoking cessation (unless associated with a provider financial incentive). Papers that reported results as a composite quality score including other measures of chronic disease management if it was not possible to isolate impacts on smoking-related activities.</w:t>
            </w:r>
          </w:p>
        </w:tc>
        <w:tc>
          <w:tcPr>
            <w:tcW w:w="0" w:type="auto"/>
            <w:hideMark/>
          </w:tcPr>
          <w:p w14:paraId="4384E027"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Smoking cessation activities, including smoking cessation advice, referral and/or prescription of medication</w:t>
            </w:r>
          </w:p>
        </w:tc>
        <w:tc>
          <w:tcPr>
            <w:cnfStyle w:val="000010000000" w:firstRow="0" w:lastRow="0" w:firstColumn="0" w:lastColumn="0" w:oddVBand="1" w:evenVBand="0" w:oddHBand="0" w:evenHBand="0" w:firstRowFirstColumn="0" w:firstRowLastColumn="0" w:lastRowFirstColumn="0" w:lastRowLastColumn="0"/>
            <w:tcW w:w="0" w:type="auto"/>
            <w:hideMark/>
          </w:tcPr>
          <w:p w14:paraId="5B981DE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QOF, FFS, bonus payments</w:t>
            </w:r>
          </w:p>
        </w:tc>
        <w:tc>
          <w:tcPr>
            <w:tcW w:w="0" w:type="auto"/>
            <w:hideMark/>
          </w:tcPr>
          <w:p w14:paraId="75C0B3D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QOF for smoking cessation activities are paid to general practices rather than individual clinicians and depend on the achievement of points for quality targets in chronic disease management rather than improvements from baseline. There are a maximum of 1000 points available per practice for achieving quality targets, of which 79 are for smoking indicators, payable on a sliding scale.</w:t>
            </w:r>
          </w:p>
        </w:tc>
        <w:tc>
          <w:tcPr>
            <w:cnfStyle w:val="000010000000" w:firstRow="0" w:lastRow="0" w:firstColumn="0" w:lastColumn="0" w:oddVBand="1" w:evenVBand="0" w:oddHBand="0" w:evenHBand="0" w:firstRowFirstColumn="0" w:firstRowLastColumn="0" w:lastRowFirstColumn="0" w:lastRowLastColumn="0"/>
            <w:tcW w:w="0" w:type="auto"/>
            <w:hideMark/>
          </w:tcPr>
          <w:p w14:paraId="7CBFEF0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QOF practices are paid on average £130.50 per point in 2011/12, representing a potential maximum income for smoking cessation work of £10 309.50 (US$16 325). Bonus payments included: US$5000 was provided to participating clinics for achieving 50 referrals to a stop smoking telephone advice service, then US$25 per patient after the first 50;  US$5000-US$10 000 if 75% of patients at participating clinics had their smoking status recorded and if 65% of smokers had been given smoking cessation advice; US$24 per patient advised; and S$2432 to US$152 per patient who stopped smoking.</w:t>
            </w:r>
          </w:p>
        </w:tc>
        <w:tc>
          <w:tcPr>
            <w:tcW w:w="0" w:type="auto"/>
            <w:hideMark/>
          </w:tcPr>
          <w:p w14:paraId="6A42F5E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QOF practices; FFS and bonus payments were mix of GPs/physicians and groups of physicians</w:t>
            </w:r>
          </w:p>
        </w:tc>
        <w:tc>
          <w:tcPr>
            <w:cnfStyle w:val="000010000000" w:firstRow="0" w:lastRow="0" w:firstColumn="0" w:lastColumn="0" w:oddVBand="1" w:evenVBand="0" w:oddHBand="0" w:evenHBand="0" w:firstRowFirstColumn="0" w:firstRowLastColumn="0" w:lastRowFirstColumn="0" w:lastRowLastColumn="0"/>
            <w:tcW w:w="0" w:type="auto"/>
            <w:hideMark/>
          </w:tcPr>
          <w:p w14:paraId="25DF941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QOF P4P studies showed increase in SC advice, but other studies showed mixed results. Non-QOF showed increase in prescriptions. QOF studies showed mixed results for smoking rates. </w:t>
            </w:r>
          </w:p>
        </w:tc>
        <w:tc>
          <w:tcPr>
            <w:tcW w:w="0" w:type="auto"/>
            <w:hideMark/>
          </w:tcPr>
          <w:p w14:paraId="0D4086D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1) For QOF process measures such as recording of smoking status, smoking cessation advice and/or referral to smoking cessation services. For these measures, most of the studies showed an improvement after financial incentives were introduced, 2) Three studies examined the impact of financial incentives on quit rates. There was too great a degree of statistical heterogeneity for the studies to be combinable for meta-analysis even when undertaken separately for QOF and non-QOF studies (I2 &gt;90%, p&lt;0.001 using RevMan). </w:t>
            </w:r>
          </w:p>
        </w:tc>
        <w:tc>
          <w:tcPr>
            <w:cnfStyle w:val="000010000000" w:firstRow="0" w:lastRow="0" w:firstColumn="0" w:lastColumn="0" w:oddVBand="1" w:evenVBand="0" w:oddHBand="0" w:evenHBand="0" w:firstRowFirstColumn="0" w:firstRowLastColumn="0" w:lastRowFirstColumn="0" w:lastRowLastColumn="0"/>
            <w:tcW w:w="0" w:type="auto"/>
            <w:hideMark/>
          </w:tcPr>
          <w:p w14:paraId="7F822CE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Almost all studies showed improvements in process measures such as recording of smoking status, smoking cessation advice, referral to smoking cessation services when financial incentives were introduced. Studies examining quit rates had mixed results. Those examining system-level incentive schemes found a reduction in smoking prevalence, but limitations in study design meant it was not possible to determine whether this was due to smokers quitting through doctor management, or external factors. QOF papers were not able to look at quitting smoking as an outcome as this is not recorded consistently by GPs, possibly because currently practices are not </w:t>
            </w:r>
            <w:r w:rsidRPr="003E255D">
              <w:rPr>
                <w:rFonts w:ascii="Calibri" w:eastAsia="Times New Roman" w:hAnsi="Calibri" w:cs="Calibri"/>
                <w:color w:val="000000"/>
                <w:sz w:val="16"/>
                <w:szCs w:val="16"/>
                <w:lang w:eastAsia="en-AU"/>
              </w:rPr>
              <w:lastRenderedPageBreak/>
              <w:t>incentivised to do so. Smoking cessation activity takes place outside primary care, in community pharmacies and stop-smoking clinics, and information about quitters is often not relayed to GPs</w:t>
            </w:r>
          </w:p>
        </w:tc>
        <w:tc>
          <w:tcPr>
            <w:tcW w:w="0" w:type="auto"/>
            <w:hideMark/>
          </w:tcPr>
          <w:p w14:paraId="4000FC8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Ten out of the 18 studies examined the impact of the UK QOF. Findings may not be generalisable to other countries as the size of the incentive is large and is supported by prompts from the electronic medical records (EMRs) and a comprehensive specialist smoking cessation service. Most studies focused on process measures (recording smoking status and advice given) rather than quit rates as outcomes, so improvements may be due to improved recording rather than increased delivery of smoking cessation interventions </w:t>
            </w:r>
          </w:p>
        </w:tc>
        <w:tc>
          <w:tcPr>
            <w:cnfStyle w:val="000010000000" w:firstRow="0" w:lastRow="0" w:firstColumn="0" w:lastColumn="0" w:oddVBand="1" w:evenVBand="0" w:oddHBand="0" w:evenHBand="0" w:firstRowFirstColumn="0" w:firstRowLastColumn="0" w:lastRowFirstColumn="0" w:lastRowLastColumn="0"/>
            <w:tcW w:w="0" w:type="auto"/>
            <w:hideMark/>
          </w:tcPr>
          <w:p w14:paraId="00E558E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Modified version of the Downs and Black guideline; All studies in mid-range for quality</w:t>
            </w:r>
          </w:p>
        </w:tc>
        <w:tc>
          <w:tcPr>
            <w:tcW w:w="0" w:type="auto"/>
            <w:hideMark/>
          </w:tcPr>
          <w:p w14:paraId="7990922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Complex chronic diseases</w:t>
            </w:r>
          </w:p>
        </w:tc>
      </w:tr>
      <w:tr w:rsidR="00304777" w:rsidRPr="003E255D" w14:paraId="3A01C288"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4EBC6D9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Heider 2020: Effects of Monetary Incentives in Physician Groups: A Systematic Review of Reviews</w:t>
            </w:r>
          </w:p>
        </w:tc>
        <w:tc>
          <w:tcPr>
            <w:tcW w:w="0" w:type="auto"/>
            <w:hideMark/>
          </w:tcPr>
          <w:p w14:paraId="2DC6536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the effects of monetary incentives on healthcare services and the influence of the level at which monetary incentives are applied (individual vs. group)</w:t>
            </w:r>
          </w:p>
        </w:tc>
        <w:tc>
          <w:tcPr>
            <w:cnfStyle w:val="000010000000" w:firstRow="0" w:lastRow="0" w:firstColumn="0" w:lastColumn="0" w:oddVBand="1" w:evenVBand="0" w:oddHBand="0" w:evenHBand="0" w:firstRowFirstColumn="0" w:firstRowLastColumn="0" w:lastRowFirstColumn="0" w:lastRowLastColumn="0"/>
            <w:tcW w:w="0" w:type="auto"/>
            <w:hideMark/>
          </w:tcPr>
          <w:p w14:paraId="2C7ADD8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Other: Review of reviews (Not recorded.): USA, UK, Taiwan, Germany, France, Netherlands, Ireland, Argentina, South Korea, Italy, Canada, Scotland, Australia, Spain, Sweden, Japan, New Zealand, Belgium</w:t>
            </w:r>
          </w:p>
        </w:tc>
        <w:tc>
          <w:tcPr>
            <w:tcW w:w="0" w:type="auto"/>
            <w:hideMark/>
          </w:tcPr>
          <w:p w14:paraId="00906918"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Medline; PsycInfo; CINAHL; EconLit; Cochrane Library; Web of Science; Other: Grey literature: European Observatory on Health Systems and Policies, The Health Systems and Policy Monitor, Robert Graham Center, The Commonwealth Fund,  Centre for Reviews and Dissemination (University of York),  and Social Science Research Network (Economics Research Network). We also screened the reference lists of the reviews.</w:t>
            </w:r>
          </w:p>
        </w:tc>
        <w:tc>
          <w:tcPr>
            <w:cnfStyle w:val="000010000000" w:firstRow="0" w:lastRow="0" w:firstColumn="0" w:lastColumn="0" w:oddVBand="1" w:evenVBand="0" w:oddHBand="0" w:evenHBand="0" w:firstRowFirstColumn="0" w:firstRowLastColumn="0" w:lastRowFirstColumn="0" w:lastRowLastColumn="0"/>
            <w:tcW w:w="0" w:type="auto"/>
            <w:hideMark/>
          </w:tcPr>
          <w:p w14:paraId="3F1C7F4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434BC486"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w:t>
            </w:r>
            <w:r>
              <w:rPr>
                <w:rFonts w:ascii="Calibri" w:eastAsia="Times New Roman" w:hAnsi="Calibri" w:cs="Calibri"/>
                <w:color w:val="000000"/>
                <w:sz w:val="16"/>
                <w:szCs w:val="16"/>
                <w:lang w:eastAsia="en-AU"/>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4CBF260A"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literature review with a transparent description of the review process, Examined the effects of monetary incentives, explicitly included the setting of physician groups (e.g., managed care organizations (MCOs), Health maintenance organizations (HMOs), Preferred provider organizations (PPOs), Accountable care organizations (ACOs), Physician group practice demonstrations (PGPDs)).</w:t>
            </w:r>
          </w:p>
        </w:tc>
        <w:tc>
          <w:tcPr>
            <w:tcW w:w="0" w:type="auto"/>
            <w:hideMark/>
          </w:tcPr>
          <w:p w14:paraId="5C2333E9"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The effect of monetary incentives on healthcare services</w:t>
            </w:r>
          </w:p>
        </w:tc>
        <w:tc>
          <w:tcPr>
            <w:cnfStyle w:val="000010000000" w:firstRow="0" w:lastRow="0" w:firstColumn="0" w:lastColumn="0" w:oddVBand="1" w:evenVBand="0" w:oddHBand="0" w:evenHBand="0" w:firstRowFirstColumn="0" w:firstRowLastColumn="0" w:lastRowFirstColumn="0" w:lastRowLastColumn="0"/>
            <w:tcW w:w="0" w:type="auto"/>
            <w:hideMark/>
          </w:tcPr>
          <w:p w14:paraId="4D8B492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2 Salary, 5 Fee for service, 2 Bonus payments, 3 Bundled payments, 10 P4P, 5 capitation, 3 accountable care organisations</w:t>
            </w:r>
          </w:p>
        </w:tc>
        <w:tc>
          <w:tcPr>
            <w:tcW w:w="0" w:type="auto"/>
            <w:hideMark/>
          </w:tcPr>
          <w:p w14:paraId="738289B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Not reported</w:t>
            </w:r>
          </w:p>
        </w:tc>
        <w:tc>
          <w:tcPr>
            <w:cnfStyle w:val="000010000000" w:firstRow="0" w:lastRow="0" w:firstColumn="0" w:lastColumn="0" w:oddVBand="1" w:evenVBand="0" w:oddHBand="0" w:evenHBand="0" w:firstRowFirstColumn="0" w:firstRowLastColumn="0" w:lastRowFirstColumn="0" w:lastRowLastColumn="0"/>
            <w:tcW w:w="0" w:type="auto"/>
            <w:hideMark/>
          </w:tcPr>
          <w:p w14:paraId="71EA8A9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Not reported; Bonus payments were between $US24-152 per patient advised or referred bonuses varied from a practice bonus paid per quarter of approximately 5% of capitation through to year-end physician bonuses. Bundled care providers receive predetermined payments based on expected costs for a defined episode of care. In one SR P4P incentive size varied strongly from approximately 0.5 to 12% of a physician's total compensation, in another SR P4P was categorised as one of three schemes: tournament-based pay (rewarding medical groups on combined performance, based on on clinical quality, patient satisfaction, and practice efficiency, at approximately 5% of each physician's annual fee), threshold target payments (conditional on reaching certain </w:t>
            </w:r>
            <w:r w:rsidRPr="003E255D">
              <w:rPr>
                <w:rFonts w:ascii="Calibri" w:eastAsia="Times New Roman" w:hAnsi="Calibri" w:cs="Calibri"/>
                <w:color w:val="000000"/>
                <w:sz w:val="16"/>
                <w:szCs w:val="16"/>
                <w:lang w:eastAsia="en-AU"/>
              </w:rPr>
              <w:lastRenderedPageBreak/>
              <w:t>targets) and a fixed fee for a patient achieving a certain outcome.</w:t>
            </w:r>
          </w:p>
        </w:tc>
        <w:tc>
          <w:tcPr>
            <w:tcW w:w="0" w:type="auto"/>
            <w:hideMark/>
          </w:tcPr>
          <w:p w14:paraId="4DD4DEE3"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All provider based; P4P was provider or medical group based (e.g., in the case of "tournament-based pay")</w:t>
            </w:r>
          </w:p>
        </w:tc>
        <w:tc>
          <w:tcPr>
            <w:cnfStyle w:val="000010000000" w:firstRow="0" w:lastRow="0" w:firstColumn="0" w:lastColumn="0" w:oddVBand="1" w:evenVBand="0" w:oddHBand="0" w:evenHBand="0" w:firstRowFirstColumn="0" w:firstRowLastColumn="0" w:lastRowFirstColumn="0" w:lastRowLastColumn="0"/>
            <w:tcW w:w="0" w:type="auto"/>
            <w:hideMark/>
          </w:tcPr>
          <w:p w14:paraId="7A777E4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FFS treated specific conditions "better" such as mental health. P4P had a positive impact on service utilisation, </w:t>
            </w:r>
          </w:p>
        </w:tc>
        <w:tc>
          <w:tcPr>
            <w:tcW w:w="0" w:type="auto"/>
            <w:hideMark/>
          </w:tcPr>
          <w:p w14:paraId="5535805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Salaries showed lower referral rate and lower activities compared to FFS; FFS mixed results higher fee led to increase of number of visits made by physicians vs deputies, more elective procedures, comparable health outcomes to managed care. Bundled payments did not show significant effects on quality of care; P4P showed partial quality improvement overall. </w:t>
            </w:r>
          </w:p>
        </w:tc>
        <w:tc>
          <w:tcPr>
            <w:cnfStyle w:val="000010000000" w:firstRow="0" w:lastRow="0" w:firstColumn="0" w:lastColumn="0" w:oddVBand="1" w:evenVBand="0" w:oddHBand="0" w:evenHBand="0" w:firstRowFirstColumn="0" w:firstRowLastColumn="0" w:lastRowFirstColumn="0" w:lastRowLastColumn="0"/>
            <w:tcW w:w="0" w:type="auto"/>
            <w:hideMark/>
          </w:tcPr>
          <w:p w14:paraId="0089ED0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For salaries, heterogeneity of indicators precluded overall conclusions being drawn about the results of the two reviews. FFS had no clear impact on structure or outcome of care, process quality may be negatively affected by FFS compared with other reimbursement types. Overall, the impact of bonus payment cannot be clearly classified. Bundled care showed mixed results for process and outcome quality. P4P had an overall positive impact on process quality but impact on outcome quality was inconclusive. No clear evidence on any quality </w:t>
            </w:r>
            <w:r w:rsidRPr="003E255D">
              <w:rPr>
                <w:rFonts w:ascii="Calibri" w:eastAsia="Times New Roman" w:hAnsi="Calibri" w:cs="Calibri"/>
                <w:color w:val="000000"/>
                <w:sz w:val="16"/>
                <w:szCs w:val="16"/>
                <w:lang w:eastAsia="en-AU"/>
              </w:rPr>
              <w:lastRenderedPageBreak/>
              <w:t xml:space="preserve">dimension was possible. </w:t>
            </w:r>
          </w:p>
        </w:tc>
        <w:tc>
          <w:tcPr>
            <w:tcW w:w="0" w:type="auto"/>
            <w:hideMark/>
          </w:tcPr>
          <w:p w14:paraId="465670A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Lack of details on design aspects (e.g., size of incentives or implementation level). No clear, generally acceptable conclusion can be drawn from the analysis of these reviews in terms of the effects of monetary incentives on quality of care.</w:t>
            </w:r>
          </w:p>
        </w:tc>
        <w:tc>
          <w:tcPr>
            <w:cnfStyle w:val="000010000000" w:firstRow="0" w:lastRow="0" w:firstColumn="0" w:lastColumn="0" w:oddVBand="1" w:evenVBand="0" w:oddHBand="0" w:evenHBand="0" w:firstRowFirstColumn="0" w:firstRowLastColumn="0" w:lastRowFirstColumn="0" w:lastRowLastColumn="0"/>
            <w:tcW w:w="0" w:type="auto"/>
            <w:hideMark/>
          </w:tcPr>
          <w:p w14:paraId="7D2C3AA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AMSTAR; 4 Low, 13 Moderate, 4 High</w:t>
            </w:r>
          </w:p>
        </w:tc>
        <w:tc>
          <w:tcPr>
            <w:tcW w:w="0" w:type="auto"/>
            <w:hideMark/>
          </w:tcPr>
          <w:p w14:paraId="24D27C92"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Comparison of payment models; Behaviour change in primary care providers</w:t>
            </w:r>
          </w:p>
        </w:tc>
      </w:tr>
      <w:tr w:rsidR="00304777" w:rsidRPr="003E255D" w14:paraId="71DE782C"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7090BEE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Houle 2012: Does performance-based remuneration for individual health care practitioners affect patient care?: a systematic review.</w:t>
            </w:r>
          </w:p>
        </w:tc>
        <w:tc>
          <w:tcPr>
            <w:tcW w:w="0" w:type="auto"/>
            <w:hideMark/>
          </w:tcPr>
          <w:p w14:paraId="7BF8D2D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To evaluate the effect of P4P remuneration targeting individual health care providers.</w:t>
            </w:r>
          </w:p>
        </w:tc>
        <w:tc>
          <w:tcPr>
            <w:cnfStyle w:val="000010000000" w:firstRow="0" w:lastRow="0" w:firstColumn="0" w:lastColumn="0" w:oddVBand="1" w:evenVBand="0" w:oddHBand="0" w:evenHBand="0" w:firstRowFirstColumn="0" w:firstRowLastColumn="0" w:lastRowFirstColumn="0" w:lastRowLastColumn="0"/>
            <w:tcW w:w="0" w:type="auto"/>
            <w:hideMark/>
          </w:tcPr>
          <w:p w14:paraId="13BEBA50"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(Database inception until June 2012): United States, Germany, UK and Canada (detail from Appendix Table 2)</w:t>
            </w:r>
          </w:p>
        </w:tc>
        <w:tc>
          <w:tcPr>
            <w:tcW w:w="0" w:type="auto"/>
            <w:hideMark/>
          </w:tcPr>
          <w:p w14:paraId="16FE47F0"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p>
          <w:p w14:paraId="341A707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Medline; Embase; Cochrane Library; Other: OpenSIGLE, Canadian Evaluation Society Unpublished Literature Bank, and New York Academy of Medicine Library Grey Literature Collection</w:t>
            </w:r>
          </w:p>
        </w:tc>
        <w:tc>
          <w:tcPr>
            <w:cnfStyle w:val="000010000000" w:firstRow="0" w:lastRow="0" w:firstColumn="0" w:lastColumn="0" w:oddVBand="1" w:evenVBand="0" w:oddHBand="0" w:evenHBand="0" w:firstRowFirstColumn="0" w:firstRowLastColumn="0" w:lastRowFirstColumn="0" w:lastRowLastColumn="0"/>
            <w:tcW w:w="0" w:type="auto"/>
            <w:hideMark/>
          </w:tcPr>
          <w:p w14:paraId="755A755A"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2A54E6E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 Primary care/general practice;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162AB9E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002BB808"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283FB2D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w:t>
            </w:r>
          </w:p>
        </w:tc>
        <w:tc>
          <w:tcPr>
            <w:tcW w:w="0" w:type="auto"/>
            <w:hideMark/>
          </w:tcPr>
          <w:p w14:paraId="2EBCDB3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Performance</w:t>
            </w:r>
          </w:p>
        </w:tc>
        <w:tc>
          <w:tcPr>
            <w:cnfStyle w:val="000010000000" w:firstRow="0" w:lastRow="0" w:firstColumn="0" w:lastColumn="0" w:oddVBand="1" w:evenVBand="0" w:oddHBand="0" w:evenHBand="0" w:firstRowFirstColumn="0" w:firstRowLastColumn="0" w:lastRowFirstColumn="0" w:lastRowLastColumn="0"/>
            <w:tcW w:w="0" w:type="auto"/>
            <w:hideMark/>
          </w:tcPr>
          <w:p w14:paraId="1E31BD0C" w14:textId="77777777" w:rsidR="00C64590" w:rsidRPr="003E255D" w:rsidRDefault="00C64590" w:rsidP="00C45BA3">
            <w:pPr>
              <w:rPr>
                <w:rFonts w:ascii="Calibri" w:eastAsia="Times New Roman" w:hAnsi="Calibri" w:cs="Calibri"/>
                <w:color w:val="000000"/>
                <w:sz w:val="16"/>
                <w:szCs w:val="16"/>
                <w:lang w:eastAsia="en-AU"/>
              </w:rPr>
            </w:pPr>
          </w:p>
        </w:tc>
        <w:tc>
          <w:tcPr>
            <w:tcW w:w="0" w:type="auto"/>
            <w:hideMark/>
          </w:tcPr>
          <w:p w14:paraId="752E2B7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Individual provider</w:t>
            </w:r>
          </w:p>
        </w:tc>
        <w:tc>
          <w:tcPr>
            <w:cnfStyle w:val="000010000000" w:firstRow="0" w:lastRow="0" w:firstColumn="0" w:lastColumn="0" w:oddVBand="1" w:evenVBand="0" w:oddHBand="0" w:evenHBand="0" w:firstRowFirstColumn="0" w:firstRowLastColumn="0" w:lastRowFirstColumn="0" w:lastRowLastColumn="0"/>
            <w:tcW w:w="0" w:type="auto"/>
            <w:hideMark/>
          </w:tcPr>
          <w:p w14:paraId="074606E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24831526"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Evidence indicates that P4P has modest effectiveness, showing some improvement in preventive measures like immunisation rates, but little impact on other outcomes currently.</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Uncontrolled before-after studies indicated that P4P enhances adherence to chronic illness care quality indicators, but higher-quality studies with control groups or analyses accounting for secular trends did not confirm these benefits.</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Four large UK studies found that quality care for conditions like asthma and diabetes was already improving before the 2004 P4P scheme, with no post-implementation acceleration and no improvements in non-incentivized indicators.</w:t>
            </w:r>
          </w:p>
        </w:tc>
        <w:tc>
          <w:tcPr>
            <w:cnfStyle w:val="000010000000" w:firstRow="0" w:lastRow="0" w:firstColumn="0" w:lastColumn="0" w:oddVBand="1" w:evenVBand="0" w:oddHBand="0" w:evenHBand="0" w:firstRowFirstColumn="0" w:firstRowLastColumn="0" w:lastRowFirstColumn="0" w:lastRowLastColumn="0"/>
            <w:tcW w:w="0" w:type="auto"/>
            <w:hideMark/>
          </w:tcPr>
          <w:p w14:paraId="53CF0EB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While P4P may be effective in business and signal valued care aspects in healthcare organisations, current evidence does not support its widespread adoption for individual practitioners in healthcare systems. Further high-quality research is needed to assess P4P's impact on patient care, outcomes, and healthcare costs.</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"We believe the enthusiasm for P4P as a driver of quality improvement is disproportionate to the amount and quality of the current evidence."</w:t>
            </w:r>
          </w:p>
        </w:tc>
        <w:tc>
          <w:tcPr>
            <w:tcW w:w="0" w:type="auto"/>
            <w:hideMark/>
          </w:tcPr>
          <w:p w14:paraId="49759B37"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3FD0610D"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Cochrane Collaboration tool for assessing ROB; Varied quality, but largely low to moderate. Potential for positive bias due to participant awareness of compensations, inconsistent comparison groups, and lack of concealment of allocation.</w:t>
            </w:r>
          </w:p>
        </w:tc>
        <w:tc>
          <w:tcPr>
            <w:tcW w:w="0" w:type="auto"/>
            <w:hideMark/>
          </w:tcPr>
          <w:p w14:paraId="382801E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Complex chronic diseases</w:t>
            </w:r>
          </w:p>
        </w:tc>
      </w:tr>
      <w:tr w:rsidR="00304777" w:rsidRPr="003E255D" w14:paraId="24754CBA"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7EB52E16"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Jackson 2017: The impact of financial </w:t>
            </w:r>
            <w:r w:rsidRPr="003E255D">
              <w:rPr>
                <w:rFonts w:ascii="Calibri" w:eastAsia="Times New Roman" w:hAnsi="Calibri" w:cs="Calibri"/>
                <w:color w:val="000000"/>
                <w:sz w:val="16"/>
                <w:szCs w:val="16"/>
                <w:lang w:eastAsia="en-AU"/>
              </w:rPr>
              <w:lastRenderedPageBreak/>
              <w:t>incentives on the implementation of asthma or diabetes self-management: A systematic review</w:t>
            </w:r>
          </w:p>
        </w:tc>
        <w:tc>
          <w:tcPr>
            <w:tcW w:w="0" w:type="auto"/>
            <w:hideMark/>
          </w:tcPr>
          <w:p w14:paraId="07B5F6C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To investigate the impact of financial incentives </w:t>
            </w:r>
            <w:r w:rsidRPr="003E255D">
              <w:rPr>
                <w:rFonts w:ascii="Calibri" w:eastAsia="Times New Roman" w:hAnsi="Calibri" w:cs="Calibri"/>
                <w:color w:val="000000"/>
                <w:sz w:val="16"/>
                <w:szCs w:val="16"/>
                <w:lang w:eastAsia="en-AU"/>
              </w:rPr>
              <w:lastRenderedPageBreak/>
              <w:t>that promote implementation of supported self-management on quality of care including: organisational process outcomes, individual behavioural outcomes, and health outcomes for individuals with asthma or diabetes.</w:t>
            </w:r>
          </w:p>
        </w:tc>
        <w:tc>
          <w:tcPr>
            <w:cnfStyle w:val="000010000000" w:firstRow="0" w:lastRow="0" w:firstColumn="0" w:lastColumn="0" w:oddVBand="1" w:evenVBand="0" w:oddHBand="0" w:evenHBand="0" w:firstRowFirstColumn="0" w:firstRowLastColumn="0" w:lastRowFirstColumn="0" w:lastRowLastColumn="0"/>
            <w:tcW w:w="0" w:type="auto"/>
            <w:hideMark/>
          </w:tcPr>
          <w:p w14:paraId="6ACA1D9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Systematic review (2004-2017): US </w:t>
            </w:r>
            <w:r w:rsidRPr="003E255D">
              <w:rPr>
                <w:rFonts w:ascii="Calibri" w:eastAsia="Times New Roman" w:hAnsi="Calibri" w:cs="Calibri"/>
                <w:color w:val="000000"/>
                <w:sz w:val="16"/>
                <w:szCs w:val="16"/>
                <w:lang w:eastAsia="en-AU"/>
              </w:rPr>
              <w:lastRenderedPageBreak/>
              <w:t>(n = 7), UK (n = 4) and Canada (n = 1)</w:t>
            </w:r>
          </w:p>
        </w:tc>
        <w:tc>
          <w:tcPr>
            <w:tcW w:w="0" w:type="auto"/>
            <w:hideMark/>
          </w:tcPr>
          <w:p w14:paraId="66DD309F"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Pubmed/</w:t>
            </w:r>
          </w:p>
          <w:p w14:paraId="4E9F21C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Medline; PsycInfo; CINAHL; Cochrane Library; </w:t>
            </w:r>
            <w:r w:rsidRPr="003E255D">
              <w:rPr>
                <w:rFonts w:ascii="Calibri" w:eastAsia="Times New Roman" w:hAnsi="Calibri" w:cs="Calibri"/>
                <w:color w:val="000000"/>
                <w:sz w:val="16"/>
                <w:szCs w:val="16"/>
                <w:lang w:eastAsia="en-AU"/>
              </w:rPr>
              <w:lastRenderedPageBreak/>
              <w:t>Web of Science; Other: ScienceDirect</w:t>
            </w:r>
          </w:p>
        </w:tc>
        <w:tc>
          <w:tcPr>
            <w:cnfStyle w:val="000010000000" w:firstRow="0" w:lastRow="0" w:firstColumn="0" w:lastColumn="0" w:oddVBand="1" w:evenVBand="0" w:oddHBand="0" w:evenHBand="0" w:firstRowFirstColumn="0" w:firstRowLastColumn="0" w:lastRowFirstColumn="0" w:lastRowLastColumn="0"/>
            <w:tcW w:w="0" w:type="auto"/>
            <w:hideMark/>
          </w:tcPr>
          <w:p w14:paraId="49E06760"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tcW w:w="0" w:type="auto"/>
            <w:hideMark/>
          </w:tcPr>
          <w:p w14:paraId="40EAA6A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Diabetes and asthma; Any healthcare setting; </w:t>
            </w:r>
            <w:r w:rsidRPr="003E255D">
              <w:rPr>
                <w:rFonts w:ascii="Calibri" w:eastAsia="Times New Roman" w:hAnsi="Calibri" w:cs="Calibri"/>
                <w:color w:val="000000"/>
                <w:sz w:val="16"/>
                <w:szCs w:val="16"/>
                <w:lang w:eastAsia="en-AU"/>
              </w:rPr>
              <w:lastRenderedPageBreak/>
              <w:t>Healthcare professionals incentivised (or whose organisation is incentivised) to provide self-management.</w:t>
            </w:r>
          </w:p>
        </w:tc>
        <w:tc>
          <w:tcPr>
            <w:cnfStyle w:val="000010000000" w:firstRow="0" w:lastRow="0" w:firstColumn="0" w:lastColumn="0" w:oddVBand="1" w:evenVBand="0" w:oddHBand="0" w:evenHBand="0" w:firstRowFirstColumn="0" w:firstRowLastColumn="0" w:lastRowFirstColumn="0" w:lastRowLastColumn="0"/>
            <w:tcW w:w="0" w:type="auto"/>
            <w:hideMark/>
          </w:tcPr>
          <w:p w14:paraId="0508AAF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tcW w:w="0" w:type="auto"/>
            <w:hideMark/>
          </w:tcPr>
          <w:p w14:paraId="38938C17"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Implementation of supported self-management. </w:t>
            </w:r>
            <w:r w:rsidRPr="003E255D">
              <w:rPr>
                <w:rFonts w:ascii="Calibri" w:eastAsia="Times New Roman" w:hAnsi="Calibri" w:cs="Calibri"/>
                <w:color w:val="000000"/>
                <w:sz w:val="16"/>
                <w:szCs w:val="16"/>
                <w:lang w:eastAsia="en-AU"/>
              </w:rPr>
              <w:lastRenderedPageBreak/>
              <w:t xml:space="preserve">All schemes focused on clinician actions that were likely to improve health outcomes. </w:t>
            </w:r>
          </w:p>
        </w:tc>
        <w:tc>
          <w:tcPr>
            <w:cnfStyle w:val="000010000000" w:firstRow="0" w:lastRow="0" w:firstColumn="0" w:lastColumn="0" w:oddVBand="1" w:evenVBand="0" w:oddHBand="0" w:evenHBand="0" w:firstRowFirstColumn="0" w:firstRowLastColumn="0" w:lastRowFirstColumn="0" w:lastRowLastColumn="0"/>
            <w:tcW w:w="0" w:type="auto"/>
            <w:hideMark/>
          </w:tcPr>
          <w:p w14:paraId="0F72175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P4P - cash incentives were paid to the </w:t>
            </w:r>
            <w:r w:rsidRPr="003E255D">
              <w:rPr>
                <w:rFonts w:ascii="Calibri" w:eastAsia="Times New Roman" w:hAnsi="Calibri" w:cs="Calibri"/>
                <w:color w:val="000000"/>
                <w:sz w:val="16"/>
                <w:szCs w:val="16"/>
                <w:lang w:eastAsia="en-AU"/>
              </w:rPr>
              <w:lastRenderedPageBreak/>
              <w:t xml:space="preserve">clinician or practice for achieving targets (n=11), one scheme used avoidance of penalty. </w:t>
            </w:r>
          </w:p>
        </w:tc>
        <w:tc>
          <w:tcPr>
            <w:tcW w:w="0" w:type="auto"/>
            <w:hideMark/>
          </w:tcPr>
          <w:p w14:paraId="26F614F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0" w:type="auto"/>
            <w:hideMark/>
          </w:tcPr>
          <w:p w14:paraId="498DF4B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Incentives paid annually (n=8); quarterly (n=1); </w:t>
            </w:r>
          </w:p>
        </w:tc>
        <w:tc>
          <w:tcPr>
            <w:tcW w:w="0" w:type="auto"/>
            <w:hideMark/>
          </w:tcPr>
          <w:p w14:paraId="65F296F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The clinician or practice</w:t>
            </w:r>
          </w:p>
        </w:tc>
        <w:tc>
          <w:tcPr>
            <w:cnfStyle w:val="000010000000" w:firstRow="0" w:lastRow="0" w:firstColumn="0" w:lastColumn="0" w:oddVBand="1" w:evenVBand="0" w:oddHBand="0" w:evenHBand="0" w:firstRowFirstColumn="0" w:firstRowLastColumn="0" w:lastRowFirstColumn="0" w:lastRowLastColumn="0"/>
            <w:tcW w:w="0" w:type="auto"/>
            <w:hideMark/>
          </w:tcPr>
          <w:p w14:paraId="2695F37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Programme participation (n=1). Participatio</w:t>
            </w:r>
            <w:r w:rsidRPr="003E255D">
              <w:rPr>
                <w:rFonts w:ascii="Calibri" w:eastAsia="Times New Roman" w:hAnsi="Calibri" w:cs="Calibri"/>
                <w:color w:val="000000"/>
                <w:sz w:val="16"/>
                <w:szCs w:val="16"/>
                <w:lang w:eastAsia="en-AU"/>
              </w:rPr>
              <w:lastRenderedPageBreak/>
              <w:t>n in a case management scheme was associated with fewer hosptialisations</w:t>
            </w:r>
          </w:p>
        </w:tc>
        <w:tc>
          <w:tcPr>
            <w:tcW w:w="0" w:type="auto"/>
            <w:hideMark/>
          </w:tcPr>
          <w:p w14:paraId="61AB1558"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Asthma study (n=1): written action plans, provision of </w:t>
            </w:r>
            <w:r w:rsidRPr="003E255D">
              <w:rPr>
                <w:rFonts w:ascii="Calibri" w:eastAsia="Times New Roman" w:hAnsi="Calibri" w:cs="Calibri"/>
                <w:color w:val="000000"/>
                <w:sz w:val="16"/>
                <w:szCs w:val="16"/>
                <w:lang w:eastAsia="en-AU"/>
              </w:rPr>
              <w:lastRenderedPageBreak/>
              <w:t xml:space="preserve">controller medication, patients' control recorded based on national guideline. The proportion of receiving all three components of care increased from 4% to 88% after the intervention. </w:t>
            </w:r>
            <w:r w:rsidRPr="003E255D">
              <w:rPr>
                <w:rFonts w:ascii="Calibri" w:eastAsia="Times New Roman" w:hAnsi="Calibri" w:cs="Calibri"/>
                <w:color w:val="000000"/>
                <w:sz w:val="16"/>
                <w:szCs w:val="16"/>
                <w:lang w:eastAsia="en-AU"/>
              </w:rPr>
              <w:br/>
              <w:t xml:space="preserve">Diabetes: proportion of patients who received HbA1c tests (n=9). The incentive had no effect (n=6); a positive effect (n=3); a negative effect (n=1). </w:t>
            </w:r>
            <w:r w:rsidRPr="003E255D">
              <w:rPr>
                <w:rFonts w:ascii="Calibri" w:eastAsia="Times New Roman" w:hAnsi="Calibri" w:cs="Calibri"/>
                <w:color w:val="000000"/>
                <w:sz w:val="16"/>
                <w:szCs w:val="16"/>
                <w:lang w:eastAsia="en-AU"/>
              </w:rPr>
              <w:br/>
              <w:t>Diabetes: effect on HbA1c levels (n=6). A positive effect (n=2); no effect (n=2)</w:t>
            </w:r>
          </w:p>
        </w:tc>
        <w:tc>
          <w:tcPr>
            <w:cnfStyle w:val="000010000000" w:firstRow="0" w:lastRow="0" w:firstColumn="0" w:lastColumn="0" w:oddVBand="1" w:evenVBand="0" w:oddHBand="0" w:evenHBand="0" w:firstRowFirstColumn="0" w:firstRowLastColumn="0" w:lastRowFirstColumn="0" w:lastRowLastColumn="0"/>
            <w:tcW w:w="0" w:type="auto"/>
            <w:hideMark/>
          </w:tcPr>
          <w:p w14:paraId="7B5EB25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The impact of financial incentives for implementing </w:t>
            </w:r>
            <w:r w:rsidRPr="003E255D">
              <w:rPr>
                <w:rFonts w:ascii="Calibri" w:eastAsia="Times New Roman" w:hAnsi="Calibri" w:cs="Calibri"/>
                <w:color w:val="000000"/>
                <w:sz w:val="16"/>
                <w:szCs w:val="16"/>
                <w:lang w:eastAsia="en-AU"/>
              </w:rPr>
              <w:lastRenderedPageBreak/>
              <w:t>self-management to patients with asthma or diabetes is inconsistent. The potential for unintended consequences should be considered.</w:t>
            </w:r>
          </w:p>
        </w:tc>
        <w:tc>
          <w:tcPr>
            <w:tcW w:w="0" w:type="auto"/>
            <w:hideMark/>
          </w:tcPr>
          <w:p w14:paraId="7AEDEBCE"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The patient population was not considered. </w:t>
            </w:r>
            <w:r w:rsidRPr="003E255D">
              <w:rPr>
                <w:rFonts w:ascii="Calibri" w:eastAsia="Times New Roman" w:hAnsi="Calibri" w:cs="Calibri"/>
                <w:color w:val="000000"/>
                <w:sz w:val="16"/>
                <w:szCs w:val="16"/>
                <w:lang w:eastAsia="en-AU"/>
              </w:rPr>
              <w:lastRenderedPageBreak/>
              <w:t>the heterogeneity of the studies made them difficult to compare. Studies were conducted on the UK, Canada and the US which limits generalisability. No able to complete funnel plots to measure the extent of publication bias. The initial screening of title and abstracts was conducted by a single reviewer.</w:t>
            </w:r>
          </w:p>
        </w:tc>
        <w:tc>
          <w:tcPr>
            <w:cnfStyle w:val="000010000000" w:firstRow="0" w:lastRow="0" w:firstColumn="0" w:lastColumn="0" w:oddVBand="1" w:evenVBand="0" w:oddHBand="0" w:evenHBand="0" w:firstRowFirstColumn="0" w:firstRowLastColumn="0" w:lastRowFirstColumn="0" w:lastRowLastColumn="0"/>
            <w:tcW w:w="0" w:type="auto"/>
            <w:hideMark/>
          </w:tcPr>
          <w:p w14:paraId="147C4370"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NR; NR</w:t>
            </w:r>
          </w:p>
        </w:tc>
        <w:tc>
          <w:tcPr>
            <w:tcW w:w="0" w:type="auto"/>
            <w:hideMark/>
          </w:tcPr>
          <w:p w14:paraId="7E33CE1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Behaviour change in primary care providers</w:t>
            </w:r>
          </w:p>
        </w:tc>
      </w:tr>
      <w:tr w:rsidR="00304777" w:rsidRPr="003E255D" w14:paraId="7AECDF22"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430D3A6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Jia 2021: Payment methods for healthcare providers working in outpatient healthcare settings.</w:t>
            </w:r>
          </w:p>
        </w:tc>
        <w:tc>
          <w:tcPr>
            <w:tcW w:w="0" w:type="auto"/>
            <w:hideMark/>
          </w:tcPr>
          <w:p w14:paraId="6D879D5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To assess the impact of different payment methods for healthcare providers working in outpatient healthcare settings on the quantity and quality of health service provision, patient outcomes, healthcare provider outcomes, cost of service provision, and adverse effects.</w:t>
            </w:r>
          </w:p>
        </w:tc>
        <w:tc>
          <w:tcPr>
            <w:cnfStyle w:val="000010000000" w:firstRow="0" w:lastRow="0" w:firstColumn="0" w:lastColumn="0" w:oddVBand="1" w:evenVBand="0" w:oddHBand="0" w:evenHBand="0" w:firstRowFirstColumn="0" w:firstRowLastColumn="0" w:lastRowFirstColumn="0" w:lastRowLastColumn="0"/>
            <w:tcW w:w="0" w:type="auto"/>
            <w:hideMark/>
          </w:tcPr>
          <w:p w14:paraId="06AD38A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Systematic review; Meta analysis (Inception to present (2017, 2018 or 2019). Cochrane, Medline, Embase, WoS searched 2019. Searches rerun in 2020.): Australia, Taiwan, Canada, Germany, Denmark, USA, India. </w:t>
            </w:r>
          </w:p>
        </w:tc>
        <w:tc>
          <w:tcPr>
            <w:tcW w:w="0" w:type="auto"/>
            <w:hideMark/>
          </w:tcPr>
          <w:p w14:paraId="3E6425BB"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p>
          <w:p w14:paraId="23084B7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Medline; Embase; EconLit; Cochrane Library; Web of Science; Other: Dissertations and Theses Database, China National Knowledge Infrastructure (CHKD-CNKI), Chinese Medicine Premier (Wanfang Data), IDEAS and POPLINE. </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Grey literature sources: OpenGrey, WHO, World Bank</w:t>
            </w:r>
            <w:r w:rsidRPr="003E255D">
              <w:rPr>
                <w:rFonts w:ascii="Calibri" w:eastAsia="Times New Roman" w:hAnsi="Calibri" w:cs="Calibri"/>
                <w:color w:val="000000"/>
                <w:sz w:val="16"/>
                <w:szCs w:val="16"/>
                <w:lang w:eastAsia="en-AU"/>
              </w:rPr>
              <w:br/>
              <w:t xml:space="preserve">Trial Registries: US National Institutes of Health Ongoing Trials Register, World Health Organization International </w:t>
            </w:r>
            <w:r w:rsidRPr="003E255D">
              <w:rPr>
                <w:rFonts w:ascii="Calibri" w:eastAsia="Times New Roman" w:hAnsi="Calibri" w:cs="Calibri"/>
                <w:color w:val="000000"/>
                <w:sz w:val="16"/>
                <w:szCs w:val="16"/>
                <w:lang w:eastAsia="en-AU"/>
              </w:rPr>
              <w:lastRenderedPageBreak/>
              <w:t>Clinical Trials Registry Platform (ICTRP)</w:t>
            </w:r>
          </w:p>
        </w:tc>
        <w:tc>
          <w:tcPr>
            <w:cnfStyle w:val="000010000000" w:firstRow="0" w:lastRow="0" w:firstColumn="0" w:lastColumn="0" w:oddVBand="1" w:evenVBand="0" w:oddHBand="0" w:evenHBand="0" w:firstRowFirstColumn="0" w:firstRowLastColumn="0" w:lastRowFirstColumn="0" w:lastRowLastColumn="0"/>
            <w:tcW w:w="0" w:type="auto"/>
            <w:hideMark/>
          </w:tcPr>
          <w:p w14:paraId="104376C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tcW w:w="0" w:type="auto"/>
            <w:hideMark/>
          </w:tcPr>
          <w:p w14:paraId="0730C81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 Primary care/general practice; Medical, Nursing, Allied health</w:t>
            </w:r>
          </w:p>
        </w:tc>
        <w:tc>
          <w:tcPr>
            <w:cnfStyle w:val="000010000000" w:firstRow="0" w:lastRow="0" w:firstColumn="0" w:lastColumn="0" w:oddVBand="1" w:evenVBand="0" w:oddHBand="0" w:evenHBand="0" w:firstRowFirstColumn="0" w:firstRowLastColumn="0" w:lastRowFirstColumn="0" w:lastRowLastColumn="0"/>
            <w:tcW w:w="0" w:type="auto"/>
            <w:hideMark/>
          </w:tcPr>
          <w:p w14:paraId="7579411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Study type: RCTs, non-randomised trials, ITS, controlled before-after studies</w:t>
            </w:r>
            <w:r w:rsidRPr="003E255D">
              <w:rPr>
                <w:rFonts w:ascii="Calibri" w:eastAsia="Times New Roman" w:hAnsi="Calibri" w:cs="Calibri"/>
                <w:color w:val="000000"/>
                <w:sz w:val="16"/>
                <w:szCs w:val="16"/>
                <w:lang w:eastAsia="en-AU"/>
              </w:rPr>
              <w:br/>
              <w:t xml:space="preserve">- Participants: Healthcare providers working in outpatient care facilities (including, primary care physicians and other non-surgical specialists, dentists, midwives, nurses or allied health). </w:t>
            </w:r>
            <w:r w:rsidRPr="003E255D">
              <w:rPr>
                <w:rFonts w:ascii="Calibri" w:eastAsia="Times New Roman" w:hAnsi="Calibri" w:cs="Calibri"/>
                <w:color w:val="000000"/>
                <w:sz w:val="16"/>
                <w:szCs w:val="16"/>
                <w:lang w:eastAsia="en-AU"/>
              </w:rPr>
              <w:br/>
              <w:t xml:space="preserve">- Interventions: Salary, FFS, capitation, P4P and blended payments. </w:t>
            </w:r>
            <w:r w:rsidRPr="003E255D">
              <w:rPr>
                <w:rFonts w:ascii="Calibri" w:eastAsia="Times New Roman" w:hAnsi="Calibri" w:cs="Calibri"/>
                <w:color w:val="000000"/>
                <w:sz w:val="16"/>
                <w:szCs w:val="16"/>
                <w:lang w:eastAsia="en-AU"/>
              </w:rPr>
              <w:br/>
              <w:t xml:space="preserve">- Studies evaluated changes from one type of payment method to another, changes to design of a payment method or changes to the level of payment. </w:t>
            </w:r>
          </w:p>
        </w:tc>
        <w:tc>
          <w:tcPr>
            <w:tcW w:w="0" w:type="auto"/>
            <w:hideMark/>
          </w:tcPr>
          <w:p w14:paraId="47C22F26"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The impact of different payment methods for healthcare providers working in outpatient healthcare settings on the quantity and quality of health service provision, patient outcomes, healthcare provider outcomes, cost of service provision, and adverse effects.</w:t>
            </w:r>
          </w:p>
        </w:tc>
        <w:tc>
          <w:tcPr>
            <w:cnfStyle w:val="000010000000" w:firstRow="0" w:lastRow="0" w:firstColumn="0" w:lastColumn="0" w:oddVBand="1" w:evenVBand="0" w:oddHBand="0" w:evenHBand="0" w:firstRowFirstColumn="0" w:firstRowLastColumn="0" w:lastRowFirstColumn="0" w:lastRowLastColumn="0"/>
            <w:tcW w:w="0" w:type="auto"/>
            <w:hideMark/>
          </w:tcPr>
          <w:p w14:paraId="7F9795F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fee-for-service; salary; capitation; or mix of these approaches.</w:t>
            </w:r>
          </w:p>
        </w:tc>
        <w:tc>
          <w:tcPr>
            <w:tcW w:w="0" w:type="auto"/>
            <w:hideMark/>
          </w:tcPr>
          <w:p w14:paraId="7560809D"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1232F24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4784A51E"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46BF534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Results from interventions and comparisons grouped into 4 categories: </w:t>
            </w:r>
            <w:r w:rsidRPr="003E255D">
              <w:rPr>
                <w:rFonts w:ascii="Calibri" w:eastAsia="Times New Roman" w:hAnsi="Calibri" w:cs="Calibri"/>
                <w:color w:val="000000"/>
                <w:sz w:val="16"/>
                <w:szCs w:val="16"/>
                <w:lang w:eastAsia="en-AU"/>
              </w:rPr>
              <w:br/>
              <w:t>2. FFS compared with existing payment models</w:t>
            </w:r>
            <w:r w:rsidRPr="003E255D">
              <w:rPr>
                <w:rFonts w:ascii="Calibri" w:eastAsia="Times New Roman" w:hAnsi="Calibri" w:cs="Calibri"/>
                <w:color w:val="000000"/>
                <w:sz w:val="16"/>
                <w:szCs w:val="16"/>
                <w:lang w:eastAsia="en-AU"/>
              </w:rPr>
              <w:br/>
              <w:t xml:space="preserve">-  The measurements of quantity of services and patient health outcomes for the studies in this comparison were heterogeneous, and it </w:t>
            </w:r>
            <w:r w:rsidRPr="003E255D">
              <w:rPr>
                <w:rFonts w:ascii="Calibri" w:eastAsia="Times New Roman" w:hAnsi="Calibri" w:cs="Calibri"/>
                <w:color w:val="000000"/>
                <w:sz w:val="16"/>
                <w:szCs w:val="16"/>
                <w:lang w:eastAsia="en-AU"/>
              </w:rPr>
              <w:lastRenderedPageBreak/>
              <w:t>is uncertain if FFS results in an increase of outpatients and inpatients provision.</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4.Enhanced FFS compared with FFS</w:t>
            </w:r>
            <w:r w:rsidRPr="003E255D">
              <w:rPr>
                <w:rFonts w:ascii="Calibri" w:eastAsia="Times New Roman" w:hAnsi="Calibri" w:cs="Calibri"/>
                <w:color w:val="000000"/>
                <w:sz w:val="16"/>
                <w:szCs w:val="16"/>
                <w:lang w:eastAsia="en-AU"/>
              </w:rPr>
              <w:br/>
              <w:t xml:space="preserve">- Two randomised trials evaluated the effect of increasing FFS rate levels on the immunisation status of children, finding that compared with the low-rate group, the high-rate FFS group probably had higher immunisation rates. </w:t>
            </w:r>
          </w:p>
        </w:tc>
        <w:tc>
          <w:tcPr>
            <w:tcW w:w="0" w:type="auto"/>
            <w:hideMark/>
          </w:tcPr>
          <w:p w14:paraId="34E9B8E9" w14:textId="52D42C4D" w:rsidR="00D93130" w:rsidRPr="003E255D" w:rsidRDefault="00C64590" w:rsidP="003047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Results from interventions and comparisons grouped into 4 categories: </w:t>
            </w:r>
            <w:r w:rsidRPr="003E255D">
              <w:rPr>
                <w:rFonts w:ascii="Calibri" w:eastAsia="Times New Roman" w:hAnsi="Calibri" w:cs="Calibri"/>
                <w:color w:val="000000"/>
                <w:sz w:val="16"/>
                <w:szCs w:val="16"/>
                <w:lang w:eastAsia="en-AU"/>
              </w:rPr>
              <w:br/>
              <w:t>1. P4P plus existing payment methods compared with existing payment methods</w:t>
            </w:r>
            <w:r w:rsidRPr="003E255D">
              <w:rPr>
                <w:rFonts w:ascii="Calibri" w:eastAsia="Times New Roman" w:hAnsi="Calibri" w:cs="Calibri"/>
                <w:color w:val="000000"/>
                <w:sz w:val="16"/>
                <w:szCs w:val="16"/>
                <w:lang w:eastAsia="en-AU"/>
              </w:rPr>
              <w:br/>
              <w:t xml:space="preserve"> - Extra funding paid by P4P probably increases up-to-date immunisation coverage for children between 3 and 35 months on Medicaid. </w:t>
            </w:r>
            <w:r w:rsidRPr="003E255D">
              <w:rPr>
                <w:rFonts w:ascii="Calibri" w:eastAsia="Times New Roman" w:hAnsi="Calibri" w:cs="Calibri"/>
                <w:color w:val="000000"/>
                <w:sz w:val="16"/>
                <w:szCs w:val="16"/>
                <w:lang w:eastAsia="en-AU"/>
              </w:rPr>
              <w:br/>
              <w:t xml:space="preserve">- Extra P4P incentives may result in a slight increase in </w:t>
            </w:r>
            <w:r w:rsidRPr="003E255D">
              <w:rPr>
                <w:rFonts w:ascii="Calibri" w:eastAsia="Times New Roman" w:hAnsi="Calibri" w:cs="Calibri"/>
                <w:color w:val="000000"/>
                <w:sz w:val="16"/>
                <w:szCs w:val="16"/>
                <w:lang w:eastAsia="en-AU"/>
              </w:rPr>
              <w:lastRenderedPageBreak/>
              <w:t xml:space="preserve">pharmacists asking more detailed questions on patients' diseases. </w:t>
            </w:r>
            <w:r w:rsidRPr="003E255D">
              <w:rPr>
                <w:rFonts w:ascii="Calibri" w:eastAsia="Times New Roman" w:hAnsi="Calibri" w:cs="Calibri"/>
                <w:color w:val="000000"/>
                <w:sz w:val="16"/>
                <w:szCs w:val="16"/>
                <w:lang w:eastAsia="en-AU"/>
              </w:rPr>
              <w:br/>
              <w:t xml:space="preserve">- Uncertain of the effects of adding P4P to existing payment methods on influenza vaccination rates amongst the outpatient elderly, as well as blood pressure control, compared with existing payment methods. </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2. FFS compared with existing payment models</w:t>
            </w:r>
            <w:r w:rsidRPr="003E255D">
              <w:rPr>
                <w:rFonts w:ascii="Calibri" w:eastAsia="Times New Roman" w:hAnsi="Calibri" w:cs="Calibri"/>
                <w:color w:val="000000"/>
                <w:sz w:val="16"/>
                <w:szCs w:val="16"/>
                <w:lang w:eastAsia="en-AU"/>
              </w:rPr>
              <w:br/>
              <w:t>- Uncertain of the effect of FFS on patient health outcomes compared with capitation or salary.</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3.FFS mixed with existing payment methods compared with existing payment methods</w:t>
            </w:r>
            <w:r w:rsidRPr="003E255D">
              <w:rPr>
                <w:rFonts w:ascii="Calibri" w:eastAsia="Times New Roman" w:hAnsi="Calibri" w:cs="Calibri"/>
                <w:color w:val="000000"/>
                <w:sz w:val="16"/>
                <w:szCs w:val="16"/>
                <w:lang w:eastAsia="en-AU"/>
              </w:rPr>
              <w:br/>
              <w:t>- Data from only 1 RCT: uncertain of the effect of FFS mixed payment methods on patient outcomes, measured as smoking abstinence behaviour.</w:t>
            </w:r>
          </w:p>
        </w:tc>
        <w:tc>
          <w:tcPr>
            <w:cnfStyle w:val="000010000000" w:firstRow="0" w:lastRow="0" w:firstColumn="0" w:lastColumn="0" w:oddVBand="1" w:evenVBand="0" w:oddHBand="0" w:evenHBand="0" w:firstRowFirstColumn="0" w:firstRowLastColumn="0" w:lastRowFirstColumn="0" w:lastRowLastColumn="0"/>
            <w:tcW w:w="0" w:type="auto"/>
            <w:hideMark/>
          </w:tcPr>
          <w:p w14:paraId="0567836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"For healthcare providers working in outpatient healthcare settings, P4P or an increase in FFS payment level probably increases the quantity of health service provision (moderate-certainty evidence), and P4P may slightly improve the quality of service provision for targeted conditions (low-certainty evidence)."</w:t>
            </w:r>
          </w:p>
        </w:tc>
        <w:tc>
          <w:tcPr>
            <w:tcW w:w="0" w:type="auto"/>
            <w:hideMark/>
          </w:tcPr>
          <w:p w14:paraId="6F281E0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711564D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EPOC 'risk of bias' criteria; Largely unclear ROB; 10/12 RCTs judged as unclear ROB, other 2 high ROB. 8/13 controlled before and after were unclear ROB and 5 studies judged as high ROB.  Other 2 studies unclear ROB. </w:t>
            </w:r>
          </w:p>
        </w:tc>
        <w:tc>
          <w:tcPr>
            <w:tcW w:w="0" w:type="auto"/>
            <w:hideMark/>
          </w:tcPr>
          <w:p w14:paraId="5CCB363E"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Comparison of payment models</w:t>
            </w:r>
          </w:p>
        </w:tc>
      </w:tr>
      <w:tr w:rsidR="00304777" w:rsidRPr="003E255D" w14:paraId="2DB504A1"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6C3909C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Khan 2020: A pay for </w:t>
            </w:r>
            <w:r w:rsidRPr="003E255D">
              <w:rPr>
                <w:rFonts w:ascii="Calibri" w:eastAsia="Times New Roman" w:hAnsi="Calibri" w:cs="Calibri"/>
                <w:color w:val="000000"/>
                <w:sz w:val="16"/>
                <w:szCs w:val="16"/>
                <w:lang w:eastAsia="en-AU"/>
              </w:rPr>
              <w:lastRenderedPageBreak/>
              <w:t>performance scheme in primary care: Meta-synthesis of qualitative studies on the provider experiences of the quality and outcomes framework in the UK.</w:t>
            </w:r>
          </w:p>
        </w:tc>
        <w:tc>
          <w:tcPr>
            <w:tcW w:w="0" w:type="auto"/>
            <w:hideMark/>
          </w:tcPr>
          <w:p w14:paraId="6339A70E"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To undertake a meta-</w:t>
            </w:r>
            <w:r w:rsidRPr="003E255D">
              <w:rPr>
                <w:rFonts w:ascii="Calibri" w:eastAsia="Times New Roman" w:hAnsi="Calibri" w:cs="Calibri"/>
                <w:color w:val="000000"/>
                <w:sz w:val="16"/>
                <w:szCs w:val="16"/>
                <w:lang w:eastAsia="en-AU"/>
              </w:rPr>
              <w:lastRenderedPageBreak/>
              <w:t>synthesis of qualitative studies on the Quality and Outcomes Framework (QOF) to identify themes on the impact of the QOF on individual practitioners and other professionals in primary care; to identify lessons that will be useful for decision-makers in designing and implementing new incentive schemes.</w:t>
            </w:r>
          </w:p>
        </w:tc>
        <w:tc>
          <w:tcPr>
            <w:cnfStyle w:val="000010000000" w:firstRow="0" w:lastRow="0" w:firstColumn="0" w:lastColumn="0" w:oddVBand="1" w:evenVBand="0" w:oddHBand="0" w:evenHBand="0" w:firstRowFirstColumn="0" w:firstRowLastColumn="0" w:lastRowFirstColumn="0" w:lastRowLastColumn="0"/>
            <w:tcW w:w="0" w:type="auto"/>
            <w:hideMark/>
          </w:tcPr>
          <w:p w14:paraId="35CABD1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Qualitative </w:t>
            </w:r>
            <w:r w:rsidRPr="003E255D">
              <w:rPr>
                <w:rFonts w:ascii="Calibri" w:eastAsia="Times New Roman" w:hAnsi="Calibri" w:cs="Calibri"/>
                <w:color w:val="000000"/>
                <w:sz w:val="16"/>
                <w:szCs w:val="16"/>
                <w:lang w:eastAsia="en-AU"/>
              </w:rPr>
              <w:lastRenderedPageBreak/>
              <w:t>synthesis (2004 - 2018): UK</w:t>
            </w:r>
          </w:p>
        </w:tc>
        <w:tc>
          <w:tcPr>
            <w:tcW w:w="0" w:type="auto"/>
            <w:hideMark/>
          </w:tcPr>
          <w:p w14:paraId="3DC528F8"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Pubmed/</w:t>
            </w:r>
          </w:p>
          <w:p w14:paraId="4FC19779"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Medline; Embase; CINAHL; Web of Science; Other: Healthstar</w:t>
            </w:r>
          </w:p>
        </w:tc>
        <w:tc>
          <w:tcPr>
            <w:cnfStyle w:val="000010000000" w:firstRow="0" w:lastRow="0" w:firstColumn="0" w:lastColumn="0" w:oddVBand="1" w:evenVBand="0" w:oddHBand="0" w:evenHBand="0" w:firstRowFirstColumn="0" w:firstRowLastColumn="0" w:lastRowFirstColumn="0" w:lastRowLastColumn="0"/>
            <w:tcW w:w="0" w:type="auto"/>
            <w:hideMark/>
          </w:tcPr>
          <w:p w14:paraId="50DCCD9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tcW w:w="0" w:type="auto"/>
            <w:hideMark/>
          </w:tcPr>
          <w:p w14:paraId="41C791B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N/A; Primary care/general </w:t>
            </w:r>
            <w:r w:rsidRPr="003E255D">
              <w:rPr>
                <w:rFonts w:ascii="Calibri" w:eastAsia="Times New Roman" w:hAnsi="Calibri" w:cs="Calibri"/>
                <w:color w:val="000000"/>
                <w:sz w:val="16"/>
                <w:szCs w:val="16"/>
                <w:lang w:eastAsia="en-AU"/>
              </w:rPr>
              <w:lastRenderedPageBreak/>
              <w:t>practice; Medical, Nursing, Other: Groups of professionals in primary care.</w:t>
            </w:r>
          </w:p>
        </w:tc>
        <w:tc>
          <w:tcPr>
            <w:cnfStyle w:val="000010000000" w:firstRow="0" w:lastRow="0" w:firstColumn="0" w:lastColumn="0" w:oddVBand="1" w:evenVBand="0" w:oddHBand="0" w:evenHBand="0" w:firstRowFirstColumn="0" w:firstRowLastColumn="0" w:lastRowFirstColumn="0" w:lastRowLastColumn="0"/>
            <w:tcW w:w="0" w:type="auto"/>
            <w:hideMark/>
          </w:tcPr>
          <w:p w14:paraId="202CEE7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Primary qualitative research methods; </w:t>
            </w:r>
            <w:r w:rsidRPr="003E255D">
              <w:rPr>
                <w:rFonts w:ascii="Calibri" w:eastAsia="Times New Roman" w:hAnsi="Calibri" w:cs="Calibri"/>
                <w:color w:val="000000"/>
                <w:sz w:val="16"/>
                <w:szCs w:val="16"/>
                <w:lang w:eastAsia="en-AU"/>
              </w:rPr>
              <w:lastRenderedPageBreak/>
              <w:t xml:space="preserve">focused on the QOF; focused on the UK. </w:t>
            </w:r>
          </w:p>
        </w:tc>
        <w:tc>
          <w:tcPr>
            <w:tcW w:w="0" w:type="auto"/>
            <w:hideMark/>
          </w:tcPr>
          <w:p w14:paraId="76C644A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0" w:type="auto"/>
            <w:hideMark/>
          </w:tcPr>
          <w:p w14:paraId="2F4444D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w:t>
            </w:r>
          </w:p>
        </w:tc>
        <w:tc>
          <w:tcPr>
            <w:tcW w:w="0" w:type="auto"/>
            <w:hideMark/>
          </w:tcPr>
          <w:p w14:paraId="69127A5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04ED6F2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23CEAA9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4A73919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4EA517C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0" w:type="auto"/>
            <w:hideMark/>
          </w:tcPr>
          <w:p w14:paraId="2E8F44C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QOF were perceived as </w:t>
            </w:r>
            <w:r w:rsidRPr="003E255D">
              <w:rPr>
                <w:rFonts w:ascii="Calibri" w:eastAsia="Times New Roman" w:hAnsi="Calibri" w:cs="Calibri"/>
                <w:color w:val="000000"/>
                <w:sz w:val="16"/>
                <w:szCs w:val="16"/>
                <w:lang w:eastAsia="en-AU"/>
              </w:rPr>
              <w:lastRenderedPageBreak/>
              <w:t xml:space="preserve">incongruent with values such as self-direction and benevolence values that are pivotal to professionalism; but compatible with the pursuit of wealth, authority, success and ambition, linked to personal success.  Creativity, social justice, equality, benevolence were deemed restricted because of QOF targets. </w:t>
            </w:r>
          </w:p>
        </w:tc>
        <w:tc>
          <w:tcPr>
            <w:tcW w:w="0" w:type="auto"/>
            <w:hideMark/>
          </w:tcPr>
          <w:p w14:paraId="494D70D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The authors did not have </w:t>
            </w:r>
            <w:r w:rsidRPr="003E255D">
              <w:rPr>
                <w:rFonts w:ascii="Calibri" w:eastAsia="Times New Roman" w:hAnsi="Calibri" w:cs="Calibri"/>
                <w:color w:val="000000"/>
                <w:sz w:val="16"/>
                <w:szCs w:val="16"/>
                <w:lang w:eastAsia="en-AU"/>
              </w:rPr>
              <w:lastRenderedPageBreak/>
              <w:t xml:space="preserve">access to any raw data. </w:t>
            </w:r>
          </w:p>
        </w:tc>
        <w:tc>
          <w:tcPr>
            <w:cnfStyle w:val="000010000000" w:firstRow="0" w:lastRow="0" w:firstColumn="0" w:lastColumn="0" w:oddVBand="1" w:evenVBand="0" w:oddHBand="0" w:evenHBand="0" w:firstRowFirstColumn="0" w:firstRowLastColumn="0" w:lastRowFirstColumn="0" w:lastRowLastColumn="0"/>
            <w:tcW w:w="0" w:type="auto"/>
            <w:hideMark/>
          </w:tcPr>
          <w:p w14:paraId="3AEDA71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 </w:t>
            </w:r>
          </w:p>
        </w:tc>
        <w:tc>
          <w:tcPr>
            <w:tcW w:w="0" w:type="auto"/>
            <w:hideMark/>
          </w:tcPr>
          <w:p w14:paraId="4A2FFAC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Behaviour change in </w:t>
            </w:r>
            <w:r w:rsidRPr="003E255D">
              <w:rPr>
                <w:rFonts w:ascii="Calibri" w:eastAsia="Times New Roman" w:hAnsi="Calibri" w:cs="Calibri"/>
                <w:color w:val="000000"/>
                <w:sz w:val="16"/>
                <w:szCs w:val="16"/>
                <w:lang w:eastAsia="en-AU"/>
              </w:rPr>
              <w:lastRenderedPageBreak/>
              <w:t>primary care providers</w:t>
            </w:r>
          </w:p>
        </w:tc>
      </w:tr>
      <w:tr w:rsidR="00304777" w:rsidRPr="003E255D" w14:paraId="409ABA92"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147F67E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Langdown 2014: The use of financial incentives to help improve health outcomes: is the quality and outcomes framework fit for purpose? A systematic review.</w:t>
            </w:r>
          </w:p>
        </w:tc>
        <w:tc>
          <w:tcPr>
            <w:tcW w:w="0" w:type="auto"/>
            <w:hideMark/>
          </w:tcPr>
          <w:p w14:paraId="76C1294E"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Examines the evidence on the efficacy of the quality and outcomes framework (QOF) for improving health outcomes, its impact on non-incentivized activities and the robustness of the clinical targets adopted in the scheme.</w:t>
            </w:r>
          </w:p>
        </w:tc>
        <w:tc>
          <w:tcPr>
            <w:cnfStyle w:val="000010000000" w:firstRow="0" w:lastRow="0" w:firstColumn="0" w:lastColumn="0" w:oddVBand="1" w:evenVBand="0" w:oddHBand="0" w:evenHBand="0" w:firstRowFirstColumn="0" w:firstRowLastColumn="0" w:lastRowFirstColumn="0" w:lastRowLastColumn="0"/>
            <w:tcW w:w="0" w:type="auto"/>
            <w:hideMark/>
          </w:tcPr>
          <w:p w14:paraId="6B5A9E3A"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(2004 - 2012): UK</w:t>
            </w:r>
          </w:p>
        </w:tc>
        <w:tc>
          <w:tcPr>
            <w:tcW w:w="0" w:type="auto"/>
            <w:hideMark/>
          </w:tcPr>
          <w:p w14:paraId="0E7511E2"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p>
          <w:p w14:paraId="3C3BB37D"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Medline; Embase; EconLit; Cochrane Library; Web of Science; Other:  Health Management Information Consortium</w:t>
            </w:r>
          </w:p>
        </w:tc>
        <w:tc>
          <w:tcPr>
            <w:cnfStyle w:val="000010000000" w:firstRow="0" w:lastRow="0" w:firstColumn="0" w:lastColumn="0" w:oddVBand="1" w:evenVBand="0" w:oddHBand="0" w:evenHBand="0" w:firstRowFirstColumn="0" w:firstRowLastColumn="0" w:lastRowFirstColumn="0" w:lastRowLastColumn="0"/>
            <w:tcW w:w="0" w:type="auto"/>
            <w:hideMark/>
          </w:tcPr>
          <w:p w14:paraId="5961989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 quality and outcomes framework (QOF)</w:t>
            </w:r>
          </w:p>
        </w:tc>
        <w:tc>
          <w:tcPr>
            <w:tcW w:w="0" w:type="auto"/>
            <w:hideMark/>
          </w:tcPr>
          <w:p w14:paraId="10273B43"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Asthma, CHD, diabetes; Primary care/general practice;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4C19367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7E4BEEE9"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health outcomes</w:t>
            </w:r>
          </w:p>
        </w:tc>
        <w:tc>
          <w:tcPr>
            <w:cnfStyle w:val="000010000000" w:firstRow="0" w:lastRow="0" w:firstColumn="0" w:lastColumn="0" w:oddVBand="1" w:evenVBand="0" w:oddHBand="0" w:evenHBand="0" w:firstRowFirstColumn="0" w:firstRowLastColumn="0" w:lastRowFirstColumn="0" w:lastRowLastColumn="0"/>
            <w:tcW w:w="0" w:type="auto"/>
            <w:hideMark/>
          </w:tcPr>
          <w:p w14:paraId="421965D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quality and outcomes framework (QOF)</w:t>
            </w:r>
          </w:p>
        </w:tc>
        <w:tc>
          <w:tcPr>
            <w:tcW w:w="0" w:type="auto"/>
            <w:hideMark/>
          </w:tcPr>
          <w:p w14:paraId="6365CDFD"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539C42A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2CB6793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GPs</w:t>
            </w:r>
          </w:p>
        </w:tc>
        <w:tc>
          <w:tcPr>
            <w:cnfStyle w:val="000010000000" w:firstRow="0" w:lastRow="0" w:firstColumn="0" w:lastColumn="0" w:oddVBand="1" w:evenVBand="0" w:oddHBand="0" w:evenHBand="0" w:firstRowFirstColumn="0" w:firstRowLastColumn="0" w:lastRowFirstColumn="0" w:lastRowLastColumn="0"/>
            <w:tcW w:w="0" w:type="auto"/>
            <w:hideMark/>
          </w:tcPr>
          <w:p w14:paraId="6F54ACF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1E7D2B5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Significant increase in the achievement of intermediate health outcome targets (blood pressure â‰¤145/85 mmHg; cholesterol &lt;5 mmol/l; HbA1c â‰¤ 7.4%)</w:t>
            </w:r>
          </w:p>
        </w:tc>
        <w:tc>
          <w:tcPr>
            <w:cnfStyle w:val="000010000000" w:firstRow="0" w:lastRow="0" w:firstColumn="0" w:lastColumn="0" w:oddVBand="1" w:evenVBand="0" w:oddHBand="0" w:evenHBand="0" w:firstRowFirstColumn="0" w:firstRowLastColumn="0" w:lastRowFirstColumn="0" w:lastRowLastColumn="0"/>
            <w:tcW w:w="0" w:type="auto"/>
            <w:hideMark/>
          </w:tcPr>
          <w:p w14:paraId="42F59DA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The evidence from the results suggests that the QOF has led to an improvement in health outcomes for some conditions including Diabetes, although the results are mixed for others such as CHD. </w:t>
            </w:r>
          </w:p>
        </w:tc>
        <w:tc>
          <w:tcPr>
            <w:tcW w:w="0" w:type="auto"/>
            <w:hideMark/>
          </w:tcPr>
          <w:p w14:paraId="63AEB83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The review's methods and selection criteria could have been too specific, excluding studies which may have contributed to the findings. Another limitation of the study is that the review was conducted by one individual, which may also have impacted on the selection of abstracts and the quality assessment conducted.</w:t>
            </w:r>
          </w:p>
        </w:tc>
        <w:tc>
          <w:tcPr>
            <w:cnfStyle w:val="000010000000" w:firstRow="0" w:lastRow="0" w:firstColumn="0" w:lastColumn="0" w:oddVBand="1" w:evenVBand="0" w:oddHBand="0" w:evenHBand="0" w:firstRowFirstColumn="0" w:firstRowLastColumn="0" w:lastRowFirstColumn="0" w:lastRowLastColumn="0"/>
            <w:tcW w:w="0" w:type="auto"/>
            <w:hideMark/>
          </w:tcPr>
          <w:p w14:paraId="40DEAD1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CASP tool; No summary provided (detail in suppl)</w:t>
            </w:r>
          </w:p>
        </w:tc>
        <w:tc>
          <w:tcPr>
            <w:tcW w:w="0" w:type="auto"/>
            <w:hideMark/>
          </w:tcPr>
          <w:p w14:paraId="39A31649"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Complex chronic diseases; Behaviour change in primary care providers</w:t>
            </w:r>
          </w:p>
        </w:tc>
      </w:tr>
      <w:tr w:rsidR="00304777" w:rsidRPr="003E255D" w14:paraId="03D4215D"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0AF45AE5"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Lin 2016: Impact of pay for performance on behavior of primary care physicians and patient outcomes</w:t>
            </w:r>
          </w:p>
        </w:tc>
        <w:tc>
          <w:tcPr>
            <w:tcW w:w="0" w:type="auto"/>
            <w:hideMark/>
          </w:tcPr>
          <w:p w14:paraId="5B4FAD3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To assess the impact of pay-for-performance on behavior of primary care physicians</w:t>
            </w:r>
            <w:r w:rsidRPr="003E255D">
              <w:rPr>
                <w:rFonts w:ascii="Calibri" w:eastAsia="Times New Roman" w:hAnsi="Calibri" w:cs="Calibri"/>
                <w:color w:val="000000"/>
                <w:sz w:val="16"/>
                <w:szCs w:val="16"/>
                <w:lang w:eastAsia="en-AU"/>
              </w:rPr>
              <w:br/>
              <w:t>and patient outcomes aiming to provide a comprehensive and objective evaluation</w:t>
            </w:r>
            <w:r w:rsidRPr="003E255D">
              <w:rPr>
                <w:rFonts w:ascii="Calibri" w:eastAsia="Times New Roman" w:hAnsi="Calibri" w:cs="Calibri"/>
                <w:color w:val="000000"/>
                <w:sz w:val="16"/>
                <w:szCs w:val="16"/>
                <w:lang w:eastAsia="en-AU"/>
              </w:rPr>
              <w:br/>
              <w:t>of pay-for-performance</w:t>
            </w:r>
          </w:p>
        </w:tc>
        <w:tc>
          <w:tcPr>
            <w:cnfStyle w:val="000010000000" w:firstRow="0" w:lastRow="0" w:firstColumn="0" w:lastColumn="0" w:oddVBand="1" w:evenVBand="0" w:oddHBand="0" w:evenHBand="0" w:firstRowFirstColumn="0" w:firstRowLastColumn="0" w:lastRowFirstColumn="0" w:lastRowLastColumn="0"/>
            <w:tcW w:w="0" w:type="auto"/>
            <w:hideMark/>
          </w:tcPr>
          <w:p w14:paraId="1AB5601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Systematic review (1980-2013): UK, USA, France, Taiwan, Ireland, Netherlands, Argentina, </w:t>
            </w:r>
          </w:p>
        </w:tc>
        <w:tc>
          <w:tcPr>
            <w:tcW w:w="0" w:type="auto"/>
            <w:hideMark/>
          </w:tcPr>
          <w:p w14:paraId="3B3419EA"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p>
          <w:p w14:paraId="58D2EB6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Medline; Embase; Cochrane Library</w:t>
            </w:r>
          </w:p>
        </w:tc>
        <w:tc>
          <w:tcPr>
            <w:cnfStyle w:val="000010000000" w:firstRow="0" w:lastRow="0" w:firstColumn="0" w:lastColumn="0" w:oddVBand="1" w:evenVBand="0" w:oddHBand="0" w:evenHBand="0" w:firstRowFirstColumn="0" w:firstRowLastColumn="0" w:lastRowFirstColumn="0" w:lastRowLastColumn="0"/>
            <w:tcW w:w="0" w:type="auto"/>
            <w:hideMark/>
          </w:tcPr>
          <w:p w14:paraId="2E9D3CD0"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Variable - capitation and fee for service</w:t>
            </w:r>
          </w:p>
        </w:tc>
        <w:tc>
          <w:tcPr>
            <w:tcW w:w="0" w:type="auto"/>
            <w:hideMark/>
          </w:tcPr>
          <w:p w14:paraId="6132B71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Various: Multiple, Hypertension, Diabetes, Preventive care, Cancer Screening, CVD, stroke, COPD, Influenza vaccination, Asthma, Hypothyroidism, severe mental illness, Smoking, Epilepsy, ; Primary care/general practice; Medical, Nursing, Allied health</w:t>
            </w:r>
          </w:p>
        </w:tc>
        <w:tc>
          <w:tcPr>
            <w:cnfStyle w:val="000010000000" w:firstRow="0" w:lastRow="0" w:firstColumn="0" w:lastColumn="0" w:oddVBand="1" w:evenVBand="0" w:oddHBand="0" w:evenHBand="0" w:firstRowFirstColumn="0" w:firstRowLastColumn="0" w:lastRowFirstColumn="0" w:lastRowLastColumn="0"/>
            <w:tcW w:w="0" w:type="auto"/>
            <w:hideMark/>
          </w:tcPr>
          <w:p w14:paraId="71A73B7B" w14:textId="30B4600A" w:rsidR="002C3936" w:rsidRPr="003E255D" w:rsidRDefault="00C64590" w:rsidP="00304777">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The inclusion criteria:  Study design: randomized controlled trials (RCTs), controlled before-after studies (CBAs), interrupted time series (ITSs), or cross-sectional studies (CSs). (ii) Participants: primary care physicians or physician groups, or patients being taken care of by primary care physicians. (iii) Intervention: P4P programs in which all or part of physician income depended on the quality of medical services they provided. (iv) Control: studies reported the effect of P4P compared to a control group without P4P program, or baseline data before implementation of P4P. (v) outcomes: change in behaviour of primary care physicians like prescription, order for tests, admission, referral, and outcome measures like blood pressure or serum lipid level) concerning the specific disease, including management of diseases, equity, satisfaction of patients, cost of health care, baseline with indicators, and practice size. Exclusion criteria (i) Review articles or perspective articles with no detailed data; (ii) Studies about specific P4P settings and design, </w:t>
            </w:r>
            <w:r w:rsidRPr="003E255D">
              <w:rPr>
                <w:rFonts w:ascii="Calibri" w:eastAsia="Times New Roman" w:hAnsi="Calibri" w:cs="Calibri"/>
                <w:color w:val="000000"/>
                <w:sz w:val="16"/>
                <w:szCs w:val="16"/>
                <w:lang w:eastAsia="en-AU"/>
              </w:rPr>
              <w:lastRenderedPageBreak/>
              <w:t>without reporting effect of P4P programs; (iii) Studies which were updated and replaced by later studies.</w:t>
            </w:r>
          </w:p>
        </w:tc>
        <w:tc>
          <w:tcPr>
            <w:tcW w:w="0" w:type="auto"/>
            <w:hideMark/>
          </w:tcPr>
          <w:p w14:paraId="37A1D21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Primary care physicians behaviour and patient outcomes</w:t>
            </w:r>
          </w:p>
        </w:tc>
        <w:tc>
          <w:tcPr>
            <w:cnfStyle w:val="000010000000" w:firstRow="0" w:lastRow="0" w:firstColumn="0" w:lastColumn="0" w:oddVBand="1" w:evenVBand="0" w:oddHBand="0" w:evenHBand="0" w:firstRowFirstColumn="0" w:firstRowLastColumn="0" w:lastRowFirstColumn="0" w:lastRowLastColumn="0"/>
            <w:tcW w:w="0" w:type="auto"/>
            <w:hideMark/>
          </w:tcPr>
          <w:p w14:paraId="5606D39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w:t>
            </w:r>
          </w:p>
        </w:tc>
        <w:tc>
          <w:tcPr>
            <w:tcW w:w="0" w:type="auto"/>
            <w:hideMark/>
          </w:tcPr>
          <w:p w14:paraId="5EF02A03"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Variable: when performance reaches certain level, for each individual reached (eg fully immunised)</w:t>
            </w:r>
          </w:p>
        </w:tc>
        <w:tc>
          <w:tcPr>
            <w:cnfStyle w:val="000010000000" w:firstRow="0" w:lastRow="0" w:firstColumn="0" w:lastColumn="0" w:oddVBand="1" w:evenVBand="0" w:oddHBand="0" w:evenHBand="0" w:firstRowFirstColumn="0" w:firstRowLastColumn="0" w:lastRowFirstColumn="0" w:lastRowLastColumn="0"/>
            <w:tcW w:w="0" w:type="auto"/>
            <w:hideMark/>
          </w:tcPr>
          <w:p w14:paraId="3E888CF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Variable 1.5 to 10% of practice income; , </w:t>
            </w:r>
          </w:p>
        </w:tc>
        <w:tc>
          <w:tcPr>
            <w:tcW w:w="0" w:type="auto"/>
            <w:hideMark/>
          </w:tcPr>
          <w:p w14:paraId="1795557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Mainly practice</w:t>
            </w:r>
          </w:p>
        </w:tc>
        <w:tc>
          <w:tcPr>
            <w:cnfStyle w:val="000010000000" w:firstRow="0" w:lastRow="0" w:firstColumn="0" w:lastColumn="0" w:oddVBand="1" w:evenVBand="0" w:oddHBand="0" w:evenHBand="0" w:firstRowFirstColumn="0" w:firstRowLastColumn="0" w:lastRowFirstColumn="0" w:lastRowLastColumn="0"/>
            <w:tcW w:w="0" w:type="auto"/>
            <w:hideMark/>
          </w:tcPr>
          <w:p w14:paraId="56FDBA95"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Service use - eg immunisations.</w:t>
            </w:r>
          </w:p>
        </w:tc>
        <w:tc>
          <w:tcPr>
            <w:tcW w:w="0" w:type="auto"/>
            <w:hideMark/>
          </w:tcPr>
          <w:p w14:paraId="5EEBD0F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Preventive 12+ and 4 - </w:t>
            </w:r>
            <w:r w:rsidRPr="003E255D">
              <w:rPr>
                <w:rFonts w:ascii="Calibri" w:eastAsia="Times New Roman" w:hAnsi="Calibri" w:cs="Calibri"/>
                <w:color w:val="000000"/>
                <w:sz w:val="16"/>
                <w:szCs w:val="16"/>
                <w:lang w:eastAsia="en-AU"/>
              </w:rPr>
              <w:br/>
              <w:t xml:space="preserve">Hypertension 13+ and 2- </w:t>
            </w:r>
            <w:r w:rsidRPr="003E255D">
              <w:rPr>
                <w:rFonts w:ascii="Calibri" w:eastAsia="Times New Roman" w:hAnsi="Calibri" w:cs="Calibri"/>
                <w:color w:val="000000"/>
                <w:sz w:val="16"/>
                <w:szCs w:val="16"/>
                <w:lang w:eastAsia="en-AU"/>
              </w:rPr>
              <w:br/>
              <w:t>CHD 16+</w:t>
            </w:r>
            <w:r w:rsidRPr="003E255D">
              <w:rPr>
                <w:rFonts w:ascii="Calibri" w:eastAsia="Times New Roman" w:hAnsi="Calibri" w:cs="Calibri"/>
                <w:color w:val="000000"/>
                <w:sz w:val="16"/>
                <w:szCs w:val="16"/>
                <w:lang w:eastAsia="en-AU"/>
              </w:rPr>
              <w:br/>
              <w:t>Diabetes 28+</w:t>
            </w:r>
            <w:r w:rsidRPr="003E255D">
              <w:rPr>
                <w:rFonts w:ascii="Calibri" w:eastAsia="Times New Roman" w:hAnsi="Calibri" w:cs="Calibri"/>
                <w:color w:val="000000"/>
                <w:sz w:val="16"/>
                <w:szCs w:val="16"/>
                <w:lang w:eastAsia="en-AU"/>
              </w:rPr>
              <w:br/>
              <w:t>COPD 5+</w:t>
            </w:r>
            <w:r w:rsidRPr="003E255D">
              <w:rPr>
                <w:rFonts w:ascii="Calibri" w:eastAsia="Times New Roman" w:hAnsi="Calibri" w:cs="Calibri"/>
                <w:color w:val="000000"/>
                <w:sz w:val="16"/>
                <w:szCs w:val="16"/>
                <w:lang w:eastAsia="en-AU"/>
              </w:rPr>
              <w:br/>
              <w:t>Asthma 7+</w:t>
            </w:r>
            <w:r w:rsidRPr="003E255D">
              <w:rPr>
                <w:rFonts w:ascii="Calibri" w:eastAsia="Times New Roman" w:hAnsi="Calibri" w:cs="Calibri"/>
                <w:color w:val="000000"/>
                <w:sz w:val="16"/>
                <w:szCs w:val="16"/>
                <w:lang w:eastAsia="en-AU"/>
              </w:rPr>
              <w:br/>
              <w:t>Stroke 6+</w:t>
            </w:r>
          </w:p>
        </w:tc>
        <w:tc>
          <w:tcPr>
            <w:cnfStyle w:val="000010000000" w:firstRow="0" w:lastRow="0" w:firstColumn="0" w:lastColumn="0" w:oddVBand="1" w:evenVBand="0" w:oddHBand="0" w:evenHBand="0" w:firstRowFirstColumn="0" w:firstRowLastColumn="0" w:lastRowFirstColumn="0" w:lastRowLastColumn="0"/>
            <w:tcW w:w="0" w:type="auto"/>
            <w:hideMark/>
          </w:tcPr>
          <w:p w14:paraId="17BCE16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An overall positive effect was found on the management of disease, which varied in accordance with the baseline medical quality and the practice size. </w:t>
            </w:r>
          </w:p>
        </w:tc>
        <w:tc>
          <w:tcPr>
            <w:tcW w:w="0" w:type="auto"/>
            <w:hideMark/>
          </w:tcPr>
          <w:p w14:paraId="442043C6"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24D4D97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Quality Index (I); Range of scores 14-25</w:t>
            </w:r>
            <w:r w:rsidRPr="003E255D">
              <w:rPr>
                <w:rFonts w:ascii="Calibri" w:eastAsia="Times New Roman" w:hAnsi="Calibri" w:cs="Calibri"/>
                <w:color w:val="000000"/>
                <w:sz w:val="16"/>
                <w:szCs w:val="16"/>
                <w:lang w:eastAsia="en-AU"/>
              </w:rPr>
              <w:br/>
              <w:t>&lt;20: 11</w:t>
            </w:r>
            <w:r w:rsidRPr="003E255D">
              <w:rPr>
                <w:rFonts w:ascii="Calibri" w:eastAsia="Times New Roman" w:hAnsi="Calibri" w:cs="Calibri"/>
                <w:color w:val="000000"/>
                <w:sz w:val="16"/>
                <w:szCs w:val="16"/>
                <w:lang w:eastAsia="en-AU"/>
              </w:rPr>
              <w:br/>
              <w:t>20+: 33</w:t>
            </w:r>
          </w:p>
        </w:tc>
        <w:tc>
          <w:tcPr>
            <w:tcW w:w="0" w:type="auto"/>
            <w:hideMark/>
          </w:tcPr>
          <w:p w14:paraId="14A7C8EE"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Complex chronic diseases</w:t>
            </w:r>
          </w:p>
        </w:tc>
      </w:tr>
      <w:tr w:rsidR="00304777" w:rsidRPr="003E255D" w14:paraId="0C0B0569"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7C10AA86"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Mandavia 2017: Effectiveness of UK provider financial incentives on quality of care: a systematic review.</w:t>
            </w:r>
          </w:p>
        </w:tc>
        <w:tc>
          <w:tcPr>
            <w:tcW w:w="0" w:type="auto"/>
            <w:hideMark/>
          </w:tcPr>
          <w:p w14:paraId="266ACA4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To review the UK evidence on whether provider financial incentives are an effective way of improving the quality of health care.</w:t>
            </w:r>
          </w:p>
        </w:tc>
        <w:tc>
          <w:tcPr>
            <w:cnfStyle w:val="000010000000" w:firstRow="0" w:lastRow="0" w:firstColumn="0" w:lastColumn="0" w:oddVBand="1" w:evenVBand="0" w:oddHBand="0" w:evenHBand="0" w:firstRowFirstColumn="0" w:firstRowLastColumn="0" w:lastRowFirstColumn="0" w:lastRowLastColumn="0"/>
            <w:tcW w:w="0" w:type="auto"/>
            <w:hideMark/>
          </w:tcPr>
          <w:p w14:paraId="69DF839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(1980-2016): UK</w:t>
            </w:r>
          </w:p>
        </w:tc>
        <w:tc>
          <w:tcPr>
            <w:tcW w:w="0" w:type="auto"/>
            <w:hideMark/>
          </w:tcPr>
          <w:p w14:paraId="3EC7808F"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p>
          <w:p w14:paraId="069BC5D8"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Medline; Embase</w:t>
            </w:r>
          </w:p>
        </w:tc>
        <w:tc>
          <w:tcPr>
            <w:cnfStyle w:val="000010000000" w:firstRow="0" w:lastRow="0" w:firstColumn="0" w:lastColumn="0" w:oddVBand="1" w:evenVBand="0" w:oddHBand="0" w:evenHBand="0" w:firstRowFirstColumn="0" w:firstRowLastColumn="0" w:lastRowFirstColumn="0" w:lastRowLastColumn="0"/>
            <w:tcW w:w="0" w:type="auto"/>
            <w:hideMark/>
          </w:tcPr>
          <w:p w14:paraId="2101A56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5733CB5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CVD -2; Diabetes-7; Smoking 1, Cholecystectomy, ; Mixed;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790BCD45" w14:textId="77777777" w:rsidR="00C64590" w:rsidRPr="003E255D" w:rsidRDefault="00C64590" w:rsidP="00C45BA3">
            <w:pPr>
              <w:rPr>
                <w:rFonts w:ascii="Calibri" w:eastAsia="Times New Roman" w:hAnsi="Calibri" w:cs="Calibri"/>
                <w:sz w:val="16"/>
                <w:szCs w:val="16"/>
                <w:lang w:eastAsia="en-AU"/>
              </w:rPr>
            </w:pPr>
            <w:r w:rsidRPr="003E255D">
              <w:rPr>
                <w:rFonts w:ascii="Calibri" w:eastAsia="Times New Roman" w:hAnsi="Calibri" w:cs="Calibri"/>
                <w:sz w:val="16"/>
                <w:szCs w:val="16"/>
                <w:lang w:eastAsia="en-AU"/>
              </w:rPr>
              <w:t xml:space="preserve">All included articles assessed financial incentives as the independent variable, and quality of health care as the dependent variable. Articles were excluded if there was no comparison </w:t>
            </w:r>
            <w:r w:rsidRPr="003E255D">
              <w:rPr>
                <w:rFonts w:ascii="Calibri" w:eastAsia="Times New Roman" w:hAnsi="Calibri" w:cs="Calibri"/>
                <w:sz w:val="16"/>
                <w:szCs w:val="16"/>
                <w:lang w:eastAsia="en-AU"/>
              </w:rPr>
              <w:br/>
              <w:t>group or baseline analysis before the intervention.</w:t>
            </w:r>
          </w:p>
        </w:tc>
        <w:tc>
          <w:tcPr>
            <w:tcW w:w="0" w:type="auto"/>
            <w:hideMark/>
          </w:tcPr>
          <w:p w14:paraId="54CED10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Improved quality of care against QOF indicators</w:t>
            </w:r>
          </w:p>
        </w:tc>
        <w:tc>
          <w:tcPr>
            <w:cnfStyle w:val="000010000000" w:firstRow="0" w:lastRow="0" w:firstColumn="0" w:lastColumn="0" w:oddVBand="1" w:evenVBand="0" w:oddHBand="0" w:evenHBand="0" w:firstRowFirstColumn="0" w:firstRowLastColumn="0" w:lastRowFirstColumn="0" w:lastRowLastColumn="0"/>
            <w:tcW w:w="0" w:type="auto"/>
            <w:hideMark/>
          </w:tcPr>
          <w:p w14:paraId="1D357786"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w:t>
            </w:r>
          </w:p>
        </w:tc>
        <w:tc>
          <w:tcPr>
            <w:tcW w:w="0" w:type="auto"/>
            <w:hideMark/>
          </w:tcPr>
          <w:p w14:paraId="273706D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Performance measures</w:t>
            </w:r>
          </w:p>
        </w:tc>
        <w:tc>
          <w:tcPr>
            <w:cnfStyle w:val="000010000000" w:firstRow="0" w:lastRow="0" w:firstColumn="0" w:lastColumn="0" w:oddVBand="1" w:evenVBand="0" w:oddHBand="0" w:evenHBand="0" w:firstRowFirstColumn="0" w:firstRowLastColumn="0" w:lastRowFirstColumn="0" w:lastRowLastColumn="0"/>
            <w:tcW w:w="0" w:type="auto"/>
            <w:hideMark/>
          </w:tcPr>
          <w:p w14:paraId="050DC0D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7BACD3E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Service</w:t>
            </w:r>
          </w:p>
        </w:tc>
        <w:tc>
          <w:tcPr>
            <w:cnfStyle w:val="000010000000" w:firstRow="0" w:lastRow="0" w:firstColumn="0" w:lastColumn="0" w:oddVBand="1" w:evenVBand="0" w:oddHBand="0" w:evenHBand="0" w:firstRowFirstColumn="0" w:firstRowLastColumn="0" w:lastRowFirstColumn="0" w:lastRowLastColumn="0"/>
            <w:tcW w:w="0" w:type="auto"/>
            <w:hideMark/>
          </w:tcPr>
          <w:p w14:paraId="304AE55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444C3383"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Of 28 studies, nine reported positive effects of incentives on quality of care, 16 reported intermediate effects, two reported no effect, and one reported a negative effect.</w:t>
            </w:r>
          </w:p>
        </w:tc>
        <w:tc>
          <w:tcPr>
            <w:cnfStyle w:val="000010000000" w:firstRow="0" w:lastRow="0" w:firstColumn="0" w:lastColumn="0" w:oddVBand="1" w:evenVBand="0" w:oddHBand="0" w:evenHBand="0" w:firstRowFirstColumn="0" w:firstRowLastColumn="0" w:lastRowFirstColumn="0" w:lastRowLastColumn="0"/>
            <w:tcW w:w="0" w:type="auto"/>
            <w:hideMark/>
          </w:tcPr>
          <w:p w14:paraId="3A60EF5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Of 28 studies included, 9 reported positive effects on quality of care, 16 reported intermediate effects, two reported no effect, and one reported a </w:t>
            </w:r>
            <w:r w:rsidRPr="003E255D">
              <w:rPr>
                <w:rFonts w:ascii="Calibri" w:eastAsia="Times New Roman" w:hAnsi="Calibri" w:cs="Calibri"/>
                <w:color w:val="000000"/>
                <w:sz w:val="16"/>
                <w:szCs w:val="16"/>
                <w:lang w:eastAsia="en-AU"/>
              </w:rPr>
              <w:br/>
              <w:t xml:space="preserve">negative effect. </w:t>
            </w:r>
          </w:p>
        </w:tc>
        <w:tc>
          <w:tcPr>
            <w:tcW w:w="0" w:type="auto"/>
            <w:hideMark/>
          </w:tcPr>
          <w:p w14:paraId="33CA089D"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The generalisability of findings is limited, with the majority of studies focusing on the QOF incentive. </w:t>
            </w:r>
          </w:p>
        </w:tc>
        <w:tc>
          <w:tcPr>
            <w:cnfStyle w:val="000010000000" w:firstRow="0" w:lastRow="0" w:firstColumn="0" w:lastColumn="0" w:oddVBand="1" w:evenVBand="0" w:oddHBand="0" w:evenHBand="0" w:firstRowFirstColumn="0" w:firstRowLastColumn="0" w:lastRowFirstColumn="0" w:lastRowLastColumn="0"/>
            <w:tcW w:w="0" w:type="auto"/>
            <w:hideMark/>
          </w:tcPr>
          <w:p w14:paraId="68B9311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The quality of included papers was assessed using the quality assessment checklist published by Downs and Black; Quality scores ranged from 15 to 19, out of a maximum of 22 points</w:t>
            </w:r>
          </w:p>
        </w:tc>
        <w:tc>
          <w:tcPr>
            <w:tcW w:w="0" w:type="auto"/>
            <w:hideMark/>
          </w:tcPr>
          <w:p w14:paraId="239E540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Comparison of payment models; Behaviour change in primary care providers</w:t>
            </w:r>
          </w:p>
        </w:tc>
      </w:tr>
      <w:tr w:rsidR="00304777" w:rsidRPr="003E255D" w14:paraId="718D1AED"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1DDB57B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Markovitz 2017: Pay-for-performance: Disappointing results or masked heterogeneity?</w:t>
            </w:r>
          </w:p>
        </w:tc>
        <w:tc>
          <w:tcPr>
            <w:tcW w:w="0" w:type="auto"/>
            <w:hideMark/>
          </w:tcPr>
          <w:p w14:paraId="02C03D9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To assess whether hospital and physician performance in P4P vary by patient and catchment area factors, organizational and structural capabilities, and P4P program characteristics. </w:t>
            </w:r>
          </w:p>
        </w:tc>
        <w:tc>
          <w:tcPr>
            <w:cnfStyle w:val="000010000000" w:firstRow="0" w:lastRow="0" w:firstColumn="0" w:lastColumn="0" w:oddVBand="1" w:evenVBand="0" w:oddHBand="0" w:evenHBand="0" w:firstRowFirstColumn="0" w:firstRowLastColumn="0" w:lastRowFirstColumn="0" w:lastRowLastColumn="0"/>
            <w:tcW w:w="0" w:type="auto"/>
            <w:hideMark/>
          </w:tcPr>
          <w:p w14:paraId="2408130A"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(2012-2017): UK 13, Canada 2, USA 42</w:t>
            </w:r>
          </w:p>
        </w:tc>
        <w:tc>
          <w:tcPr>
            <w:tcW w:w="0" w:type="auto"/>
            <w:hideMark/>
          </w:tcPr>
          <w:p w14:paraId="64CF3528"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p>
          <w:p w14:paraId="7C373E28"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Medline; Google scholar; Other: RAND review of P4P publications (Damberg et al., 2014) </w:t>
            </w:r>
            <w:r w:rsidRPr="003E255D">
              <w:rPr>
                <w:rFonts w:ascii="Calibri" w:eastAsia="Times New Roman" w:hAnsi="Calibri" w:cs="Calibri"/>
                <w:color w:val="000000"/>
                <w:sz w:val="16"/>
                <w:szCs w:val="16"/>
                <w:lang w:eastAsia="en-AU"/>
              </w:rPr>
              <w:br/>
              <w:t>Reports by Medicare Payment Advisory Commission (MedPAC), Kaiser Permanente, and the Commonwealth Fund.</w:t>
            </w:r>
          </w:p>
        </w:tc>
        <w:tc>
          <w:tcPr>
            <w:cnfStyle w:val="000010000000" w:firstRow="0" w:lastRow="0" w:firstColumn="0" w:lastColumn="0" w:oddVBand="1" w:evenVBand="0" w:oddHBand="0" w:evenHBand="0" w:firstRowFirstColumn="0" w:firstRowLastColumn="0" w:lastRowFirstColumn="0" w:lastRowLastColumn="0"/>
            <w:tcW w:w="0" w:type="auto"/>
            <w:hideMark/>
          </w:tcPr>
          <w:p w14:paraId="6E5883A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UK Capitation</w:t>
            </w:r>
            <w:r w:rsidRPr="003E255D">
              <w:rPr>
                <w:rFonts w:ascii="Calibri" w:eastAsia="Times New Roman" w:hAnsi="Calibri" w:cs="Calibri"/>
                <w:color w:val="000000"/>
                <w:sz w:val="16"/>
                <w:szCs w:val="16"/>
                <w:lang w:eastAsia="en-AU"/>
              </w:rPr>
              <w:br/>
              <w:t>US Fee for service</w:t>
            </w:r>
          </w:p>
        </w:tc>
        <w:tc>
          <w:tcPr>
            <w:tcW w:w="0" w:type="auto"/>
            <w:hideMark/>
          </w:tcPr>
          <w:p w14:paraId="54C0B3D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 Mixed;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7FC0A5F5" w14:textId="77777777" w:rsidR="00C64590" w:rsidRPr="003E255D" w:rsidRDefault="00C64590" w:rsidP="00C45BA3">
            <w:pPr>
              <w:rPr>
                <w:rFonts w:ascii="Calibri" w:eastAsia="Times New Roman" w:hAnsi="Calibri" w:cs="Calibri"/>
                <w:sz w:val="16"/>
                <w:szCs w:val="16"/>
                <w:lang w:eastAsia="en-AU"/>
              </w:rPr>
            </w:pPr>
            <w:r w:rsidRPr="003E255D">
              <w:rPr>
                <w:rFonts w:ascii="Calibri" w:eastAsia="Times New Roman" w:hAnsi="Calibri" w:cs="Calibri"/>
                <w:sz w:val="16"/>
                <w:szCs w:val="16"/>
                <w:lang w:eastAsia="en-AU"/>
              </w:rPr>
              <w:t>Evaluated programs that provided financial bonuses or penalties for performance on prespecified measures; program was implemented in the United States, the United Kingdom, or  Canada; provided qualitative or quantitative empirical analysis;  was conducted among physician practices and hospitals; and (g) reported sub analyses by  patient and catchment factors, organizational structure and capabilities, or P4P program characteristics.</w:t>
            </w:r>
          </w:p>
        </w:tc>
        <w:tc>
          <w:tcPr>
            <w:tcW w:w="0" w:type="auto"/>
            <w:hideMark/>
          </w:tcPr>
          <w:p w14:paraId="1CAB9A32"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Mixed results</w:t>
            </w:r>
          </w:p>
        </w:tc>
        <w:tc>
          <w:tcPr>
            <w:cnfStyle w:val="000010000000" w:firstRow="0" w:lastRow="0" w:firstColumn="0" w:lastColumn="0" w:oddVBand="1" w:evenVBand="0" w:oddHBand="0" w:evenHBand="0" w:firstRowFirstColumn="0" w:firstRowLastColumn="0" w:lastRowFirstColumn="0" w:lastRowLastColumn="0"/>
            <w:tcW w:w="0" w:type="auto"/>
            <w:hideMark/>
          </w:tcPr>
          <w:p w14:paraId="7E47431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w:t>
            </w:r>
          </w:p>
        </w:tc>
        <w:tc>
          <w:tcPr>
            <w:tcW w:w="0" w:type="auto"/>
            <w:hideMark/>
          </w:tcPr>
          <w:p w14:paraId="0EE665F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Performance clinical recording and outcomes</w:t>
            </w:r>
          </w:p>
        </w:tc>
        <w:tc>
          <w:tcPr>
            <w:cnfStyle w:val="000010000000" w:firstRow="0" w:lastRow="0" w:firstColumn="0" w:lastColumn="0" w:oddVBand="1" w:evenVBand="0" w:oddHBand="0" w:evenHBand="0" w:firstRowFirstColumn="0" w:firstRowLastColumn="0" w:lastRowFirstColumn="0" w:lastRowLastColumn="0"/>
            <w:tcW w:w="0" w:type="auto"/>
            <w:hideMark/>
          </w:tcPr>
          <w:p w14:paraId="37E156D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Inconsistent and contradictory effects of bonus likelihood, bonus size, and marginal costs on performance</w:t>
            </w:r>
          </w:p>
        </w:tc>
        <w:tc>
          <w:tcPr>
            <w:tcW w:w="0" w:type="auto"/>
            <w:hideMark/>
          </w:tcPr>
          <w:p w14:paraId="5ACE62B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Mixed </w:t>
            </w:r>
          </w:p>
        </w:tc>
        <w:tc>
          <w:tcPr>
            <w:cnfStyle w:val="000010000000" w:firstRow="0" w:lastRow="0" w:firstColumn="0" w:lastColumn="0" w:oddVBand="1" w:evenVBand="0" w:oddHBand="0" w:evenHBand="0" w:firstRowFirstColumn="0" w:firstRowLastColumn="0" w:lastRowFirstColumn="0" w:lastRowLastColumn="0"/>
            <w:tcW w:w="0" w:type="auto"/>
            <w:hideMark/>
          </w:tcPr>
          <w:p w14:paraId="3AAD8E5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2F3AC8F2"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Improvement variable - least improvement for low SES groups</w:t>
            </w:r>
          </w:p>
        </w:tc>
        <w:tc>
          <w:tcPr>
            <w:cnfStyle w:val="000010000000" w:firstRow="0" w:lastRow="0" w:firstColumn="0" w:lastColumn="0" w:oddVBand="1" w:evenVBand="0" w:oddHBand="0" w:evenHBand="0" w:firstRowFirstColumn="0" w:firstRowLastColumn="0" w:lastRowFirstColumn="0" w:lastRowLastColumn="0"/>
            <w:tcW w:w="0" w:type="auto"/>
            <w:hideMark/>
          </w:tcPr>
          <w:p w14:paraId="7D3BB2D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has largely failed to realize substantial quality gains.   Organizations with the most to gain financially did not necessarily improve; those that improved the most did not necessarily stand to receive large financial awards; the tasks on which institutions improved were not necessarily the easiest; nor were the institutions that did improve those with the lowest marginal costs.</w:t>
            </w:r>
          </w:p>
        </w:tc>
        <w:tc>
          <w:tcPr>
            <w:tcW w:w="0" w:type="auto"/>
            <w:hideMark/>
          </w:tcPr>
          <w:p w14:paraId="7649EF5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Difficult to disentangle the effects of baseline quality and true P4P responsiveness.</w:t>
            </w:r>
          </w:p>
        </w:tc>
        <w:tc>
          <w:tcPr>
            <w:cnfStyle w:val="000010000000" w:firstRow="0" w:lastRow="0" w:firstColumn="0" w:lastColumn="0" w:oddVBand="1" w:evenVBand="0" w:oddHBand="0" w:evenHBand="0" w:firstRowFirstColumn="0" w:firstRowLastColumn="0" w:lastRowFirstColumn="0" w:lastRowLastColumn="0"/>
            <w:tcW w:w="0" w:type="auto"/>
            <w:hideMark/>
          </w:tcPr>
          <w:p w14:paraId="0D71121D"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Informal; Maybe publication bias</w:t>
            </w:r>
          </w:p>
        </w:tc>
        <w:tc>
          <w:tcPr>
            <w:tcW w:w="0" w:type="auto"/>
            <w:hideMark/>
          </w:tcPr>
          <w:p w14:paraId="45D0AD17"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Comparison of payment models</w:t>
            </w:r>
          </w:p>
        </w:tc>
      </w:tr>
      <w:tr w:rsidR="00304777" w:rsidRPr="003E255D" w14:paraId="25212B96"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4D4EF28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Mauro 2019: Effect of financial incentives on breast, </w:t>
            </w:r>
            <w:r w:rsidRPr="003E255D">
              <w:rPr>
                <w:rFonts w:ascii="Calibri" w:eastAsia="Times New Roman" w:hAnsi="Calibri" w:cs="Calibri"/>
                <w:color w:val="000000"/>
                <w:sz w:val="16"/>
                <w:szCs w:val="16"/>
                <w:lang w:eastAsia="en-AU"/>
              </w:rPr>
              <w:lastRenderedPageBreak/>
              <w:t>cervical and colorectal cancer screening delivery rates: Results from a systematic literature review.</w:t>
            </w:r>
          </w:p>
        </w:tc>
        <w:tc>
          <w:tcPr>
            <w:tcW w:w="0" w:type="auto"/>
            <w:hideMark/>
          </w:tcPr>
          <w:p w14:paraId="68BC002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We conducted a systematic literature review in </w:t>
            </w:r>
            <w:r w:rsidRPr="003E255D">
              <w:rPr>
                <w:rFonts w:ascii="Calibri" w:eastAsia="Times New Roman" w:hAnsi="Calibri" w:cs="Calibri"/>
                <w:color w:val="000000"/>
                <w:sz w:val="16"/>
                <w:szCs w:val="16"/>
                <w:lang w:eastAsia="en-AU"/>
              </w:rPr>
              <w:lastRenderedPageBreak/>
              <w:t>order to answer the following research question: What is the evidence in the literature for the effects of financial incentives on the delivery rates of breast, cervical and colorectal cancer screening in general practice?</w:t>
            </w:r>
          </w:p>
        </w:tc>
        <w:tc>
          <w:tcPr>
            <w:cnfStyle w:val="000010000000" w:firstRow="0" w:lastRow="0" w:firstColumn="0" w:lastColumn="0" w:oddVBand="1" w:evenVBand="0" w:oddHBand="0" w:evenHBand="0" w:firstRowFirstColumn="0" w:firstRowLastColumn="0" w:lastRowFirstColumn="0" w:lastRowLastColumn="0"/>
            <w:tcW w:w="0" w:type="auto"/>
            <w:hideMark/>
          </w:tcPr>
          <w:p w14:paraId="0F5FF9A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Systematic review (Inception to Feb or March </w:t>
            </w:r>
            <w:r w:rsidRPr="003E255D">
              <w:rPr>
                <w:rFonts w:ascii="Calibri" w:eastAsia="Times New Roman" w:hAnsi="Calibri" w:cs="Calibri"/>
                <w:color w:val="000000"/>
                <w:sz w:val="16"/>
                <w:szCs w:val="16"/>
                <w:lang w:eastAsia="en-AU"/>
              </w:rPr>
              <w:lastRenderedPageBreak/>
              <w:t>2018 [included studies 1998 to 2017]): United States, Taiwan, The Netherlands, Australia, Canada, France</w:t>
            </w:r>
          </w:p>
        </w:tc>
        <w:tc>
          <w:tcPr>
            <w:tcW w:w="0" w:type="auto"/>
            <w:hideMark/>
          </w:tcPr>
          <w:p w14:paraId="6FF9F2DB"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Pubmed/</w:t>
            </w:r>
          </w:p>
          <w:p w14:paraId="62E69E5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Medline; Google scholar; Cochrane Library; Web of Science</w:t>
            </w:r>
          </w:p>
        </w:tc>
        <w:tc>
          <w:tcPr>
            <w:cnfStyle w:val="000010000000" w:firstRow="0" w:lastRow="0" w:firstColumn="0" w:lastColumn="0" w:oddVBand="1" w:evenVBand="0" w:oddHBand="0" w:evenHBand="0" w:firstRowFirstColumn="0" w:firstRowLastColumn="0" w:lastRowFirstColumn="0" w:lastRowLastColumn="0"/>
            <w:tcW w:w="0" w:type="auto"/>
            <w:hideMark/>
          </w:tcPr>
          <w:p w14:paraId="44544C7D"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710720B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Screening for breast, cervical and colorectal cancer.; </w:t>
            </w:r>
            <w:r w:rsidRPr="003E255D">
              <w:rPr>
                <w:rFonts w:ascii="Calibri" w:eastAsia="Times New Roman" w:hAnsi="Calibri" w:cs="Calibri"/>
                <w:color w:val="000000"/>
                <w:sz w:val="16"/>
                <w:szCs w:val="16"/>
                <w:lang w:eastAsia="en-AU"/>
              </w:rPr>
              <w:lastRenderedPageBreak/>
              <w:t>Primary care/general practice;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397DF28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Inclusion criteria: Participants: Primary care healthcare providers; medical practice/facility </w:t>
            </w:r>
            <w:r w:rsidRPr="003E255D">
              <w:rPr>
                <w:rFonts w:ascii="Calibri" w:eastAsia="Times New Roman" w:hAnsi="Calibri" w:cs="Calibri"/>
                <w:color w:val="000000"/>
                <w:sz w:val="16"/>
                <w:szCs w:val="16"/>
                <w:lang w:eastAsia="en-AU"/>
              </w:rPr>
              <w:lastRenderedPageBreak/>
              <w:t>teams. Intervention: Explicit financial incentives tied to measured quality-of-care targets, impacting income or quality improvement investment; performance based on achievement/improvement. Comparator: Studies with a comparator group or period, including physicians or groups in/out of incentive programs, cancer patients in/out of P4P programs, and pre/post financial incentive screening rate trends. Outcome: Quantitative measures of clinical effectiveness using validated statistical methods (e.g., randomized trials, longitudinal analysis). Study Design: Experimental, quasi-experimental, or observational studies focusing on incentives for breast, cervical, and colorectal cancer screening in primary care, with quantitative assessment of P4P effects on screening rates.</w:t>
            </w:r>
          </w:p>
        </w:tc>
        <w:tc>
          <w:tcPr>
            <w:tcW w:w="0" w:type="auto"/>
            <w:hideMark/>
          </w:tcPr>
          <w:p w14:paraId="2FCD0E5D"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Test whether P4P improves delivery rates of preventative </w:t>
            </w:r>
            <w:r w:rsidRPr="003E255D">
              <w:rPr>
                <w:rFonts w:ascii="Calibri" w:eastAsia="Times New Roman" w:hAnsi="Calibri" w:cs="Calibri"/>
                <w:color w:val="000000"/>
                <w:sz w:val="16"/>
                <w:szCs w:val="16"/>
                <w:lang w:eastAsia="en-AU"/>
              </w:rPr>
              <w:lastRenderedPageBreak/>
              <w:t xml:space="preserve">care, namely breast, cervical and colorectal cancer screening. </w:t>
            </w:r>
          </w:p>
        </w:tc>
        <w:tc>
          <w:tcPr>
            <w:cnfStyle w:val="000010000000" w:firstRow="0" w:lastRow="0" w:firstColumn="0" w:lastColumn="0" w:oddVBand="1" w:evenVBand="0" w:oddHBand="0" w:evenHBand="0" w:firstRowFirstColumn="0" w:firstRowLastColumn="0" w:lastRowFirstColumn="0" w:lastRowLastColumn="0"/>
            <w:tcW w:w="0" w:type="auto"/>
            <w:hideMark/>
          </w:tcPr>
          <w:p w14:paraId="68ACD4E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P4P</w:t>
            </w:r>
          </w:p>
        </w:tc>
        <w:tc>
          <w:tcPr>
            <w:tcW w:w="0" w:type="auto"/>
            <w:hideMark/>
          </w:tcPr>
          <w:p w14:paraId="4970C14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05B41B2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6981CCB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Provider</w:t>
            </w:r>
          </w:p>
        </w:tc>
        <w:tc>
          <w:tcPr>
            <w:cnfStyle w:val="000010000000" w:firstRow="0" w:lastRow="0" w:firstColumn="0" w:lastColumn="0" w:oddVBand="1" w:evenVBand="0" w:oddHBand="0" w:evenHBand="0" w:firstRowFirstColumn="0" w:firstRowLastColumn="0" w:lastRowFirstColumn="0" w:lastRowLastColumn="0"/>
            <w:tcW w:w="0" w:type="auto"/>
            <w:hideMark/>
          </w:tcPr>
          <w:p w14:paraId="3397F28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For breast cancer screening, most of the studies </w:t>
            </w:r>
            <w:r w:rsidRPr="003E255D">
              <w:rPr>
                <w:rFonts w:ascii="Calibri" w:eastAsia="Times New Roman" w:hAnsi="Calibri" w:cs="Calibri"/>
                <w:color w:val="000000"/>
                <w:sz w:val="16"/>
                <w:szCs w:val="16"/>
                <w:lang w:eastAsia="en-AU"/>
              </w:rPr>
              <w:lastRenderedPageBreak/>
              <w:t>(9[/13 studies reporting on BCS]) showed partial or no effects; one explanation could be that women may take a proactive role in breast cancer screening, making physician incentives less important.</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For cervical cancer screening, 6 studies showed positive effects, 5 no effect, 3 partial effects, and 1 negative effects [of 15 studies reporting on CerCS].</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Few positive or irrelevant effects were found regarding colorectal cancer screening [of 7 studies reporting on ColCS)</w:t>
            </w:r>
          </w:p>
        </w:tc>
        <w:tc>
          <w:tcPr>
            <w:tcW w:w="0" w:type="auto"/>
            <w:hideMark/>
          </w:tcPr>
          <w:p w14:paraId="67411C82"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0" w:type="auto"/>
            <w:hideMark/>
          </w:tcPr>
          <w:p w14:paraId="47EF88C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"Most of studies showed partial or no effects of financial </w:t>
            </w:r>
            <w:r w:rsidRPr="003E255D">
              <w:rPr>
                <w:rFonts w:ascii="Calibri" w:eastAsia="Times New Roman" w:hAnsi="Calibri" w:cs="Calibri"/>
                <w:color w:val="000000"/>
                <w:sz w:val="16"/>
                <w:szCs w:val="16"/>
                <w:lang w:eastAsia="en-AU"/>
              </w:rPr>
              <w:lastRenderedPageBreak/>
              <w:t>incentives on breast and cervical cancer screening delivery rates. Few positive or partial effects were found regarding colorectal cancer screening. Ongoing monitoring of incentive programs is critical to determining the effectiveness of financial incentives and their effects on the improvement of cancer screening delivery rates."</w:t>
            </w:r>
          </w:p>
        </w:tc>
        <w:tc>
          <w:tcPr>
            <w:tcW w:w="0" w:type="auto"/>
            <w:hideMark/>
          </w:tcPr>
          <w:p w14:paraId="4B5F4D87"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English language only, publication bias, no </w:t>
            </w:r>
            <w:r w:rsidRPr="003E255D">
              <w:rPr>
                <w:rFonts w:ascii="Calibri" w:eastAsia="Times New Roman" w:hAnsi="Calibri" w:cs="Calibri"/>
                <w:color w:val="000000"/>
                <w:sz w:val="16"/>
                <w:szCs w:val="16"/>
                <w:lang w:eastAsia="en-AU"/>
              </w:rPr>
              <w:lastRenderedPageBreak/>
              <w:t>formal ROB assessment.</w:t>
            </w:r>
          </w:p>
        </w:tc>
        <w:tc>
          <w:tcPr>
            <w:cnfStyle w:val="000010000000" w:firstRow="0" w:lastRow="0" w:firstColumn="0" w:lastColumn="0" w:oddVBand="1" w:evenVBand="0" w:oddHBand="0" w:evenHBand="0" w:firstRowFirstColumn="0" w:firstRowLastColumn="0" w:lastRowFirstColumn="0" w:lastRowLastColumn="0"/>
            <w:tcW w:w="0" w:type="auto"/>
            <w:hideMark/>
          </w:tcPr>
          <w:p w14:paraId="222E0AF6"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Not formally assessed. </w:t>
            </w:r>
          </w:p>
        </w:tc>
        <w:tc>
          <w:tcPr>
            <w:tcW w:w="0" w:type="auto"/>
            <w:hideMark/>
          </w:tcPr>
          <w:p w14:paraId="5B674DD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Complex chronic diseases; Behaviour change in </w:t>
            </w:r>
            <w:r w:rsidRPr="003E255D">
              <w:rPr>
                <w:rFonts w:ascii="Calibri" w:eastAsia="Times New Roman" w:hAnsi="Calibri" w:cs="Calibri"/>
                <w:color w:val="000000"/>
                <w:sz w:val="16"/>
                <w:szCs w:val="16"/>
                <w:lang w:eastAsia="en-AU"/>
              </w:rPr>
              <w:lastRenderedPageBreak/>
              <w:t>primary care providers</w:t>
            </w:r>
          </w:p>
        </w:tc>
      </w:tr>
      <w:tr w:rsidR="00304777" w:rsidRPr="003E255D" w14:paraId="76701A20"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0491D91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Mendelson 2017: The Effects of Pay-for-Performanc</w:t>
            </w:r>
            <w:r w:rsidRPr="003E255D">
              <w:rPr>
                <w:rFonts w:ascii="Calibri" w:eastAsia="Times New Roman" w:hAnsi="Calibri" w:cs="Calibri"/>
                <w:color w:val="000000"/>
                <w:sz w:val="16"/>
                <w:szCs w:val="16"/>
                <w:lang w:eastAsia="en-AU"/>
              </w:rPr>
              <w:lastRenderedPageBreak/>
              <w:t>e Programs on Health, Health Care Use, and Processes of Care: A Systematic Review.</w:t>
            </w:r>
          </w:p>
        </w:tc>
        <w:tc>
          <w:tcPr>
            <w:tcW w:w="0" w:type="auto"/>
            <w:hideMark/>
          </w:tcPr>
          <w:p w14:paraId="6A42C2D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The purpose of the current review is to update and expand the </w:t>
            </w:r>
            <w:r w:rsidRPr="003E255D">
              <w:rPr>
                <w:rFonts w:ascii="Calibri" w:eastAsia="Times New Roman" w:hAnsi="Calibri" w:cs="Calibri"/>
                <w:color w:val="000000"/>
                <w:sz w:val="16"/>
                <w:szCs w:val="16"/>
                <w:lang w:eastAsia="en-AU"/>
              </w:rPr>
              <w:lastRenderedPageBreak/>
              <w:t>prior systematic review in order to summarize current understanding of the effects of P4P programs targeted at physicians, groups, and institutions on process-of-care and patient outcomes in ambulatory and outpatient settings in and outside the United States.</w:t>
            </w:r>
          </w:p>
        </w:tc>
        <w:tc>
          <w:tcPr>
            <w:cnfStyle w:val="000010000000" w:firstRow="0" w:lastRow="0" w:firstColumn="0" w:lastColumn="0" w:oddVBand="1" w:evenVBand="0" w:oddHBand="0" w:evenHBand="0" w:firstRowFirstColumn="0" w:firstRowLastColumn="0" w:lastRowFirstColumn="0" w:lastRowLastColumn="0"/>
            <w:tcW w:w="0" w:type="auto"/>
            <w:hideMark/>
          </w:tcPr>
          <w:p w14:paraId="1E3895E2"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Systematic review (June 2007 to October </w:t>
            </w:r>
            <w:r w:rsidRPr="003E255D">
              <w:rPr>
                <w:rFonts w:ascii="Calibri" w:eastAsia="Times New Roman" w:hAnsi="Calibri" w:cs="Calibri"/>
                <w:color w:val="000000"/>
                <w:sz w:val="16"/>
                <w:szCs w:val="16"/>
                <w:lang w:eastAsia="en-AU"/>
              </w:rPr>
              <w:lastRenderedPageBreak/>
              <w:t>2016): United Kingdom (27 studies), the United States (17 studies), Taiwan (13 studies), France (3 studies), the Netherlands (3 studies), Canada (3 studies), Australia (1 study), South Korea (1 study), and Italy (1 study)</w:t>
            </w:r>
          </w:p>
        </w:tc>
        <w:tc>
          <w:tcPr>
            <w:tcW w:w="0" w:type="auto"/>
            <w:hideMark/>
          </w:tcPr>
          <w:p w14:paraId="7BDABD4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Pubmed/</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 xml:space="preserve">Medline; PsycInfo; CINAHL; Scopus; Other: Business </w:t>
            </w:r>
            <w:r w:rsidRPr="003E255D">
              <w:rPr>
                <w:rFonts w:ascii="Calibri" w:eastAsia="Times New Roman" w:hAnsi="Calibri" w:cs="Calibri"/>
                <w:color w:val="000000"/>
                <w:sz w:val="16"/>
                <w:szCs w:val="16"/>
                <w:lang w:eastAsia="en-AU"/>
              </w:rPr>
              <w:lastRenderedPageBreak/>
              <w:t>Economics, Theory, Business Source Elite, Faulty of 1000, Gartner Research</w:t>
            </w:r>
          </w:p>
        </w:tc>
        <w:tc>
          <w:tcPr>
            <w:cnfStyle w:val="000010000000" w:firstRow="0" w:lastRow="0" w:firstColumn="0" w:lastColumn="0" w:oddVBand="1" w:evenVBand="0" w:oddHBand="0" w:evenHBand="0" w:firstRowFirstColumn="0" w:firstRowLastColumn="0" w:lastRowFirstColumn="0" w:lastRowLastColumn="0"/>
            <w:tcW w:w="0" w:type="auto"/>
            <w:hideMark/>
          </w:tcPr>
          <w:p w14:paraId="119CB6F2"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tcW w:w="0" w:type="auto"/>
            <w:hideMark/>
          </w:tcPr>
          <w:p w14:paraId="44232D8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 Primary care/general practice;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1496055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Adult patients that evaluated ambulatory care or hospital-based P4P programs targeting </w:t>
            </w:r>
            <w:r w:rsidRPr="003E255D">
              <w:rPr>
                <w:rFonts w:ascii="Calibri" w:eastAsia="Times New Roman" w:hAnsi="Calibri" w:cs="Calibri"/>
                <w:color w:val="000000"/>
                <w:sz w:val="16"/>
                <w:szCs w:val="16"/>
                <w:lang w:eastAsia="en-AU"/>
              </w:rPr>
              <w:lastRenderedPageBreak/>
              <w:t xml:space="preserve">health care providers at the individual, group, managerial, or institutional level; Reported any process-of-care, utilisation, health, or intermediate health (clinical measures, such as a laboratory value or blood pressure) outcome. We included studies from other countries that have health systems similar to portions of the U.S. health care system;  Clinical or cluster randomised, controlled trials (RCTs) of any size, plus observational studies limited to those with a comparison group, interrupted time series (ITS) studies, or large (n &gt; 10 000) cross-sectional or uncontrolled before-after studies. </w:t>
            </w:r>
          </w:p>
        </w:tc>
        <w:tc>
          <w:tcPr>
            <w:tcW w:w="0" w:type="auto"/>
            <w:hideMark/>
          </w:tcPr>
          <w:p w14:paraId="5A585D2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0" w:type="auto"/>
            <w:hideMark/>
          </w:tcPr>
          <w:p w14:paraId="0AFBA7D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w:t>
            </w:r>
          </w:p>
        </w:tc>
        <w:tc>
          <w:tcPr>
            <w:tcW w:w="0" w:type="auto"/>
            <w:hideMark/>
          </w:tcPr>
          <w:p w14:paraId="7362E627"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34245A75"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71AF10BE"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64224BD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12C4A35E"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Low-strength evidence that P4P programs may improve process-of-care </w:t>
            </w:r>
            <w:r w:rsidRPr="003E255D">
              <w:rPr>
                <w:rFonts w:ascii="Calibri" w:eastAsia="Times New Roman" w:hAnsi="Calibri" w:cs="Calibri"/>
                <w:color w:val="000000"/>
                <w:sz w:val="16"/>
                <w:szCs w:val="16"/>
                <w:lang w:eastAsia="en-AU"/>
              </w:rPr>
              <w:lastRenderedPageBreak/>
              <w:t xml:space="preserve">outcomes over the short term (2-3 yrs) in ambulatory settings. Evidence on long-term effects was limited. Many of the studies reporting positive findings were conducted in the United Kingdom, where incentives were much larger than any P4P programs in the United States. The largest improvements were seen in areas where baseline performance was poor. Low-strength evidence that P4P had little to no effect on intermediate health outcomes (changes in laboratory measures), though there were inconsistencies among study results. Evidence examining patient health outcomes was insufficient because few methodologically rigorous studies reported these outcomes.  In the hospital setting, low-strength evidence showed that P4P had a neutral effect on patient health outcomes </w:t>
            </w:r>
            <w:r w:rsidRPr="003E255D">
              <w:rPr>
                <w:rFonts w:ascii="Calibri" w:eastAsia="Times New Roman" w:hAnsi="Calibri" w:cs="Calibri"/>
                <w:color w:val="000000"/>
                <w:sz w:val="16"/>
                <w:szCs w:val="16"/>
                <w:lang w:eastAsia="en-AU"/>
              </w:rPr>
              <w:lastRenderedPageBreak/>
              <w:t>and a positive effect on reducing hospital readmissions.</w:t>
            </w:r>
          </w:p>
        </w:tc>
        <w:tc>
          <w:tcPr>
            <w:cnfStyle w:val="000010000000" w:firstRow="0" w:lastRow="0" w:firstColumn="0" w:lastColumn="0" w:oddVBand="1" w:evenVBand="0" w:oddHBand="0" w:evenHBand="0" w:firstRowFirstColumn="0" w:firstRowLastColumn="0" w:lastRowFirstColumn="0" w:lastRowLastColumn="0"/>
            <w:tcW w:w="0" w:type="auto"/>
            <w:hideMark/>
          </w:tcPr>
          <w:p w14:paraId="1CBC175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"We found low-strength, contradictory evidence that P4P programs </w:t>
            </w:r>
            <w:r w:rsidRPr="003E255D">
              <w:rPr>
                <w:rFonts w:ascii="Calibri" w:eastAsia="Times New Roman" w:hAnsi="Calibri" w:cs="Calibri"/>
                <w:color w:val="000000"/>
                <w:sz w:val="16"/>
                <w:szCs w:val="16"/>
                <w:lang w:eastAsia="en-AU"/>
              </w:rPr>
              <w:t>could improve processes of care, but we found no clear evidence to suggest that they improve patient outcomes."</w:t>
            </w:r>
          </w:p>
        </w:tc>
        <w:tc>
          <w:tcPr>
            <w:tcW w:w="0" w:type="auto"/>
            <w:hideMark/>
          </w:tcPr>
          <w:p w14:paraId="76D7C49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0" w:type="auto"/>
            <w:hideMark/>
          </w:tcPr>
          <w:p w14:paraId="4E9E7F5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Newcastle-Ottawa Scale  for observational studies, the </w:t>
            </w:r>
            <w:r w:rsidRPr="003E255D">
              <w:rPr>
                <w:rFonts w:ascii="Calibri" w:eastAsia="Times New Roman" w:hAnsi="Calibri" w:cs="Calibri"/>
                <w:color w:val="000000"/>
                <w:sz w:val="16"/>
                <w:szCs w:val="16"/>
                <w:lang w:eastAsia="en-AU"/>
              </w:rPr>
              <w:lastRenderedPageBreak/>
              <w:t>Cochrane Risk-of-Bias tool  for RCTs; 2 RCTs were found to have low ROB; observational studies largely demonstrated high ROB (Checked using Supplemental material)</w:t>
            </w:r>
          </w:p>
        </w:tc>
        <w:tc>
          <w:tcPr>
            <w:tcW w:w="0" w:type="auto"/>
            <w:hideMark/>
          </w:tcPr>
          <w:p w14:paraId="31892C2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Comparison of payment models</w:t>
            </w:r>
          </w:p>
        </w:tc>
      </w:tr>
      <w:tr w:rsidR="00304777" w:rsidRPr="003E255D" w14:paraId="3466D299"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45A739C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Ogundeji 2016: The effectiveness of payment for performance in health care: A meta-analysis and exploration of variation in outcomes.</w:t>
            </w:r>
          </w:p>
        </w:tc>
        <w:tc>
          <w:tcPr>
            <w:tcW w:w="0" w:type="auto"/>
            <w:hideMark/>
          </w:tcPr>
          <w:p w14:paraId="3B6086B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This paper systematically explores the extent and sources of heterogeneity in the results of evaluations of P4P schemes to identify features associated with success in P4P schemes.</w:t>
            </w:r>
          </w:p>
        </w:tc>
        <w:tc>
          <w:tcPr>
            <w:cnfStyle w:val="000010000000" w:firstRow="0" w:lastRow="0" w:firstColumn="0" w:lastColumn="0" w:oddVBand="1" w:evenVBand="0" w:oddHBand="0" w:evenHBand="0" w:firstRowFirstColumn="0" w:firstRowLastColumn="0" w:lastRowFirstColumn="0" w:lastRowLastColumn="0"/>
            <w:tcW w:w="0" w:type="auto"/>
            <w:hideMark/>
          </w:tcPr>
          <w:p w14:paraId="011E261B" w14:textId="0A430291"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Meta analysis (Up to 2016 (no date restrictions)): Majority of studies based in UK and USA (approx 26 and 25 but total numbers can’t be calculated from the s6) - at least one study from: China, Rwanda, Tanzania, Turkey, Zambia, Israel, Taiwan, Uganda, Australia, Netherlands, Canada, Italy, Haiti, Malawi</w:t>
            </w:r>
          </w:p>
        </w:tc>
        <w:tc>
          <w:tcPr>
            <w:tcW w:w="0" w:type="auto"/>
            <w:hideMark/>
          </w:tcPr>
          <w:p w14:paraId="7CA88FAE"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Medline; Cochrane Library; Other: Database of Abstracts and Reviews of Effect(DARE), National Health Service Economic Evaluation Database (NHS EED), Health Technology Assessment (HTA)</w:t>
            </w:r>
          </w:p>
        </w:tc>
        <w:tc>
          <w:tcPr>
            <w:cnfStyle w:val="000010000000" w:firstRow="0" w:lastRow="0" w:firstColumn="0" w:lastColumn="0" w:oddVBand="1" w:evenVBand="0" w:oddHBand="0" w:evenHBand="0" w:firstRowFirstColumn="0" w:firstRowLastColumn="0" w:lastRowFirstColumn="0" w:lastRowLastColumn="0"/>
            <w:tcW w:w="0" w:type="auto"/>
            <w:hideMark/>
          </w:tcPr>
          <w:p w14:paraId="699CF70D"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w:t>
            </w:r>
          </w:p>
        </w:tc>
        <w:tc>
          <w:tcPr>
            <w:tcW w:w="0" w:type="auto"/>
            <w:hideMark/>
          </w:tcPr>
          <w:p w14:paraId="45BEA83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 Primary care/general practice; Other: Hospital settings;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3E48B89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06DEA54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2676F9D2"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which was stratified by authors using self-made typology tool (see S7)</w:t>
            </w:r>
          </w:p>
        </w:tc>
        <w:tc>
          <w:tcPr>
            <w:tcW w:w="0" w:type="auto"/>
            <w:hideMark/>
          </w:tcPr>
          <w:p w14:paraId="3D5AB82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5C572886"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Incentives were small (&lt;5%  of the individuals salary, or payments such as total budget for the healthcare team/facility/hospital for an intervention, fee for service and capitation) or large (&gt;or equal to 5% of the individuals salary, or payments such as total budget for the healthcare team/facility/hospital for an intervention, fee for service and capitation)</w:t>
            </w:r>
          </w:p>
        </w:tc>
        <w:tc>
          <w:tcPr>
            <w:tcW w:w="0" w:type="auto"/>
            <w:hideMark/>
          </w:tcPr>
          <w:p w14:paraId="16BA88A7"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Individuals and groups (MDT, charities, community groups, practices)</w:t>
            </w:r>
          </w:p>
        </w:tc>
        <w:tc>
          <w:tcPr>
            <w:cnfStyle w:val="000010000000" w:firstRow="0" w:lastRow="0" w:firstColumn="0" w:lastColumn="0" w:oddVBand="1" w:evenVBand="0" w:oddHBand="0" w:evenHBand="0" w:firstRowFirstColumn="0" w:firstRowLastColumn="0" w:lastRowFirstColumn="0" w:lastRowLastColumn="0"/>
            <w:tcW w:w="0" w:type="auto"/>
            <w:hideMark/>
          </w:tcPr>
          <w:p w14:paraId="0D193EB2"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1C86E5D8"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Multi variate regression (all 96 studies) found no effect in improving health outcomes (e.g., hospital mortality rates, smoking cessation). However larger effect</w:t>
            </w:r>
            <w:r>
              <w:rPr>
                <w:rFonts w:ascii="Calibri" w:eastAsia="Times New Roman" w:hAnsi="Calibri" w:cs="Calibri"/>
                <w:color w:val="000000"/>
                <w:sz w:val="16"/>
                <w:szCs w:val="16"/>
                <w:lang w:eastAsia="en-AU"/>
              </w:rPr>
              <w:t>s</w:t>
            </w:r>
            <w:r w:rsidRPr="003E255D">
              <w:rPr>
                <w:rFonts w:ascii="Calibri" w:eastAsia="Times New Roman" w:hAnsi="Calibri" w:cs="Calibri"/>
                <w:color w:val="000000"/>
                <w:sz w:val="16"/>
                <w:szCs w:val="16"/>
                <w:lang w:eastAsia="en-AU"/>
              </w:rPr>
              <w:t xml:space="preserve"> were found for intermediate (e.g., blood pressure or cholesterol reduction) and process outcomes (e.g., cancer screening, smoking cessation advice). </w:t>
            </w:r>
          </w:p>
        </w:tc>
        <w:tc>
          <w:tcPr>
            <w:cnfStyle w:val="000010000000" w:firstRow="0" w:lastRow="0" w:firstColumn="0" w:lastColumn="0" w:oddVBand="1" w:evenVBand="0" w:oddHBand="0" w:evenHBand="0" w:firstRowFirstColumn="0" w:firstRowLastColumn="0" w:lastRowFirstColumn="0" w:lastRowLastColumn="0"/>
            <w:tcW w:w="0" w:type="auto"/>
            <w:hideMark/>
          </w:tcPr>
          <w:p w14:paraId="7E2C454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036A2B9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Estimates of the effectiveness of incentive schemes on health outcomes are probably inflated due to poorly designed evaluations and a focus on process measures rather</w:t>
            </w:r>
            <w:r w:rsidRPr="003E255D">
              <w:rPr>
                <w:rFonts w:ascii="Calibri" w:eastAsia="Times New Roman" w:hAnsi="Calibri" w:cs="Calibri"/>
                <w:color w:val="000000"/>
                <w:sz w:val="16"/>
                <w:szCs w:val="16"/>
                <w:lang w:eastAsia="en-AU"/>
              </w:rPr>
              <w:br/>
              <w:t>than health outcomes.</w:t>
            </w:r>
          </w:p>
        </w:tc>
        <w:tc>
          <w:tcPr>
            <w:cnfStyle w:val="000010000000" w:firstRow="0" w:lastRow="0" w:firstColumn="0" w:lastColumn="0" w:oddVBand="1" w:evenVBand="0" w:oddHBand="0" w:evenHBand="0" w:firstRowFirstColumn="0" w:firstRowLastColumn="0" w:lastRowFirstColumn="0" w:lastRowLastColumn="0"/>
            <w:tcW w:w="0" w:type="auto"/>
            <w:hideMark/>
          </w:tcPr>
          <w:p w14:paraId="1B169992"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AMSTAR; NR</w:t>
            </w:r>
          </w:p>
        </w:tc>
        <w:tc>
          <w:tcPr>
            <w:tcW w:w="0" w:type="auto"/>
            <w:hideMark/>
          </w:tcPr>
          <w:p w14:paraId="4D0E307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r>
      <w:tr w:rsidR="00304777" w:rsidRPr="003E255D" w14:paraId="38D4336D"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67AA115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Rashidian 2015: Pharmaceutical policies: effects of financial incentives for prescribers.</w:t>
            </w:r>
          </w:p>
        </w:tc>
        <w:tc>
          <w:tcPr>
            <w:tcW w:w="0" w:type="auto"/>
            <w:hideMark/>
          </w:tcPr>
          <w:p w14:paraId="02684E0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To determine the effects of pharmaceutical policies using financial incentives to influence prescribers' practices on drug use, healthcare utilisation, health outcomes and costs </w:t>
            </w:r>
            <w:r w:rsidRPr="003E255D">
              <w:rPr>
                <w:rFonts w:ascii="Calibri" w:eastAsia="Times New Roman" w:hAnsi="Calibri" w:cs="Calibri"/>
                <w:color w:val="000000"/>
                <w:sz w:val="16"/>
                <w:szCs w:val="16"/>
                <w:lang w:eastAsia="en-AU"/>
              </w:rPr>
              <w:lastRenderedPageBreak/>
              <w:t>(expenditures).</w:t>
            </w:r>
          </w:p>
        </w:tc>
        <w:tc>
          <w:tcPr>
            <w:cnfStyle w:val="000010000000" w:firstRow="0" w:lastRow="0" w:firstColumn="0" w:lastColumn="0" w:oddVBand="1" w:evenVBand="0" w:oddHBand="0" w:evenHBand="0" w:firstRowFirstColumn="0" w:firstRowLastColumn="0" w:lastRowFirstColumn="0" w:lastRowLastColumn="0"/>
            <w:tcW w:w="0" w:type="auto"/>
            <w:hideMark/>
          </w:tcPr>
          <w:p w14:paraId="76868CC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Systematic review; Meta analysis (Variable till about 2 Feb 2015): 9 UK, 1 Ireland, 2 Germany, 3 UK and Netherlands, 1 </w:t>
            </w:r>
            <w:r w:rsidRPr="003E255D">
              <w:rPr>
                <w:rFonts w:ascii="Calibri" w:eastAsia="Times New Roman" w:hAnsi="Calibri" w:cs="Calibri"/>
                <w:color w:val="000000"/>
                <w:sz w:val="16"/>
                <w:szCs w:val="16"/>
                <w:lang w:eastAsia="en-AU"/>
              </w:rPr>
              <w:lastRenderedPageBreak/>
              <w:t>Sweden,  2 Taiwan</w:t>
            </w:r>
          </w:p>
        </w:tc>
        <w:tc>
          <w:tcPr>
            <w:tcW w:w="0" w:type="auto"/>
            <w:hideMark/>
          </w:tcPr>
          <w:p w14:paraId="193E437D"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Pubmed/</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Medline; Embase; EconLit; PAIS; WoS; Other: Effective Practice and Organisation of Care Group Register, EBM Reviews, the Cochrane Central Register of Controlled Trials,</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 xml:space="preserve">CSA Worldwide Political Science Abstracts, SIGLE, </w:t>
            </w:r>
            <w:r w:rsidRPr="003E255D">
              <w:rPr>
                <w:rFonts w:ascii="Calibri" w:eastAsia="Times New Roman" w:hAnsi="Calibri" w:cs="Calibri"/>
                <w:color w:val="000000"/>
                <w:sz w:val="16"/>
                <w:szCs w:val="16"/>
                <w:lang w:eastAsia="en-AU"/>
              </w:rPr>
              <w:lastRenderedPageBreak/>
              <w:t>System for Information on Grey Literature in Europe, INRUD, International Network for Rational Use of Drugs,</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International Political Science Abstracts, NHS EED, National Health Services Economic Evaluation Database, CRD, NTIS, National Technical Information, IPA, International Pharmaceutical Abstract  Global Jolis,JOLIS, WHOLIS,</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World Bank</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Library, WHO OECD</w:t>
            </w:r>
            <w:r>
              <w:rPr>
                <w:rFonts w:ascii="Calibri" w:eastAsia="Times New Roman" w:hAnsi="Calibri" w:cs="Calibri"/>
                <w:color w:val="000000"/>
                <w:sz w:val="16"/>
                <w:szCs w:val="16"/>
                <w:lang w:eastAsia="en-AU"/>
              </w:rPr>
              <w:t xml:space="preserve">. </w:t>
            </w:r>
          </w:p>
          <w:p w14:paraId="66A642DE" w14:textId="77777777" w:rsidR="002C3936" w:rsidRDefault="002C3936"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p>
          <w:p w14:paraId="6B24C7B9" w14:textId="77777777" w:rsidR="002C3936" w:rsidRDefault="002C3936"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p>
          <w:p w14:paraId="41E17C12" w14:textId="77777777" w:rsidR="002C3936" w:rsidRDefault="002C3936"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p>
          <w:p w14:paraId="73F4A05B" w14:textId="77777777" w:rsidR="002C3936" w:rsidRDefault="002C3936"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p>
          <w:p w14:paraId="22D3A283" w14:textId="77777777" w:rsidR="002C3936" w:rsidRPr="003E255D" w:rsidRDefault="002C3936"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p>
        </w:tc>
        <w:tc>
          <w:tcPr>
            <w:cnfStyle w:val="000010000000" w:firstRow="0" w:lastRow="0" w:firstColumn="0" w:lastColumn="0" w:oddVBand="1" w:evenVBand="0" w:oddHBand="0" w:evenHBand="0" w:firstRowFirstColumn="0" w:firstRowLastColumn="0" w:lastRowFirstColumn="0" w:lastRowLastColumn="0"/>
            <w:tcW w:w="0" w:type="auto"/>
            <w:hideMark/>
          </w:tcPr>
          <w:p w14:paraId="2C0E3B8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tcW w:w="0" w:type="auto"/>
            <w:hideMark/>
          </w:tcPr>
          <w:p w14:paraId="390D9B6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 Community programs;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5A0EB812"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Participants: Healthcare consumers and providers within a large jurisdiction / system of care (regional, national or international).  Studies within organisations, such as health maintenance organisations, were included.  Interventions: </w:t>
            </w:r>
            <w:r w:rsidRPr="003E255D">
              <w:rPr>
                <w:rFonts w:ascii="Calibri" w:eastAsia="Times New Roman" w:hAnsi="Calibri" w:cs="Calibri"/>
                <w:color w:val="000000"/>
                <w:sz w:val="16"/>
                <w:szCs w:val="16"/>
                <w:lang w:eastAsia="en-AU"/>
              </w:rPr>
              <w:lastRenderedPageBreak/>
              <w:t xml:space="preserve">Prescribing policies that intend to affect prescribing by means of financial incentives, and other policies specifically targeted at prescribing or drug utilisation. </w:t>
            </w:r>
          </w:p>
        </w:tc>
        <w:tc>
          <w:tcPr>
            <w:tcW w:w="0" w:type="auto"/>
            <w:hideMark/>
          </w:tcPr>
          <w:p w14:paraId="01B87098"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Service impact</w:t>
            </w:r>
          </w:p>
        </w:tc>
        <w:tc>
          <w:tcPr>
            <w:cnfStyle w:val="000010000000" w:firstRow="0" w:lastRow="0" w:firstColumn="0" w:lastColumn="0" w:oddVBand="1" w:evenVBand="0" w:oddHBand="0" w:evenHBand="0" w:firstRowFirstColumn="0" w:firstRowLastColumn="0" w:lastRowFirstColumn="0" w:lastRowLastColumn="0"/>
            <w:tcW w:w="0" w:type="auto"/>
            <w:hideMark/>
          </w:tcPr>
          <w:p w14:paraId="1BC439D5"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Drug Budget policies,</w:t>
            </w:r>
            <w:r w:rsidRPr="003E255D">
              <w:rPr>
                <w:rFonts w:ascii="Calibri" w:eastAsia="Times New Roman" w:hAnsi="Calibri" w:cs="Calibri"/>
                <w:color w:val="000000"/>
                <w:sz w:val="16"/>
                <w:szCs w:val="16"/>
                <w:lang w:eastAsia="en-AU"/>
              </w:rPr>
              <w:br/>
              <w:t>P4P, Reimbursement Rate Reduction Policy</w:t>
            </w:r>
          </w:p>
        </w:tc>
        <w:tc>
          <w:tcPr>
            <w:tcW w:w="0" w:type="auto"/>
            <w:hideMark/>
          </w:tcPr>
          <w:p w14:paraId="51EB6637"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Change in prescribing patterns/drug use - especially to prescribe fewer or cheaper medicines</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 xml:space="preserve">P4P Targets for these policies include administrative goals, waiting time, patient </w:t>
            </w:r>
            <w:r w:rsidRPr="003E255D">
              <w:rPr>
                <w:rFonts w:ascii="Calibri" w:eastAsia="Times New Roman" w:hAnsi="Calibri" w:cs="Calibri"/>
                <w:color w:val="000000"/>
                <w:sz w:val="16"/>
                <w:szCs w:val="16"/>
                <w:lang w:eastAsia="en-AU"/>
              </w:rPr>
              <w:lastRenderedPageBreak/>
              <w:t xml:space="preserve">satisfaction and diagnostic and treatment goals. </w:t>
            </w:r>
          </w:p>
        </w:tc>
        <w:tc>
          <w:tcPr>
            <w:cnfStyle w:val="000010000000" w:firstRow="0" w:lastRow="0" w:firstColumn="0" w:lastColumn="0" w:oddVBand="1" w:evenVBand="0" w:oddHBand="0" w:evenHBand="0" w:firstRowFirstColumn="0" w:firstRowLastColumn="0" w:lastRowFirstColumn="0" w:lastRowLastColumn="0"/>
            <w:tcW w:w="0" w:type="auto"/>
            <w:hideMark/>
          </w:tcPr>
          <w:p w14:paraId="4EBD218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P4P Interventions vary greatly in terms of implementation approaches, magnitude of the 'incentives' (e.g. from 2% to 25% of physician total earnings) and whether accompanying interventions are included</w:t>
            </w:r>
          </w:p>
        </w:tc>
        <w:tc>
          <w:tcPr>
            <w:tcW w:w="0" w:type="auto"/>
            <w:hideMark/>
          </w:tcPr>
          <w:p w14:paraId="48BCE25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Providers</w:t>
            </w:r>
          </w:p>
        </w:tc>
        <w:tc>
          <w:tcPr>
            <w:cnfStyle w:val="000010000000" w:firstRow="0" w:lastRow="0" w:firstColumn="0" w:lastColumn="0" w:oddVBand="1" w:evenVBand="0" w:oddHBand="0" w:evenHBand="0" w:firstRowFirstColumn="0" w:firstRowLastColumn="0" w:lastRowFirstColumn="0" w:lastRowLastColumn="0"/>
            <w:tcW w:w="0" w:type="auto"/>
            <w:hideMark/>
          </w:tcPr>
          <w:p w14:paraId="1143B4F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Drug Budget - Drug use (item per patient or prescription) €2.8% (€28.9 to 1.5); Drug use (generic percentage) 15% (€43.7 to 190.5).  </w:t>
            </w:r>
            <w:r w:rsidRPr="003E255D">
              <w:rPr>
                <w:rFonts w:ascii="Calibri" w:eastAsia="Times New Roman" w:hAnsi="Calibri" w:cs="Calibri"/>
                <w:color w:val="000000"/>
                <w:sz w:val="16"/>
                <w:szCs w:val="16"/>
                <w:lang w:eastAsia="en-AU"/>
              </w:rPr>
              <w:lastRenderedPageBreak/>
              <w:t>This policy may lead to a modest reduction in overall drug use per patient (low certainty evidence)</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P4P - Drug use Range 2.5 to 2.6</w:t>
            </w:r>
          </w:p>
        </w:tc>
        <w:tc>
          <w:tcPr>
            <w:tcW w:w="0" w:type="auto"/>
            <w:hideMark/>
          </w:tcPr>
          <w:p w14:paraId="6D832D2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P4P - Mean â€1.49% (95% CI â€6.32 to 3.34) [1 comparison (percentage of patients with controlled blood pressure) from 1 setting]</w:t>
            </w:r>
          </w:p>
        </w:tc>
        <w:tc>
          <w:tcPr>
            <w:cnfStyle w:val="000010000000" w:firstRow="0" w:lastRow="0" w:firstColumn="0" w:lastColumn="0" w:oddVBand="1" w:evenVBand="0" w:oddHBand="0" w:evenHBand="0" w:firstRowFirstColumn="0" w:firstRowLastColumn="0" w:lastRowFirstColumn="0" w:lastRowLastColumn="0"/>
            <w:tcW w:w="0" w:type="auto"/>
            <w:hideMark/>
          </w:tcPr>
          <w:p w14:paraId="5C67B91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Limited studies on budgetary policies, P4P and reimbursement rate reduction policies from six countries met the inclusion criteria. The certainty of the evidence is low, to lacking for all financial </w:t>
            </w:r>
            <w:r w:rsidRPr="003E255D">
              <w:rPr>
                <w:rFonts w:ascii="Calibri" w:eastAsia="Times New Roman" w:hAnsi="Calibri" w:cs="Calibri"/>
                <w:color w:val="000000"/>
                <w:sz w:val="16"/>
                <w:szCs w:val="16"/>
                <w:lang w:eastAsia="en-AU"/>
              </w:rPr>
              <w:lastRenderedPageBreak/>
              <w:t xml:space="preserve">incentives. There is low to very low certainty evidence that drug budgets decreasing drug use and costs.  Effects of P4P on improving quality of care and health outcomes are uncertain. </w:t>
            </w:r>
          </w:p>
        </w:tc>
        <w:tc>
          <w:tcPr>
            <w:tcW w:w="0" w:type="auto"/>
            <w:hideMark/>
          </w:tcPr>
          <w:p w14:paraId="12354AE8"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Investigators in the included studies did not pay enough attention to potential side effects of the policies. Also we were not able to identify any evidence to </w:t>
            </w:r>
            <w:r w:rsidRPr="003E255D">
              <w:rPr>
                <w:rFonts w:ascii="Calibri" w:eastAsia="Times New Roman" w:hAnsi="Calibri" w:cs="Calibri"/>
                <w:color w:val="000000"/>
                <w:sz w:val="16"/>
                <w:szCs w:val="16"/>
                <w:lang w:eastAsia="en-AU"/>
              </w:rPr>
              <w:lastRenderedPageBreak/>
              <w:t>assess the applicability of the review findings to disadvantaged groups. None of the included studies were randomised trials. Hence for all included policies, selection bias may occur, especially when policies are implemented on a voluntary basis or on the basis of presumed 'readiness' for policy implementation. Risk of selection bias for all included CBA study results might lead to overestimation of the effects.</w:t>
            </w:r>
          </w:p>
        </w:tc>
        <w:tc>
          <w:tcPr>
            <w:cnfStyle w:val="000010000000" w:firstRow="0" w:lastRow="0" w:firstColumn="0" w:lastColumn="0" w:oddVBand="1" w:evenVBand="0" w:oddHBand="0" w:evenHBand="0" w:firstRowFirstColumn="0" w:firstRowLastColumn="0" w:lastRowFirstColumn="0" w:lastRowLastColumn="0"/>
            <w:tcW w:w="0" w:type="auto"/>
            <w:hideMark/>
          </w:tcPr>
          <w:p w14:paraId="218750B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Risk of Bias based on EPOC group (multiple tools); *Note - Interpretation of their reporting as the authors did not summarize their RoB assessment</w:t>
            </w:r>
            <w:r w:rsidRPr="003E255D">
              <w:rPr>
                <w:rFonts w:ascii="Calibri" w:eastAsia="Times New Roman" w:hAnsi="Calibri" w:cs="Calibri"/>
                <w:color w:val="000000"/>
                <w:sz w:val="16"/>
                <w:szCs w:val="16"/>
                <w:lang w:eastAsia="en-AU"/>
              </w:rPr>
              <w:br/>
              <w:t xml:space="preserve">16 High Risk </w:t>
            </w:r>
            <w:r w:rsidRPr="003E255D">
              <w:rPr>
                <w:rFonts w:ascii="Calibri" w:eastAsia="Times New Roman" w:hAnsi="Calibri" w:cs="Calibri"/>
                <w:color w:val="000000"/>
                <w:sz w:val="16"/>
                <w:szCs w:val="16"/>
                <w:lang w:eastAsia="en-AU"/>
              </w:rPr>
              <w:lastRenderedPageBreak/>
              <w:t>of Bias</w:t>
            </w:r>
            <w:r w:rsidRPr="003E255D">
              <w:rPr>
                <w:rFonts w:ascii="Calibri" w:eastAsia="Times New Roman" w:hAnsi="Calibri" w:cs="Calibri"/>
                <w:color w:val="000000"/>
                <w:sz w:val="16"/>
                <w:szCs w:val="16"/>
                <w:lang w:eastAsia="en-AU"/>
              </w:rPr>
              <w:br/>
              <w:t>2 Medium Risk</w:t>
            </w:r>
          </w:p>
        </w:tc>
        <w:tc>
          <w:tcPr>
            <w:tcW w:w="0" w:type="auto"/>
            <w:hideMark/>
          </w:tcPr>
          <w:p w14:paraId="5F2F68C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Comparison of payment models; Behaviour change in primary care providers</w:t>
            </w:r>
          </w:p>
        </w:tc>
      </w:tr>
      <w:tr w:rsidR="00304777" w:rsidRPr="003E255D" w14:paraId="551D5FAA"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3FC5A3D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Scott 2018: Financial incentives to encourage value-based health care.</w:t>
            </w:r>
          </w:p>
        </w:tc>
        <w:tc>
          <w:tcPr>
            <w:tcW w:w="0" w:type="auto"/>
            <w:hideMark/>
          </w:tcPr>
          <w:p w14:paraId="1C2BD86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To review the recent (since 2010) empirical literature that </w:t>
            </w:r>
            <w:r w:rsidRPr="003E255D">
              <w:rPr>
                <w:rFonts w:ascii="Calibri" w:eastAsia="Times New Roman" w:hAnsi="Calibri" w:cs="Calibri"/>
                <w:color w:val="000000"/>
                <w:sz w:val="16"/>
                <w:szCs w:val="16"/>
                <w:lang w:eastAsia="en-AU"/>
              </w:rPr>
              <w:br/>
              <w:t>evaluates the effect of value-based purchasing in health care.</w:t>
            </w:r>
          </w:p>
        </w:tc>
        <w:tc>
          <w:tcPr>
            <w:cnfStyle w:val="000010000000" w:firstRow="0" w:lastRow="0" w:firstColumn="0" w:lastColumn="0" w:oddVBand="1" w:evenVBand="0" w:oddHBand="0" w:evenHBand="0" w:firstRowFirstColumn="0" w:firstRowLastColumn="0" w:lastRowFirstColumn="0" w:lastRowLastColumn="0"/>
            <w:tcW w:w="0" w:type="auto"/>
            <w:hideMark/>
          </w:tcPr>
          <w:p w14:paraId="591AE5ED"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Other: Review (): United States, United Kingdom, Taiwan, China, Canada, Italy, Australia,</w:t>
            </w:r>
            <w:r w:rsidRPr="003E255D">
              <w:rPr>
                <w:rFonts w:ascii="Calibri" w:eastAsia="Times New Roman" w:hAnsi="Calibri" w:cs="Calibri"/>
                <w:color w:val="000000"/>
                <w:sz w:val="16"/>
                <w:szCs w:val="16"/>
                <w:lang w:eastAsia="en-AU"/>
              </w:rPr>
              <w:br/>
              <w:t>France, the Philippines, Rwanda</w:t>
            </w:r>
          </w:p>
        </w:tc>
        <w:tc>
          <w:tcPr>
            <w:tcW w:w="0" w:type="auto"/>
            <w:hideMark/>
          </w:tcPr>
          <w:p w14:paraId="77F39980" w14:textId="77777777" w:rsidR="00C64590"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p>
          <w:p w14:paraId="5754ACA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Medline; EconLit; Other: screening the citations of included </w:t>
            </w:r>
            <w:r w:rsidRPr="003E255D">
              <w:rPr>
                <w:rFonts w:ascii="Calibri" w:eastAsia="Times New Roman" w:hAnsi="Calibri" w:cs="Calibri"/>
                <w:color w:val="000000"/>
                <w:sz w:val="16"/>
                <w:szCs w:val="16"/>
                <w:lang w:eastAsia="en-AU"/>
              </w:rPr>
              <w:br/>
              <w:t xml:space="preserve">articles and previous review s, forward citation tracking of previous reviews and </w:t>
            </w:r>
            <w:r w:rsidRPr="003E255D">
              <w:rPr>
                <w:rFonts w:ascii="Calibri" w:eastAsia="Times New Roman" w:hAnsi="Calibri" w:cs="Calibri"/>
                <w:color w:val="000000"/>
                <w:sz w:val="16"/>
                <w:szCs w:val="16"/>
                <w:lang w:eastAsia="en-AU"/>
              </w:rPr>
              <w:br/>
              <w:t xml:space="preserve">included studies, searching websites of authors frequently publishing in the field, and grey literature </w:t>
            </w:r>
            <w:r w:rsidRPr="003E255D">
              <w:rPr>
                <w:rFonts w:ascii="Calibri" w:eastAsia="Times New Roman" w:hAnsi="Calibri" w:cs="Calibri"/>
                <w:color w:val="000000"/>
                <w:sz w:val="16"/>
                <w:szCs w:val="16"/>
                <w:lang w:eastAsia="en-AU"/>
              </w:rPr>
              <w:lastRenderedPageBreak/>
              <w:t>searches of key websites</w:t>
            </w:r>
          </w:p>
        </w:tc>
        <w:tc>
          <w:tcPr>
            <w:cnfStyle w:val="000010000000" w:firstRow="0" w:lastRow="0" w:firstColumn="0" w:lastColumn="0" w:oddVBand="1" w:evenVBand="0" w:oddHBand="0" w:evenHBand="0" w:firstRowFirstColumn="0" w:firstRowLastColumn="0" w:lastRowFirstColumn="0" w:lastRowLastColumn="0"/>
            <w:tcW w:w="0" w:type="auto"/>
            <w:hideMark/>
          </w:tcPr>
          <w:p w14:paraId="666F49F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P4P</w:t>
            </w:r>
          </w:p>
        </w:tc>
        <w:tc>
          <w:tcPr>
            <w:tcW w:w="0" w:type="auto"/>
            <w:hideMark/>
          </w:tcPr>
          <w:p w14:paraId="567592B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Value-based health care; Primary care/general practice; Mixed;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778B998D" w14:textId="77777777" w:rsidR="00C64590" w:rsidRPr="003E255D" w:rsidRDefault="00C64590" w:rsidP="00C45BA3">
            <w:pPr>
              <w:rPr>
                <w:rFonts w:ascii="Calibri" w:eastAsia="Times New Roman" w:hAnsi="Calibri" w:cs="Calibri"/>
                <w:sz w:val="16"/>
                <w:szCs w:val="16"/>
                <w:lang w:eastAsia="en-AU"/>
              </w:rPr>
            </w:pPr>
            <w:r w:rsidRPr="003E255D">
              <w:rPr>
                <w:rFonts w:ascii="Calibri" w:eastAsia="Times New Roman" w:hAnsi="Calibri" w:cs="Calibri"/>
                <w:sz w:val="16"/>
                <w:szCs w:val="16"/>
                <w:lang w:eastAsia="en-AU"/>
              </w:rPr>
              <w:t xml:space="preserve">Studies were included if: they examined the impact of schemes on any type of outcome (e.g., costs, utilization, expenditures, quality of care, health outcomes). If incentives were targeted at individual or groups of medical practitioners or hospitals. Study designs: Before and after studies and controlled before and after studies </w:t>
            </w:r>
            <w:r w:rsidRPr="003E255D">
              <w:rPr>
                <w:rFonts w:ascii="Calibri" w:eastAsia="Times New Roman" w:hAnsi="Calibri" w:cs="Calibri"/>
                <w:sz w:val="16"/>
                <w:szCs w:val="16"/>
                <w:lang w:eastAsia="en-AU"/>
              </w:rPr>
              <w:lastRenderedPageBreak/>
              <w:t xml:space="preserve">that used regression analysis to attempt to control for confounders were included. Studies that used interrupted time series designs, difference-in-difference designs, and randomized controlled trials were included. Exclusions: observational and modelling studies with no control group, as were before and after studies and controlled before and after studies that only compared the means of primary outcomes with no attempt to adjust for confounders. </w:t>
            </w:r>
          </w:p>
        </w:tc>
        <w:tc>
          <w:tcPr>
            <w:tcW w:w="0" w:type="auto"/>
            <w:hideMark/>
          </w:tcPr>
          <w:p w14:paraId="418EB33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 value-based purchasing in health care</w:t>
            </w:r>
          </w:p>
        </w:tc>
        <w:tc>
          <w:tcPr>
            <w:cnfStyle w:val="000010000000" w:firstRow="0" w:lastRow="0" w:firstColumn="0" w:lastColumn="0" w:oddVBand="1" w:evenVBand="0" w:oddHBand="0" w:evenHBand="0" w:firstRowFirstColumn="0" w:firstRowLastColumn="0" w:lastRowFirstColumn="0" w:lastRowLastColumn="0"/>
            <w:tcW w:w="0" w:type="auto"/>
            <w:hideMark/>
          </w:tcPr>
          <w:p w14:paraId="1A7DAAD5"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incentives for performance combined with incentives for reducing costs</w:t>
            </w:r>
          </w:p>
        </w:tc>
        <w:tc>
          <w:tcPr>
            <w:tcW w:w="0" w:type="auto"/>
            <w:hideMark/>
          </w:tcPr>
          <w:p w14:paraId="620F7828"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Performance measures</w:t>
            </w:r>
          </w:p>
        </w:tc>
        <w:tc>
          <w:tcPr>
            <w:cnfStyle w:val="000010000000" w:firstRow="0" w:lastRow="0" w:firstColumn="0" w:lastColumn="0" w:oddVBand="1" w:evenVBand="0" w:oddHBand="0" w:evenHBand="0" w:firstRowFirstColumn="0" w:firstRowLastColumn="0" w:lastRowFirstColumn="0" w:lastRowLastColumn="0"/>
            <w:tcW w:w="0" w:type="auto"/>
            <w:hideMark/>
          </w:tcPr>
          <w:p w14:paraId="06817B0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19 primary care/medical group schemes reported size of payments.  4 were below 5% and 8 were 5-10%, and 7 were 10-30% of payments.</w:t>
            </w:r>
          </w:p>
        </w:tc>
        <w:tc>
          <w:tcPr>
            <w:tcW w:w="0" w:type="auto"/>
            <w:hideMark/>
          </w:tcPr>
          <w:p w14:paraId="3058EBD2"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Individual medical professional, hospital</w:t>
            </w:r>
          </w:p>
        </w:tc>
        <w:tc>
          <w:tcPr>
            <w:cnfStyle w:val="000010000000" w:firstRow="0" w:lastRow="0" w:firstColumn="0" w:lastColumn="0" w:oddVBand="1" w:evenVBand="0" w:oddHBand="0" w:evenHBand="0" w:firstRowFirstColumn="0" w:firstRowLastColumn="0" w:lastRowFirstColumn="0" w:lastRowLastColumn="0"/>
            <w:tcW w:w="0" w:type="auto"/>
            <w:hideMark/>
          </w:tcPr>
          <w:p w14:paraId="5E5BA6F0"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7D20223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Improved quality of care in about half the studies</w:t>
            </w:r>
          </w:p>
        </w:tc>
        <w:tc>
          <w:tcPr>
            <w:cnfStyle w:val="000010000000" w:firstRow="0" w:lastRow="0" w:firstColumn="0" w:lastColumn="0" w:oddVBand="1" w:evenVBand="0" w:oddHBand="0" w:evenHBand="0" w:firstRowFirstColumn="0" w:firstRowLastColumn="0" w:lastRowFirstColumn="0" w:lastRowLastColumn="0"/>
            <w:tcW w:w="0" w:type="auto"/>
            <w:hideMark/>
          </w:tcPr>
          <w:p w14:paraId="54CEBBA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There were no differences between schemes combining pay for performance with rewards for reducing costs, relative to pay for performance schemes alone. Paying for performance improvement is less likely to be effective. Allowing payments to be </w:t>
            </w:r>
            <w:r w:rsidRPr="003E255D">
              <w:rPr>
                <w:rFonts w:ascii="Calibri" w:eastAsia="Times New Roman" w:hAnsi="Calibri" w:cs="Calibri"/>
                <w:color w:val="000000"/>
                <w:sz w:val="16"/>
                <w:szCs w:val="16"/>
                <w:lang w:eastAsia="en-AU"/>
              </w:rPr>
              <w:lastRenderedPageBreak/>
              <w:t>used for specific purposes, such as quality improvement, had a higher likelihood of a positive effect, compared with using funding for physician income. Finally, the size of incentive payments relative to revenue was not associated with the proportion of positive outcomes.</w:t>
            </w:r>
          </w:p>
        </w:tc>
        <w:tc>
          <w:tcPr>
            <w:tcW w:w="0" w:type="auto"/>
            <w:hideMark/>
          </w:tcPr>
          <w:p w14:paraId="1A01DDB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1. the search terms used were limited and a full critical appraisal of the quality of the studies and their risk of bias was not conducted.</w:t>
            </w:r>
            <w:r w:rsidRPr="003E255D">
              <w:rPr>
                <w:rFonts w:ascii="Calibri" w:eastAsia="Times New Roman" w:hAnsi="Calibri" w:cs="Calibri"/>
                <w:color w:val="000000"/>
                <w:sz w:val="16"/>
                <w:szCs w:val="16"/>
                <w:lang w:eastAsia="en-AU"/>
              </w:rPr>
              <w:br/>
              <w:t>2. Vote counting was used rather than sum-arising effect sizes.</w:t>
            </w:r>
            <w:r w:rsidRPr="003E255D">
              <w:rPr>
                <w:rFonts w:ascii="Calibri" w:eastAsia="Times New Roman" w:hAnsi="Calibri" w:cs="Calibri"/>
                <w:color w:val="000000"/>
                <w:sz w:val="16"/>
                <w:szCs w:val="16"/>
                <w:lang w:eastAsia="en-AU"/>
              </w:rPr>
              <w:br/>
              <w:t xml:space="preserve">3. Unobserved </w:t>
            </w:r>
            <w:r w:rsidRPr="003E255D">
              <w:rPr>
                <w:rFonts w:ascii="Calibri" w:eastAsia="Times New Roman" w:hAnsi="Calibri" w:cs="Calibri"/>
                <w:color w:val="000000"/>
                <w:sz w:val="16"/>
                <w:szCs w:val="16"/>
                <w:lang w:eastAsia="en-AU"/>
              </w:rPr>
              <w:lastRenderedPageBreak/>
              <w:t>factors may have contributed to success of programs.</w:t>
            </w:r>
          </w:p>
        </w:tc>
        <w:tc>
          <w:tcPr>
            <w:cnfStyle w:val="000010000000" w:firstRow="0" w:lastRow="0" w:firstColumn="0" w:lastColumn="0" w:oddVBand="1" w:evenVBand="0" w:oddHBand="0" w:evenHBand="0" w:firstRowFirstColumn="0" w:firstRowLastColumn="0" w:lastRowFirstColumn="0" w:lastRowLastColumn="0"/>
            <w:tcW w:w="0" w:type="auto"/>
            <w:hideMark/>
          </w:tcPr>
          <w:p w14:paraId="54A4A75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Not assessed; Not assessed</w:t>
            </w:r>
          </w:p>
        </w:tc>
        <w:tc>
          <w:tcPr>
            <w:tcW w:w="0" w:type="auto"/>
            <w:hideMark/>
          </w:tcPr>
          <w:p w14:paraId="4BB40B2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Comparison of payment models</w:t>
            </w:r>
          </w:p>
        </w:tc>
      </w:tr>
      <w:tr w:rsidR="00304777" w:rsidRPr="003E255D" w14:paraId="5DA4B329"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62EBDDF0"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Tao 2016: The impact of reimbursement systems on equity in access and quality of primary care: A systematic literature review.</w:t>
            </w:r>
          </w:p>
        </w:tc>
        <w:tc>
          <w:tcPr>
            <w:tcW w:w="0" w:type="auto"/>
            <w:hideMark/>
          </w:tcPr>
          <w:p w14:paraId="0DAE309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Impact of reimbursement system on socioeconomic and racial inequalities in access, utilization and quality of primary care.</w:t>
            </w:r>
          </w:p>
        </w:tc>
        <w:tc>
          <w:tcPr>
            <w:cnfStyle w:val="000010000000" w:firstRow="0" w:lastRow="0" w:firstColumn="0" w:lastColumn="0" w:oddVBand="1" w:evenVBand="0" w:oddHBand="0" w:evenHBand="0" w:firstRowFirstColumn="0" w:firstRowLastColumn="0" w:lastRowFirstColumn="0" w:lastRowLastColumn="0"/>
            <w:tcW w:w="0" w:type="auto"/>
            <w:hideMark/>
          </w:tcPr>
          <w:p w14:paraId="6E8A894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(1st of January 1980 and 30th of September 2013): 15 UK, 6 US, 1 Canada</w:t>
            </w:r>
          </w:p>
        </w:tc>
        <w:tc>
          <w:tcPr>
            <w:tcW w:w="0" w:type="auto"/>
            <w:hideMark/>
          </w:tcPr>
          <w:p w14:paraId="53C1A87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Medline; Web of Science</w:t>
            </w:r>
          </w:p>
        </w:tc>
        <w:tc>
          <w:tcPr>
            <w:cnfStyle w:val="000010000000" w:firstRow="0" w:lastRow="0" w:firstColumn="0" w:lastColumn="0" w:oddVBand="1" w:evenVBand="0" w:oddHBand="0" w:evenHBand="0" w:firstRowFirstColumn="0" w:firstRowLastColumn="0" w:lastRowFirstColumn="0" w:lastRowLastColumn="0"/>
            <w:tcW w:w="0" w:type="auto"/>
            <w:hideMark/>
          </w:tcPr>
          <w:p w14:paraId="476882E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0F73593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Diabetes, CVD, respiratory, multiple diagnoses; Primary care/general practice; Medical, Other: Not explicitly noted</w:t>
            </w:r>
          </w:p>
        </w:tc>
        <w:tc>
          <w:tcPr>
            <w:cnfStyle w:val="000010000000" w:firstRow="0" w:lastRow="0" w:firstColumn="0" w:lastColumn="0" w:oddVBand="1" w:evenVBand="0" w:oddHBand="0" w:evenHBand="0" w:firstRowFirstColumn="0" w:firstRowLastColumn="0" w:lastRowFirstColumn="0" w:lastRowLastColumn="0"/>
            <w:tcW w:w="0" w:type="auto"/>
            <w:hideMark/>
          </w:tcPr>
          <w:p w14:paraId="5732B01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Inclusion: Studies with experimental or observational designs conducted in primary care settings. Only studies from high-income countries were selected. Reimbursement systems assessed were capitation, fee-for-service and pay-for-performance. All patient-related outcomes were of interest.</w:t>
            </w:r>
          </w:p>
        </w:tc>
        <w:tc>
          <w:tcPr>
            <w:tcW w:w="0" w:type="auto"/>
            <w:hideMark/>
          </w:tcPr>
          <w:p w14:paraId="4E9AD1D3"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2470799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4 Capitation and FFS, 1 Capitation and Non-Capitation, 1 Capitation, FFS and Salaried, 16 P4P</w:t>
            </w:r>
          </w:p>
        </w:tc>
        <w:tc>
          <w:tcPr>
            <w:tcW w:w="0" w:type="auto"/>
            <w:hideMark/>
          </w:tcPr>
          <w:p w14:paraId="09F4C1C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0DBB1D8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5E679D67"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480E5375"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Capitation vs FFS - Increase primary care access</w:t>
            </w:r>
          </w:p>
        </w:tc>
        <w:tc>
          <w:tcPr>
            <w:tcW w:w="0" w:type="auto"/>
            <w:hideMark/>
          </w:tcPr>
          <w:p w14:paraId="68A47D9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P4P -Diabetes - mixed results. Levels of mean HbA1c, total cholesterol and mean systolic blood pressure were decreasing in all ethnic groups prior to QOF. Existing ethnic disparities remained unchanged after the introduction of QOF. CVD - mixed results for whites and blacks. In contrast, a higher proportion of south Asians achieved target levels of blood pressure in 2003, and the differences increased in 2005.  </w:t>
            </w:r>
            <w:r w:rsidRPr="003E255D">
              <w:rPr>
                <w:rFonts w:ascii="Calibri" w:eastAsia="Times New Roman" w:hAnsi="Calibri" w:cs="Calibri"/>
                <w:color w:val="000000"/>
                <w:sz w:val="16"/>
                <w:szCs w:val="16"/>
                <w:lang w:eastAsia="en-AU"/>
              </w:rPr>
              <w:lastRenderedPageBreak/>
              <w:t>Respiratory - no change in inequity. In a serial cross-sectional study from the UK, the introduction of QOF and new clinical guidelines for COPD patients increased the registration of spirometry data and use of combination inhalers for all patients, with no differences between deprivation quintiles Multiple diagnosis - no change in inequity; Preventive care - no change in inequity</w:t>
            </w:r>
          </w:p>
        </w:tc>
        <w:tc>
          <w:tcPr>
            <w:cnfStyle w:val="000010000000" w:firstRow="0" w:lastRow="0" w:firstColumn="0" w:lastColumn="0" w:oddVBand="1" w:evenVBand="0" w:oddHBand="0" w:evenHBand="0" w:firstRowFirstColumn="0" w:firstRowLastColumn="0" w:lastRowFirstColumn="0" w:lastRowLastColumn="0"/>
            <w:tcW w:w="0" w:type="auto"/>
            <w:hideMark/>
          </w:tcPr>
          <w:p w14:paraId="09727AF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Few studies addressed this. No evidence favouring one reimbursement system over another as regards impact on socioeconomic or racial inequalities in access, utilization and quality of primary care. Heterogeneity complicated study comparisons. Outcomes measured (e.g. changes in laboratory values or blood pressure) may not be sensitive to capturing inequalities. </w:t>
            </w:r>
          </w:p>
        </w:tc>
        <w:tc>
          <w:tcPr>
            <w:tcW w:w="0" w:type="auto"/>
            <w:hideMark/>
          </w:tcPr>
          <w:p w14:paraId="07E36A23"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 The heterogeneity of the outcomes complicates synthesis of results, since the reimbursement system might have differential impact on equity depending on the outcome under study. Patient characteristics other than race/ethnicity or socioeconomic status might also influence the effect of reimbursement systems and </w:t>
            </w:r>
            <w:r w:rsidRPr="003E255D">
              <w:rPr>
                <w:rFonts w:ascii="Calibri" w:eastAsia="Times New Roman" w:hAnsi="Calibri" w:cs="Calibri"/>
                <w:color w:val="000000"/>
                <w:sz w:val="16"/>
                <w:szCs w:val="16"/>
                <w:lang w:eastAsia="en-AU"/>
              </w:rPr>
              <w:lastRenderedPageBreak/>
              <w:t xml:space="preserve">confound the results in these studies. Furthermore, the effect of a given reimbursement system might be context-specific and vary between different health care systems, such as universal tax-funded systems versus private health insurance systems. Our review was dominated by studies from the US and the UK, which limits generalizability and comparability between studies since the structure of the health systems differ widely between these countries. Additionally, studies from the US may be more vulnerable to selection bias since patients choose their insurance plan. None of the studies distinguished </w:t>
            </w:r>
            <w:r w:rsidRPr="003E255D">
              <w:rPr>
                <w:rFonts w:ascii="Calibri" w:eastAsia="Times New Roman" w:hAnsi="Calibri" w:cs="Calibri"/>
                <w:color w:val="000000"/>
                <w:sz w:val="16"/>
                <w:szCs w:val="16"/>
                <w:lang w:eastAsia="en-AU"/>
              </w:rPr>
              <w:lastRenderedPageBreak/>
              <w:t>between horizontal and vertical equity. A caveat of studying health care reforms are the natural changes that would have occurred over time regardless of the reform, which could be addressed by taking time trends into account, but few studies applied this method.</w:t>
            </w:r>
          </w:p>
        </w:tc>
        <w:tc>
          <w:tcPr>
            <w:cnfStyle w:val="000010000000" w:firstRow="0" w:lastRow="0" w:firstColumn="0" w:lastColumn="0" w:oddVBand="1" w:evenVBand="0" w:oddHBand="0" w:evenHBand="0" w:firstRowFirstColumn="0" w:firstRowLastColumn="0" w:lastRowFirstColumn="0" w:lastRowLastColumn="0"/>
            <w:tcW w:w="0" w:type="auto"/>
            <w:hideMark/>
          </w:tcPr>
          <w:p w14:paraId="3A6B7A7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Instruments developed by Zaza et al. and the University of Manchester Center for Occupational and Environmental Health; High - 4</w:t>
            </w:r>
            <w:r w:rsidRPr="003E255D">
              <w:rPr>
                <w:rFonts w:ascii="Calibri" w:eastAsia="Times New Roman" w:hAnsi="Calibri" w:cs="Calibri"/>
                <w:color w:val="000000"/>
                <w:sz w:val="16"/>
                <w:szCs w:val="16"/>
                <w:lang w:eastAsia="en-AU"/>
              </w:rPr>
              <w:br/>
              <w:t>Medium - 18</w:t>
            </w:r>
            <w:r w:rsidRPr="003E255D">
              <w:rPr>
                <w:rFonts w:ascii="Calibri" w:eastAsia="Times New Roman" w:hAnsi="Calibri" w:cs="Calibri"/>
                <w:color w:val="000000"/>
                <w:sz w:val="16"/>
                <w:szCs w:val="16"/>
                <w:lang w:eastAsia="en-AU"/>
              </w:rPr>
              <w:br/>
              <w:t>Low</w:t>
            </w:r>
          </w:p>
        </w:tc>
        <w:tc>
          <w:tcPr>
            <w:tcW w:w="0" w:type="auto"/>
            <w:hideMark/>
          </w:tcPr>
          <w:p w14:paraId="4846C29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Complex chronic diseases; Comparison of payment models</w:t>
            </w:r>
          </w:p>
        </w:tc>
      </w:tr>
      <w:tr w:rsidR="00304777" w:rsidRPr="003E255D" w14:paraId="2600B8AF"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127A199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Tildy 2023: Implementation strategies to increase smoking cessation treatment provision in primary care: a systematic review of observational studies.</w:t>
            </w:r>
          </w:p>
        </w:tc>
        <w:tc>
          <w:tcPr>
            <w:tcW w:w="0" w:type="auto"/>
            <w:hideMark/>
          </w:tcPr>
          <w:p w14:paraId="71348CB2"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Identify implementation strategies aiming to increase smoking cessation treatment provision in primary care, their effectiveness, cost-effectiveness and any perceived facilitators and barriers for effectiveness.</w:t>
            </w:r>
          </w:p>
        </w:tc>
        <w:tc>
          <w:tcPr>
            <w:cnfStyle w:val="000010000000" w:firstRow="0" w:lastRow="0" w:firstColumn="0" w:lastColumn="0" w:oddVBand="1" w:evenVBand="0" w:oddHBand="0" w:evenHBand="0" w:firstRowFirstColumn="0" w:firstRowLastColumn="0" w:lastRowFirstColumn="0" w:lastRowLastColumn="0"/>
            <w:tcW w:w="0" w:type="auto"/>
            <w:hideMark/>
          </w:tcPr>
          <w:p w14:paraId="0806768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Qualitative synthesis (inception to April 2021): UK23, USA (13) , Ireland (4), the Netherlands (3) , Australia (2)  Turkey (1), Poland (1) , Finland (1), and 1 compared different policies in the Germany and the UK</w:t>
            </w:r>
          </w:p>
        </w:tc>
        <w:tc>
          <w:tcPr>
            <w:tcW w:w="0" w:type="auto"/>
            <w:hideMark/>
          </w:tcPr>
          <w:p w14:paraId="7AFD3E27"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Medline; Embase; PsycInfo; CINAHL; Other: Global Health, Social Policy &amp; Practice, ASSIA Applied Social Sciences Index and Abstracts</w:t>
            </w:r>
          </w:p>
        </w:tc>
        <w:tc>
          <w:tcPr>
            <w:cnfStyle w:val="000010000000" w:firstRow="0" w:lastRow="0" w:firstColumn="0" w:lastColumn="0" w:oddVBand="1" w:evenVBand="0" w:oddHBand="0" w:evenHBand="0" w:firstRowFirstColumn="0" w:firstRowLastColumn="0" w:lastRowFirstColumn="0" w:lastRowLastColumn="0"/>
            <w:tcW w:w="0" w:type="auto"/>
            <w:hideMark/>
          </w:tcPr>
          <w:p w14:paraId="604651B5"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04B96A32"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Smoking cessation; Primary care/general practice; Medical, Nursing, Allied health</w:t>
            </w:r>
          </w:p>
        </w:tc>
        <w:tc>
          <w:tcPr>
            <w:cnfStyle w:val="000010000000" w:firstRow="0" w:lastRow="0" w:firstColumn="0" w:lastColumn="0" w:oddVBand="1" w:evenVBand="0" w:oddHBand="0" w:evenHBand="0" w:firstRowFirstColumn="0" w:firstRowLastColumn="0" w:lastRowFirstColumn="0" w:lastRowLastColumn="0"/>
            <w:tcW w:w="0" w:type="auto"/>
            <w:hideMark/>
          </w:tcPr>
          <w:p w14:paraId="582BA0A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Focus on implementation strategies which were nation- or state-wide to test scalability. Inclusions: Any type of healthcare professional within family medicine or general medical practice, that included the whole practice patient population. Exclusions: Public health interventions delivered outside primary care, dental practices or pharmacies. If outcome data could not be extracted exclusively for the primary care setting. </w:t>
            </w:r>
          </w:p>
        </w:tc>
        <w:tc>
          <w:tcPr>
            <w:tcW w:w="0" w:type="auto"/>
            <w:hideMark/>
          </w:tcPr>
          <w:p w14:paraId="1CC02CF9"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Service and Health</w:t>
            </w:r>
          </w:p>
        </w:tc>
        <w:tc>
          <w:tcPr>
            <w:cnfStyle w:val="000010000000" w:firstRow="0" w:lastRow="0" w:firstColumn="0" w:lastColumn="0" w:oddVBand="1" w:evenVBand="0" w:oddHBand="0" w:evenHBand="0" w:firstRowFirstColumn="0" w:firstRowLastColumn="0" w:lastRowFirstColumn="0" w:lastRowLastColumn="0"/>
            <w:tcW w:w="0" w:type="auto"/>
            <w:hideMark/>
          </w:tcPr>
          <w:p w14:paraId="138A064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31209A8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Readiness to quit' and 'counselling given' fields to the vital sign section of the medical record, incentivise recording of smoking status</w:t>
            </w:r>
          </w:p>
        </w:tc>
        <w:tc>
          <w:tcPr>
            <w:cnfStyle w:val="000010000000" w:firstRow="0" w:lastRow="0" w:firstColumn="0" w:lastColumn="0" w:oddVBand="1" w:evenVBand="0" w:oddHBand="0" w:evenHBand="0" w:firstRowFirstColumn="0" w:firstRowLastColumn="0" w:lastRowFirstColumn="0" w:lastRowLastColumn="0"/>
            <w:tcW w:w="0" w:type="auto"/>
            <w:hideMark/>
          </w:tcPr>
          <w:p w14:paraId="4AD41B3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4625948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2ABEEC2F" w14:textId="12D51FD9" w:rsidR="002C3936" w:rsidRPr="003E255D" w:rsidRDefault="00C64590" w:rsidP="00304777">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FORMULA</w:t>
            </w:r>
            <w:r>
              <w:rPr>
                <w:rFonts w:ascii="Calibri" w:eastAsia="Times New Roman" w:hAnsi="Calibri" w:cs="Calibri"/>
                <w:color w:val="000000"/>
                <w:sz w:val="16"/>
                <w:szCs w:val="16"/>
                <w:lang w:eastAsia="en-AU"/>
              </w:rPr>
              <w:t>RY d</w:t>
            </w:r>
            <w:r w:rsidRPr="003E255D">
              <w:rPr>
                <w:rFonts w:ascii="Calibri" w:eastAsia="Times New Roman" w:hAnsi="Calibri" w:cs="Calibri"/>
                <w:color w:val="000000"/>
                <w:sz w:val="16"/>
                <w:szCs w:val="16"/>
                <w:lang w:eastAsia="en-AU"/>
              </w:rPr>
              <w:t xml:space="preserve">id not change overall prescribing of smoking cessation medications. For practitioner-level outcomes, in the USA, increasing access to health insurance coverage which included smoking cessation treatment, increased smoking status recording (multi-state, Oregon), cessation advice provision (Colorado) </w:t>
            </w:r>
            <w:r w:rsidRPr="003E255D">
              <w:rPr>
                <w:rFonts w:ascii="Calibri" w:eastAsia="Times New Roman" w:hAnsi="Calibri" w:cs="Calibri"/>
                <w:color w:val="000000"/>
                <w:sz w:val="16"/>
                <w:szCs w:val="16"/>
                <w:lang w:eastAsia="en-AU"/>
              </w:rPr>
              <w:lastRenderedPageBreak/>
              <w:t>and cessation medication prescribing (Oregon, multi-state). In the Netherlands, increasing health insurance coverage for smoking cessation also increased cessation medication prescribing.  INCENTIVE Two studies found that there was no effect of the 2004 QOF on cessation medication prescribing</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 xml:space="preserve">while one found an increase in cessation medication prescribing. The one study investigating the 2012 QOF amendment found an increase in the provision of cessation advice and referrals to NHS SSS, but no increase in cessation medication prescribing.  CAPITATION found no </w:t>
            </w:r>
            <w:r w:rsidRPr="003E255D">
              <w:rPr>
                <w:rFonts w:ascii="Calibri" w:eastAsia="Times New Roman" w:hAnsi="Calibri" w:cs="Calibri"/>
                <w:color w:val="000000"/>
                <w:sz w:val="16"/>
                <w:szCs w:val="16"/>
                <w:lang w:eastAsia="en-AU"/>
              </w:rPr>
              <w:lastRenderedPageBreak/>
              <w:t xml:space="preserve">effect on cessation advice provision, cessation medication prescribing. </w:t>
            </w:r>
          </w:p>
        </w:tc>
        <w:tc>
          <w:tcPr>
            <w:tcW w:w="0" w:type="auto"/>
            <w:hideMark/>
          </w:tcPr>
          <w:p w14:paraId="7977A05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lastRenderedPageBreak/>
              <w:t>T</w:t>
            </w:r>
            <w:r w:rsidRPr="003E255D">
              <w:rPr>
                <w:rFonts w:ascii="Calibri" w:eastAsia="Times New Roman" w:hAnsi="Calibri" w:cs="Calibri"/>
                <w:color w:val="000000"/>
                <w:sz w:val="16"/>
                <w:szCs w:val="16"/>
                <w:lang w:eastAsia="en-AU"/>
              </w:rPr>
              <w:t>hree studies indicated an increase in cessation while one showed no effect.</w:t>
            </w:r>
            <w:r w:rsidRPr="003E255D">
              <w:rPr>
                <w:rFonts w:ascii="Calibri" w:eastAsia="Times New Roman" w:hAnsi="Calibri" w:cs="Calibri"/>
                <w:color w:val="000000"/>
                <w:sz w:val="16"/>
                <w:szCs w:val="16"/>
                <w:lang w:eastAsia="en-AU"/>
              </w:rPr>
              <w:br/>
              <w:t xml:space="preserve">FORMULARY In the USA, one study (Massachusetts) found no difference in quit attempts, but two studies (Oregon, and multi-state) found a positive effect on smoking cessation following the increases in medication prescribing. The Dutch study indicated increased cessation, but evidence for this was less robust. Patient-level outcomes were not measured in the studies </w:t>
            </w:r>
            <w:r w:rsidRPr="003E255D">
              <w:rPr>
                <w:rFonts w:ascii="Calibri" w:eastAsia="Times New Roman" w:hAnsi="Calibri" w:cs="Calibri"/>
                <w:color w:val="000000"/>
                <w:sz w:val="16"/>
                <w:szCs w:val="16"/>
                <w:lang w:eastAsia="en-AU"/>
              </w:rPr>
              <w:lastRenderedPageBreak/>
              <w:t>assessing the introduction of new medications.</w:t>
            </w:r>
            <w:r w:rsidRPr="003E255D">
              <w:rPr>
                <w:rFonts w:ascii="Calibri" w:eastAsia="Times New Roman" w:hAnsi="Calibri" w:cs="Calibri"/>
                <w:color w:val="000000"/>
                <w:sz w:val="16"/>
                <w:szCs w:val="16"/>
                <w:lang w:eastAsia="en-AU"/>
              </w:rPr>
              <w:br/>
              <w:t>INCENTIVE one study indicated an increase in cessation too. In contrast, the only study assessing a patient-level outcome of the QOF 2004 found no effect on cessation.</w:t>
            </w:r>
          </w:p>
        </w:tc>
        <w:tc>
          <w:tcPr>
            <w:cnfStyle w:val="000010000000" w:firstRow="0" w:lastRow="0" w:firstColumn="0" w:lastColumn="0" w:oddVBand="1" w:evenVBand="0" w:oddHBand="0" w:evenHBand="0" w:firstRowFirstColumn="0" w:firstRowLastColumn="0" w:lastRowFirstColumn="0" w:lastRowLastColumn="0"/>
            <w:tcW w:w="0" w:type="auto"/>
            <w:hideMark/>
          </w:tcPr>
          <w:p w14:paraId="7D4E03B6"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4/34 studies were of low risk of bias. Evidence that incentives increase smoking cessation is unclear. A national financial incentive for GPs increased recording of smoking status and cessation advice, and (one study) referral to cessation services. Practices receiving funding to deliver national CVD prevention increased smoking status recording, cessation advice, cessation medication, and cessation.</w:t>
            </w:r>
          </w:p>
        </w:tc>
        <w:tc>
          <w:tcPr>
            <w:tcW w:w="0" w:type="auto"/>
            <w:hideMark/>
          </w:tcPr>
          <w:p w14:paraId="34F157A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 review evaluated observational studies which, whilst at risk of bias and unable to demonstrate causality, can provide evidence of real-world implementation. A large number of studies were included in the evidence synthesis, however, only half were at moderate or low risk of bias. Despite an international scope, most studies were set in the UK and the USA. In six studies, the </w:t>
            </w:r>
            <w:r w:rsidRPr="003E255D">
              <w:rPr>
                <w:rFonts w:ascii="Calibri" w:eastAsia="Times New Roman" w:hAnsi="Calibri" w:cs="Calibri"/>
                <w:color w:val="000000"/>
                <w:sz w:val="16"/>
                <w:szCs w:val="16"/>
                <w:lang w:eastAsia="en-AU"/>
              </w:rPr>
              <w:lastRenderedPageBreak/>
              <w:t>intervention involved multiple implementation strategy categories and it was challenging to disentangle their individual effects.</w:t>
            </w:r>
          </w:p>
        </w:tc>
        <w:tc>
          <w:tcPr>
            <w:cnfStyle w:val="000010000000" w:firstRow="0" w:lastRow="0" w:firstColumn="0" w:lastColumn="0" w:oddVBand="1" w:evenVBand="0" w:oddHBand="0" w:evenHBand="0" w:firstRowFirstColumn="0" w:firstRowLastColumn="0" w:lastRowFirstColumn="0" w:lastRowLastColumn="0"/>
            <w:tcW w:w="0" w:type="auto"/>
            <w:hideMark/>
          </w:tcPr>
          <w:p w14:paraId="29BB6E5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ROBINS-I (Risk Of Bias In Non-randomized Studies of Interventions); 24 Serious</w:t>
            </w:r>
            <w:r w:rsidRPr="003E255D">
              <w:rPr>
                <w:rFonts w:ascii="Calibri" w:eastAsia="Times New Roman" w:hAnsi="Calibri" w:cs="Calibri"/>
                <w:color w:val="000000"/>
                <w:sz w:val="16"/>
                <w:szCs w:val="16"/>
                <w:lang w:eastAsia="en-AU"/>
              </w:rPr>
              <w:br/>
              <w:t>20 Moderate</w:t>
            </w:r>
            <w:r w:rsidRPr="003E255D">
              <w:rPr>
                <w:rFonts w:ascii="Calibri" w:eastAsia="Times New Roman" w:hAnsi="Calibri" w:cs="Calibri"/>
                <w:color w:val="000000"/>
                <w:sz w:val="16"/>
                <w:szCs w:val="16"/>
                <w:lang w:eastAsia="en-AU"/>
              </w:rPr>
              <w:br/>
              <w:t>4 Low</w:t>
            </w:r>
          </w:p>
        </w:tc>
        <w:tc>
          <w:tcPr>
            <w:tcW w:w="0" w:type="auto"/>
            <w:hideMark/>
          </w:tcPr>
          <w:p w14:paraId="1685CC7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Comparison of payment models; Behaviour change in primary care providers</w:t>
            </w:r>
          </w:p>
        </w:tc>
      </w:tr>
      <w:tr w:rsidR="00304777" w:rsidRPr="003E255D" w14:paraId="577D6A71"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04B9DCC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Vahidi 2013: A systematic review of the effect of payment mechanisms on family physicians service provision and referral rate behaviour</w:t>
            </w:r>
          </w:p>
        </w:tc>
        <w:tc>
          <w:tcPr>
            <w:tcW w:w="0" w:type="auto"/>
            <w:hideMark/>
          </w:tcPr>
          <w:p w14:paraId="69588C6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to discuss the impact of different methods of payment to family physicians and general practitioners, quantity of service provision and referral rate behaviour.</w:t>
            </w:r>
          </w:p>
        </w:tc>
        <w:tc>
          <w:tcPr>
            <w:cnfStyle w:val="000010000000" w:firstRow="0" w:lastRow="0" w:firstColumn="0" w:lastColumn="0" w:oddVBand="1" w:evenVBand="0" w:oddHBand="0" w:evenHBand="0" w:firstRowFirstColumn="0" w:firstRowLastColumn="0" w:lastRowFirstColumn="0" w:lastRowLastColumn="0"/>
            <w:tcW w:w="0" w:type="auto"/>
            <w:hideMark/>
          </w:tcPr>
          <w:p w14:paraId="050EFC6D"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(1985-2011): 3 were from Norway, 3 from Canada and rest were from the United States, England, South Africa, Denmark and Uruguay</w:t>
            </w:r>
          </w:p>
        </w:tc>
        <w:tc>
          <w:tcPr>
            <w:tcW w:w="0" w:type="auto"/>
            <w:hideMark/>
          </w:tcPr>
          <w:p w14:paraId="2AF68D22"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Medline; Other: Science Direct, Emerald, Wiley Inter Science, Springer Link and ANNFAMMED published</w:t>
            </w:r>
          </w:p>
        </w:tc>
        <w:tc>
          <w:tcPr>
            <w:cnfStyle w:val="000010000000" w:firstRow="0" w:lastRow="0" w:firstColumn="0" w:lastColumn="0" w:oddVBand="1" w:evenVBand="0" w:oddHBand="0" w:evenHBand="0" w:firstRowFirstColumn="0" w:firstRowLastColumn="0" w:lastRowFirstColumn="0" w:lastRowLastColumn="0"/>
            <w:tcW w:w="0" w:type="auto"/>
            <w:hideMark/>
          </w:tcPr>
          <w:p w14:paraId="4F91194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Fee for service</w:t>
            </w:r>
          </w:p>
        </w:tc>
        <w:tc>
          <w:tcPr>
            <w:tcW w:w="0" w:type="auto"/>
            <w:hideMark/>
          </w:tcPr>
          <w:p w14:paraId="0C83C763"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Variable, one focused on caesarean section; Primary care/general practice; Mixed;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3684C77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Assessed effect of three basic types of payment mechanisms (salary, FFS, capitation) on physician behaviour; Addressed confounding factors (by adjusting), had &gt;60% response rate; Used valid data sources; Reported quantitative results, effects, or impacts of payment mechanism on family physician program and general practitioners’ behaviour </w:t>
            </w:r>
          </w:p>
        </w:tc>
        <w:tc>
          <w:tcPr>
            <w:tcW w:w="0" w:type="auto"/>
            <w:hideMark/>
          </w:tcPr>
          <w:p w14:paraId="1EE57B19"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64B0378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Capitation</w:t>
            </w:r>
            <w:r w:rsidRPr="003E255D">
              <w:rPr>
                <w:rFonts w:ascii="Calibri" w:eastAsia="Times New Roman" w:hAnsi="Calibri" w:cs="Calibri"/>
                <w:color w:val="000000"/>
                <w:sz w:val="16"/>
                <w:szCs w:val="16"/>
                <w:lang w:eastAsia="en-AU"/>
              </w:rPr>
              <w:br/>
              <w:t>Salary</w:t>
            </w:r>
            <w:r w:rsidRPr="003E255D">
              <w:rPr>
                <w:rFonts w:ascii="Calibri" w:eastAsia="Times New Roman" w:hAnsi="Calibri" w:cs="Calibri"/>
                <w:color w:val="000000"/>
                <w:sz w:val="16"/>
                <w:szCs w:val="16"/>
                <w:lang w:eastAsia="en-AU"/>
              </w:rPr>
              <w:br/>
              <w:t>FFS</w:t>
            </w:r>
          </w:p>
        </w:tc>
        <w:tc>
          <w:tcPr>
            <w:tcW w:w="0" w:type="auto"/>
            <w:hideMark/>
          </w:tcPr>
          <w:p w14:paraId="574E76BA" w14:textId="153394DC" w:rsidR="00D93130" w:rsidRPr="003E255D" w:rsidRDefault="00C64590" w:rsidP="003047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FFS system, healthcare providers are reimbursed for each service provided. Capitation system, the payment for all services is bundled depending on diagnosis/procedure. Capitation system also includes payments for providing comprehensive care to a patient throughout a defined period of time irrespective of the amount and intensity of services rendered.  Salary - based on work hours.</w:t>
            </w:r>
          </w:p>
        </w:tc>
        <w:tc>
          <w:tcPr>
            <w:cnfStyle w:val="000010000000" w:firstRow="0" w:lastRow="0" w:firstColumn="0" w:lastColumn="0" w:oddVBand="1" w:evenVBand="0" w:oddHBand="0" w:evenHBand="0" w:firstRowFirstColumn="0" w:firstRowLastColumn="0" w:lastRowFirstColumn="0" w:lastRowLastColumn="0"/>
            <w:tcW w:w="0" w:type="auto"/>
            <w:hideMark/>
          </w:tcPr>
          <w:p w14:paraId="782DAB1D"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0B0A66C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2916BCA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684F7DD9"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Compared with FFS, capitation payment decreased the number of provided services (14% lower visits in the outpatient settings and 50%-60% lower visits in the inpatient settings) due to budget limitations. </w:t>
            </w:r>
          </w:p>
        </w:tc>
        <w:tc>
          <w:tcPr>
            <w:cnfStyle w:val="000010000000" w:firstRow="0" w:lastRow="0" w:firstColumn="0" w:lastColumn="0" w:oddVBand="1" w:evenVBand="0" w:oddHBand="0" w:evenHBand="0" w:firstRowFirstColumn="0" w:firstRowLastColumn="0" w:lastRowFirstColumn="0" w:lastRowLastColumn="0"/>
            <w:tcW w:w="0" w:type="auto"/>
            <w:hideMark/>
          </w:tcPr>
          <w:p w14:paraId="4C9BD65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Salary payments were associated with low service provision and higher referral rate compared with FFS and capitation methods;  FFS cause higher service production and induced more services to the patient. FFS leads to lower referral rate.  Capitation decreased service production due to budget limitations.</w:t>
            </w:r>
          </w:p>
        </w:tc>
        <w:tc>
          <w:tcPr>
            <w:tcW w:w="0" w:type="auto"/>
            <w:hideMark/>
          </w:tcPr>
          <w:p w14:paraId="117B49D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Future studies should evaluate programs from a more diverse set of countries, in particular from developing countries. In these studies, researchers should attempt to control selection biases as rigorously as possible, using selection models in observational studies and randomized controlled trials where fund providers and policy makers are willing to support such experiments</w:t>
            </w:r>
          </w:p>
        </w:tc>
        <w:tc>
          <w:tcPr>
            <w:cnfStyle w:val="000010000000" w:firstRow="0" w:lastRow="0" w:firstColumn="0" w:lastColumn="0" w:oddVBand="1" w:evenVBand="0" w:oddHBand="0" w:evenHBand="0" w:firstRowFirstColumn="0" w:firstRowLastColumn="0" w:lastRowFirstColumn="0" w:lastRowLastColumn="0"/>
            <w:tcW w:w="0" w:type="auto"/>
            <w:hideMark/>
          </w:tcPr>
          <w:p w14:paraId="41CB617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None done; </w:t>
            </w:r>
          </w:p>
        </w:tc>
        <w:tc>
          <w:tcPr>
            <w:tcW w:w="0" w:type="auto"/>
            <w:hideMark/>
          </w:tcPr>
          <w:p w14:paraId="3267E9B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Comparison of payment models; Behaviour change in primary care providers</w:t>
            </w:r>
          </w:p>
        </w:tc>
      </w:tr>
      <w:tr w:rsidR="00304777" w:rsidRPr="003E255D" w14:paraId="71FDB527"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016958E8"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VanHerck 2010: Systematic review: Effects, design choices, and context of pay-for-performance in health care.</w:t>
            </w:r>
          </w:p>
        </w:tc>
        <w:tc>
          <w:tcPr>
            <w:tcW w:w="0" w:type="auto"/>
            <w:hideMark/>
          </w:tcPr>
          <w:p w14:paraId="4184665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summarizes evidence, obtained from studies published between January 1990 and July 2009, concerning P4P effects, as well as evidence on the impact of design </w:t>
            </w:r>
            <w:r w:rsidRPr="003E255D">
              <w:rPr>
                <w:rFonts w:ascii="Calibri" w:eastAsia="Times New Roman" w:hAnsi="Calibri" w:cs="Calibri"/>
                <w:color w:val="000000"/>
                <w:sz w:val="16"/>
                <w:szCs w:val="16"/>
                <w:lang w:eastAsia="en-AU"/>
              </w:rPr>
              <w:lastRenderedPageBreak/>
              <w:t>choices and contextual mediators on these effects. Effect domains include clinical effectiveness, access and equity, coordination and continuity, patient-centeredness, and cost-effectiveness.</w:t>
            </w:r>
          </w:p>
        </w:tc>
        <w:tc>
          <w:tcPr>
            <w:cnfStyle w:val="000010000000" w:firstRow="0" w:lastRow="0" w:firstColumn="0" w:lastColumn="0" w:oddVBand="1" w:evenVBand="0" w:oddHBand="0" w:evenHBand="0" w:firstRowFirstColumn="0" w:firstRowLastColumn="0" w:lastRowFirstColumn="0" w:lastRowLastColumn="0"/>
            <w:tcW w:w="0" w:type="auto"/>
            <w:hideMark/>
          </w:tcPr>
          <w:p w14:paraId="0F56077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Systematic review (January 1990 and July 2009): 63 USA, 57 UK. 2 Australia, 2 Germany, 2 Spain. 1 Argentina 1 Italy</w:t>
            </w:r>
          </w:p>
        </w:tc>
        <w:tc>
          <w:tcPr>
            <w:tcW w:w="0" w:type="auto"/>
            <w:hideMark/>
          </w:tcPr>
          <w:p w14:paraId="7268736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 xml:space="preserve">Medline; Embase; PsycInfo; EconLit; Cochrane Library; Web of Science. Published in a peer-reviewed journal or published by the Agency for Healthcare Research and Quality (AHRQ), the Institute of </w:t>
            </w:r>
            <w:r w:rsidRPr="003E255D">
              <w:rPr>
                <w:rFonts w:ascii="Calibri" w:eastAsia="Times New Roman" w:hAnsi="Calibri" w:cs="Calibri"/>
                <w:color w:val="000000"/>
                <w:sz w:val="16"/>
                <w:szCs w:val="16"/>
                <w:lang w:eastAsia="en-AU"/>
              </w:rPr>
              <w:lastRenderedPageBreak/>
              <w:t>Medicine (IOM), the National Health Service Department of Health or a non-profit independent academic institution</w:t>
            </w:r>
          </w:p>
        </w:tc>
        <w:tc>
          <w:tcPr>
            <w:cnfStyle w:val="000010000000" w:firstRow="0" w:lastRow="0" w:firstColumn="0" w:lastColumn="0" w:oddVBand="1" w:evenVBand="0" w:oddHBand="0" w:evenHBand="0" w:firstRowFirstColumn="0" w:firstRowLastColumn="0" w:lastRowFirstColumn="0" w:lastRowLastColumn="0"/>
            <w:tcW w:w="0" w:type="auto"/>
            <w:hideMark/>
          </w:tcPr>
          <w:p w14:paraId="2C214D0E"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tcW w:w="0" w:type="auto"/>
            <w:hideMark/>
          </w:tcPr>
          <w:p w14:paraId="1495E2F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 Primary care/general practice; Other: Acute hospital care provider, team of providers or an individual physician;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552FC44A" w14:textId="77777777" w:rsidR="00C64590" w:rsidRPr="003E255D" w:rsidRDefault="00C64590" w:rsidP="00C45BA3">
            <w:pPr>
              <w:spacing w:after="24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Healthcare providers in primary and/or acute hospital care; being a provider organization (hospital, practice, medical group, etc.); team of providers or an individual physician</w:t>
            </w:r>
            <w:r w:rsidRPr="003E255D">
              <w:rPr>
                <w:rFonts w:ascii="Calibri" w:eastAsia="Times New Roman" w:hAnsi="Calibri" w:cs="Calibri"/>
                <w:color w:val="000000"/>
                <w:sz w:val="16"/>
                <w:szCs w:val="16"/>
                <w:lang w:eastAsia="en-AU"/>
              </w:rPr>
              <w:br/>
              <w:t xml:space="preserve">The use of an explicit financial positive or negative incentive directly related to </w:t>
            </w:r>
            <w:r w:rsidRPr="003E255D">
              <w:rPr>
                <w:rFonts w:ascii="Calibri" w:eastAsia="Times New Roman" w:hAnsi="Calibri" w:cs="Calibri"/>
                <w:color w:val="000000"/>
                <w:sz w:val="16"/>
                <w:szCs w:val="16"/>
                <w:lang w:eastAsia="en-AU"/>
              </w:rPr>
              <w:lastRenderedPageBreak/>
              <w:t>providers' performance with regard to specifically measured quality-of-care targets and directed at a person's income or at further investment in quality improvement; performance measured as achievement and/or improvement</w:t>
            </w:r>
            <w:r w:rsidRPr="003E255D">
              <w:rPr>
                <w:rFonts w:ascii="Calibri" w:eastAsia="Times New Roman" w:hAnsi="Calibri" w:cs="Calibri"/>
                <w:color w:val="000000"/>
                <w:sz w:val="16"/>
                <w:szCs w:val="16"/>
                <w:lang w:eastAsia="en-AU"/>
              </w:rPr>
              <w:br/>
              <w:t>At least one structural, process, or (intermediate) outcome measure on clinical effectiveness of care, access and/or equity of care, coordination and/or continuity of care, patient-centeredness, and/or cost-effectiveness of care</w:t>
            </w:r>
          </w:p>
        </w:tc>
        <w:tc>
          <w:tcPr>
            <w:tcW w:w="0" w:type="auto"/>
            <w:hideMark/>
          </w:tcPr>
          <w:p w14:paraId="248A201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0" w:type="auto"/>
            <w:hideMark/>
          </w:tcPr>
          <w:p w14:paraId="61FD66E5"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(The use of an explicit financial positive or negative incentive directly related to)</w:t>
            </w:r>
          </w:p>
        </w:tc>
        <w:tc>
          <w:tcPr>
            <w:tcW w:w="0" w:type="auto"/>
            <w:hideMark/>
          </w:tcPr>
          <w:p w14:paraId="516151E8"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Providers' performance with regard to specifically measured quality-of-care targets and directed at a person's income or at further investment in quality improvement; </w:t>
            </w:r>
            <w:r w:rsidRPr="003E255D">
              <w:rPr>
                <w:rFonts w:ascii="Calibri" w:eastAsia="Times New Roman" w:hAnsi="Calibri" w:cs="Calibri"/>
                <w:color w:val="000000"/>
                <w:sz w:val="16"/>
                <w:szCs w:val="16"/>
                <w:lang w:eastAsia="en-AU"/>
              </w:rPr>
              <w:lastRenderedPageBreak/>
              <w:t>performance measured as achievement and/or improvement</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Various measures include those focused on efficiency, productivity and cost reduction</w:t>
            </w:r>
          </w:p>
        </w:tc>
        <w:tc>
          <w:tcPr>
            <w:cnfStyle w:val="000010000000" w:firstRow="0" w:lastRow="0" w:firstColumn="0" w:lastColumn="0" w:oddVBand="1" w:evenVBand="0" w:oddHBand="0" w:evenHBand="0" w:firstRowFirstColumn="0" w:firstRowLastColumn="0" w:lastRowFirstColumn="0" w:lastRowLastColumn="0"/>
            <w:tcW w:w="0" w:type="auto"/>
            <w:hideMark/>
          </w:tcPr>
          <w:p w14:paraId="1D900EA5"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tcW w:w="0" w:type="auto"/>
            <w:hideMark/>
          </w:tcPr>
          <w:p w14:paraId="3A8E8FD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0A319C1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P4P did not have negative effects on patients of certain age groups, ethnicity, or socio-economic status, or patients with different </w:t>
            </w:r>
            <w:r w:rsidRPr="003E255D">
              <w:rPr>
                <w:rFonts w:ascii="Calibri" w:eastAsia="Times New Roman" w:hAnsi="Calibri" w:cs="Calibri"/>
                <w:color w:val="000000"/>
                <w:sz w:val="16"/>
                <w:szCs w:val="16"/>
                <w:lang w:eastAsia="en-AU"/>
              </w:rPr>
              <w:lastRenderedPageBreak/>
              <w:t>comorbid conditions (mainly UK data)</w:t>
            </w:r>
            <w:r w:rsidRPr="003E255D">
              <w:rPr>
                <w:rFonts w:ascii="Calibri" w:eastAsia="Times New Roman" w:hAnsi="Calibri" w:cs="Calibri"/>
                <w:color w:val="000000"/>
                <w:sz w:val="16"/>
                <w:szCs w:val="16"/>
                <w:lang w:eastAsia="en-AU"/>
              </w:rPr>
              <w:br/>
              <w:t>Small difference implicating less P4P achievement for female as compared to male patients was found</w:t>
            </w:r>
            <w:r w:rsidRPr="003E255D">
              <w:rPr>
                <w:rFonts w:ascii="Calibri" w:eastAsia="Times New Roman" w:hAnsi="Calibri" w:cs="Calibri"/>
                <w:color w:val="000000"/>
                <w:sz w:val="16"/>
                <w:szCs w:val="16"/>
                <w:lang w:eastAsia="en-AU"/>
              </w:rPr>
              <w:br/>
              <w:t>Note: No data from RCTs</w:t>
            </w:r>
          </w:p>
        </w:tc>
        <w:tc>
          <w:tcPr>
            <w:tcW w:w="0" w:type="auto"/>
            <w:hideMark/>
          </w:tcPr>
          <w:p w14:paraId="739D63D6" w14:textId="77777777" w:rsidR="00304777"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Negative clinical effectiveness results were found only in a minority of cases: in three studies on one target, each of which also reported positive results on other targets ('negative' in this context </w:t>
            </w:r>
            <w:r w:rsidRPr="003E255D">
              <w:rPr>
                <w:rFonts w:ascii="Calibri" w:eastAsia="Times New Roman" w:hAnsi="Calibri" w:cs="Calibri"/>
                <w:color w:val="000000"/>
                <w:sz w:val="16"/>
                <w:szCs w:val="16"/>
                <w:lang w:eastAsia="en-AU"/>
              </w:rPr>
              <w:lastRenderedPageBreak/>
              <w:t>means less quality improvement compared to non P4P use and not a quality decline) In general there was about 5% improvement due to P4P use, but with a lot of variation, depending on the measure and program.</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br/>
              <w:t xml:space="preserve">P4P most frequently failed to affect acute care. In chronic care, diabetes was the condition with the highest rates of quality improvement due to P4P implementation. Positive results were also reported for asthma and smoking cessation. This contrasts with finding no effect with regard to coronary heart disease (CHD) care. </w:t>
            </w:r>
          </w:p>
          <w:p w14:paraId="2C3D64BD" w14:textId="33483170"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The effect of P4P on non-incentivized quality measures varied from none to positive. However, one study reported a declining trend in improvement rate for non-incentivized measures of asthma and CHD after a performance </w:t>
            </w:r>
            <w:r w:rsidRPr="003E255D">
              <w:rPr>
                <w:rFonts w:ascii="Calibri" w:eastAsia="Times New Roman" w:hAnsi="Calibri" w:cs="Calibri"/>
                <w:color w:val="000000"/>
                <w:sz w:val="16"/>
                <w:szCs w:val="16"/>
                <w:lang w:eastAsia="en-AU"/>
              </w:rPr>
              <w:lastRenderedPageBreak/>
              <w:t>plateau was reached. One study found positive effects on P4P targets concerning coronary heart disease, COPD, hypertension and stroke when applied to non-incentivized medical conditions (10.9% effect size), suggesting a spillover effect</w:t>
            </w:r>
            <w:r>
              <w:rPr>
                <w:rFonts w:ascii="Calibri" w:eastAsia="Times New Roman" w:hAnsi="Calibri" w:cs="Calibri"/>
                <w:color w:val="000000"/>
                <w:sz w:val="16"/>
                <w:szCs w:val="16"/>
                <w:lang w:eastAsia="en-AU"/>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4A4E665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Six recommendations are supported by evidence 1) Define P4P targets 2) Use process and (intermediary) outcome indicators as target measures. 3) Involve </w:t>
            </w:r>
            <w:r w:rsidRPr="003E255D">
              <w:rPr>
                <w:rFonts w:ascii="Calibri" w:eastAsia="Times New Roman" w:hAnsi="Calibri" w:cs="Calibri"/>
                <w:color w:val="000000"/>
                <w:sz w:val="16"/>
                <w:szCs w:val="16"/>
                <w:lang w:eastAsia="en-AU"/>
              </w:rPr>
              <w:t xml:space="preserve">stakeholders and communicate 4) Implement a uniform P4P design 5) Focus on quality improvement and achievement, 6) Distribute incentives at the individual and/or team level. </w:t>
            </w:r>
          </w:p>
        </w:tc>
        <w:tc>
          <w:tcPr>
            <w:tcW w:w="0" w:type="auto"/>
            <w:hideMark/>
          </w:tcPr>
          <w:p w14:paraId="3CB94D4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xml:space="preserve">First, there were restrictions in the search strategy used (e.g. number of databases consulted). Secondly, although quality appraisal was performed, </w:t>
            </w:r>
            <w:r w:rsidRPr="003E255D">
              <w:rPr>
                <w:rFonts w:ascii="Calibri" w:eastAsia="Times New Roman" w:hAnsi="Calibri" w:cs="Calibri"/>
                <w:color w:val="000000"/>
                <w:sz w:val="16"/>
                <w:szCs w:val="16"/>
                <w:lang w:eastAsia="en-AU"/>
              </w:rPr>
              <w:lastRenderedPageBreak/>
              <w:t xml:space="preserve">and most studies controlled for potential confounders, selection bias cannot be ruled out with regard to observational findings. However, an analysis of randomized studies identified the same effect findings, when assessed on a RCT only inclusion basis. Thirdly, publication bias is likely to impact the evidence-base of P4P effectiveness and data quality bias may make the comparison of results across P4P programs problematic. Fourthly, behavioural health care and nursing home care were excluded from the study as potential settings for P4P application. Fifthly, the large degree of voluntary participation in P4P </w:t>
            </w:r>
            <w:r w:rsidRPr="003E255D">
              <w:rPr>
                <w:rFonts w:ascii="Calibri" w:eastAsia="Times New Roman" w:hAnsi="Calibri" w:cs="Calibri"/>
                <w:color w:val="000000"/>
                <w:sz w:val="16"/>
                <w:szCs w:val="16"/>
                <w:lang w:eastAsia="en-AU"/>
              </w:rPr>
              <w:lastRenderedPageBreak/>
              <w:t xml:space="preserve">programs might lead to a self-selection of higher performing providers with less room for improvement (ceiling effect). This could induce an underestimation of P4P effectiveness in the general population of providers. Finally, P4P introduces one type of financial incentive, but does not act in isolation. Other interventions are often simultaneously introduced alongside a P4P program, which might lead to an overestimation of effects. Supportive evidence concerning interactions between funding models e.g. FFS + Capitation is currently largely absent, due to the frequent non reporting of dominant payment </w:t>
            </w:r>
            <w:r w:rsidRPr="003E255D">
              <w:rPr>
                <w:rFonts w:ascii="Calibri" w:eastAsia="Times New Roman" w:hAnsi="Calibri" w:cs="Calibri"/>
                <w:color w:val="000000"/>
                <w:sz w:val="16"/>
                <w:szCs w:val="16"/>
                <w:lang w:eastAsia="en-AU"/>
              </w:rPr>
              <w:lastRenderedPageBreak/>
              <w:t xml:space="preserve">system characteristics and the lack of overuse focused studies as a comparison point. </w:t>
            </w:r>
          </w:p>
        </w:tc>
        <w:tc>
          <w:tcPr>
            <w:cnfStyle w:val="000010000000" w:firstRow="0" w:lastRow="0" w:firstColumn="0" w:lastColumn="0" w:oddVBand="1" w:evenVBand="0" w:oddHBand="0" w:evenHBand="0" w:firstRowFirstColumn="0" w:firstRowLastColumn="0" w:lastRowFirstColumn="0" w:lastRowLastColumn="0"/>
            <w:tcW w:w="0" w:type="auto"/>
            <w:hideMark/>
          </w:tcPr>
          <w:p w14:paraId="2BD79589" w14:textId="77777777" w:rsidR="00C64590"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Mixed of 9 appraisal tools - used dependent on study design;</w:t>
            </w:r>
          </w:p>
          <w:p w14:paraId="0890675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Score</w:t>
            </w:r>
            <w:r w:rsidRPr="003E255D">
              <w:rPr>
                <w:rFonts w:ascii="Calibri" w:eastAsia="Times New Roman" w:hAnsi="Calibri" w:cs="Calibri"/>
                <w:color w:val="000000"/>
                <w:sz w:val="16"/>
                <w:szCs w:val="16"/>
                <w:lang w:eastAsia="en-AU"/>
              </w:rPr>
              <w:br/>
              <w:t>3- 2</w:t>
            </w:r>
            <w:r w:rsidRPr="003E255D">
              <w:rPr>
                <w:rFonts w:ascii="Calibri" w:eastAsia="Times New Roman" w:hAnsi="Calibri" w:cs="Calibri"/>
                <w:color w:val="000000"/>
                <w:sz w:val="16"/>
                <w:szCs w:val="16"/>
                <w:lang w:eastAsia="en-AU"/>
              </w:rPr>
              <w:br/>
              <w:t>5 - 1</w:t>
            </w:r>
            <w:r w:rsidRPr="003E255D">
              <w:rPr>
                <w:rFonts w:ascii="Calibri" w:eastAsia="Times New Roman" w:hAnsi="Calibri" w:cs="Calibri"/>
                <w:color w:val="000000"/>
                <w:sz w:val="16"/>
                <w:szCs w:val="16"/>
                <w:lang w:eastAsia="en-AU"/>
              </w:rPr>
              <w:br/>
              <w:t>6 - 1</w:t>
            </w:r>
            <w:r w:rsidRPr="003E255D">
              <w:rPr>
                <w:rFonts w:ascii="Calibri" w:eastAsia="Times New Roman" w:hAnsi="Calibri" w:cs="Calibri"/>
                <w:color w:val="000000"/>
                <w:sz w:val="16"/>
                <w:szCs w:val="16"/>
                <w:lang w:eastAsia="en-AU"/>
              </w:rPr>
              <w:br/>
              <w:t>7 - 2</w:t>
            </w:r>
            <w:r w:rsidRPr="003E255D">
              <w:rPr>
                <w:rFonts w:ascii="Calibri" w:eastAsia="Times New Roman" w:hAnsi="Calibri" w:cs="Calibri"/>
                <w:color w:val="000000"/>
                <w:sz w:val="16"/>
                <w:szCs w:val="16"/>
                <w:lang w:eastAsia="en-AU"/>
              </w:rPr>
              <w:br/>
              <w:t>8 - 11</w:t>
            </w:r>
            <w:r w:rsidRPr="003E255D">
              <w:rPr>
                <w:rFonts w:ascii="Calibri" w:eastAsia="Times New Roman" w:hAnsi="Calibri" w:cs="Calibri"/>
                <w:color w:val="000000"/>
                <w:sz w:val="16"/>
                <w:szCs w:val="16"/>
                <w:lang w:eastAsia="en-AU"/>
              </w:rPr>
              <w:br/>
              <w:t>9 - 77</w:t>
            </w:r>
            <w:r w:rsidRPr="003E255D">
              <w:rPr>
                <w:rFonts w:ascii="Calibri" w:eastAsia="Times New Roman" w:hAnsi="Calibri" w:cs="Calibri"/>
                <w:color w:val="000000"/>
                <w:sz w:val="16"/>
                <w:szCs w:val="16"/>
                <w:lang w:eastAsia="en-AU"/>
              </w:rPr>
              <w:br/>
              <w:t>10 - 19</w:t>
            </w:r>
            <w:r w:rsidRPr="003E255D">
              <w:rPr>
                <w:rFonts w:ascii="Calibri" w:eastAsia="Times New Roman" w:hAnsi="Calibri" w:cs="Calibri"/>
                <w:color w:val="000000"/>
                <w:sz w:val="16"/>
                <w:szCs w:val="16"/>
                <w:lang w:eastAsia="en-AU"/>
              </w:rPr>
              <w:br/>
            </w:r>
            <w:r w:rsidRPr="003E255D">
              <w:rPr>
                <w:rFonts w:ascii="Calibri" w:eastAsia="Times New Roman" w:hAnsi="Calibri" w:cs="Calibri"/>
                <w:color w:val="000000"/>
                <w:sz w:val="16"/>
                <w:szCs w:val="16"/>
                <w:lang w:eastAsia="en-AU"/>
              </w:rPr>
              <w:t>11 - 9</w:t>
            </w:r>
            <w:r w:rsidRPr="003E255D">
              <w:rPr>
                <w:rFonts w:ascii="Calibri" w:eastAsia="Times New Roman" w:hAnsi="Calibri" w:cs="Calibri"/>
                <w:color w:val="000000"/>
                <w:sz w:val="16"/>
                <w:szCs w:val="16"/>
                <w:lang w:eastAsia="en-AU"/>
              </w:rPr>
              <w:br/>
              <w:t>12 - 3</w:t>
            </w:r>
            <w:r w:rsidRPr="003E255D">
              <w:rPr>
                <w:rFonts w:ascii="Calibri" w:eastAsia="Times New Roman" w:hAnsi="Calibri" w:cs="Calibri"/>
                <w:color w:val="000000"/>
                <w:sz w:val="16"/>
                <w:szCs w:val="16"/>
                <w:lang w:eastAsia="en-AU"/>
              </w:rPr>
              <w:br/>
              <w:t>Over-rule (Not enough data) - 43</w:t>
            </w:r>
          </w:p>
        </w:tc>
        <w:tc>
          <w:tcPr>
            <w:tcW w:w="0" w:type="auto"/>
            <w:hideMark/>
          </w:tcPr>
          <w:p w14:paraId="26D91B6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Complex chronic diseases; Comparison of payment models; Behaviour change in primary care providers</w:t>
            </w:r>
          </w:p>
        </w:tc>
      </w:tr>
      <w:tr w:rsidR="00304777" w:rsidRPr="003E255D" w14:paraId="5DB49C38"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2D1B9ED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Wranik 2019: Implications of interprofessional primary care team characteristics for health services and patient health outcomes: A systematic review with narrative synthesis.</w:t>
            </w:r>
          </w:p>
        </w:tc>
        <w:tc>
          <w:tcPr>
            <w:tcW w:w="0" w:type="auto"/>
            <w:hideMark/>
          </w:tcPr>
          <w:p w14:paraId="17A979B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synthesize the available empirical evidence of the implications of team characteristics on team processes, care outputs, and health / cost outcomes. The purpose is to support policy makers in designing IPPC teams that improve PC delivery and positively contribute to population health.</w:t>
            </w:r>
          </w:p>
        </w:tc>
        <w:tc>
          <w:tcPr>
            <w:cnfStyle w:val="000010000000" w:firstRow="0" w:lastRow="0" w:firstColumn="0" w:lastColumn="0" w:oddVBand="1" w:evenVBand="0" w:oddHBand="0" w:evenHBand="0" w:firstRowFirstColumn="0" w:firstRowLastColumn="0" w:lastRowFirstColumn="0" w:lastRowLastColumn="0"/>
            <w:tcW w:w="0" w:type="auto"/>
            <w:hideMark/>
          </w:tcPr>
          <w:p w14:paraId="5BB04D7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Systematic review (2003 to Feb 2016): limit to four countries: Australia, Canada, United Kingdom and New Zealand</w:t>
            </w:r>
          </w:p>
        </w:tc>
        <w:tc>
          <w:tcPr>
            <w:tcW w:w="0" w:type="auto"/>
            <w:hideMark/>
          </w:tcPr>
          <w:p w14:paraId="15995143"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Medline; Embase; CINAHL; PAIS</w:t>
            </w:r>
          </w:p>
        </w:tc>
        <w:tc>
          <w:tcPr>
            <w:cnfStyle w:val="000010000000" w:firstRow="0" w:lastRow="0" w:firstColumn="0" w:lastColumn="0" w:oddVBand="1" w:evenVBand="0" w:oddHBand="0" w:evenHBand="0" w:firstRowFirstColumn="0" w:firstRowLastColumn="0" w:lastRowFirstColumn="0" w:lastRowLastColumn="0"/>
            <w:tcW w:w="0" w:type="auto"/>
            <w:hideMark/>
          </w:tcPr>
          <w:p w14:paraId="35CF2832"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6745CA1F"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 Primary care/general practice;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7B67FDC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5F806295"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5B52E87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Salary, FFS, Revenue Sharing</w:t>
            </w:r>
          </w:p>
        </w:tc>
        <w:tc>
          <w:tcPr>
            <w:tcW w:w="0" w:type="auto"/>
            <w:hideMark/>
          </w:tcPr>
          <w:p w14:paraId="16ADCEA4"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No detail info provided</w:t>
            </w:r>
          </w:p>
        </w:tc>
        <w:tc>
          <w:tcPr>
            <w:cnfStyle w:val="000010000000" w:firstRow="0" w:lastRow="0" w:firstColumn="0" w:lastColumn="0" w:oddVBand="1" w:evenVBand="0" w:oddHBand="0" w:evenHBand="0" w:firstRowFirstColumn="0" w:firstRowLastColumn="0" w:lastRowFirstColumn="0" w:lastRowLastColumn="0"/>
            <w:tcW w:w="0" w:type="auto"/>
            <w:hideMark/>
          </w:tcPr>
          <w:p w14:paraId="24DD2B2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tcW w:w="0" w:type="auto"/>
            <w:hideMark/>
          </w:tcPr>
          <w:p w14:paraId="53CCDB72"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w:t>
            </w:r>
          </w:p>
        </w:tc>
        <w:tc>
          <w:tcPr>
            <w:cnfStyle w:val="000010000000" w:firstRow="0" w:lastRow="0" w:firstColumn="0" w:lastColumn="0" w:oddVBand="1" w:evenVBand="0" w:oddHBand="0" w:evenHBand="0" w:firstRowFirstColumn="0" w:firstRowLastColumn="0" w:lastRowFirstColumn="0" w:lastRowLastColumn="0"/>
            <w:tcW w:w="0" w:type="auto"/>
            <w:hideMark/>
          </w:tcPr>
          <w:p w14:paraId="750B764F"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Strong qualitative evidence that pay-for-performance arrangements are perceived to increase provision of billable services (at expense of other services).</w:t>
            </w:r>
          </w:p>
        </w:tc>
        <w:tc>
          <w:tcPr>
            <w:tcW w:w="0" w:type="auto"/>
            <w:hideMark/>
          </w:tcPr>
          <w:p w14:paraId="53C6A2FE"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Moderate quantitative evidence of remuneration methods having no impact on treatment targets. </w:t>
            </w:r>
          </w:p>
        </w:tc>
        <w:tc>
          <w:tcPr>
            <w:cnfStyle w:val="000010000000" w:firstRow="0" w:lastRow="0" w:firstColumn="0" w:lastColumn="0" w:oddVBand="1" w:evenVBand="0" w:oddHBand="0" w:evenHBand="0" w:firstRowFirstColumn="0" w:firstRowLastColumn="0" w:lastRowFirstColumn="0" w:lastRowLastColumn="0"/>
            <w:tcW w:w="0" w:type="auto"/>
            <w:hideMark/>
          </w:tcPr>
          <w:p w14:paraId="0667D281"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The addition of new providers and new models of care is associated with increases in the provision of recommended tests and preventive services, and a decrease in the use of hospitals.  Change in team characteristics and cost implications specifically on costs-as-outcomes, are unclear. </w:t>
            </w:r>
          </w:p>
        </w:tc>
        <w:tc>
          <w:tcPr>
            <w:tcW w:w="0" w:type="auto"/>
            <w:hideMark/>
          </w:tcPr>
          <w:p w14:paraId="58034560"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First, the analytical framework relies on the quantitative conceptualization of reality into causes and effects. The assumption is made that characteristics of teams contribute to the outputs and outcomes of care. The language (influences and consequences) is used to avoid terminology typically associated with quantitative studies (e.g. cause and effect, or dependent and independent variable). The use of the framework may have resulted in the assignment of some qualitative studies to research questions </w:t>
            </w:r>
            <w:r w:rsidRPr="003E255D">
              <w:rPr>
                <w:rFonts w:ascii="Calibri" w:eastAsia="Times New Roman" w:hAnsi="Calibri" w:cs="Calibri"/>
                <w:color w:val="000000"/>
                <w:sz w:val="16"/>
                <w:szCs w:val="16"/>
                <w:lang w:eastAsia="en-AU"/>
              </w:rPr>
              <w:lastRenderedPageBreak/>
              <w:t>that were not the primary questions intended by the study authors.</w:t>
            </w:r>
            <w:r w:rsidRPr="003E255D">
              <w:rPr>
                <w:rFonts w:ascii="Calibri" w:eastAsia="Times New Roman" w:hAnsi="Calibri" w:cs="Calibri"/>
                <w:color w:val="000000"/>
                <w:sz w:val="16"/>
                <w:szCs w:val="16"/>
                <w:lang w:eastAsia="en-AU"/>
              </w:rPr>
              <w:br/>
              <w:t>Second, the MMAT rating tool proved relatively challenging to use, and we observed that it may favour qualitative studies, in that criteria for the assignment of the rating are more interpretive.</w:t>
            </w:r>
            <w:r w:rsidRPr="003E255D">
              <w:rPr>
                <w:rFonts w:ascii="Calibri" w:eastAsia="Times New Roman" w:hAnsi="Calibri" w:cs="Calibri"/>
                <w:color w:val="000000"/>
                <w:sz w:val="16"/>
                <w:szCs w:val="16"/>
                <w:lang w:eastAsia="en-AU"/>
              </w:rPr>
              <w:br/>
              <w:t>Third, the need to formulate a search syntax required that our study question be narrowed in scope beyond what may have been justified substantively (e.g. by specific health conditions).</w:t>
            </w:r>
            <w:r w:rsidRPr="003E255D">
              <w:rPr>
                <w:rFonts w:ascii="Calibri" w:eastAsia="Times New Roman" w:hAnsi="Calibri" w:cs="Calibri"/>
                <w:color w:val="000000"/>
                <w:sz w:val="16"/>
                <w:szCs w:val="16"/>
                <w:lang w:eastAsia="en-AU"/>
              </w:rPr>
              <w:br/>
              <w:t xml:space="preserve">Lastly, two amendments to the study protocol were made during the course of the review: (i) limitation of scope to the four countries and selected years; and (ii) decision </w:t>
            </w:r>
            <w:r w:rsidRPr="003E255D">
              <w:rPr>
                <w:rFonts w:ascii="Calibri" w:eastAsia="Times New Roman" w:hAnsi="Calibri" w:cs="Calibri"/>
                <w:color w:val="000000"/>
                <w:sz w:val="16"/>
                <w:szCs w:val="16"/>
                <w:lang w:eastAsia="en-AU"/>
              </w:rPr>
              <w:lastRenderedPageBreak/>
              <w:t xml:space="preserve">about further conditions, beyond the initial four chronic conditions specified in the protocol. </w:t>
            </w:r>
          </w:p>
        </w:tc>
        <w:tc>
          <w:tcPr>
            <w:cnfStyle w:val="000010000000" w:firstRow="0" w:lastRow="0" w:firstColumn="0" w:lastColumn="0" w:oddVBand="1" w:evenVBand="0" w:oddHBand="0" w:evenHBand="0" w:firstRowFirstColumn="0" w:firstRowLastColumn="0" w:lastRowFirstColumn="0" w:lastRowLastColumn="0"/>
            <w:tcW w:w="0" w:type="auto"/>
            <w:hideMark/>
          </w:tcPr>
          <w:p w14:paraId="10895BA7"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Mixed Methods Appraisal Tool (MMAT, out of 5) ; 1 - 3</w:t>
            </w:r>
            <w:r w:rsidRPr="003E255D">
              <w:rPr>
                <w:rFonts w:ascii="Calibri" w:eastAsia="Times New Roman" w:hAnsi="Calibri" w:cs="Calibri"/>
                <w:color w:val="000000"/>
                <w:sz w:val="16"/>
                <w:szCs w:val="16"/>
                <w:lang w:eastAsia="en-AU"/>
              </w:rPr>
              <w:br/>
              <w:t>2 - 7</w:t>
            </w:r>
            <w:r w:rsidRPr="003E255D">
              <w:rPr>
                <w:rFonts w:ascii="Calibri" w:eastAsia="Times New Roman" w:hAnsi="Calibri" w:cs="Calibri"/>
                <w:color w:val="000000"/>
                <w:sz w:val="16"/>
                <w:szCs w:val="16"/>
                <w:lang w:eastAsia="en-AU"/>
              </w:rPr>
              <w:br/>
              <w:t>3 - 32</w:t>
            </w:r>
            <w:r w:rsidRPr="003E255D">
              <w:rPr>
                <w:rFonts w:ascii="Calibri" w:eastAsia="Times New Roman" w:hAnsi="Calibri" w:cs="Calibri"/>
                <w:color w:val="000000"/>
                <w:sz w:val="16"/>
                <w:szCs w:val="16"/>
                <w:lang w:eastAsia="en-AU"/>
              </w:rPr>
              <w:br/>
              <w:t>4 - 33</w:t>
            </w:r>
            <w:r w:rsidRPr="003E255D">
              <w:rPr>
                <w:rFonts w:ascii="Calibri" w:eastAsia="Times New Roman" w:hAnsi="Calibri" w:cs="Calibri"/>
                <w:color w:val="000000"/>
                <w:sz w:val="16"/>
                <w:szCs w:val="16"/>
                <w:lang w:eastAsia="en-AU"/>
              </w:rPr>
              <w:br/>
              <w:t>5 - 1</w:t>
            </w:r>
            <w:r w:rsidRPr="003E255D">
              <w:rPr>
                <w:rFonts w:ascii="Calibri" w:eastAsia="Times New Roman" w:hAnsi="Calibri" w:cs="Calibri"/>
                <w:color w:val="000000"/>
                <w:sz w:val="16"/>
                <w:szCs w:val="16"/>
                <w:lang w:eastAsia="en-AU"/>
              </w:rPr>
              <w:br/>
              <w:t>Not reported - 1</w:t>
            </w:r>
          </w:p>
        </w:tc>
        <w:tc>
          <w:tcPr>
            <w:tcW w:w="0" w:type="auto"/>
            <w:hideMark/>
          </w:tcPr>
          <w:p w14:paraId="008DDF1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Outcomes in multidisciplinary settings; Complex chronic diseases; Comparison of payment models; Behaviour change in primary care providers</w:t>
            </w:r>
          </w:p>
        </w:tc>
      </w:tr>
      <w:tr w:rsidR="00304777" w:rsidRPr="003E255D" w14:paraId="051F8343" w14:textId="77777777" w:rsidTr="00304777">
        <w:tc>
          <w:tcPr>
            <w:cnfStyle w:val="000010000000" w:firstRow="0" w:lastRow="0" w:firstColumn="0" w:lastColumn="0" w:oddVBand="1" w:evenVBand="0" w:oddHBand="0" w:evenHBand="0" w:firstRowFirstColumn="0" w:firstRowLastColumn="0" w:lastRowFirstColumn="0" w:lastRowLastColumn="0"/>
            <w:tcW w:w="0" w:type="auto"/>
            <w:hideMark/>
          </w:tcPr>
          <w:p w14:paraId="74D9FDE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Yuan 2017: Payment methods for outpatient care facilities.</w:t>
            </w:r>
          </w:p>
        </w:tc>
        <w:tc>
          <w:tcPr>
            <w:tcW w:w="0" w:type="auto"/>
            <w:hideMark/>
          </w:tcPr>
          <w:p w14:paraId="69EDE832"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To assess the impact of different payment methods on the performance of outpatient care facilities and to analyse the differences in impact of payment methods in different settings.</w:t>
            </w:r>
          </w:p>
        </w:tc>
        <w:tc>
          <w:tcPr>
            <w:cnfStyle w:val="000010000000" w:firstRow="0" w:lastRow="0" w:firstColumn="0" w:lastColumn="0" w:oddVBand="1" w:evenVBand="0" w:oddHBand="0" w:evenHBand="0" w:firstRowFirstColumn="0" w:firstRowLastColumn="0" w:lastRowFirstColumn="0" w:lastRowLastColumn="0"/>
            <w:tcW w:w="0" w:type="auto"/>
            <w:hideMark/>
          </w:tcPr>
          <w:p w14:paraId="66F1B462"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Systematic review; Meta analysis (Variable across databases, till about searched 8 March 2016): Afghanistan, Burundi, China, Democratic Republic of Congo, Rwanda, Tanzania, the United Kingdom, and the United States </w:t>
            </w:r>
          </w:p>
        </w:tc>
        <w:tc>
          <w:tcPr>
            <w:tcW w:w="0" w:type="auto"/>
            <w:hideMark/>
          </w:tcPr>
          <w:p w14:paraId="61A1F4DB"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Pubmed/</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 xml:space="preserve">Medline; Embase; Google scholar; Other: CENTRAL - Dissertations and Theses Database, ProQuest (searched 8 March 2016)- Conference Proceedings Citation Index (ISI Web of Science) (searched 8 March 2016)- IDEAS (searched 8 March 2016)- EconLit, ProQuest (searched 8 March 2016)- POPLINE, K4Health (searched 8 March 2016)- China National Knowledge Infrastructure (searched 8 March 2016)- Chinese Medicine Premier (searched 8 March 2016)- OpenGrey (searched 8 March 2016)- ClinicalTrials.gov, US National Institutes of Health (NIH) (searched 8 March 2016)- World Health Organization (WHO) International Clinical Trials Registry Platform (ICTRP) (searched </w:t>
            </w:r>
            <w:r w:rsidRPr="003E255D">
              <w:rPr>
                <w:rFonts w:ascii="Calibri" w:eastAsia="Times New Roman" w:hAnsi="Calibri" w:cs="Calibri"/>
                <w:color w:val="000000"/>
                <w:sz w:val="16"/>
                <w:szCs w:val="16"/>
                <w:lang w:eastAsia="en-AU"/>
              </w:rPr>
              <w:lastRenderedPageBreak/>
              <w:t>8 March 2016)- and the website of the World Bank (searched 8 March 2016)</w:t>
            </w:r>
          </w:p>
        </w:tc>
        <w:tc>
          <w:tcPr>
            <w:cnfStyle w:val="000010000000" w:firstRow="0" w:lastRow="0" w:firstColumn="0" w:lastColumn="0" w:oddVBand="1" w:evenVBand="0" w:oddHBand="0" w:evenHBand="0" w:firstRowFirstColumn="0" w:firstRowLastColumn="0" w:lastRowFirstColumn="0" w:lastRowLastColumn="0"/>
            <w:tcW w:w="0" w:type="auto"/>
            <w:hideMark/>
          </w:tcPr>
          <w:p w14:paraId="1D3B6CEC"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lastRenderedPageBreak/>
              <w:t> </w:t>
            </w:r>
          </w:p>
        </w:tc>
        <w:tc>
          <w:tcPr>
            <w:tcW w:w="0" w:type="auto"/>
            <w:hideMark/>
          </w:tcPr>
          <w:p w14:paraId="0BCE5AC7"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NA; Primary care/general practice; Other: Mental health; Medical</w:t>
            </w:r>
          </w:p>
        </w:tc>
        <w:tc>
          <w:tcPr>
            <w:cnfStyle w:val="000010000000" w:firstRow="0" w:lastRow="0" w:firstColumn="0" w:lastColumn="0" w:oddVBand="1" w:evenVBand="0" w:oddHBand="0" w:evenHBand="0" w:firstRowFirstColumn="0" w:firstRowLastColumn="0" w:lastRowFirstColumn="0" w:lastRowLastColumn="0"/>
            <w:tcW w:w="0" w:type="auto"/>
            <w:hideMark/>
          </w:tcPr>
          <w:p w14:paraId="067D2AE3"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RTs, including cluster RT, Non-RT, Interrupted Time Series and repeated measures studies with:  clearly defined point in time when the intervention occurred; at least three data points before and three data points after the intervention. Controlled before-after studies with contemporaneous data collection and a minimum of two intervention and two control sites.</w:t>
            </w:r>
          </w:p>
        </w:tc>
        <w:tc>
          <w:tcPr>
            <w:tcW w:w="0" w:type="auto"/>
            <w:hideMark/>
          </w:tcPr>
          <w:p w14:paraId="0AE2E87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Service provision measures and patient outcome measures</w:t>
            </w:r>
          </w:p>
        </w:tc>
        <w:tc>
          <w:tcPr>
            <w:cnfStyle w:val="000010000000" w:firstRow="0" w:lastRow="0" w:firstColumn="0" w:lastColumn="0" w:oddVBand="1" w:evenVBand="0" w:oddHBand="0" w:evenHBand="0" w:firstRowFirstColumn="0" w:firstRowLastColumn="0" w:lastRowFirstColumn="0" w:lastRowLastColumn="0"/>
            <w:tcW w:w="0" w:type="auto"/>
            <w:hideMark/>
          </w:tcPr>
          <w:p w14:paraId="3DFDA25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P4P, Capitation, FFS</w:t>
            </w:r>
          </w:p>
        </w:tc>
        <w:tc>
          <w:tcPr>
            <w:tcW w:w="0" w:type="auto"/>
            <w:hideMark/>
          </w:tcPr>
          <w:p w14:paraId="464A5792"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Variety P4P measures and incentives </w:t>
            </w:r>
          </w:p>
        </w:tc>
        <w:tc>
          <w:tcPr>
            <w:cnfStyle w:val="000010000000" w:firstRow="0" w:lastRow="0" w:firstColumn="0" w:lastColumn="0" w:oddVBand="1" w:evenVBand="0" w:oddHBand="0" w:evenHBand="0" w:firstRowFirstColumn="0" w:firstRowLastColumn="0" w:lastRowFirstColumn="0" w:lastRowLastColumn="0"/>
            <w:tcW w:w="0" w:type="auto"/>
            <w:hideMark/>
          </w:tcPr>
          <w:p w14:paraId="2D0E6610"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Variety of monitoring from quarterly to 4, 6, 10 and 12 months</w:t>
            </w:r>
          </w:p>
        </w:tc>
        <w:tc>
          <w:tcPr>
            <w:tcW w:w="0" w:type="auto"/>
            <w:hideMark/>
          </w:tcPr>
          <w:p w14:paraId="1C6E4E7A"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Mixed - facilities and individual providers </w:t>
            </w:r>
          </w:p>
        </w:tc>
        <w:tc>
          <w:tcPr>
            <w:cnfStyle w:val="000010000000" w:firstRow="0" w:lastRow="0" w:firstColumn="0" w:lastColumn="0" w:oddVBand="1" w:evenVBand="0" w:oddHBand="0" w:evenHBand="0" w:firstRowFirstColumn="0" w:firstRowLastColumn="0" w:lastRowFirstColumn="0" w:lastRowLastColumn="0"/>
            <w:tcW w:w="0" w:type="auto"/>
            <w:hideMark/>
          </w:tcPr>
          <w:p w14:paraId="4EC56FEB"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Provision outcomes (prescription of testing etc) - P4P vs Existing adjusted RR median = 1.095 (ranged from 1.01 to 1.17); Capitation + P4P vs FFS adjusted RR for dichotomous outcome was 0.84 (95% CI 0.74 to 0.96) [1 RCT]; Capitation vs FFS 1 study showed that in for</w:t>
            </w:r>
            <w:r>
              <w:rPr>
                <w:rFonts w:ascii="Calibri" w:eastAsia="Times New Roman" w:hAnsi="Calibri" w:cs="Calibri"/>
                <w:color w:val="000000"/>
                <w:sz w:val="16"/>
                <w:szCs w:val="16"/>
                <w:lang w:eastAsia="en-AU"/>
              </w:rPr>
              <w:t xml:space="preserve"> </w:t>
            </w:r>
            <w:r w:rsidRPr="003E255D">
              <w:rPr>
                <w:rFonts w:ascii="Calibri" w:eastAsia="Times New Roman" w:hAnsi="Calibri" w:cs="Calibri"/>
                <w:color w:val="000000"/>
                <w:sz w:val="16"/>
                <w:szCs w:val="16"/>
                <w:lang w:eastAsia="en-AU"/>
              </w:rPr>
              <w:t>profit mental health centres, capitation resulted in more children being treated as outpatients and for disruptive behaviour, and more very young children being treated</w:t>
            </w:r>
          </w:p>
        </w:tc>
        <w:tc>
          <w:tcPr>
            <w:tcW w:w="0" w:type="auto"/>
            <w:hideMark/>
          </w:tcPr>
          <w:p w14:paraId="07635CCC"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 xml:space="preserve">P4P vs Existing - adjusted percentage change median = â€1.345% (ranged from â€8.49% to 5.8%) </w:t>
            </w:r>
          </w:p>
        </w:tc>
        <w:tc>
          <w:tcPr>
            <w:cnfStyle w:val="000010000000" w:firstRow="0" w:lastRow="0" w:firstColumn="0" w:lastColumn="0" w:oddVBand="1" w:evenVBand="0" w:oddHBand="0" w:evenHBand="0" w:firstRowFirstColumn="0" w:firstRowLastColumn="0" w:lastRowFirstColumn="0" w:lastRowLastColumn="0"/>
            <w:tcW w:w="0" w:type="auto"/>
            <w:hideMark/>
          </w:tcPr>
          <w:p w14:paraId="09EBAA19"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Extra P4P slightly improved use of some tests and treatments but had minor difference in adherence to QA criteria, patients' utilisation of health services or outcomes. In one study, adding P4P may lead to higher costs. I one study FFS, vs. capitation with P4P slightly reduced antibiotic prescriptions.  In mental health centres, capitation vs. FFS was uncertain because low quality evidence.</w:t>
            </w:r>
          </w:p>
        </w:tc>
        <w:tc>
          <w:tcPr>
            <w:tcW w:w="0" w:type="auto"/>
            <w:hideMark/>
          </w:tcPr>
          <w:p w14:paraId="30E92619"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No evidence on dental clinics.</w:t>
            </w:r>
            <w:r w:rsidRPr="003E255D">
              <w:rPr>
                <w:rFonts w:ascii="Calibri" w:eastAsia="Times New Roman" w:hAnsi="Calibri" w:cs="Calibri"/>
                <w:color w:val="000000"/>
                <w:sz w:val="16"/>
                <w:szCs w:val="16"/>
                <w:lang w:eastAsia="en-AU"/>
              </w:rPr>
              <w:br/>
              <w:t>information on how the incentive payments were used inside the health facilities was lacking in some of the included studies. Since P4P is intended to improve targeted behaviours through financial incentives, it is uncertain to what extent the way in which incentive payments were used influenced the effects of the P4P programs that were evaluated, and it would be difficult to replicate (or know how to improve) this component of the programs.</w:t>
            </w:r>
          </w:p>
        </w:tc>
        <w:tc>
          <w:tcPr>
            <w:cnfStyle w:val="000010000000" w:firstRow="0" w:lastRow="0" w:firstColumn="0" w:lastColumn="0" w:oddVBand="1" w:evenVBand="0" w:oddHBand="0" w:evenHBand="0" w:firstRowFirstColumn="0" w:firstRowLastColumn="0" w:lastRowFirstColumn="0" w:lastRowLastColumn="0"/>
            <w:tcW w:w="0" w:type="auto"/>
            <w:hideMark/>
          </w:tcPr>
          <w:p w14:paraId="7B675C94" w14:textId="77777777" w:rsidR="00C64590" w:rsidRPr="003E255D" w:rsidRDefault="00C64590" w:rsidP="00C45BA3">
            <w:pPr>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EPOC suggested 'Risk of bias' criteria; 3 Low Risk of Bias</w:t>
            </w:r>
            <w:r w:rsidRPr="003E255D">
              <w:rPr>
                <w:rFonts w:ascii="Calibri" w:eastAsia="Times New Roman" w:hAnsi="Calibri" w:cs="Calibri"/>
                <w:color w:val="000000"/>
                <w:sz w:val="16"/>
                <w:szCs w:val="16"/>
                <w:lang w:eastAsia="en-AU"/>
              </w:rPr>
              <w:br/>
              <w:t>12 Unclear Risk of Bias</w:t>
            </w:r>
            <w:r w:rsidRPr="003E255D">
              <w:rPr>
                <w:rFonts w:ascii="Calibri" w:eastAsia="Times New Roman" w:hAnsi="Calibri" w:cs="Calibri"/>
                <w:color w:val="000000"/>
                <w:sz w:val="16"/>
                <w:szCs w:val="16"/>
                <w:lang w:eastAsia="en-AU"/>
              </w:rPr>
              <w:br/>
              <w:t>6 High Risk of Bias</w:t>
            </w:r>
          </w:p>
        </w:tc>
        <w:tc>
          <w:tcPr>
            <w:tcW w:w="0" w:type="auto"/>
            <w:hideMark/>
          </w:tcPr>
          <w:p w14:paraId="47578F41" w14:textId="77777777" w:rsidR="00C64590" w:rsidRPr="003E255D" w:rsidRDefault="00C64590" w:rsidP="00C45B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E255D">
              <w:rPr>
                <w:rFonts w:ascii="Calibri" w:eastAsia="Times New Roman" w:hAnsi="Calibri" w:cs="Calibri"/>
                <w:color w:val="000000"/>
                <w:sz w:val="16"/>
                <w:szCs w:val="16"/>
                <w:lang w:eastAsia="en-AU"/>
              </w:rPr>
              <w:t>Complex chronic diseases; Comparison of payment models; Behaviour change in primary care providers</w:t>
            </w:r>
          </w:p>
        </w:tc>
      </w:tr>
    </w:tbl>
    <w:p w14:paraId="0916A860" w14:textId="77777777" w:rsidR="00C64590" w:rsidRDefault="00C64590">
      <w:pPr>
        <w:sectPr w:rsidR="00C64590" w:rsidSect="00A43D2A">
          <w:footnotePr>
            <w:numFmt w:val="lowerLetter"/>
          </w:footnotePr>
          <w:pgSz w:w="23811" w:h="16838" w:orient="landscape" w:code="8"/>
          <w:pgMar w:top="1440" w:right="1440" w:bottom="1440" w:left="1440" w:header="720" w:footer="720" w:gutter="0"/>
          <w:pgNumType w:start="67"/>
          <w:cols w:space="720"/>
          <w:docGrid w:linePitch="360"/>
        </w:sectPr>
      </w:pPr>
    </w:p>
    <w:p w14:paraId="7AFC0FDF" w14:textId="7DB9AB5C" w:rsidR="00870C7E" w:rsidRPr="00ED7767" w:rsidRDefault="00870C7E" w:rsidP="00870C7E">
      <w:pPr>
        <w:pStyle w:val="Caption"/>
      </w:pPr>
      <w:r w:rsidRPr="00ED7767">
        <w:lastRenderedPageBreak/>
        <w:t xml:space="preserve">Table </w:t>
      </w:r>
      <w:r w:rsidR="00CD68B3">
        <w:t>A4.3:</w:t>
      </w:r>
      <w:r w:rsidRPr="00ED7767">
        <w:t xml:space="preserve"> </w:t>
      </w:r>
      <w:r w:rsidR="008F2936" w:rsidRPr="00ED7767">
        <w:t>List</w:t>
      </w:r>
      <w:r w:rsidR="00261FED" w:rsidRPr="00ED7767">
        <w:t xml:space="preserve"> </w:t>
      </w:r>
      <w:r w:rsidRPr="00ED7767">
        <w:t>of included other literature</w:t>
      </w:r>
      <w:r w:rsidR="001D424F" w:rsidRPr="00ED7767">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F65DC" w:rsidRPr="00ED7767" w14:paraId="3F863CF9" w14:textId="77777777" w:rsidTr="00304777">
        <w:trPr>
          <w:trHeight w:val="290"/>
          <w:tblHeader/>
        </w:trPr>
        <w:tc>
          <w:tcPr>
            <w:tcW w:w="9360" w:type="dxa"/>
            <w:shd w:val="clear" w:color="auto" w:fill="auto"/>
            <w:noWrap/>
            <w:vAlign w:val="bottom"/>
            <w:hideMark/>
          </w:tcPr>
          <w:p w14:paraId="7590652C" w14:textId="77777777" w:rsidR="00AF65DC" w:rsidRPr="00ED7767" w:rsidRDefault="00AF65DC" w:rsidP="00DF5834">
            <w:pPr>
              <w:spacing w:after="0" w:line="240" w:lineRule="auto"/>
              <w:rPr>
                <w:rFonts w:ascii="Calibri" w:eastAsia="Times New Roman" w:hAnsi="Calibri" w:cs="Calibri"/>
                <w:b/>
                <w:color w:val="000000"/>
                <w:sz w:val="20"/>
                <w:szCs w:val="20"/>
                <w:lang w:eastAsia="en-AU"/>
              </w:rPr>
            </w:pPr>
            <w:r w:rsidRPr="00ED7767">
              <w:rPr>
                <w:rFonts w:ascii="Calibri" w:eastAsia="Times New Roman" w:hAnsi="Calibri" w:cs="Calibri"/>
                <w:b/>
                <w:color w:val="000000"/>
                <w:sz w:val="20"/>
                <w:szCs w:val="20"/>
                <w:lang w:eastAsia="en-AU"/>
              </w:rPr>
              <w:t>Full citation</w:t>
            </w:r>
          </w:p>
        </w:tc>
      </w:tr>
      <w:tr w:rsidR="00AF65DC" w:rsidRPr="00ED7767" w14:paraId="2E470762" w14:textId="77777777" w:rsidTr="00257F0C">
        <w:trPr>
          <w:trHeight w:val="290"/>
        </w:trPr>
        <w:tc>
          <w:tcPr>
            <w:tcW w:w="9360" w:type="dxa"/>
            <w:shd w:val="clear" w:color="auto" w:fill="auto"/>
            <w:noWrap/>
            <w:vAlign w:val="center"/>
            <w:hideMark/>
          </w:tcPr>
          <w:p w14:paraId="1BDDFD31" w14:textId="197F54E9" w:rsidR="00AF65DC" w:rsidRPr="00ED7767" w:rsidRDefault="00AF65DC" w:rsidP="0040542D">
            <w:pPr>
              <w:spacing w:after="0" w:line="240" w:lineRule="auto"/>
              <w:rPr>
                <w:rFonts w:eastAsia="Times New Roman" w:cstheme="minorHAnsi"/>
                <w:color w:val="000000"/>
                <w:sz w:val="20"/>
                <w:szCs w:val="20"/>
                <w:lang w:eastAsia="en-AU"/>
              </w:rPr>
            </w:pPr>
            <w:r w:rsidRPr="00ED7767">
              <w:rPr>
                <w:rFonts w:cstheme="minorHAnsi"/>
                <w:color w:val="000000"/>
                <w:sz w:val="20"/>
                <w:szCs w:val="20"/>
              </w:rPr>
              <w:t>Bitton A</w:t>
            </w:r>
            <w:r w:rsidR="009F10BE" w:rsidRPr="00ED7767">
              <w:rPr>
                <w:rFonts w:cstheme="minorHAnsi"/>
                <w:color w:val="000000"/>
                <w:sz w:val="20"/>
                <w:szCs w:val="20"/>
              </w:rPr>
              <w:t>,</w:t>
            </w:r>
            <w:r w:rsidRPr="00ED7767">
              <w:rPr>
                <w:rFonts w:cstheme="minorHAnsi"/>
                <w:color w:val="000000"/>
                <w:sz w:val="20"/>
                <w:szCs w:val="20"/>
              </w:rPr>
              <w:t xml:space="preserve"> Schwartz GR</w:t>
            </w:r>
            <w:r w:rsidR="009F10BE" w:rsidRPr="00ED7767">
              <w:rPr>
                <w:rFonts w:cstheme="minorHAnsi"/>
                <w:color w:val="000000"/>
                <w:sz w:val="20"/>
                <w:szCs w:val="20"/>
              </w:rPr>
              <w:t>,</w:t>
            </w:r>
            <w:r w:rsidRPr="00ED7767">
              <w:rPr>
                <w:rFonts w:cstheme="minorHAnsi"/>
                <w:color w:val="000000"/>
                <w:sz w:val="20"/>
                <w:szCs w:val="20"/>
              </w:rPr>
              <w:t xml:space="preserve"> Stewart EE</w:t>
            </w:r>
            <w:r w:rsidR="009F10BE" w:rsidRPr="00ED7767">
              <w:rPr>
                <w:rFonts w:cstheme="minorHAnsi"/>
                <w:color w:val="000000"/>
                <w:sz w:val="20"/>
                <w:szCs w:val="20"/>
              </w:rPr>
              <w:t>,</w:t>
            </w:r>
            <w:r w:rsidRPr="00ED7767">
              <w:rPr>
                <w:rFonts w:cstheme="minorHAnsi"/>
                <w:color w:val="000000"/>
                <w:sz w:val="20"/>
                <w:szCs w:val="20"/>
              </w:rPr>
              <w:t xml:space="preserve"> Henderson DE</w:t>
            </w:r>
            <w:r w:rsidR="009F10BE" w:rsidRPr="00ED7767">
              <w:rPr>
                <w:rFonts w:cstheme="minorHAnsi"/>
                <w:color w:val="000000"/>
                <w:sz w:val="20"/>
                <w:szCs w:val="20"/>
              </w:rPr>
              <w:t>,</w:t>
            </w:r>
            <w:r w:rsidRPr="00ED7767">
              <w:rPr>
                <w:rFonts w:cstheme="minorHAnsi"/>
                <w:color w:val="000000"/>
                <w:sz w:val="20"/>
                <w:szCs w:val="20"/>
              </w:rPr>
              <w:t xml:space="preserve"> Keohane CA</w:t>
            </w:r>
            <w:r w:rsidR="009F10BE" w:rsidRPr="00ED7767">
              <w:rPr>
                <w:rFonts w:cstheme="minorHAnsi"/>
                <w:color w:val="000000"/>
                <w:sz w:val="20"/>
                <w:szCs w:val="20"/>
              </w:rPr>
              <w:t>,</w:t>
            </w:r>
            <w:r w:rsidRPr="00ED7767">
              <w:rPr>
                <w:rFonts w:cstheme="minorHAnsi"/>
                <w:color w:val="000000"/>
                <w:sz w:val="20"/>
                <w:szCs w:val="20"/>
              </w:rPr>
              <w:t xml:space="preserve"> Bates DW</w:t>
            </w:r>
            <w:r w:rsidR="009F10BE" w:rsidRPr="00ED7767">
              <w:rPr>
                <w:rFonts w:cstheme="minorHAnsi"/>
                <w:color w:val="000000"/>
                <w:sz w:val="20"/>
                <w:szCs w:val="20"/>
              </w:rPr>
              <w:t>,</w:t>
            </w:r>
            <w:r w:rsidRPr="00ED7767">
              <w:rPr>
                <w:rFonts w:cstheme="minorHAnsi"/>
                <w:color w:val="000000"/>
                <w:sz w:val="20"/>
                <w:szCs w:val="20"/>
              </w:rPr>
              <w:t xml:space="preserve"> Schiff GD. </w:t>
            </w:r>
            <w:r w:rsidRPr="00ED7767">
              <w:rPr>
                <w:rFonts w:cstheme="minorHAnsi"/>
                <w:color w:val="2A2A2A"/>
                <w:sz w:val="20"/>
                <w:szCs w:val="20"/>
                <w:shd w:val="clear" w:color="auto" w:fill="FFFFFF"/>
              </w:rPr>
              <w:t>Off the hamster wheel? Qualitative evaluation of a payment-linked patient-centered medical home (PCMH) pilot. Milbank Q Sep 2012;90(3):484-515 United States 2012 Sep.</w:t>
            </w:r>
          </w:p>
        </w:tc>
      </w:tr>
      <w:tr w:rsidR="00AF65DC" w:rsidRPr="00ED7767" w14:paraId="09FF3DBE" w14:textId="77777777" w:rsidTr="00257F0C">
        <w:trPr>
          <w:trHeight w:val="290"/>
        </w:trPr>
        <w:tc>
          <w:tcPr>
            <w:tcW w:w="9360" w:type="dxa"/>
            <w:shd w:val="clear" w:color="auto" w:fill="auto"/>
            <w:noWrap/>
            <w:vAlign w:val="center"/>
            <w:hideMark/>
          </w:tcPr>
          <w:p w14:paraId="75F3187C" w14:textId="569598E9" w:rsidR="00AF65DC" w:rsidRPr="00ED7767" w:rsidRDefault="00AF65DC" w:rsidP="00ED49B0">
            <w:pPr>
              <w:spacing w:after="0" w:line="240" w:lineRule="auto"/>
              <w:rPr>
                <w:rFonts w:eastAsia="Times New Roman" w:cstheme="minorHAnsi"/>
                <w:color w:val="000000"/>
                <w:sz w:val="20"/>
                <w:szCs w:val="20"/>
                <w:lang w:eastAsia="en-AU"/>
              </w:rPr>
            </w:pPr>
            <w:r w:rsidRPr="00ED7767">
              <w:rPr>
                <w:rFonts w:cstheme="minorHAnsi"/>
                <w:color w:val="000000"/>
                <w:sz w:val="20"/>
                <w:szCs w:val="20"/>
              </w:rPr>
              <w:t>Chami, N</w:t>
            </w:r>
            <w:r w:rsidR="009F10BE" w:rsidRPr="00ED7767">
              <w:rPr>
                <w:rFonts w:cstheme="minorHAnsi"/>
                <w:color w:val="000000"/>
                <w:sz w:val="20"/>
                <w:szCs w:val="20"/>
              </w:rPr>
              <w:t xml:space="preserve"> and </w:t>
            </w:r>
            <w:r w:rsidRPr="00ED7767">
              <w:rPr>
                <w:rFonts w:cstheme="minorHAnsi"/>
                <w:color w:val="000000"/>
                <w:sz w:val="20"/>
                <w:szCs w:val="20"/>
              </w:rPr>
              <w:t>Sweetman</w:t>
            </w:r>
            <w:r w:rsidR="009F10BE" w:rsidRPr="00ED7767">
              <w:rPr>
                <w:rFonts w:cstheme="minorHAnsi"/>
                <w:color w:val="000000"/>
                <w:sz w:val="20"/>
                <w:szCs w:val="20"/>
              </w:rPr>
              <w:t>, A</w:t>
            </w:r>
            <w:r w:rsidRPr="00ED7767">
              <w:rPr>
                <w:rFonts w:cstheme="minorHAnsi"/>
                <w:color w:val="000000"/>
                <w:sz w:val="20"/>
                <w:szCs w:val="20"/>
              </w:rPr>
              <w:t>. Payment models in primary health care: A driver of the quantity and quality of medical laboratory utilization. Health Economics Volume 28, Issue 10, October 2019, Pages 1166-1178.</w:t>
            </w:r>
          </w:p>
        </w:tc>
      </w:tr>
      <w:tr w:rsidR="00AF65DC" w:rsidRPr="00ED7767" w14:paraId="6320D4C1" w14:textId="77777777" w:rsidTr="00257F0C">
        <w:trPr>
          <w:trHeight w:val="290"/>
        </w:trPr>
        <w:tc>
          <w:tcPr>
            <w:tcW w:w="9360" w:type="dxa"/>
            <w:shd w:val="clear" w:color="auto" w:fill="auto"/>
            <w:noWrap/>
            <w:vAlign w:val="center"/>
          </w:tcPr>
          <w:p w14:paraId="1FF05CB2" w14:textId="77777777" w:rsidR="00AF65DC" w:rsidRPr="00ED7767" w:rsidRDefault="00AF65DC" w:rsidP="00ED49B0">
            <w:pPr>
              <w:spacing w:after="0" w:line="240" w:lineRule="auto"/>
              <w:rPr>
                <w:rFonts w:eastAsia="Times New Roman" w:cstheme="minorHAnsi"/>
                <w:color w:val="000000"/>
                <w:sz w:val="20"/>
                <w:szCs w:val="20"/>
                <w:lang w:eastAsia="en-AU"/>
              </w:rPr>
            </w:pPr>
            <w:r w:rsidRPr="00ED7767">
              <w:rPr>
                <w:rFonts w:cstheme="minorHAnsi"/>
                <w:color w:val="000000"/>
                <w:sz w:val="20"/>
                <w:szCs w:val="20"/>
              </w:rPr>
              <w:t>Ding, Yu and Liu, Chenyuan. Alternative payment models and physician treatment decisions: Evidence from lower back pain. Journal of Health Economics Volume 80, December 2021, 102548.</w:t>
            </w:r>
          </w:p>
        </w:tc>
      </w:tr>
      <w:tr w:rsidR="00AF65DC" w:rsidRPr="00ED7767" w14:paraId="6DC8FA90" w14:textId="77777777" w:rsidTr="00257F0C">
        <w:trPr>
          <w:trHeight w:val="290"/>
        </w:trPr>
        <w:tc>
          <w:tcPr>
            <w:tcW w:w="9360" w:type="dxa"/>
            <w:shd w:val="clear" w:color="auto" w:fill="auto"/>
            <w:noWrap/>
            <w:vAlign w:val="center"/>
            <w:hideMark/>
          </w:tcPr>
          <w:p w14:paraId="7D8EE3E0" w14:textId="77777777" w:rsidR="00AF65DC" w:rsidRPr="00ED7767" w:rsidRDefault="00AF65DC" w:rsidP="00ED49B0">
            <w:pPr>
              <w:spacing w:after="0" w:line="240" w:lineRule="auto"/>
              <w:rPr>
                <w:rFonts w:eastAsia="Times New Roman" w:cstheme="minorHAnsi"/>
                <w:color w:val="000000"/>
                <w:sz w:val="20"/>
                <w:szCs w:val="20"/>
                <w:lang w:eastAsia="en-AU"/>
              </w:rPr>
            </w:pPr>
            <w:r w:rsidRPr="00ED7767">
              <w:rPr>
                <w:rFonts w:cstheme="minorHAnsi"/>
                <w:color w:val="000000"/>
                <w:sz w:val="20"/>
                <w:szCs w:val="20"/>
              </w:rPr>
              <w:t>Hollander MJ, Kadlec H. Incentive-based primary care: cost and utilization analysis. The Permanente Journal. 2015;19(4):46.</w:t>
            </w:r>
          </w:p>
        </w:tc>
      </w:tr>
      <w:tr w:rsidR="00AF65DC" w:rsidRPr="00ED7767" w14:paraId="30FE3399" w14:textId="77777777" w:rsidTr="00257F0C">
        <w:trPr>
          <w:trHeight w:val="290"/>
        </w:trPr>
        <w:tc>
          <w:tcPr>
            <w:tcW w:w="9360" w:type="dxa"/>
            <w:shd w:val="clear" w:color="auto" w:fill="auto"/>
            <w:noWrap/>
            <w:vAlign w:val="center"/>
            <w:hideMark/>
          </w:tcPr>
          <w:p w14:paraId="52415F9F" w14:textId="77777777" w:rsidR="00AF65DC" w:rsidRPr="00ED7767" w:rsidRDefault="00AF65DC" w:rsidP="00ED49B0">
            <w:pPr>
              <w:spacing w:after="0" w:line="240" w:lineRule="auto"/>
              <w:rPr>
                <w:rFonts w:eastAsia="Times New Roman" w:cstheme="minorHAnsi"/>
                <w:color w:val="000000"/>
                <w:sz w:val="20"/>
                <w:szCs w:val="20"/>
                <w:lang w:eastAsia="en-AU"/>
              </w:rPr>
            </w:pPr>
            <w:r w:rsidRPr="00ED7767">
              <w:rPr>
                <w:rFonts w:cstheme="minorHAnsi"/>
                <w:color w:val="000000"/>
                <w:sz w:val="20"/>
                <w:szCs w:val="20"/>
              </w:rPr>
              <w:t>Hsieh H-M, Gu S-M, Shin S-J, Kao H-Y, Lin Y-C, Chiu H-C (2015) Cost-Effectiveness of a Diabetes Pay-For-Performance Program in Diabetes Patients with Multiple Chronic Conditions. PLoS ONE 10(7): e0133163.</w:t>
            </w:r>
          </w:p>
        </w:tc>
      </w:tr>
      <w:tr w:rsidR="00AF65DC" w:rsidRPr="00ED7767" w14:paraId="7730F369" w14:textId="77777777" w:rsidTr="00257F0C">
        <w:trPr>
          <w:trHeight w:val="290"/>
        </w:trPr>
        <w:tc>
          <w:tcPr>
            <w:tcW w:w="9360" w:type="dxa"/>
            <w:shd w:val="clear" w:color="auto" w:fill="auto"/>
            <w:noWrap/>
            <w:vAlign w:val="center"/>
            <w:hideMark/>
          </w:tcPr>
          <w:p w14:paraId="230E5072" w14:textId="77777777" w:rsidR="00AF65DC" w:rsidRPr="00ED7767" w:rsidRDefault="00AF65DC" w:rsidP="00ED49B0">
            <w:pPr>
              <w:spacing w:after="0" w:line="240" w:lineRule="auto"/>
              <w:rPr>
                <w:rFonts w:eastAsia="Times New Roman" w:cstheme="minorHAnsi"/>
                <w:color w:val="000000"/>
                <w:sz w:val="20"/>
                <w:szCs w:val="20"/>
                <w:lang w:eastAsia="en-AU"/>
              </w:rPr>
            </w:pPr>
            <w:r w:rsidRPr="00ED7767">
              <w:rPr>
                <w:rFonts w:cstheme="minorHAnsi"/>
                <w:color w:val="000000"/>
                <w:sz w:val="20"/>
                <w:szCs w:val="20"/>
              </w:rPr>
              <w:t>Pandya, A., Doran, T., Zhu, J., Walker, S., Arntson, E. and Ryan, A.M., 2018. Modelling the cost-effectiveness of pay-for-performance in primary care in the UK. BMC medicine, 16, pp.1-13.</w:t>
            </w:r>
          </w:p>
        </w:tc>
      </w:tr>
      <w:tr w:rsidR="00AF65DC" w:rsidRPr="00ED7767" w14:paraId="2F62ED77" w14:textId="77777777" w:rsidTr="00257F0C">
        <w:trPr>
          <w:trHeight w:val="290"/>
        </w:trPr>
        <w:tc>
          <w:tcPr>
            <w:tcW w:w="9360" w:type="dxa"/>
            <w:shd w:val="clear" w:color="auto" w:fill="auto"/>
            <w:vAlign w:val="center"/>
            <w:hideMark/>
          </w:tcPr>
          <w:p w14:paraId="57067FD5" w14:textId="77777777" w:rsidR="00AF65DC" w:rsidRPr="00ED7767" w:rsidRDefault="00AF65DC" w:rsidP="00ED49B0">
            <w:pPr>
              <w:spacing w:after="0" w:line="240" w:lineRule="auto"/>
              <w:rPr>
                <w:rFonts w:eastAsia="Times New Roman" w:cstheme="minorHAnsi"/>
                <w:color w:val="000000"/>
                <w:sz w:val="20"/>
                <w:szCs w:val="20"/>
                <w:lang w:eastAsia="en-AU"/>
              </w:rPr>
            </w:pPr>
            <w:r w:rsidRPr="00ED7767">
              <w:rPr>
                <w:rFonts w:cstheme="minorHAnsi"/>
                <w:color w:val="000000"/>
                <w:sz w:val="20"/>
                <w:szCs w:val="20"/>
              </w:rPr>
              <w:t>Qureshi, N., Weng, S. and Hex, N., 2016. The role of cost-effectiveness analysis in the development of indicators to support incentive-based behaviour in primary care in England. Journal of health services research &amp; policy, 21(4), pp.263-271.</w:t>
            </w:r>
          </w:p>
        </w:tc>
      </w:tr>
      <w:tr w:rsidR="00AF65DC" w:rsidRPr="00ED7767" w14:paraId="10F72D31" w14:textId="77777777" w:rsidTr="00257F0C">
        <w:trPr>
          <w:trHeight w:val="290"/>
        </w:trPr>
        <w:tc>
          <w:tcPr>
            <w:tcW w:w="9360" w:type="dxa"/>
            <w:shd w:val="clear" w:color="auto" w:fill="auto"/>
            <w:noWrap/>
            <w:vAlign w:val="center"/>
            <w:hideMark/>
          </w:tcPr>
          <w:p w14:paraId="013CB4F8" w14:textId="29AA2430" w:rsidR="00AF65DC" w:rsidRPr="00ED7767" w:rsidRDefault="00AF65DC" w:rsidP="00ED49B0">
            <w:pPr>
              <w:spacing w:after="0" w:line="240" w:lineRule="auto"/>
              <w:rPr>
                <w:rFonts w:eastAsia="Times New Roman" w:cstheme="minorHAnsi"/>
                <w:color w:val="000000"/>
                <w:sz w:val="20"/>
                <w:szCs w:val="20"/>
                <w:lang w:eastAsia="en-AU"/>
              </w:rPr>
            </w:pPr>
            <w:r w:rsidRPr="00ED7767">
              <w:rPr>
                <w:rFonts w:cstheme="minorHAnsi"/>
                <w:color w:val="000000"/>
                <w:sz w:val="20"/>
                <w:szCs w:val="20"/>
              </w:rPr>
              <w:t>Rudoler, D., Deber, R., Barnsley, J., Glazier, R.H., Dass, A.R. and Laporte, A., 2015. Paying for primary care: the factors associated with physician self</w:t>
            </w:r>
            <w:r w:rsidR="00B207F8" w:rsidRPr="00ED7767">
              <w:rPr>
                <w:rFonts w:cstheme="minorHAnsi"/>
                <w:color w:val="000000"/>
                <w:sz w:val="20"/>
                <w:szCs w:val="20"/>
              </w:rPr>
              <w:t>-</w:t>
            </w:r>
            <w:r w:rsidRPr="00ED7767">
              <w:rPr>
                <w:rFonts w:cstheme="minorHAnsi"/>
                <w:color w:val="000000"/>
                <w:sz w:val="20"/>
                <w:szCs w:val="20"/>
              </w:rPr>
              <w:t>selection into payment models. Health economics, 24(9), pp.1229-1242.</w:t>
            </w:r>
          </w:p>
        </w:tc>
      </w:tr>
      <w:tr w:rsidR="00AF65DC" w:rsidRPr="00ED7767" w14:paraId="4E7D5BBF" w14:textId="77777777" w:rsidTr="00257F0C">
        <w:trPr>
          <w:trHeight w:val="290"/>
        </w:trPr>
        <w:tc>
          <w:tcPr>
            <w:tcW w:w="9360" w:type="dxa"/>
            <w:shd w:val="clear" w:color="auto" w:fill="auto"/>
            <w:noWrap/>
            <w:vAlign w:val="center"/>
            <w:hideMark/>
          </w:tcPr>
          <w:p w14:paraId="758D72E3" w14:textId="77777777" w:rsidR="00AF65DC" w:rsidRPr="00ED7767" w:rsidRDefault="00AF65DC" w:rsidP="00ED49B0">
            <w:pPr>
              <w:spacing w:after="0" w:line="240" w:lineRule="auto"/>
              <w:rPr>
                <w:rFonts w:eastAsia="Times New Roman" w:cstheme="minorHAnsi"/>
                <w:color w:val="000000"/>
                <w:sz w:val="20"/>
                <w:szCs w:val="20"/>
                <w:lang w:eastAsia="en-AU"/>
              </w:rPr>
            </w:pPr>
            <w:r w:rsidRPr="00ED7767">
              <w:rPr>
                <w:rFonts w:cstheme="minorHAnsi"/>
                <w:color w:val="000000"/>
                <w:sz w:val="20"/>
                <w:szCs w:val="20"/>
              </w:rPr>
              <w:t>Skovsgaard, C.V., Kristensen, T., Pulleyblank, R. and Olsen, K.R., 2023. Increasing capitation in mixed remuneration schemes: Effects on service provision and process quality of care. Health Economics, 32(11), pp.2477-2498.</w:t>
            </w:r>
          </w:p>
        </w:tc>
      </w:tr>
      <w:tr w:rsidR="00AF65DC" w:rsidRPr="00ED7767" w14:paraId="352A8E8D" w14:textId="77777777" w:rsidTr="00257F0C">
        <w:trPr>
          <w:trHeight w:val="290"/>
        </w:trPr>
        <w:tc>
          <w:tcPr>
            <w:tcW w:w="9360" w:type="dxa"/>
            <w:shd w:val="clear" w:color="auto" w:fill="auto"/>
            <w:noWrap/>
            <w:vAlign w:val="center"/>
            <w:hideMark/>
          </w:tcPr>
          <w:p w14:paraId="3A359890" w14:textId="77777777" w:rsidR="00AF65DC" w:rsidRPr="00ED7767" w:rsidRDefault="00000000" w:rsidP="00ED49B0">
            <w:pPr>
              <w:spacing w:after="0" w:line="240" w:lineRule="auto"/>
              <w:rPr>
                <w:rFonts w:cstheme="minorHAnsi"/>
                <w:color w:val="000000"/>
                <w:sz w:val="20"/>
                <w:szCs w:val="20"/>
              </w:rPr>
            </w:pPr>
            <w:hyperlink r:id="rId21" w:history="1">
              <w:r w:rsidR="00AF65DC" w:rsidRPr="00ED7767">
                <w:rPr>
                  <w:color w:val="000000"/>
                  <w:sz w:val="20"/>
                  <w:szCs w:val="20"/>
                </w:rPr>
                <w:t>Somé, N.H., Devlin, R.A., Mehta, N., Zaric, G., Li, L., Shariff, S., Belhadji, B., Thind, A., Garg, A. and Sarma, S., 2019. Production of physician services under fee-for-service and blended fee-for-service: Evidence from Ontario, Canada. Health economics, 28(12), pp.1418-1434.</w:t>
              </w:r>
            </w:hyperlink>
          </w:p>
        </w:tc>
      </w:tr>
      <w:tr w:rsidR="00AF65DC" w:rsidRPr="00ED7767" w14:paraId="1A7080F0" w14:textId="77777777" w:rsidTr="00257F0C">
        <w:trPr>
          <w:trHeight w:val="290"/>
        </w:trPr>
        <w:tc>
          <w:tcPr>
            <w:tcW w:w="9360" w:type="dxa"/>
            <w:shd w:val="clear" w:color="auto" w:fill="auto"/>
            <w:noWrap/>
            <w:vAlign w:val="center"/>
          </w:tcPr>
          <w:p w14:paraId="3CAB8094" w14:textId="77777777" w:rsidR="00AF65DC" w:rsidRPr="00ED7767" w:rsidRDefault="00000000" w:rsidP="00ED49B0">
            <w:pPr>
              <w:spacing w:after="0" w:line="240" w:lineRule="auto"/>
              <w:rPr>
                <w:rFonts w:cstheme="minorHAnsi"/>
                <w:color w:val="000000"/>
                <w:sz w:val="20"/>
                <w:szCs w:val="20"/>
              </w:rPr>
            </w:pPr>
            <w:hyperlink r:id="rId22" w:history="1">
              <w:r w:rsidR="00AF65DC" w:rsidRPr="00ED7767">
                <w:rPr>
                  <w:color w:val="000000"/>
                  <w:sz w:val="20"/>
                  <w:szCs w:val="20"/>
                </w:rPr>
                <w:t>Somé, N.H., Devlin, R.A., Mehta, N., Zaric, G.S. and Sarma, S., 2020. Stirring the pot: Switching from blended fee-for-service to blended capitation models of physician remuneration. Health economics, 29(11), pp.1435-1455.</w:t>
              </w:r>
            </w:hyperlink>
          </w:p>
        </w:tc>
      </w:tr>
      <w:tr w:rsidR="00F60895" w:rsidRPr="00ED7767" w14:paraId="1146A38D" w14:textId="77777777" w:rsidTr="001B0CF8">
        <w:trPr>
          <w:trHeight w:val="290"/>
        </w:trPr>
        <w:tc>
          <w:tcPr>
            <w:tcW w:w="9360" w:type="dxa"/>
            <w:shd w:val="clear" w:color="auto" w:fill="auto"/>
            <w:noWrap/>
            <w:vAlign w:val="center"/>
          </w:tcPr>
          <w:p w14:paraId="4CE53C49" w14:textId="7A5FAE25" w:rsidR="00F60895" w:rsidRPr="00ED7767" w:rsidRDefault="00012608" w:rsidP="001B0CF8">
            <w:pPr>
              <w:spacing w:after="0" w:line="240" w:lineRule="auto"/>
              <w:rPr>
                <w:rFonts w:cstheme="minorHAnsi"/>
                <w:color w:val="000000"/>
                <w:sz w:val="20"/>
                <w:szCs w:val="20"/>
              </w:rPr>
            </w:pPr>
            <w:r w:rsidRPr="00ED7767">
              <w:rPr>
                <w:rFonts w:cstheme="minorHAnsi"/>
                <w:color w:val="000000"/>
                <w:sz w:val="20"/>
                <w:szCs w:val="20"/>
              </w:rPr>
              <w:t>Zhang, X</w:t>
            </w:r>
            <w:r w:rsidR="001B0CF8" w:rsidRPr="00ED7767">
              <w:rPr>
                <w:rFonts w:cstheme="minorHAnsi"/>
                <w:color w:val="000000"/>
                <w:sz w:val="20"/>
                <w:szCs w:val="20"/>
              </w:rPr>
              <w:t xml:space="preserve"> and</w:t>
            </w:r>
            <w:r w:rsidRPr="00ED7767">
              <w:rPr>
                <w:rFonts w:cstheme="minorHAnsi"/>
                <w:color w:val="000000"/>
                <w:sz w:val="20"/>
                <w:szCs w:val="20"/>
              </w:rPr>
              <w:t xml:space="preserve"> Sweetman, A</w:t>
            </w:r>
            <w:r w:rsidR="001B0CF8" w:rsidRPr="00ED7767">
              <w:rPr>
                <w:rFonts w:cstheme="minorHAnsi"/>
                <w:color w:val="000000"/>
                <w:sz w:val="20"/>
                <w:szCs w:val="20"/>
              </w:rPr>
              <w:t xml:space="preserve">. </w:t>
            </w:r>
            <w:r w:rsidRPr="00ED7767">
              <w:rPr>
                <w:rFonts w:cstheme="minorHAnsi"/>
                <w:color w:val="000000"/>
                <w:sz w:val="20"/>
                <w:szCs w:val="20"/>
              </w:rPr>
              <w:t>Blended capitation and incentives: Fee codes inside and outside the capitated basket</w:t>
            </w:r>
            <w:r w:rsidR="001B0CF8" w:rsidRPr="00ED7767">
              <w:rPr>
                <w:rFonts w:cstheme="minorHAnsi"/>
                <w:color w:val="000000"/>
                <w:sz w:val="20"/>
                <w:szCs w:val="20"/>
              </w:rPr>
              <w:t xml:space="preserve">. </w:t>
            </w:r>
            <w:r w:rsidRPr="00ED7767">
              <w:rPr>
                <w:rFonts w:cstheme="minorHAnsi"/>
                <w:color w:val="000000"/>
                <w:sz w:val="20"/>
                <w:szCs w:val="20"/>
              </w:rPr>
              <w:t>Journal of Health Economics 07/2018 2018;60():16-29</w:t>
            </w:r>
            <w:r w:rsidR="001B0CF8" w:rsidRPr="00ED7767">
              <w:rPr>
                <w:rFonts w:cstheme="minorHAnsi"/>
                <w:color w:val="000000"/>
                <w:sz w:val="20"/>
                <w:szCs w:val="20"/>
              </w:rPr>
              <w:t xml:space="preserve">. </w:t>
            </w:r>
            <w:r w:rsidRPr="00ED7767">
              <w:rPr>
                <w:rFonts w:cstheme="minorHAnsi"/>
                <w:color w:val="000000"/>
                <w:sz w:val="20"/>
                <w:szCs w:val="20"/>
              </w:rPr>
              <w:t>2018 07/2018</w:t>
            </w:r>
            <w:r w:rsidR="001B0CF8" w:rsidRPr="00ED7767">
              <w:rPr>
                <w:rFonts w:cstheme="minorHAnsi"/>
                <w:color w:val="000000"/>
                <w:sz w:val="20"/>
                <w:szCs w:val="20"/>
              </w:rPr>
              <w:t>.</w:t>
            </w:r>
          </w:p>
        </w:tc>
      </w:tr>
    </w:tbl>
    <w:p w14:paraId="1D14AC33" w14:textId="60E02E53" w:rsidR="00AE5D97" w:rsidRPr="00ED7767" w:rsidRDefault="00AE5D97" w:rsidP="02D11FF3">
      <w:r w:rsidRPr="00ED7767">
        <w:br w:type="page"/>
      </w:r>
    </w:p>
    <w:p w14:paraId="71BCBB19" w14:textId="7AC4927A" w:rsidR="00AE5D97" w:rsidRPr="00ED7767" w:rsidRDefault="00AE5D97" w:rsidP="00D226F4">
      <w:pPr>
        <w:pStyle w:val="Heading1"/>
      </w:pPr>
      <w:bookmarkStart w:id="43" w:name="_Ref156201633"/>
      <w:bookmarkStart w:id="44" w:name="_Toc163393486"/>
      <w:r w:rsidRPr="00ED7767">
        <w:lastRenderedPageBreak/>
        <w:t>Appendix 5</w:t>
      </w:r>
      <w:bookmarkEnd w:id="43"/>
      <w:r w:rsidR="00D226F4" w:rsidRPr="00ED7767">
        <w:t xml:space="preserve">: </w:t>
      </w:r>
      <w:r w:rsidRPr="00ED7767">
        <w:t xml:space="preserve">Included </w:t>
      </w:r>
      <w:r w:rsidR="00D21F5B" w:rsidRPr="00ED7767">
        <w:t xml:space="preserve">reviews </w:t>
      </w:r>
      <w:r w:rsidRPr="00ED7767">
        <w:t>– Quality assessment</w:t>
      </w:r>
      <w:bookmarkEnd w:id="44"/>
    </w:p>
    <w:p w14:paraId="0AF79919" w14:textId="03BCF458" w:rsidR="00AE5D97" w:rsidRPr="00ED7767" w:rsidRDefault="00CD68B3" w:rsidP="00CD68B3">
      <w:pPr>
        <w:pStyle w:val="Caption"/>
      </w:pPr>
      <w:r w:rsidRPr="00ED7767">
        <w:t xml:space="preserve">Table </w:t>
      </w:r>
      <w:r>
        <w:t>A</w:t>
      </w:r>
      <w:r w:rsidR="00834D88">
        <w:t>5</w:t>
      </w:r>
      <w:r>
        <w:t>.</w:t>
      </w:r>
      <w:r w:rsidR="00834D88">
        <w:t>1</w:t>
      </w:r>
      <w:r>
        <w:t>:</w:t>
      </w:r>
      <w:r w:rsidRPr="00ED7767">
        <w:t xml:space="preserve"> </w:t>
      </w:r>
      <w:r>
        <w:t>R</w:t>
      </w:r>
      <w:r w:rsidR="00D1545B">
        <w:t xml:space="preserve">isk of </w:t>
      </w:r>
      <w:r w:rsidR="00834D88">
        <w:t>b</w:t>
      </w:r>
      <w:r w:rsidR="00D1545B">
        <w:t xml:space="preserve">ias </w:t>
      </w:r>
      <w:r w:rsidR="000977C4">
        <w:t xml:space="preserve">by </w:t>
      </w:r>
      <w:r>
        <w:t>p</w:t>
      </w:r>
      <w:r w:rsidR="000977C4">
        <w:t xml:space="preserve">hase 2 concerns and </w:t>
      </w:r>
      <w:r w:rsidR="00D007B6">
        <w:t>overall,</w:t>
      </w:r>
      <w:r w:rsidR="000977C4">
        <w:t xml:space="preserve"> for each review article</w:t>
      </w:r>
      <w:r w:rsidR="00834D88">
        <w:t>.</w:t>
      </w:r>
      <w:r w:rsidR="000977C4">
        <w:t xml:space="preserve"> </w:t>
      </w:r>
    </w:p>
    <w:tbl>
      <w:tblPr>
        <w:tblW w:w="0" w:type="auto"/>
        <w:tblLayout w:type="fixed"/>
        <w:tblLook w:val="04A0" w:firstRow="1" w:lastRow="0" w:firstColumn="1" w:lastColumn="0" w:noHBand="0" w:noVBand="1"/>
      </w:tblPr>
      <w:tblGrid>
        <w:gridCol w:w="1555"/>
        <w:gridCol w:w="1417"/>
        <w:gridCol w:w="1777"/>
        <w:gridCol w:w="1767"/>
        <w:gridCol w:w="1417"/>
        <w:gridCol w:w="1417"/>
      </w:tblGrid>
      <w:tr w:rsidR="001D50E9" w:rsidRPr="00304777" w14:paraId="75F78F5A" w14:textId="77777777" w:rsidTr="00304777">
        <w:trPr>
          <w:trHeight w:val="290"/>
          <w:tblHeader/>
        </w:trPr>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BF2E8E" w14:textId="77777777" w:rsidR="001D50E9" w:rsidRPr="00304777" w:rsidRDefault="001D50E9" w:rsidP="00304777">
            <w:r w:rsidRPr="00304777">
              <w:t>Study ID</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A69DE05" w14:textId="77777777" w:rsidR="001D50E9" w:rsidRPr="00304777" w:rsidRDefault="001D50E9" w:rsidP="00304777">
            <w:r w:rsidRPr="00304777">
              <w:t>1. Study eligibility criteria</w:t>
            </w:r>
          </w:p>
        </w:tc>
        <w:tc>
          <w:tcPr>
            <w:tcW w:w="1777" w:type="dxa"/>
            <w:tcBorders>
              <w:top w:val="single" w:sz="4" w:space="0" w:color="auto"/>
              <w:left w:val="nil"/>
              <w:bottom w:val="single" w:sz="4" w:space="0" w:color="auto"/>
              <w:right w:val="single" w:sz="4" w:space="0" w:color="auto"/>
            </w:tcBorders>
            <w:shd w:val="clear" w:color="000000" w:fill="FFFFFF"/>
            <w:noWrap/>
            <w:vAlign w:val="center"/>
            <w:hideMark/>
          </w:tcPr>
          <w:p w14:paraId="0A7736E4" w14:textId="77777777" w:rsidR="001D50E9" w:rsidRPr="00304777" w:rsidRDefault="001D50E9" w:rsidP="00304777">
            <w:r w:rsidRPr="00304777">
              <w:t>2. Identification and selection of studies</w:t>
            </w:r>
          </w:p>
        </w:tc>
        <w:tc>
          <w:tcPr>
            <w:tcW w:w="1767" w:type="dxa"/>
            <w:tcBorders>
              <w:top w:val="single" w:sz="4" w:space="0" w:color="auto"/>
              <w:left w:val="nil"/>
              <w:bottom w:val="single" w:sz="4" w:space="0" w:color="auto"/>
              <w:right w:val="single" w:sz="4" w:space="0" w:color="auto"/>
            </w:tcBorders>
            <w:shd w:val="clear" w:color="000000" w:fill="FFFFFF"/>
            <w:noWrap/>
            <w:vAlign w:val="center"/>
            <w:hideMark/>
          </w:tcPr>
          <w:p w14:paraId="1A8190D6" w14:textId="77777777" w:rsidR="001D50E9" w:rsidRPr="00304777" w:rsidRDefault="001D50E9" w:rsidP="00304777">
            <w:r w:rsidRPr="00304777">
              <w:t>3. Data collection and study appraisal</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79E2A92" w14:textId="77777777" w:rsidR="001D50E9" w:rsidRPr="00304777" w:rsidRDefault="001D50E9" w:rsidP="00304777">
            <w:r w:rsidRPr="00304777">
              <w:t>4. Synthesis and findings</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9D41229" w14:textId="77777777" w:rsidR="001D50E9" w:rsidRPr="00304777" w:rsidRDefault="001D50E9" w:rsidP="00304777">
            <w:r w:rsidRPr="00304777">
              <w:t xml:space="preserve">Overall </w:t>
            </w:r>
          </w:p>
          <w:p w14:paraId="27C970C2" w14:textId="77777777" w:rsidR="001D50E9" w:rsidRPr="00304777" w:rsidRDefault="001D50E9" w:rsidP="00304777">
            <w:r w:rsidRPr="00304777">
              <w:t>Risk of Bias</w:t>
            </w:r>
          </w:p>
        </w:tc>
      </w:tr>
      <w:tr w:rsidR="001D50E9" w:rsidRPr="00ED7767" w14:paraId="0F11D027"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35435779" w14:textId="09ACC01B" w:rsidR="001D50E9" w:rsidRPr="000977C4" w:rsidRDefault="001D50E9" w:rsidP="00304777">
            <w:pPr>
              <w:pStyle w:val="TableParagraph"/>
              <w:rPr>
                <w:lang w:eastAsia="zh-CN"/>
              </w:rPr>
            </w:pPr>
            <w:r w:rsidRPr="000977C4">
              <w:rPr>
                <w:lang w:eastAsia="zh-CN"/>
              </w:rPr>
              <w:t>Ahmed 2021</w:t>
            </w:r>
            <w:r w:rsidRPr="000977C4">
              <w:rPr>
                <w:lang w:eastAsia="zh-CN"/>
              </w:rPr>
              <w:fldChar w:fldCharType="begin"/>
            </w:r>
            <w:r w:rsidR="007B7630">
              <w:rPr>
                <w:lang w:eastAsia="zh-CN"/>
              </w:rPr>
              <w:instrText xml:space="preserve"> ADDIN ZOTERO_ITEM CSL_CITATION {"citationID":"a255020urvd","properties":{"formattedCitation":"\\super 21\\nosupersub{}","plainCitation":"21","noteIndex":0},"citationItems":[{"id":878,"uris":["http://zotero.org/groups/5268901/items/JFYJRZEH"],"itemData":{"id":878,"type":"article-journal","abstract":"Background\n              In the UK, the National Health Service has various incentivisation schemes in place to improve the provision of high-quality care. The Quality Outcomes Framework (QOF) and other Pay for Performance (P4P) schemes are incentive frameworks that focus on meeting predetermined clinical outcomes. However, the ability of these schemes to meet their aims is debated.\n            \n            \n              Objectives\n              (1) To explore current incentive schemes available in general practice in the UK, their impact and effectiveness in improving quality of care and (2) To identify other types of incentives discussed in the literature.\n            \n            \n              Methods\n              This systematic literature review was conducted using the Preferred Reporting Items for Systematic Reviews and Meta-Analyses guidelines. Six databases were searched: Cochrane, PubMed, National Institute for Health and Care Excellence Evidence, Health Management Information Consortium, Embase and Health Management. Articles were screened according to the selection criteria, evaluated against critical appraisal checklists and categorised into themes.\n            \n            \n              Results\n              35 articles were included from an initial search result of 22087. Articles were categorised into the following three overarching themes: financial incentives, non-financial incentives and competition.\n            \n            \n              Discussion\n              The majority of the literature focused on QOF. Its positive effects included reduced mortality rates, better data recording and improved sociodemographic inequalities. However, limitations involved decreased quality of care in non-incentivised activities, poor patient experiences due to tick-box exercises and increased pressure to meet non-specific targets. Findings surrounding competition were mixed, with limited evidence found on the use of non-financial incentives in primary care.\n            \n            \n              Conclusion\n              Current research looks extensively into financial incentives, however, we propose more research into the effects of intrinsic motivation alongside existing P4P schemes to enhance motivation and improve quality of care.","container-title":"BMJ Open Quality","DOI":"10.1136/bmjoq-2020-001127","ISSN":"2399-6641","issue":"1","journalAbbreviation":"BMJ Open Qual","language":"en","page":"e001127","source":"DOI.org (Crossref)","title":"What drives general practitioners in the UK to improve the quality of care? A systematic literature review","title-short":"What drives general practitioners in the UK to improve the quality of care?","volume":"10","author":[{"family":"Ahmed","given":"Kanwal"},{"family":"Hashim","given":"Salma"},{"family":"Khankhara","given":"Mariyam"},{"family":"Said","given":"Ilhan"},{"family":"Shandakumar","given":"Amrita Tara"},{"family":"Zaman","given":"Sadia"},{"family":"Veiga","given":"Andre"}],"issued":{"date-parts":[["2021",2]]}}}],"schema":"https://github.com/citation-style-language/schema/raw/master/csl-citation.json"} </w:instrText>
            </w:r>
            <w:r w:rsidRPr="000977C4">
              <w:rPr>
                <w:lang w:eastAsia="zh-CN"/>
              </w:rPr>
              <w:fldChar w:fldCharType="separate"/>
            </w:r>
            <w:r w:rsidR="007B7630" w:rsidRPr="007B7630">
              <w:rPr>
                <w:vertAlign w:val="superscript"/>
              </w:rPr>
              <w:t>21</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737F8675"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7E563DF9"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4D9462E1"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F2F2F2"/>
            <w:noWrap/>
            <w:vAlign w:val="center"/>
            <w:hideMark/>
          </w:tcPr>
          <w:p w14:paraId="50A24175"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c>
          <w:tcPr>
            <w:tcW w:w="1417" w:type="dxa"/>
            <w:tcBorders>
              <w:top w:val="nil"/>
              <w:left w:val="nil"/>
              <w:bottom w:val="single" w:sz="4" w:space="0" w:color="auto"/>
              <w:right w:val="single" w:sz="4" w:space="0" w:color="auto"/>
            </w:tcBorders>
            <w:shd w:val="clear" w:color="000000" w:fill="F2F2F2"/>
            <w:noWrap/>
            <w:vAlign w:val="center"/>
            <w:hideMark/>
          </w:tcPr>
          <w:p w14:paraId="7BB5F8AC"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r>
      <w:tr w:rsidR="001D50E9" w:rsidRPr="00ED7767" w14:paraId="3B5376EB"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396B30C6" w14:textId="305F27A8" w:rsidR="001D50E9" w:rsidRPr="000977C4" w:rsidRDefault="001D50E9" w:rsidP="00304777">
            <w:pPr>
              <w:pStyle w:val="TableParagraph"/>
              <w:rPr>
                <w:lang w:eastAsia="zh-CN"/>
              </w:rPr>
            </w:pPr>
            <w:r w:rsidRPr="000977C4">
              <w:rPr>
                <w:lang w:eastAsia="zh-CN"/>
              </w:rPr>
              <w:t>Bes 2023</w:t>
            </w:r>
            <w:r w:rsidRPr="000977C4">
              <w:rPr>
                <w:lang w:eastAsia="zh-CN"/>
              </w:rPr>
              <w:fldChar w:fldCharType="begin"/>
            </w:r>
            <w:r w:rsidR="007B7630">
              <w:rPr>
                <w:lang w:eastAsia="zh-CN"/>
              </w:rPr>
              <w:instrText xml:space="preserve"> ADDIN ZOTERO_ITEM CSL_CITATION {"citationID":"af0ku1u0jn","properties":{"formattedCitation":"\\super 22\\nosupersub{}","plainCitation":"22","noteIndex":0},"citationItems":[{"id":948,"uris":["http://zotero.org/groups/5268901/items/ZHHQR8PJ"],"itemData":{"id":948,"type":"article-journal","container-title":"Rural and Remote Health","DOI":"10.22605/RRH7477","ISSN":"1445-6354","journalAbbreviation":"RRH","source":"DOI.org (Crossref)","title":"Recruitment and retention of general practitioners in European medical deserts: a systematic review","title-short":"Recruitment and retention of general practitioners in European medical deserts","URL":"https://www.rrh.org.au/journal/article/7477","author":[{"literal":"Bes"},{"literal":"Flinterman"},{"literal":"GonzÃ¡lez"},{"literal":"Batenburg"}],"accessed":{"date-parts":[["2023",12,13]]},"issued":{"date-parts":[["2023",2,28]]}}}],"schema":"https://github.com/citation-style-language/schema/raw/master/csl-citation.json"} </w:instrText>
            </w:r>
            <w:r w:rsidRPr="000977C4">
              <w:rPr>
                <w:lang w:eastAsia="zh-CN"/>
              </w:rPr>
              <w:fldChar w:fldCharType="separate"/>
            </w:r>
            <w:r w:rsidR="007B7630" w:rsidRPr="007B7630">
              <w:rPr>
                <w:vertAlign w:val="superscript"/>
              </w:rPr>
              <w:t>22</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603AF624"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FFC7CE"/>
            <w:noWrap/>
            <w:vAlign w:val="center"/>
            <w:hideMark/>
          </w:tcPr>
          <w:p w14:paraId="5101B797"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767" w:type="dxa"/>
            <w:tcBorders>
              <w:top w:val="nil"/>
              <w:left w:val="nil"/>
              <w:bottom w:val="single" w:sz="4" w:space="0" w:color="auto"/>
              <w:right w:val="single" w:sz="4" w:space="0" w:color="auto"/>
            </w:tcBorders>
            <w:shd w:val="clear" w:color="000000" w:fill="C6EFCE"/>
            <w:noWrap/>
            <w:vAlign w:val="center"/>
            <w:hideMark/>
          </w:tcPr>
          <w:p w14:paraId="49ED0701"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25328177"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FFC7CE"/>
            <w:noWrap/>
            <w:vAlign w:val="center"/>
            <w:hideMark/>
          </w:tcPr>
          <w:p w14:paraId="1D9D6C61"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r>
      <w:tr w:rsidR="001D50E9" w:rsidRPr="00ED7767" w14:paraId="0957C128"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0C05D942" w14:textId="721C9DC1" w:rsidR="001D50E9" w:rsidRPr="000977C4" w:rsidRDefault="001D50E9" w:rsidP="00304777">
            <w:pPr>
              <w:pStyle w:val="TableParagraph"/>
              <w:rPr>
                <w:lang w:eastAsia="zh-CN"/>
              </w:rPr>
            </w:pPr>
            <w:r w:rsidRPr="000977C4">
              <w:rPr>
                <w:lang w:eastAsia="zh-CN"/>
              </w:rPr>
              <w:t>Boeckxstaens 2011</w:t>
            </w:r>
            <w:r w:rsidRPr="000977C4">
              <w:rPr>
                <w:lang w:eastAsia="zh-CN"/>
              </w:rPr>
              <w:fldChar w:fldCharType="begin"/>
            </w:r>
            <w:r w:rsidR="007B7630">
              <w:rPr>
                <w:lang w:eastAsia="zh-CN"/>
              </w:rPr>
              <w:instrText xml:space="preserve"> ADDIN ZOTERO_ITEM CSL_CITATION {"citationID":"attu7m56kh","properties":{"formattedCitation":"\\super 23\\nosupersub{}","plainCitation":"23","noteIndex":0},"citationItems":[{"id":947,"uris":["http://zotero.org/groups/5268901/items/2P6E6E4X"],"itemData":{"id":947,"type":"article-journal","container-title":"BMC Health Services Research","DOI":"10.1186/1472-6963-11-209","ISSN":"1472-6963","issue":"1","journalAbbreviation":"BMC Health Serv Res","language":"en","page":"209","source":"DOI.org (Crossref)","title":"The equity dimension in evaluations of the quality and outcomes framework: A systematic review","title-short":"The equity dimension in evaluations of the quality and outcomes framework","volume":"11","author":[{"family":"Boeckxstaens","given":"Pauline"},{"family":"Smedt","given":"Delphine De"},{"family":"Maeseneer","given":"Jan De"},{"family":"Annemans","given":"Lieven"},{"family":"Willems","given":"Sara"}],"issued":{"date-parts":[["2011",12]]}}}],"schema":"https://github.com/citation-style-language/schema/raw/master/csl-citation.json"} </w:instrText>
            </w:r>
            <w:r w:rsidRPr="000977C4">
              <w:rPr>
                <w:lang w:eastAsia="zh-CN"/>
              </w:rPr>
              <w:fldChar w:fldCharType="separate"/>
            </w:r>
            <w:r w:rsidR="007B7630" w:rsidRPr="007B7630">
              <w:rPr>
                <w:vertAlign w:val="superscript"/>
              </w:rPr>
              <w:t>23</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576C822E"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78CB0A4E"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F2F2F2"/>
            <w:noWrap/>
            <w:vAlign w:val="center"/>
            <w:hideMark/>
          </w:tcPr>
          <w:p w14:paraId="20574C3F"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c>
          <w:tcPr>
            <w:tcW w:w="1417" w:type="dxa"/>
            <w:tcBorders>
              <w:top w:val="nil"/>
              <w:left w:val="nil"/>
              <w:bottom w:val="single" w:sz="4" w:space="0" w:color="auto"/>
              <w:right w:val="single" w:sz="4" w:space="0" w:color="auto"/>
            </w:tcBorders>
            <w:shd w:val="clear" w:color="000000" w:fill="C6EFCE"/>
            <w:noWrap/>
            <w:vAlign w:val="center"/>
            <w:hideMark/>
          </w:tcPr>
          <w:p w14:paraId="5014D4BE"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4A325E48"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72BFBB65"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0699DC93" w14:textId="1ADCDB46" w:rsidR="001D50E9" w:rsidRPr="000977C4" w:rsidRDefault="001D50E9" w:rsidP="00304777">
            <w:pPr>
              <w:pStyle w:val="TableParagraph"/>
              <w:rPr>
                <w:lang w:eastAsia="zh-CN"/>
              </w:rPr>
            </w:pPr>
            <w:r w:rsidRPr="000977C4">
              <w:rPr>
                <w:lang w:eastAsia="zh-CN"/>
              </w:rPr>
              <w:t>Bowling 2018</w:t>
            </w:r>
            <w:r w:rsidRPr="000977C4">
              <w:rPr>
                <w:lang w:eastAsia="zh-CN"/>
              </w:rPr>
              <w:fldChar w:fldCharType="begin"/>
            </w:r>
            <w:r w:rsidR="007B7630">
              <w:rPr>
                <w:lang w:eastAsia="zh-CN"/>
              </w:rPr>
              <w:instrText xml:space="preserve"> ADDIN ZOTERO_ITEM CSL_CITATION {"citationID":"ak6pmfa8fq","properties":{"formattedCitation":"\\super 9\\nosupersub{}","plainCitation":"9","noteIndex":0},"citationItems":[{"id":838,"uris":["http://zotero.org/groups/5268901/items/Y5Y3UWPS"],"itemData":{"id":838,"type":"article-journal","container-title":"The Health Care Manager","DOI":"10.1097/HCM.0000000000000205","ISSN":"1550-512X, 1525-5794","issue":"2","journalAbbreviation":"Health Care Manag","language":"en","page":"129-135","source":"DOI.org (Crossref)","title":"Provider Reimbursement Following the Affordable Care Act","volume":"37","author":[{"family":"Bowling","given":"Brandon"},{"family":"Newman","given":"David"},{"family":"White","given":"Craig"},{"family":"Wood","given":"Ashley"},{"family":"Coustasse","given":"Alberto"}],"issued":{"date-parts":[["2018",4]]}}}],"schema":"https://github.com/citation-style-language/schema/raw/master/csl-citation.json"} </w:instrText>
            </w:r>
            <w:r w:rsidRPr="000977C4">
              <w:rPr>
                <w:lang w:eastAsia="zh-CN"/>
              </w:rPr>
              <w:fldChar w:fldCharType="separate"/>
            </w:r>
            <w:r w:rsidR="007B7630" w:rsidRPr="007B7630">
              <w:rPr>
                <w:vertAlign w:val="superscript"/>
              </w:rPr>
              <w:t>9</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FFC7CE"/>
            <w:noWrap/>
            <w:vAlign w:val="center"/>
            <w:hideMark/>
          </w:tcPr>
          <w:p w14:paraId="57AF99FD"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777" w:type="dxa"/>
            <w:tcBorders>
              <w:top w:val="nil"/>
              <w:left w:val="nil"/>
              <w:bottom w:val="single" w:sz="4" w:space="0" w:color="auto"/>
              <w:right w:val="single" w:sz="4" w:space="0" w:color="auto"/>
            </w:tcBorders>
            <w:shd w:val="clear" w:color="000000" w:fill="F2F2F2"/>
            <w:noWrap/>
            <w:vAlign w:val="center"/>
            <w:hideMark/>
          </w:tcPr>
          <w:p w14:paraId="06B36DA8"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c>
          <w:tcPr>
            <w:tcW w:w="1767" w:type="dxa"/>
            <w:tcBorders>
              <w:top w:val="nil"/>
              <w:left w:val="nil"/>
              <w:bottom w:val="single" w:sz="4" w:space="0" w:color="auto"/>
              <w:right w:val="single" w:sz="4" w:space="0" w:color="auto"/>
            </w:tcBorders>
            <w:shd w:val="clear" w:color="000000" w:fill="F2F2F2"/>
            <w:noWrap/>
            <w:vAlign w:val="center"/>
            <w:hideMark/>
          </w:tcPr>
          <w:p w14:paraId="2C828B57"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c>
          <w:tcPr>
            <w:tcW w:w="1417" w:type="dxa"/>
            <w:tcBorders>
              <w:top w:val="nil"/>
              <w:left w:val="nil"/>
              <w:bottom w:val="single" w:sz="4" w:space="0" w:color="auto"/>
              <w:right w:val="single" w:sz="4" w:space="0" w:color="auto"/>
            </w:tcBorders>
            <w:shd w:val="clear" w:color="000000" w:fill="F2F2F2"/>
            <w:noWrap/>
            <w:vAlign w:val="center"/>
            <w:hideMark/>
          </w:tcPr>
          <w:p w14:paraId="2728631F"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c>
          <w:tcPr>
            <w:tcW w:w="1417" w:type="dxa"/>
            <w:tcBorders>
              <w:top w:val="nil"/>
              <w:left w:val="nil"/>
              <w:bottom w:val="single" w:sz="4" w:space="0" w:color="auto"/>
              <w:right w:val="single" w:sz="4" w:space="0" w:color="auto"/>
            </w:tcBorders>
            <w:shd w:val="clear" w:color="000000" w:fill="F2F2F2"/>
            <w:noWrap/>
            <w:vAlign w:val="center"/>
            <w:hideMark/>
          </w:tcPr>
          <w:p w14:paraId="536F5FEC"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r>
      <w:tr w:rsidR="001D50E9" w:rsidRPr="00ED7767" w14:paraId="44D08986"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408509A7" w14:textId="6B1C8DCF" w:rsidR="001D50E9" w:rsidRPr="000977C4" w:rsidRDefault="001D50E9" w:rsidP="00304777">
            <w:pPr>
              <w:pStyle w:val="TableParagraph"/>
              <w:rPr>
                <w:lang w:eastAsia="zh-CN"/>
              </w:rPr>
            </w:pPr>
            <w:r w:rsidRPr="000977C4">
              <w:rPr>
                <w:lang w:eastAsia="zh-CN"/>
              </w:rPr>
              <w:t>Brocklehurst 2013</w:t>
            </w:r>
            <w:r w:rsidRPr="000977C4">
              <w:rPr>
                <w:lang w:eastAsia="zh-CN"/>
              </w:rPr>
              <w:fldChar w:fldCharType="begin"/>
            </w:r>
            <w:r w:rsidR="007B7630">
              <w:rPr>
                <w:lang w:eastAsia="zh-CN"/>
              </w:rPr>
              <w:instrText xml:space="preserve"> ADDIN ZOTERO_ITEM CSL_CITATION {"citationID":"a245jhplcvq","properties":{"formattedCitation":"\\super 24\\nosupersub{}","plainCitation":"24","noteIndex":0},"citationItems":[{"id":946,"uris":["http://zotero.org/groups/5268901/items/KHIBU2QN"],"itemData":{"id":946,"type":"article-journal","container-title":"Cochrane Database of Systematic Reviews","DOI":"10.1002/14651858.CD009853.pub2","ISSN":"14651858","language":"en","source":"DOI.org (Crossref)","title":"The effect of different methods of remuneration on the behaviour of primary care dentists","URL":"https://doi.wiley.com/10.1002/14651858.CD009853.pub2","author":[{"family":"Brocklehurst","given":"Paul"},{"family":"Price","given":"Juliet"},{"family":"Glenny","given":"Anne-Marie"},{"family":"Tickle","given":"Martin"},{"family":"Birch","given":"Stephen"},{"family":"Mertz","given":"Elizabeth"},{"family":"Grytten","given":"Jostein"}],"editor":[{"literal":"Cochrane Effective Practice and Organisation of Care Group"}],"accessed":{"date-parts":[["2023",12,13]]},"issued":{"date-parts":[["2013",11,6]]}}}],"schema":"https://github.com/citation-style-language/schema/raw/master/csl-citation.json"} </w:instrText>
            </w:r>
            <w:r w:rsidRPr="000977C4">
              <w:rPr>
                <w:lang w:eastAsia="zh-CN"/>
              </w:rPr>
              <w:fldChar w:fldCharType="separate"/>
            </w:r>
            <w:r w:rsidR="007B7630" w:rsidRPr="007B7630">
              <w:rPr>
                <w:vertAlign w:val="superscript"/>
              </w:rPr>
              <w:t>24</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4AD01E2A"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2D220A93"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0DFC70AA"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F2F2F2"/>
            <w:noWrap/>
            <w:vAlign w:val="center"/>
            <w:hideMark/>
          </w:tcPr>
          <w:p w14:paraId="287AD345"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c>
          <w:tcPr>
            <w:tcW w:w="1417" w:type="dxa"/>
            <w:tcBorders>
              <w:top w:val="nil"/>
              <w:left w:val="nil"/>
              <w:bottom w:val="single" w:sz="4" w:space="0" w:color="auto"/>
              <w:right w:val="single" w:sz="4" w:space="0" w:color="auto"/>
            </w:tcBorders>
            <w:shd w:val="clear" w:color="000000" w:fill="C6EFCE"/>
            <w:noWrap/>
            <w:vAlign w:val="center"/>
            <w:hideMark/>
          </w:tcPr>
          <w:p w14:paraId="0B07C9AC"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0EDABFBF"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0F38C2CF" w14:textId="44C21E0A" w:rsidR="001D50E9" w:rsidRPr="000977C4" w:rsidRDefault="001D50E9" w:rsidP="00304777">
            <w:pPr>
              <w:pStyle w:val="TableParagraph"/>
              <w:rPr>
                <w:lang w:eastAsia="zh-CN"/>
              </w:rPr>
            </w:pPr>
            <w:r w:rsidRPr="000977C4">
              <w:rPr>
                <w:lang w:eastAsia="zh-CN"/>
              </w:rPr>
              <w:t>Carter 2016</w:t>
            </w:r>
            <w:r w:rsidRPr="000977C4">
              <w:rPr>
                <w:lang w:eastAsia="zh-CN"/>
              </w:rPr>
              <w:fldChar w:fldCharType="begin"/>
            </w:r>
            <w:r w:rsidR="007B7630">
              <w:rPr>
                <w:lang w:eastAsia="zh-CN"/>
              </w:rPr>
              <w:instrText xml:space="preserve"> ADDIN ZOTERO_ITEM CSL_CITATION {"citationID":"a1j51t2471j","properties":{"formattedCitation":"\\super 28\\nosupersub{}","plainCitation":"28","noteIndex":0},"citationItems":[{"id":883,"uris":["http://zotero.org/groups/5268901/items/6FKDZ5MX"],"itemData":{"id":883,"type":"article-journal","container-title":"BMC Health Services Research","DOI":"10.1186/s12913-016-1571-7","ISSN":"1472-6963","issue":"1","journalAbbreviation":"BMC Health Serv Res","language":"en","page":"324","source":"DOI.org (Crossref)","title":"The impact of primary care reform on health system performance in Canada: a systematic review","title-short":"The impact of primary care reform on health system performance in Canada","volume":"16","author":[{"family":"Carter","given":"Renee"},{"family":"Riverin","given":"Bruno"},{"family":"Levesque","given":"Jean-Frédéric"},{"family":"Gariepy","given":"Geneviève"},{"family":"Quesnel-Vallée","given":"Amélie"}],"issued":{"date-parts":[["2016",12]]}}}],"schema":"https://github.com/citation-style-language/schema/raw/master/csl-citation.json"} </w:instrText>
            </w:r>
            <w:r w:rsidRPr="000977C4">
              <w:rPr>
                <w:lang w:eastAsia="zh-CN"/>
              </w:rPr>
              <w:fldChar w:fldCharType="separate"/>
            </w:r>
            <w:r w:rsidR="007B7630" w:rsidRPr="007B7630">
              <w:rPr>
                <w:vertAlign w:val="superscript"/>
              </w:rPr>
              <w:t>28</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0F962C9C"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FFC7CE"/>
            <w:noWrap/>
            <w:vAlign w:val="center"/>
            <w:hideMark/>
          </w:tcPr>
          <w:p w14:paraId="0F3A1300"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767" w:type="dxa"/>
            <w:tcBorders>
              <w:top w:val="nil"/>
              <w:left w:val="nil"/>
              <w:bottom w:val="single" w:sz="4" w:space="0" w:color="auto"/>
              <w:right w:val="single" w:sz="4" w:space="0" w:color="auto"/>
            </w:tcBorders>
            <w:shd w:val="clear" w:color="000000" w:fill="C6EFCE"/>
            <w:noWrap/>
            <w:vAlign w:val="center"/>
            <w:hideMark/>
          </w:tcPr>
          <w:p w14:paraId="41F78E90"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5125008E"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F2F2F2"/>
            <w:noWrap/>
            <w:vAlign w:val="center"/>
            <w:hideMark/>
          </w:tcPr>
          <w:p w14:paraId="1393240D"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r>
      <w:tr w:rsidR="001D50E9" w:rsidRPr="00ED7767" w14:paraId="0F000445"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78FABEA0" w14:textId="6E2E9E93" w:rsidR="001D50E9" w:rsidRPr="000977C4" w:rsidRDefault="001D50E9" w:rsidP="00304777">
            <w:pPr>
              <w:pStyle w:val="TableParagraph"/>
              <w:rPr>
                <w:lang w:eastAsia="zh-CN"/>
              </w:rPr>
            </w:pPr>
            <w:r w:rsidRPr="000977C4">
              <w:rPr>
                <w:lang w:eastAsia="zh-CN"/>
              </w:rPr>
              <w:t>Emmert 2012</w:t>
            </w:r>
            <w:r w:rsidRPr="000977C4">
              <w:rPr>
                <w:lang w:eastAsia="zh-CN"/>
              </w:rPr>
              <w:fldChar w:fldCharType="begin"/>
            </w:r>
            <w:r w:rsidR="007B7630">
              <w:rPr>
                <w:lang w:eastAsia="zh-CN"/>
              </w:rPr>
              <w:instrText xml:space="preserve"> ADDIN ZOTERO_ITEM CSL_CITATION {"citationID":"a2c9oqorscm","properties":{"formattedCitation":"\\super 10\\nosupersub{}","plainCitation":"10","noteIndex":0},"citationItems":[{"id":835,"uris":["http://zotero.org/groups/5268901/items/S5UBXBNK"],"itemData":{"id":835,"type":"article-journal","container-title":"The European Journal of Health Economics","DOI":"10.1007/s10198-011-0329-8","ISSN":"1618-7598, 1618-7601","issue":"6","journalAbbreviation":"Eur J Health Econ","language":"en","page":"755-767","source":"DOI.org (Crossref)","title":"Economic evaluation of pay-for-performance in health care: a systematic review","title-short":"Economic evaluation of pay-for-performance in health care","volume":"13","author":[{"family":"Emmert","given":"Martin"},{"family":"Eijkenaar","given":"Frank"},{"family":"Kemter","given":"Heike"},{"family":"Esslinger","given":"Adelheid Susanne"},{"family":"Schöffski","given":"Oliver"}],"issued":{"date-parts":[["2012",12]]}}}],"schema":"https://github.com/citation-style-language/schema/raw/master/csl-citation.json"} </w:instrText>
            </w:r>
            <w:r w:rsidRPr="000977C4">
              <w:rPr>
                <w:lang w:eastAsia="zh-CN"/>
              </w:rPr>
              <w:fldChar w:fldCharType="separate"/>
            </w:r>
            <w:r w:rsidR="007B7630" w:rsidRPr="007B7630">
              <w:rPr>
                <w:vertAlign w:val="superscript"/>
              </w:rPr>
              <w:t>10</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467001D3"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5202E5AD"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5431F883"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1C178B30"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4E4382DC"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62F884D5"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0EB09673" w14:textId="4842568E" w:rsidR="001D50E9" w:rsidRPr="000977C4" w:rsidRDefault="001D50E9" w:rsidP="00304777">
            <w:pPr>
              <w:pStyle w:val="TableParagraph"/>
              <w:rPr>
                <w:lang w:eastAsia="zh-CN"/>
              </w:rPr>
            </w:pPr>
            <w:r w:rsidRPr="000977C4">
              <w:rPr>
                <w:lang w:eastAsia="zh-CN"/>
              </w:rPr>
              <w:t>Flodgren 2011</w:t>
            </w:r>
            <w:r w:rsidRPr="000977C4">
              <w:rPr>
                <w:lang w:eastAsia="zh-CN"/>
              </w:rPr>
              <w:fldChar w:fldCharType="begin"/>
            </w:r>
            <w:r w:rsidR="007B7630">
              <w:rPr>
                <w:lang w:eastAsia="zh-CN"/>
              </w:rPr>
              <w:instrText xml:space="preserve"> ADDIN ZOTERO_ITEM CSL_CITATION {"citationID":"a23e6ssugil","properties":{"formattedCitation":"\\super 35\\nosupersub{}","plainCitation":"35","noteIndex":0},"citationItems":[{"id":903,"uris":["http://zotero.org/groups/5268901/items/W5UZRET3"],"itemData":{"id":903,"type":"article-journal","container-title":"Cochrane Database of Systematic Reviews","DOI":"10.1002/14651858.CD009255","ISSN":"14651858","language":"en","source":"DOI.org (Crossref)","title":"An overview of reviews evaluating the effectiveness of financial incentives in changing healthcare professional behaviours and patient outcomes","URL":"https://doi.wiley.com/10.1002/14651858.CD009255","author":[{"family":"Flodgren","given":"Gerd"},{"family":"Eccles","given":"Martin P"},{"family":"Shepperd","given":"Sasha"},{"family":"Scott","given":"Anthony"},{"family":"Parmelli","given":"Elena"},{"family":"Beyer","given":"Fiona R"}],"editor":[{"literal":"Cochrane Effective Practice and Organisation of Care Group"}],"accessed":{"date-parts":[["2023",12,13]]},"issued":{"date-parts":[["2011",7,6]]}}}],"schema":"https://github.com/citation-style-language/schema/raw/master/csl-citation.json"} </w:instrText>
            </w:r>
            <w:r w:rsidRPr="000977C4">
              <w:rPr>
                <w:lang w:eastAsia="zh-CN"/>
              </w:rPr>
              <w:fldChar w:fldCharType="separate"/>
            </w:r>
            <w:r w:rsidR="007B7630" w:rsidRPr="007B7630">
              <w:rPr>
                <w:vertAlign w:val="superscript"/>
              </w:rPr>
              <w:t>35</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278862EA"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36477A22"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6F253CFF"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02A1E9E4"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18968EFF"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51474B82"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730CD90F" w14:textId="144EB014" w:rsidR="001D50E9" w:rsidRPr="000977C4" w:rsidRDefault="001D50E9" w:rsidP="00304777">
            <w:pPr>
              <w:pStyle w:val="TableParagraph"/>
              <w:rPr>
                <w:lang w:eastAsia="zh-CN"/>
              </w:rPr>
            </w:pPr>
            <w:r w:rsidRPr="000977C4">
              <w:rPr>
                <w:lang w:eastAsia="zh-CN"/>
              </w:rPr>
              <w:t>Gillam 2012</w:t>
            </w:r>
            <w:r w:rsidRPr="000977C4">
              <w:rPr>
                <w:lang w:eastAsia="zh-CN"/>
              </w:rPr>
              <w:fldChar w:fldCharType="begin"/>
            </w:r>
            <w:r w:rsidR="007B7630">
              <w:rPr>
                <w:lang w:eastAsia="zh-CN"/>
              </w:rPr>
              <w:instrText xml:space="preserve"> ADDIN ZOTERO_ITEM CSL_CITATION {"citationID":"af3tma13jd","properties":{"formattedCitation":"\\super 27\\nosupersub{}","plainCitation":"27","noteIndex":0},"citationItems":[{"id":889,"uris":["http://zotero.org/groups/5268901/items/63ATXQT8"],"itemData":{"id":889,"type":"article-journal","container-title":"The Annals of Family Medicine","DOI":"10.1370/afm.1377","ISSN":"1544-1709, 1544-1717","issue":"5","journalAbbreviation":"The Annals of Family Medicine","language":"en","page":"461-468","source":"DOI.org (Crossref)","title":"Pay-for-Performance in the United Kingdom: Impact of the Quality and Outcomes Framework--A Systematic Review","title-short":"Pay-for-Performance in the United Kingdom","volume":"10","author":[{"family":"Gillam","given":"S. J."},{"family":"Siriwardena","given":"A. N."},{"family":"Steel","given":"N."}],"issued":{"date-parts":[["2012",9,1]]}}}],"schema":"https://github.com/citation-style-language/schema/raw/master/csl-citation.json"} </w:instrText>
            </w:r>
            <w:r w:rsidRPr="000977C4">
              <w:rPr>
                <w:lang w:eastAsia="zh-CN"/>
              </w:rPr>
              <w:fldChar w:fldCharType="separate"/>
            </w:r>
            <w:r w:rsidR="007B7630" w:rsidRPr="007B7630">
              <w:rPr>
                <w:vertAlign w:val="superscript"/>
              </w:rPr>
              <w:t>27</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4EF0140D"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6B3E1D72"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48FC9FBD"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1E890348"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094FB109"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4A5A23AF"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37289EA2" w14:textId="42ADA846" w:rsidR="001D50E9" w:rsidRPr="000977C4" w:rsidRDefault="001D50E9" w:rsidP="00304777">
            <w:pPr>
              <w:pStyle w:val="TableParagraph"/>
              <w:rPr>
                <w:lang w:eastAsia="zh-CN"/>
              </w:rPr>
            </w:pPr>
            <w:r w:rsidRPr="000977C4">
              <w:rPr>
                <w:lang w:eastAsia="zh-CN"/>
              </w:rPr>
              <w:t>Hamilton 2013</w:t>
            </w:r>
            <w:r w:rsidRPr="000977C4">
              <w:rPr>
                <w:lang w:eastAsia="zh-CN"/>
              </w:rPr>
              <w:fldChar w:fldCharType="begin"/>
            </w:r>
            <w:r w:rsidR="007B7630">
              <w:rPr>
                <w:lang w:eastAsia="zh-CN"/>
              </w:rPr>
              <w:instrText xml:space="preserve"> ADDIN ZOTERO_ITEM CSL_CITATION {"citationID":"aosak2jdfm","properties":{"formattedCitation":"\\super 29\\nosupersub{}","plainCitation":"29","noteIndex":0},"citationItems":[{"id":900,"uris":["http://zotero.org/groups/5268901/items/P64VI87X"],"itemData":{"id":900,"type":"article-journal","container-title":"Tobacco Control","DOI":"10.1136/tobaccocontrol-2011-050048","ISSN":"0964-4563, 1468-3318","issue":"1","journalAbbreviation":"Tob Control","language":"en","page":"3-8","source":"DOI.org (Crossref)","title":"Effectiveness of providing financial incentives to healthcare professionals for smoking cessation activities: systematic review","title-short":"Effectiveness of providing financial incentives to healthcare professionals for smoking cessation activities","volume":"22","author":[{"family":"Hamilton","given":"F L"},{"family":"Greaves","given":"F"},{"family":"Majeed","given":"A"},{"family":"Millett","given":"C"}],"issued":{"date-parts":[["2013",1]]}}}],"schema":"https://github.com/citation-style-language/schema/raw/master/csl-citation.json"} </w:instrText>
            </w:r>
            <w:r w:rsidRPr="000977C4">
              <w:rPr>
                <w:lang w:eastAsia="zh-CN"/>
              </w:rPr>
              <w:fldChar w:fldCharType="separate"/>
            </w:r>
            <w:r w:rsidR="007B7630" w:rsidRPr="007B7630">
              <w:rPr>
                <w:vertAlign w:val="superscript"/>
              </w:rPr>
              <w:t>29</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2C5A6F9D"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FFC7CE"/>
            <w:noWrap/>
            <w:vAlign w:val="center"/>
            <w:hideMark/>
          </w:tcPr>
          <w:p w14:paraId="2478ADCF"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767" w:type="dxa"/>
            <w:tcBorders>
              <w:top w:val="nil"/>
              <w:left w:val="nil"/>
              <w:bottom w:val="single" w:sz="4" w:space="0" w:color="auto"/>
              <w:right w:val="single" w:sz="4" w:space="0" w:color="auto"/>
            </w:tcBorders>
            <w:shd w:val="clear" w:color="000000" w:fill="C6EFCE"/>
            <w:noWrap/>
            <w:vAlign w:val="center"/>
            <w:hideMark/>
          </w:tcPr>
          <w:p w14:paraId="44B09486"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FFC7CE"/>
            <w:noWrap/>
            <w:vAlign w:val="center"/>
            <w:hideMark/>
          </w:tcPr>
          <w:p w14:paraId="453EA69B"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000000" w:fill="FFC7CE"/>
            <w:noWrap/>
            <w:vAlign w:val="center"/>
            <w:hideMark/>
          </w:tcPr>
          <w:p w14:paraId="0F8A5E8E"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r>
      <w:tr w:rsidR="001D50E9" w:rsidRPr="00ED7767" w14:paraId="1EAD7808"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7F17CFF4" w14:textId="1586D16A" w:rsidR="001D50E9" w:rsidRPr="000977C4" w:rsidRDefault="001D50E9" w:rsidP="00304777">
            <w:pPr>
              <w:pStyle w:val="TableParagraph"/>
              <w:rPr>
                <w:lang w:eastAsia="zh-CN"/>
              </w:rPr>
            </w:pPr>
            <w:r w:rsidRPr="000977C4">
              <w:rPr>
                <w:lang w:eastAsia="zh-CN"/>
              </w:rPr>
              <w:t>Heider 2020</w:t>
            </w:r>
            <w:r w:rsidRPr="000977C4">
              <w:rPr>
                <w:lang w:eastAsia="zh-CN"/>
              </w:rPr>
              <w:fldChar w:fldCharType="begin"/>
            </w:r>
            <w:r w:rsidR="007B7630">
              <w:rPr>
                <w:lang w:eastAsia="zh-CN"/>
              </w:rPr>
              <w:instrText xml:space="preserve"> ADDIN ZOTERO_ITEM CSL_CITATION {"citationID":"a16mav7k6eb","properties":{"formattedCitation":"\\super 36\\nosupersub{}","plainCitation":"36","noteIndex":0},"citationItems":[{"id":897,"uris":["http://zotero.org/groups/5268901/items/G5R6WBV8"],"itemData":{"id":897,"type":"article-journal","container-title":"Applied Health Economics and Health Policy","DOI":"10.1007/s40258-020-00572-x","ISSN":"1175-5652, 1179-1896","issue":"5","journalAbbreviation":"Appl Health Econ Health Policy","language":"en","page":"655-667","source":"DOI.org (Crossref)","title":"Effects of Monetary Incentives in Physician Groups: A Systematic Review of Reviews","title-short":"Effects of Monetary Incentives in Physician Groups","volume":"18","author":[{"family":"Heider","given":"Ann-Kathrin"},{"family":"Mang","given":"Harald"}],"issued":{"date-parts":[["2020",10]]}}}],"schema":"https://github.com/citation-style-language/schema/raw/master/csl-citation.json"} </w:instrText>
            </w:r>
            <w:r w:rsidRPr="000977C4">
              <w:rPr>
                <w:lang w:eastAsia="zh-CN"/>
              </w:rPr>
              <w:fldChar w:fldCharType="separate"/>
            </w:r>
            <w:r w:rsidR="007B7630" w:rsidRPr="007B7630">
              <w:rPr>
                <w:vertAlign w:val="superscript"/>
              </w:rPr>
              <w:t>36</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4F91CC9C"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27635803"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FFC7CE"/>
            <w:noWrap/>
            <w:vAlign w:val="center"/>
            <w:hideMark/>
          </w:tcPr>
          <w:p w14:paraId="29342EAD"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000000" w:fill="C6EFCE"/>
            <w:noWrap/>
            <w:vAlign w:val="center"/>
            <w:hideMark/>
          </w:tcPr>
          <w:p w14:paraId="51EF768B"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FFC7CE"/>
            <w:noWrap/>
            <w:vAlign w:val="center"/>
            <w:hideMark/>
          </w:tcPr>
          <w:p w14:paraId="6AA38836"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r>
      <w:tr w:rsidR="001D50E9" w:rsidRPr="00ED7767" w14:paraId="7BE00EFF"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7FE27A68" w14:textId="619E00C6" w:rsidR="001D50E9" w:rsidRPr="000977C4" w:rsidRDefault="001D50E9" w:rsidP="00304777">
            <w:pPr>
              <w:pStyle w:val="TableParagraph"/>
              <w:rPr>
                <w:lang w:eastAsia="zh-CN"/>
              </w:rPr>
            </w:pPr>
            <w:r w:rsidRPr="000977C4">
              <w:rPr>
                <w:lang w:eastAsia="zh-CN"/>
              </w:rPr>
              <w:t>Houle 2012</w:t>
            </w:r>
            <w:r w:rsidRPr="000977C4">
              <w:rPr>
                <w:lang w:eastAsia="zh-CN"/>
              </w:rPr>
              <w:fldChar w:fldCharType="begin"/>
            </w:r>
            <w:r w:rsidR="007B7630">
              <w:rPr>
                <w:lang w:eastAsia="zh-CN"/>
              </w:rPr>
              <w:instrText xml:space="preserve"> ADDIN ZOTERO_ITEM CSL_CITATION {"citationID":"LZz4vWlU","properties":{"formattedCitation":"\\super 26\\nosupersub{}","plainCitation":"26","noteIndex":0},"citationItems":[{"id":945,"uris":["http://zotero.org/groups/5268901/items/QEI64UKR"],"itemData":{"id":945,"type":"article-journal","container-title":"Annals of Internal Medicine","DOI":"10.7326/0003-4819-157-12-201212180-00009","ISSN":"0003-4819","issue":"12","journalAbbreviation":"Ann Intern Med","language":"en","page":"889","source":"DOI.org (Crossref)","title":"Does Performance-Based Remuneration for Individual Health Care Practitioners Affect Patient Care?: A Systematic Review","title-short":"Does Performance-Based Remuneration for Individual Health Care Practitioners Affect Patient Care?","volume":"157","author":[{"family":"Houle","given":"Sherilyn K.D."},{"family":"McAlister","given":"Finlay A."},{"family":"Jackevicius","given":"Cynthia A."},{"family":"Chuck","given":"Anderson W."},{"family":"Tsuyuki","given":"Ross T."}],"issued":{"date-parts":[["2012",12,18]]}}}],"schema":"https://github.com/citation-style-language/schema/raw/master/csl-citation.json"} </w:instrText>
            </w:r>
            <w:r w:rsidRPr="000977C4">
              <w:rPr>
                <w:lang w:eastAsia="zh-CN"/>
              </w:rPr>
              <w:fldChar w:fldCharType="separate"/>
            </w:r>
            <w:r w:rsidR="007B7630" w:rsidRPr="007B7630">
              <w:rPr>
                <w:vertAlign w:val="superscript"/>
              </w:rPr>
              <w:t>26</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2E7EEE21"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568235B0"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5C5288A3"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6550BE0A"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659763E4"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03B8560B"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5DAC3F6D" w14:textId="0224F6AF" w:rsidR="001D50E9" w:rsidRPr="000977C4" w:rsidRDefault="001D50E9" w:rsidP="00304777">
            <w:pPr>
              <w:pStyle w:val="TableParagraph"/>
              <w:rPr>
                <w:lang w:eastAsia="zh-CN"/>
              </w:rPr>
            </w:pPr>
            <w:r w:rsidRPr="000977C4">
              <w:rPr>
                <w:lang w:eastAsia="zh-CN"/>
              </w:rPr>
              <w:t>Jackson 2017</w:t>
            </w:r>
            <w:r w:rsidRPr="000977C4">
              <w:rPr>
                <w:lang w:eastAsia="zh-CN"/>
              </w:rPr>
              <w:fldChar w:fldCharType="begin"/>
            </w:r>
            <w:r w:rsidR="007B7630">
              <w:rPr>
                <w:lang w:eastAsia="zh-CN"/>
              </w:rPr>
              <w:instrText xml:space="preserve"> ADDIN ZOTERO_ITEM CSL_CITATION {"citationID":"a16ermt1ag9","properties":{"formattedCitation":"\\super 11\\nosupersub{}","plainCitation":"11","noteIndex":0},"citationItems":[{"id":834,"uris":["http://zotero.org/groups/5268901/items/23ALED5E"],"itemData":{"id":834,"type":"article-journal","container-title":"PLOS ONE","DOI":"10.1371/journal.pone.0187478","ISSN":"1932-6203","issue":"11","journalAbbreviation":"PLoS ONE","language":"en","page":"e0187478","source":"DOI.org (Crossref)","title":"The impact of financial incentives on the implementation of asthma or diabetes self-management: A systematic review","title-short":"The impact of financial incentives on the implementation of asthma or diabetes self-management","volume":"12","author":[{"family":"Jackson","given":"Tracy"},{"family":"Shields","given":"Michael D."},{"family":"Heaney","given":"Liam G."},{"family":"Kendall","given":"Marilyn"},{"family":"Pearce","given":"Christina J."},{"family":"Hui","given":"Chi Yan"},{"family":"Pinnock","given":"Hilary"}],"editor":[{"family":"Giles","given":"Emma"}],"issued":{"date-parts":[["2017",11,6]]}}}],"schema":"https://github.com/citation-style-language/schema/raw/master/csl-citation.json"} </w:instrText>
            </w:r>
            <w:r w:rsidRPr="000977C4">
              <w:rPr>
                <w:lang w:eastAsia="zh-CN"/>
              </w:rPr>
              <w:fldChar w:fldCharType="separate"/>
            </w:r>
            <w:r w:rsidR="007B7630" w:rsidRPr="007B7630">
              <w:rPr>
                <w:vertAlign w:val="superscript"/>
              </w:rPr>
              <w:t>11</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340A1CED"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03049242"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616B9F81"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78D2F42D"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4FEE4ACC"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057FECEE"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51C9A6FB" w14:textId="28ED0601" w:rsidR="001D50E9" w:rsidRPr="000977C4" w:rsidRDefault="001D50E9" w:rsidP="00304777">
            <w:pPr>
              <w:pStyle w:val="TableParagraph"/>
              <w:rPr>
                <w:lang w:eastAsia="zh-CN"/>
              </w:rPr>
            </w:pPr>
            <w:r w:rsidRPr="000977C4">
              <w:rPr>
                <w:lang w:eastAsia="zh-CN"/>
              </w:rPr>
              <w:t>Jia 2021</w:t>
            </w:r>
            <w:r w:rsidRPr="000977C4">
              <w:rPr>
                <w:lang w:eastAsia="zh-CN"/>
              </w:rPr>
              <w:fldChar w:fldCharType="begin"/>
            </w:r>
            <w:r w:rsidR="007B7630">
              <w:rPr>
                <w:lang w:eastAsia="zh-CN"/>
              </w:rPr>
              <w:instrText xml:space="preserve"> ADDIN ZOTERO_ITEM CSL_CITATION {"citationID":"a2c9vbk5sq4","properties":{"formattedCitation":"\\super 89\\nosupersub{}","plainCitation":"89","noteIndex":0},"citationItems":[{"id":887,"uris":["http://zotero.org/groups/5268901/items/6LCH8VJG"],"itemData":{"id":887,"type":"article-journal","container-title":"Cochrane Database of Systematic Reviews","DOI":"10.1002/14651858.CD011865.pub2","ISSN":"14651858","issue":"1","language":"en","source":"DOI.org (Crossref)","title":"Payment methods for healthcare providers working in outpatient healthcare settings","URL":"http://doi.wiley.com/10.1002/14651858.CD011865.pub2","volume":"2021","editor":[{"literal":"Cochrane Effective Practice and Organisation of Care Group"}],"author":[{"family":"Jia","given":"Liying"},{"family":"Meng","given":"Qingyue"},{"family":"Scott","given":"Anthony"},{"family":"Yuan","given":"Beibei"},{"family":"Zhang","given":"Lu"}],"accessed":{"date-parts":[["2023",12,19]]},"issued":{"date-parts":[["2021",1,20]]}}}],"schema":"https://github.com/citation-style-language/schema/raw/master/csl-citation.json"} </w:instrText>
            </w:r>
            <w:r w:rsidRPr="000977C4">
              <w:rPr>
                <w:lang w:eastAsia="zh-CN"/>
              </w:rPr>
              <w:fldChar w:fldCharType="separate"/>
            </w:r>
            <w:r w:rsidR="007B7630" w:rsidRPr="007B7630">
              <w:rPr>
                <w:vertAlign w:val="superscript"/>
              </w:rPr>
              <w:t>89</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4017D3DC"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6D276F3E"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1CE392F0"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6188CCF0"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582B0587"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7EB8E61E"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17B1149F" w14:textId="3EDADBBF" w:rsidR="001D50E9" w:rsidRPr="000977C4" w:rsidRDefault="001D50E9" w:rsidP="00304777">
            <w:pPr>
              <w:pStyle w:val="TableParagraph"/>
              <w:rPr>
                <w:lang w:eastAsia="zh-CN"/>
              </w:rPr>
            </w:pPr>
            <w:r w:rsidRPr="000977C4">
              <w:rPr>
                <w:lang w:eastAsia="zh-CN"/>
              </w:rPr>
              <w:t>Khan 2020</w:t>
            </w:r>
            <w:r w:rsidRPr="000977C4">
              <w:rPr>
                <w:lang w:eastAsia="zh-CN"/>
              </w:rPr>
              <w:fldChar w:fldCharType="begin"/>
            </w:r>
            <w:r w:rsidR="007B7630">
              <w:rPr>
                <w:lang w:eastAsia="zh-CN"/>
              </w:rPr>
              <w:instrText xml:space="preserve"> ADDIN ZOTERO_ITEM CSL_CITATION {"citationID":"ambge7ak5i","properties":{"formattedCitation":"\\super 38\\nosupersub{}","plainCitation":"38","noteIndex":0},"citationItems":[{"id":930,"uris":["http://zotero.org/groups/5268901/items/UHE6FN2E"],"itemData":{"id":930,"type":"article-journal","abstract":"Abstract\n            \n              Background\n              The Quality and Outcomes Framework (QOF) is an incentive scheme for general practice, which was introduced across the UK in 2004. The Quality and Outcomes Framework is one of the biggest pay for performance (P4P) scheme in the world, worth £691 million in 2016/17. We now know that P4P is good at driving some kinds of improvement but not others. In some areas, it also generated moral controversy, which in turn created conflicts of interest for providers. We aimed to undertake a meta-synthesis of 18 qualitative studies of the QOF to identify themes on the impact of the QOF on individual practitioners and other staff.\n            \n            \n              Methods\n              We searched 5 electronic databases, Medline, Embase, Healthstar, CINAHL and Web of Science, for qualitative studies of the QOF from the providers’ perspective in primary care, published in UK between 2004 and 2018. Data was analysed using the Schwartz Value Theory as a theoretical framework to analyse the published papers through the conceptual lens of Professionalism. A line of argument synthesis was undertaken to express the synthesis.\n            \n            \n              Results\n              \n                We included 18 qualitative studies that where on the providers’ perspective. Four themes were identified; 1) Loss of autonomy, control and ownership; 2) Incentivised conformity; 3) Continuity of care, holism and the caring role of practitioners’ in primary care; and 4) Structural and organisational changes\n                .\n                Our synthesis found, the Values that were enhanced by the QOF were power, achievement, conformity, security, and tradition. The findings indicated that P4P schemes should aim to support Values such as benevolence, self-direction, stimulation, hedonism and universalism, which professionals ranked highly and have shown to have positive implications for Professionalism and efficiency of health systems.\n              \n            \n            \n              Conclusions\n              Understanding how practitioners experience the complexities of P4P is crucial to designing and delivering schemes to enhance and not compromise the values of professionals. Future P4P schemes should aim to permit professionals with competing high priority values to be part of P4P or other quality improvement initiatives and for them to take on an ‘influencer role’ rather than being ‘responsive agents’. Through understanding the underlying Values and not just explicit concerns of professionals, may ensure higher levels of acceptance and enduring success for P4P schemes.","container-title":"BMC Family Practice","DOI":"10.1186/s12875-020-01208-8","ISSN":"1471-2296","issue":"1","journalAbbreviation":"BMC Fam Pract","language":"en","page":"142","source":"DOI.org (Crossref)","title":"A pay for performance scheme in primary care: Meta-synthesis of qualitative studies on the provider experiences of the quality and outcomes framework in the UK","title-short":"A pay for performance scheme in primary care","volume":"21","author":[{"family":"Khan","given":"Nagina"},{"family":"Rudoler","given":"David"},{"family":"McDiarmid","given":"Mary"},{"family":"Peckham","given":"Stephen"}],"issued":{"date-parts":[["2020",12]]}}}],"schema":"https://github.com/citation-style-language/schema/raw/master/csl-citation.json"} </w:instrText>
            </w:r>
            <w:r w:rsidRPr="000977C4">
              <w:rPr>
                <w:lang w:eastAsia="zh-CN"/>
              </w:rPr>
              <w:fldChar w:fldCharType="separate"/>
            </w:r>
            <w:r w:rsidR="007B7630" w:rsidRPr="007B7630">
              <w:rPr>
                <w:vertAlign w:val="superscript"/>
              </w:rPr>
              <w:t>38</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FFC7CE"/>
            <w:noWrap/>
            <w:vAlign w:val="center"/>
            <w:hideMark/>
          </w:tcPr>
          <w:p w14:paraId="7F70C70A"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777" w:type="dxa"/>
            <w:tcBorders>
              <w:top w:val="nil"/>
              <w:left w:val="nil"/>
              <w:bottom w:val="single" w:sz="4" w:space="0" w:color="auto"/>
              <w:right w:val="single" w:sz="4" w:space="0" w:color="auto"/>
            </w:tcBorders>
            <w:shd w:val="clear" w:color="000000" w:fill="C6EFCE"/>
            <w:noWrap/>
            <w:vAlign w:val="center"/>
            <w:hideMark/>
          </w:tcPr>
          <w:p w14:paraId="2490BC14"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FFC7CE"/>
            <w:noWrap/>
            <w:vAlign w:val="center"/>
            <w:hideMark/>
          </w:tcPr>
          <w:p w14:paraId="5F8BFF0A"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000000" w:fill="FFC7CE"/>
            <w:noWrap/>
            <w:vAlign w:val="center"/>
            <w:hideMark/>
          </w:tcPr>
          <w:p w14:paraId="18C4102E"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000000" w:fill="FFC7CE"/>
            <w:noWrap/>
            <w:vAlign w:val="center"/>
            <w:hideMark/>
          </w:tcPr>
          <w:p w14:paraId="34AD7D9E"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r>
      <w:tr w:rsidR="001D50E9" w:rsidRPr="00ED7767" w14:paraId="56273196"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1661174B" w14:textId="7A7AEBDE" w:rsidR="001D50E9" w:rsidRPr="000977C4" w:rsidRDefault="001D50E9" w:rsidP="00304777">
            <w:pPr>
              <w:pStyle w:val="TableParagraph"/>
              <w:rPr>
                <w:lang w:eastAsia="zh-CN"/>
              </w:rPr>
            </w:pPr>
            <w:r w:rsidRPr="000977C4">
              <w:rPr>
                <w:lang w:eastAsia="zh-CN"/>
              </w:rPr>
              <w:t>Langdown 2014</w:t>
            </w:r>
            <w:r w:rsidRPr="000977C4">
              <w:rPr>
                <w:lang w:eastAsia="zh-CN"/>
              </w:rPr>
              <w:fldChar w:fldCharType="begin"/>
            </w:r>
            <w:r w:rsidR="007B7630">
              <w:rPr>
                <w:lang w:eastAsia="zh-CN"/>
              </w:rPr>
              <w:instrText xml:space="preserve"> ADDIN ZOTERO_ITEM CSL_CITATION {"citationID":"ahcpbjr8m4","properties":{"formattedCitation":"\\super 18\\nosupersub{}","plainCitation":"18","noteIndex":0},"citationItems":[{"id":932,"uris":["http://zotero.org/groups/5268901/items/LTXQJMRS"],"itemData":{"id":932,"type":"article-journal","container-title":"Journal of Public Health","DOI":"10.1093/pubmed/fdt077","ISSN":"1741-3850, 1741-3842","issue":"2","language":"en","page":"251-258","source":"DOI.org (Crossref)","title":"The use of financial incentives to help improve health outcomes: is the quality and outcomes framework fit for purpose? A systematic review","title-short":"The use of financial incentives to help improve health outcomes","volume":"36","author":[{"family":"Langdown","given":"Carwyn"},{"family":"Peckham","given":"Stephen"}],"issued":{"date-parts":[["2014",6]]}}}],"schema":"https://github.com/citation-style-language/schema/raw/master/csl-citation.json"} </w:instrText>
            </w:r>
            <w:r w:rsidRPr="000977C4">
              <w:rPr>
                <w:lang w:eastAsia="zh-CN"/>
              </w:rPr>
              <w:fldChar w:fldCharType="separate"/>
            </w:r>
            <w:r w:rsidR="007B7630" w:rsidRPr="007B7630">
              <w:rPr>
                <w:vertAlign w:val="superscript"/>
              </w:rPr>
              <w:t>18</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25C75E9B"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F2F2F2"/>
            <w:noWrap/>
            <w:vAlign w:val="center"/>
            <w:hideMark/>
          </w:tcPr>
          <w:p w14:paraId="6C852949"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c>
          <w:tcPr>
            <w:tcW w:w="1767" w:type="dxa"/>
            <w:tcBorders>
              <w:top w:val="nil"/>
              <w:left w:val="nil"/>
              <w:bottom w:val="single" w:sz="4" w:space="0" w:color="auto"/>
              <w:right w:val="single" w:sz="4" w:space="0" w:color="auto"/>
            </w:tcBorders>
            <w:shd w:val="clear" w:color="000000" w:fill="F2F2F2"/>
            <w:noWrap/>
            <w:vAlign w:val="center"/>
            <w:hideMark/>
          </w:tcPr>
          <w:p w14:paraId="4B8DD293"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c>
          <w:tcPr>
            <w:tcW w:w="1417" w:type="dxa"/>
            <w:tcBorders>
              <w:top w:val="nil"/>
              <w:left w:val="nil"/>
              <w:bottom w:val="single" w:sz="4" w:space="0" w:color="auto"/>
              <w:right w:val="single" w:sz="4" w:space="0" w:color="auto"/>
            </w:tcBorders>
            <w:shd w:val="clear" w:color="000000" w:fill="FFC7CE"/>
            <w:noWrap/>
            <w:vAlign w:val="center"/>
            <w:hideMark/>
          </w:tcPr>
          <w:p w14:paraId="1AD43163"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000000" w:fill="F2F2F2"/>
            <w:noWrap/>
            <w:vAlign w:val="center"/>
            <w:hideMark/>
          </w:tcPr>
          <w:p w14:paraId="59777097"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r>
      <w:tr w:rsidR="001D50E9" w:rsidRPr="00ED7767" w14:paraId="55FB80AC"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38A63470" w14:textId="1A191E8F" w:rsidR="001D50E9" w:rsidRPr="000977C4" w:rsidRDefault="001D50E9" w:rsidP="00304777">
            <w:pPr>
              <w:pStyle w:val="TableParagraph"/>
              <w:rPr>
                <w:lang w:eastAsia="zh-CN"/>
              </w:rPr>
            </w:pPr>
            <w:r w:rsidRPr="000977C4">
              <w:rPr>
                <w:lang w:eastAsia="zh-CN"/>
              </w:rPr>
              <w:t>Lin 2016</w:t>
            </w:r>
            <w:r w:rsidRPr="000977C4">
              <w:rPr>
                <w:lang w:eastAsia="zh-CN"/>
              </w:rPr>
              <w:fldChar w:fldCharType="begin"/>
            </w:r>
            <w:r w:rsidR="007B7630">
              <w:rPr>
                <w:lang w:eastAsia="zh-CN"/>
              </w:rPr>
              <w:instrText xml:space="preserve"> ADDIN ZOTERO_ITEM CSL_CITATION {"citationID":"a1tpln842o0","properties":{"formattedCitation":"\\super 14\\nosupersub{}","plainCitation":"14","noteIndex":0},"citationItems":[{"id":950,"uris":["http://zotero.org/groups/5268901/items/2WT7N4RU"],"itemData":{"id":950,"type":"article-journal","abstract":"Abstract\n            \n              Background and Objectives\n              Pay‐for‐performance is a financial incentive which links physicians’ income to the quality of their services. Although pay‐for‐performance is suggested to be an effective payment method in many pilot countries (ie the UK) and enjoys a wide application in primary health care, researches on it are yet to reach an agreement. Thus, a systematic review was conducted on the evidence of impact of pay‐for‐performance on behavior of primary care physicians and patient outcomes aiming to provide a comprehensive and objective evaluation of pay‐for‐performance for decision‐makers.\n            \n            \n              Methods\n              Studies were identified by searching PubMed, EMbase, and The Cochrane Library. Electronic search was conducted in the fourth week of January 2013. As the included studies had significant clinical heterogeneity, a descriptive analysis was conducted. Quality Index was adopted for quality assessment of evidences.\n            \n            \n              Results\n              Database searches yielded 651 candidate articles, of which 44 studies fulfilled the inclusion criteria. An overall positive effect was found on the management of disease, which varied in accordance with the baseline medical quality and the practice size. Meanwhile, it could bring about new problems regarding the inequity, patients’ dissatisfaction and increasing medical cost.\n            \n            \n              Conclusions\n              Decision‐makers should consider the baseline conditions of medical quality and the practice size before new medical policies are enacted. Furthermore, most studies are retrospective and observational with high level of heterogeneity though, the descriptive analysis is still of significance.","container-title":"Journal of Evidence-Based Medicine","DOI":"10.1111/jebm.12185","ISSN":"1756-5383, 1756-5391","issue":"1","journalAbbreviation":"J Evidence Based Medicine","language":"en","page":"8-23","source":"DOI.org (Crossref)","title":"Impact of pay for performance on behavior of primary care physicians and patient outcomes","volume":"9","author":[{"family":"Lin","given":"Yifei"},{"family":"Yin","given":"Senlin"},{"family":"Huang","given":"Jin"},{"family":"Du","given":"Liang"}],"issued":{"date-parts":[["2016",2]]}}}],"schema":"https://github.com/citation-style-language/schema/raw/master/csl-citation.json"} </w:instrText>
            </w:r>
            <w:r w:rsidRPr="000977C4">
              <w:rPr>
                <w:lang w:eastAsia="zh-CN"/>
              </w:rPr>
              <w:fldChar w:fldCharType="separate"/>
            </w:r>
            <w:r w:rsidR="007B7630" w:rsidRPr="007B7630">
              <w:rPr>
                <w:vertAlign w:val="superscript"/>
              </w:rPr>
              <w:t>14</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5B368A92"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FFC7CE"/>
            <w:noWrap/>
            <w:vAlign w:val="center"/>
            <w:hideMark/>
          </w:tcPr>
          <w:p w14:paraId="566EF3BB"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767" w:type="dxa"/>
            <w:tcBorders>
              <w:top w:val="nil"/>
              <w:left w:val="nil"/>
              <w:bottom w:val="single" w:sz="4" w:space="0" w:color="auto"/>
              <w:right w:val="single" w:sz="4" w:space="0" w:color="auto"/>
            </w:tcBorders>
            <w:shd w:val="clear" w:color="000000" w:fill="C6EFCE"/>
            <w:noWrap/>
            <w:vAlign w:val="center"/>
            <w:hideMark/>
          </w:tcPr>
          <w:p w14:paraId="79892DF6"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FFC7CE"/>
            <w:noWrap/>
            <w:vAlign w:val="center"/>
            <w:hideMark/>
          </w:tcPr>
          <w:p w14:paraId="1EB53F30"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000000" w:fill="FFC7CE"/>
            <w:noWrap/>
            <w:vAlign w:val="center"/>
            <w:hideMark/>
          </w:tcPr>
          <w:p w14:paraId="2A45E1FD"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r>
      <w:tr w:rsidR="001D50E9" w:rsidRPr="00ED7767" w14:paraId="5940301A"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2C84378D" w14:textId="0E7EE23D" w:rsidR="001D50E9" w:rsidRPr="000977C4" w:rsidRDefault="001D50E9" w:rsidP="00304777">
            <w:pPr>
              <w:pStyle w:val="TableParagraph"/>
              <w:rPr>
                <w:lang w:eastAsia="zh-CN"/>
              </w:rPr>
            </w:pPr>
            <w:r w:rsidRPr="000977C4">
              <w:rPr>
                <w:lang w:eastAsia="zh-CN"/>
              </w:rPr>
              <w:t>Mandavia 2017</w:t>
            </w:r>
            <w:r w:rsidRPr="000977C4">
              <w:rPr>
                <w:lang w:eastAsia="zh-CN"/>
              </w:rPr>
              <w:fldChar w:fldCharType="begin"/>
            </w:r>
            <w:r w:rsidR="007B7630">
              <w:rPr>
                <w:lang w:eastAsia="zh-CN"/>
              </w:rPr>
              <w:instrText xml:space="preserve"> ADDIN ZOTERO_ITEM CSL_CITATION {"citationID":"a2oj2hiqeq2","properties":{"formattedCitation":"\\super 30\\nosupersub{}","plainCitation":"30","noteIndex":0},"citationItems":[{"id":899,"uris":["http://zotero.org/groups/5268901/items/37JP5GFL"],"itemData":{"id":899,"type":"article-journal","abstract":"Background\n              Provider financial incentives are being increasingly adopted to help improve standards of care while promoting efficiency.\n            \n            \n              Aim\n              To review the UK evidence on whether provider financial incentives are an effective way of improving the quality of health care.\n            \n            \n              Design and setting\n              Systematic review of UK evidence, undertaken in accordance with Preferred Reporting Items for Systematic Reviews and Meta-Analyses (PRISMA) recommendations.\n            \n            \n              Method\n              MEDLINE and Embase databases were searched in August 2016. Original articles that assessed the relationship between UK provider financial incentives and a quantitative measure of quality of health care were included. Studies showing improvement for all measures of quality of care were defined as ‘positive’, those that were ‘intermediate’ showed improvement in some measures, and those classified as ‘negative’ showed a worsening of measures. Studies showing no effect were documented as such. Quality was assessed using the Downs and Black quality checklist.\n            \n            \n              Results\n              Of the 232 published articles identified by the systematic search, 28 were included. Of these, nine reported positive effects of incentives on quality of care, 16 reported intermediate effects, two reported no effect, and one reported a negative effect. Quality assessment scores for included articles ranged from 15 to 19, out of a maximum of 22 points.\n            \n            \n              Conclusion\n              The effects of UK provider financial incentives on healthcare quality are unclear. Owing to this uncertainty and their significant costs, use of them may be counterproductive to their goal of improving healthcare quality and efficiency. UK policymakers should be cautious when implementing these incentives — if used, they should be subject to careful long-term monitoring and evaluation. Further research is needed to assess whether provider financial incentives represent a cost-effective intervention to improve the quality of care delivered in the UK.","container-title":"British Journal of General Practice","DOI":"10.3399/bjgp17X693149","ISSN":"0960-1643, 1478-5242","issue":"664","journalAbbreviation":"Br J Gen Pract","language":"en","page":"e800-e815","source":"DOI.org (Crossref)","title":"Effectiveness of UK provider financial incentives on quality of care: a systematic review","title-short":"Effectiveness of UK provider financial incentives on quality of care","volume":"67","author":[{"family":"Mandavia","given":"Rishi"},{"family":"Mehta","given":"Nishchay"},{"family":"Schilder","given":"Anne"},{"family":"Mossialos","given":"Elias"}],"issued":{"date-parts":[["2017",11]]}}}],"schema":"https://github.com/citation-style-language/schema/raw/master/csl-citation.json"} </w:instrText>
            </w:r>
            <w:r w:rsidRPr="000977C4">
              <w:rPr>
                <w:lang w:eastAsia="zh-CN"/>
              </w:rPr>
              <w:fldChar w:fldCharType="separate"/>
            </w:r>
            <w:r w:rsidR="007B7630" w:rsidRPr="007B7630">
              <w:rPr>
                <w:vertAlign w:val="superscript"/>
              </w:rPr>
              <w:t>30</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FFC7CE"/>
            <w:noWrap/>
            <w:vAlign w:val="center"/>
            <w:hideMark/>
          </w:tcPr>
          <w:p w14:paraId="6753F9BB"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777" w:type="dxa"/>
            <w:tcBorders>
              <w:top w:val="nil"/>
              <w:left w:val="nil"/>
              <w:bottom w:val="single" w:sz="4" w:space="0" w:color="auto"/>
              <w:right w:val="single" w:sz="4" w:space="0" w:color="auto"/>
            </w:tcBorders>
            <w:shd w:val="clear" w:color="auto" w:fill="C6EFCE"/>
            <w:noWrap/>
            <w:vAlign w:val="center"/>
            <w:hideMark/>
          </w:tcPr>
          <w:p w14:paraId="1BA06F26"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auto" w:fill="C6EFCE"/>
            <w:noWrap/>
            <w:vAlign w:val="center"/>
            <w:hideMark/>
          </w:tcPr>
          <w:p w14:paraId="74D4D413"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FFC7CE"/>
            <w:noWrap/>
            <w:vAlign w:val="center"/>
            <w:hideMark/>
          </w:tcPr>
          <w:p w14:paraId="23D8E3DA"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auto" w:fill="F2F2F2" w:themeFill="background1" w:themeFillShade="F2"/>
            <w:noWrap/>
            <w:vAlign w:val="center"/>
            <w:hideMark/>
          </w:tcPr>
          <w:p w14:paraId="52A9DAEA" w14:textId="77777777" w:rsidR="001D50E9" w:rsidRPr="00304777" w:rsidRDefault="001D50E9" w:rsidP="00702F91">
            <w:pPr>
              <w:spacing w:after="0" w:line="240" w:lineRule="auto"/>
              <w:jc w:val="center"/>
              <w:rPr>
                <w:rFonts w:eastAsia="Times New Roman" w:cstheme="minorHAnsi"/>
                <w:b/>
                <w:color w:val="9C0006"/>
                <w:sz w:val="18"/>
                <w:szCs w:val="18"/>
                <w:lang w:eastAsia="zh-CN"/>
              </w:rPr>
            </w:pPr>
            <w:r w:rsidRPr="00304777">
              <w:rPr>
                <w:rFonts w:eastAsia="Times New Roman" w:cstheme="minorHAnsi"/>
                <w:b/>
                <w:sz w:val="18"/>
                <w:szCs w:val="18"/>
                <w:lang w:eastAsia="zh-CN"/>
              </w:rPr>
              <w:t>Unclear</w:t>
            </w:r>
          </w:p>
        </w:tc>
      </w:tr>
      <w:tr w:rsidR="001D50E9" w:rsidRPr="00ED7767" w14:paraId="7D561B97"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0E824145" w14:textId="131C832F" w:rsidR="001D50E9" w:rsidRPr="000977C4" w:rsidRDefault="001D50E9" w:rsidP="00304777">
            <w:pPr>
              <w:pStyle w:val="TableParagraph"/>
              <w:rPr>
                <w:lang w:eastAsia="zh-CN"/>
              </w:rPr>
            </w:pPr>
            <w:r w:rsidRPr="000977C4">
              <w:rPr>
                <w:lang w:eastAsia="zh-CN"/>
              </w:rPr>
              <w:t>Markovitz 2017</w:t>
            </w:r>
            <w:r w:rsidRPr="000977C4">
              <w:rPr>
                <w:lang w:eastAsia="zh-CN"/>
              </w:rPr>
              <w:fldChar w:fldCharType="begin"/>
            </w:r>
            <w:r w:rsidR="007B7630">
              <w:rPr>
                <w:lang w:eastAsia="zh-CN"/>
              </w:rPr>
              <w:instrText xml:space="preserve"> ADDIN ZOTERO_ITEM CSL_CITATION {"citationID":"a1nbmlob9nd","properties":{"formattedCitation":"\\super 12\\nosupersub{}","plainCitation":"12","noteIndex":0},"citationItems":[{"id":931,"uris":["http://zotero.org/groups/5268901/items/3TMX8FKE"],"itemData":{"id":931,"type":"article-journal","abstract":"Research on the effects of pay-for-performance (P4P) in health care indicates largely disappointing results. This central finding, however, may mask important heterogeneity in the effects of P4P. We conducted a literature review to assess whether hospital and physician performance in P4P vary by patient and catchment area factors, organizational and structural capabilities, and P4P program characteristics. Several findings emerged: organizational size, practice type, teaching status, and physician age and gender modify performance in P4P. For physician practices and hospitals, a higher proportion of poor and minority patients is consistently associated with worse performance. Other theoretically influential characteristics—including information technology and staffing levels—yield mixed results. Inconsistent and contradictory effects of bonus likelihood, bonus size, and marginal costs on performance in P4P suggest organizations have not responded strategically to financial incentives. We conclude that extant heterogeneity in the effects of P4P does not fundamentally alter current assessments about its effectiveness.","container-title":"Medical Care Research and Review","DOI":"10.1177/1077558715619282","ISSN":"1077-5587, 1552-6801","issue":"1","journalAbbreviation":"Med Care Res Rev","language":"en","page":"3-78","source":"DOI.org (Crossref)","title":"Pay-for-Performance: Disappointing Results or Masked Heterogeneity?","title-short":"Pay-for-Performance","volume":"74","author":[{"family":"Markovitz","given":"Adam A."},{"family":"Ryan","given":"Andrew M."}],"issued":{"date-parts":[["2017",2]]}}}],"schema":"https://github.com/citation-style-language/schema/raw/master/csl-citation.json"} </w:instrText>
            </w:r>
            <w:r w:rsidRPr="000977C4">
              <w:rPr>
                <w:lang w:eastAsia="zh-CN"/>
              </w:rPr>
              <w:fldChar w:fldCharType="separate"/>
            </w:r>
            <w:r w:rsidR="007B7630" w:rsidRPr="007B7630">
              <w:rPr>
                <w:vertAlign w:val="superscript"/>
              </w:rPr>
              <w:t>12</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360EB627"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FFC7CE"/>
            <w:noWrap/>
            <w:vAlign w:val="center"/>
            <w:hideMark/>
          </w:tcPr>
          <w:p w14:paraId="6D6ED7F2"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767" w:type="dxa"/>
            <w:tcBorders>
              <w:top w:val="nil"/>
              <w:left w:val="nil"/>
              <w:bottom w:val="single" w:sz="4" w:space="0" w:color="auto"/>
              <w:right w:val="single" w:sz="4" w:space="0" w:color="auto"/>
            </w:tcBorders>
            <w:shd w:val="clear" w:color="000000" w:fill="FFC7CE"/>
            <w:noWrap/>
            <w:vAlign w:val="center"/>
            <w:hideMark/>
          </w:tcPr>
          <w:p w14:paraId="505F60B0"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000000" w:fill="FFC7CE"/>
            <w:noWrap/>
            <w:vAlign w:val="center"/>
            <w:hideMark/>
          </w:tcPr>
          <w:p w14:paraId="760D30DA"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000000" w:fill="FFC7CE"/>
            <w:noWrap/>
            <w:vAlign w:val="center"/>
            <w:hideMark/>
          </w:tcPr>
          <w:p w14:paraId="73181121"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r>
      <w:tr w:rsidR="001D50E9" w:rsidRPr="00ED7767" w14:paraId="5E4C498B"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6B6D72C1" w14:textId="4DBEA1A1" w:rsidR="001D50E9" w:rsidRPr="000977C4" w:rsidRDefault="001D50E9" w:rsidP="00304777">
            <w:pPr>
              <w:pStyle w:val="TableParagraph"/>
              <w:rPr>
                <w:lang w:eastAsia="zh-CN"/>
              </w:rPr>
            </w:pPr>
            <w:r w:rsidRPr="000977C4">
              <w:rPr>
                <w:lang w:eastAsia="zh-CN"/>
              </w:rPr>
              <w:t>Mauro 2019</w:t>
            </w:r>
            <w:r w:rsidRPr="000977C4">
              <w:rPr>
                <w:lang w:eastAsia="zh-CN"/>
              </w:rPr>
              <w:fldChar w:fldCharType="begin"/>
            </w:r>
            <w:r w:rsidR="007B7630">
              <w:rPr>
                <w:lang w:eastAsia="zh-CN"/>
              </w:rPr>
              <w:instrText xml:space="preserve"> ADDIN ZOTERO_ITEM CSL_CITATION {"citationID":"a1ces3vvb6","properties":{"formattedCitation":"\\super 17\\nosupersub{}","plainCitation":"17","noteIndex":0},"citationItems":[{"id":929,"uris":["http://zotero.org/groups/5268901/items/7BKEBSWG"],"itemData":{"id":929,"type":"article-journal","container-title":"Health Policy","DOI":"10.1016/j.healthpol.2019.09.012","ISSN":"01688510","issue":"12","journalAbbreviation":"Health Policy","language":"en","page":"1210-1220","source":"DOI.org (Crossref)","title":"Effect of financial incentives on breast, cervical and colorectal cancer screening delivery rates: Results from a systematic literature review","title-short":"Effect of financial incentives on breast, cervical and colorectal cancer screening delivery rates","volume":"123","author":[{"family":"Mauro","given":"Marianna"},{"family":"Rotundo","given":"Giorgia"},{"family":"Giancotti","given":"Monica"}],"issued":{"date-parts":[["2019",12]]}}}],"schema":"https://github.com/citation-style-language/schema/raw/master/csl-citation.json"} </w:instrText>
            </w:r>
            <w:r w:rsidRPr="000977C4">
              <w:rPr>
                <w:lang w:eastAsia="zh-CN"/>
              </w:rPr>
              <w:fldChar w:fldCharType="separate"/>
            </w:r>
            <w:r w:rsidR="007B7630" w:rsidRPr="007B7630">
              <w:rPr>
                <w:vertAlign w:val="superscript"/>
              </w:rPr>
              <w:t>17</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60D83C8A"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62975FA9"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FFC7CE"/>
            <w:noWrap/>
            <w:vAlign w:val="center"/>
            <w:hideMark/>
          </w:tcPr>
          <w:p w14:paraId="643DB4F4"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000000" w:fill="F2F2F2"/>
            <w:noWrap/>
            <w:vAlign w:val="center"/>
            <w:hideMark/>
          </w:tcPr>
          <w:p w14:paraId="2E53D753"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c>
          <w:tcPr>
            <w:tcW w:w="1417" w:type="dxa"/>
            <w:tcBorders>
              <w:top w:val="nil"/>
              <w:left w:val="nil"/>
              <w:bottom w:val="single" w:sz="4" w:space="0" w:color="auto"/>
              <w:right w:val="single" w:sz="4" w:space="0" w:color="auto"/>
            </w:tcBorders>
            <w:shd w:val="clear" w:color="000000" w:fill="C6EFCE"/>
            <w:noWrap/>
            <w:vAlign w:val="center"/>
            <w:hideMark/>
          </w:tcPr>
          <w:p w14:paraId="61784718"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357C6ED5"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2FAE53EE" w14:textId="25A86E86" w:rsidR="001D50E9" w:rsidRPr="000977C4" w:rsidRDefault="001D50E9" w:rsidP="00304777">
            <w:pPr>
              <w:pStyle w:val="TableParagraph"/>
              <w:rPr>
                <w:lang w:eastAsia="zh-CN"/>
              </w:rPr>
            </w:pPr>
            <w:r w:rsidRPr="000977C4">
              <w:rPr>
                <w:lang w:eastAsia="zh-CN"/>
              </w:rPr>
              <w:t>Mendelson 2017</w:t>
            </w:r>
            <w:r w:rsidRPr="000977C4">
              <w:rPr>
                <w:lang w:eastAsia="zh-CN"/>
              </w:rPr>
              <w:fldChar w:fldCharType="begin"/>
            </w:r>
            <w:r w:rsidR="007B7630">
              <w:rPr>
                <w:lang w:eastAsia="zh-CN"/>
              </w:rPr>
              <w:instrText xml:space="preserve"> ADDIN ZOTERO_ITEM CSL_CITATION {"citationID":"apmmp7dfbt","properties":{"formattedCitation":"\\super 20\\nosupersub{}","plainCitation":"20","noteIndex":0},"citationItems":[{"id":928,"uris":["http://zotero.org/groups/5268901/items/SQ53X489"],"itemData":{"id":928,"type":"article-journal","container-title":"Annals of Internal Medicine","DOI":"10.7326/M16-1881","ISSN":"0003-4819","issue":"5","journalAbbreviation":"Ann Intern Med","language":"en","page":"341","source":"DOI.org (Crossref)","title":"The Effects of Pay-for-Performance Programs on Health, Health Care Use, and Processes of Care: A Systematic Review","title-short":"The Effects of Pay-for-Performance Programs on Health, Health Care Use, and Processes of Care","volume":"166","author":[{"family":"Mendelson","given":"Aaron"},{"family":"Kondo","given":"Karli"},{"family":"Damberg","given":"Cheryl"},{"family":"Low","given":"Allison"},{"family":"Motúapuaka","given":"Makalapua"},{"family":"Freeman","given":"Michele"},{"family":"O'Neil","given":"Maya"},{"family":"Relevo","given":"Rose"},{"family":"Kansagara","given":"Devan"}],"issued":{"date-parts":[["2017",3,7]]}}}],"schema":"https://github.com/citation-style-language/schema/raw/master/csl-citation.json"} </w:instrText>
            </w:r>
            <w:r w:rsidRPr="000977C4">
              <w:rPr>
                <w:lang w:eastAsia="zh-CN"/>
              </w:rPr>
              <w:fldChar w:fldCharType="separate"/>
            </w:r>
            <w:r w:rsidR="007B7630" w:rsidRPr="007B7630">
              <w:rPr>
                <w:vertAlign w:val="superscript"/>
              </w:rPr>
              <w:t>20</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4DD6A3A8"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3E5147D6"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4F3DB47C"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0D41C76D"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2F8C53ED"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07A10F08"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01B4C304" w14:textId="5B38BE92" w:rsidR="001D50E9" w:rsidRPr="000977C4" w:rsidRDefault="001D50E9" w:rsidP="00304777">
            <w:pPr>
              <w:pStyle w:val="TableParagraph"/>
              <w:rPr>
                <w:lang w:eastAsia="zh-CN"/>
              </w:rPr>
            </w:pPr>
            <w:r w:rsidRPr="000977C4">
              <w:rPr>
                <w:lang w:eastAsia="zh-CN"/>
              </w:rPr>
              <w:t>Ogundeji 2016</w:t>
            </w:r>
            <w:r w:rsidRPr="000977C4">
              <w:rPr>
                <w:lang w:eastAsia="zh-CN"/>
              </w:rPr>
              <w:fldChar w:fldCharType="begin"/>
            </w:r>
            <w:r w:rsidR="007B7630">
              <w:rPr>
                <w:lang w:eastAsia="zh-CN"/>
              </w:rPr>
              <w:instrText xml:space="preserve"> ADDIN ZOTERO_ITEM CSL_CITATION {"citationID":"Rm0Vk5HR","properties":{"formattedCitation":"\\super 31\\nosupersub{}","plainCitation":"31","noteIndex":0},"citationItems":[{"id":916,"uris":["http://zotero.org/groups/5268901/items/T7NA6IJI"],"itemData":{"id":916,"type":"article-journal","container-title":"Health Policy","DOI":"10.1016/j.healthpol.2016.09.002","ISSN":"01688510","issue":"10","journalAbbreviation":"Health Policy","language":"en","page":"1141-1150","source":"DOI.org (Crossref)","title":"The effectiveness of payment for performance in health care: A meta-analysis and exploration of variation in outcomes","title-short":"The effectiveness of payment for performance in health care","volume":"120","author":[{"family":"Ogundeji","given":"Yewande Kofoworola"},{"family":"Bland","given":"John Martin"},{"family":"Sheldon","given":"Trevor Andrew"}],"issued":{"date-parts":[["2016",10]]}}}],"schema":"https://github.com/citation-style-language/schema/raw/master/csl-citation.json"} </w:instrText>
            </w:r>
            <w:r w:rsidRPr="000977C4">
              <w:rPr>
                <w:lang w:eastAsia="zh-CN"/>
              </w:rPr>
              <w:fldChar w:fldCharType="separate"/>
            </w:r>
            <w:r w:rsidR="007B7630" w:rsidRPr="007B7630">
              <w:rPr>
                <w:vertAlign w:val="superscript"/>
              </w:rPr>
              <w:t>31</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0EAA1792"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F2F2F2"/>
            <w:noWrap/>
            <w:vAlign w:val="center"/>
            <w:hideMark/>
          </w:tcPr>
          <w:p w14:paraId="2E56E87A"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c>
          <w:tcPr>
            <w:tcW w:w="1767" w:type="dxa"/>
            <w:tcBorders>
              <w:top w:val="nil"/>
              <w:left w:val="nil"/>
              <w:bottom w:val="single" w:sz="4" w:space="0" w:color="auto"/>
              <w:right w:val="single" w:sz="4" w:space="0" w:color="auto"/>
            </w:tcBorders>
            <w:shd w:val="clear" w:color="000000" w:fill="C6EFCE"/>
            <w:noWrap/>
            <w:vAlign w:val="center"/>
            <w:hideMark/>
          </w:tcPr>
          <w:p w14:paraId="57214FC9"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33FEA617"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F2F2F2"/>
            <w:noWrap/>
            <w:vAlign w:val="center"/>
            <w:hideMark/>
          </w:tcPr>
          <w:p w14:paraId="4B36928D"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r>
      <w:tr w:rsidR="001D50E9" w:rsidRPr="00ED7767" w14:paraId="41DA5E7E"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48CA5749" w14:textId="2B36B028" w:rsidR="001D50E9" w:rsidRPr="000977C4" w:rsidRDefault="001D50E9" w:rsidP="00304777">
            <w:pPr>
              <w:pStyle w:val="TableParagraph"/>
              <w:rPr>
                <w:lang w:eastAsia="zh-CN"/>
              </w:rPr>
            </w:pPr>
            <w:r w:rsidRPr="000977C4">
              <w:rPr>
                <w:lang w:eastAsia="zh-CN"/>
              </w:rPr>
              <w:t>Rashidian 2015</w:t>
            </w:r>
            <w:r w:rsidRPr="000977C4">
              <w:rPr>
                <w:lang w:eastAsia="zh-CN"/>
              </w:rPr>
              <w:fldChar w:fldCharType="begin"/>
            </w:r>
            <w:r w:rsidR="007B7630">
              <w:rPr>
                <w:lang w:eastAsia="zh-CN"/>
              </w:rPr>
              <w:instrText xml:space="preserve"> ADDIN ZOTERO_ITEM CSL_CITATION {"citationID":"arbln05nic","properties":{"formattedCitation":"\\super 33\\nosupersub{}","plainCitation":"33","noteIndex":0},"citationItems":[{"id":927,"uris":["http://zotero.org/groups/5268901/items/J7T32IBZ"],"itemData":{"id":927,"type":"article-journal","container-title":"Cochrane Database of Systematic Reviews","DOI":"10.1002/14651858.CD006731.pub2","ISSN":"14651858","issue":"8","language":"en","source":"DOI.org (Crossref)","title":"Pharmaceutical policies: effects of financial incentives for prescribers","title-short":"Pharmaceutical policies","URL":"http://doi.wiley.com/10.1002/14651858.CD006731.pub2","volume":"2015","author":[{"family":"Rashidian","given":"Arash"},{"family":"Omidvari","given":"Amir-Houshang"},{"family":"Vali","given":"Yasaman"},{"family":"Sturm","given":"Heidrun"},{"family":"Oxman","given":"Andrew D"}],"editor":[{"literal":"Cochrane Effective Practice and Organisation of Care Group"}],"accessed":{"date-parts":[["2023",12,19]]},"issued":{"date-parts":[["2015",8,4]]}}}],"schema":"https://github.com/citation-style-language/schema/raw/master/csl-citation.json"} </w:instrText>
            </w:r>
            <w:r w:rsidRPr="000977C4">
              <w:rPr>
                <w:lang w:eastAsia="zh-CN"/>
              </w:rPr>
              <w:fldChar w:fldCharType="separate"/>
            </w:r>
            <w:r w:rsidR="007B7630" w:rsidRPr="007B7630">
              <w:rPr>
                <w:vertAlign w:val="superscript"/>
              </w:rPr>
              <w:t>33</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158359E6"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6B1C7FE1"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3F62C4D6"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4B262760"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11C15B5B"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528F213E"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7167D698" w14:textId="6EE22AC5" w:rsidR="001D50E9" w:rsidRPr="000977C4" w:rsidRDefault="001D50E9" w:rsidP="00304777">
            <w:pPr>
              <w:pStyle w:val="TableParagraph"/>
              <w:rPr>
                <w:lang w:eastAsia="zh-CN"/>
              </w:rPr>
            </w:pPr>
            <w:r w:rsidRPr="000977C4">
              <w:rPr>
                <w:lang w:eastAsia="zh-CN"/>
              </w:rPr>
              <w:t>Scott 2018</w:t>
            </w:r>
            <w:r w:rsidRPr="000977C4">
              <w:rPr>
                <w:lang w:eastAsia="zh-CN"/>
              </w:rPr>
              <w:fldChar w:fldCharType="begin"/>
            </w:r>
            <w:r w:rsidR="007B7630">
              <w:rPr>
                <w:lang w:eastAsia="zh-CN"/>
              </w:rPr>
              <w:instrText xml:space="preserve"> ADDIN ZOTERO_ITEM CSL_CITATION {"citationID":"a17b1lhodk7","properties":{"formattedCitation":"\\super 37\\nosupersub{}","plainCitation":"37","noteIndex":0},"citationItems":[{"id":895,"uris":["http://zotero.org/groups/5268901/items/BZJZJXXU"],"itemData":{"id":895,"type":"article-journal","abstract":"This article reviews the literature on the use of financial incentives to improve the provision of value-based health care. Eighty studies of 44 schemes from 10 countries were reviewed. The proportion of positive and statistically significant outcomes was close to .5. Stronger study designs were associated with a lower proportion of positive effects. There were no differences between studies conducted in the United States compared with other countries; between schemes that targeted hospitals or primary care; or between schemes combining pay for performance with rewards for reducing costs, relative to pay for performance schemes alone. Paying for performance improvement is less likely to be effective. Allowing payments to be used for specific purposes, such as quality improvement, had a higher likelihood of a positive effect, compared with using funding for physician income. Finally, the size of incentive payments relative to revenue was not associated with the proportion of positive outcomes.","container-title":"Medical Care Research and Review","DOI":"10.1177/1077558716676594","ISSN":"1077-5587, 1552-6801","issue":"1","journalAbbreviation":"Med Care Res Rev","language":"en","page":"3-32","source":"DOI.org (Crossref)","title":"Financial Incentives to Encourage Value-Based Health Care","volume":"75","author":[{"family":"Scott","given":"Anthony"},{"family":"Liu","given":"Miao"},{"family":"Yong","given":"Jongsay"}],"issued":{"date-parts":[["2018",2]]}}}],"schema":"https://github.com/citation-style-language/schema/raw/master/csl-citation.json"} </w:instrText>
            </w:r>
            <w:r w:rsidRPr="000977C4">
              <w:rPr>
                <w:lang w:eastAsia="zh-CN"/>
              </w:rPr>
              <w:fldChar w:fldCharType="separate"/>
            </w:r>
            <w:r w:rsidR="007B7630" w:rsidRPr="007B7630">
              <w:rPr>
                <w:vertAlign w:val="superscript"/>
              </w:rPr>
              <w:t>37</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37A088B8"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FFC7CE"/>
            <w:noWrap/>
            <w:vAlign w:val="center"/>
            <w:hideMark/>
          </w:tcPr>
          <w:p w14:paraId="24A9CC4B"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767" w:type="dxa"/>
            <w:tcBorders>
              <w:top w:val="nil"/>
              <w:left w:val="nil"/>
              <w:bottom w:val="single" w:sz="4" w:space="0" w:color="auto"/>
              <w:right w:val="single" w:sz="4" w:space="0" w:color="auto"/>
            </w:tcBorders>
            <w:shd w:val="clear" w:color="000000" w:fill="FFC7CE"/>
            <w:noWrap/>
            <w:vAlign w:val="center"/>
            <w:hideMark/>
          </w:tcPr>
          <w:p w14:paraId="210F1DBC"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000000" w:fill="FFC7CE"/>
            <w:noWrap/>
            <w:vAlign w:val="center"/>
            <w:hideMark/>
          </w:tcPr>
          <w:p w14:paraId="5BF46985"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000000" w:fill="FFC7CE"/>
            <w:noWrap/>
            <w:vAlign w:val="center"/>
            <w:hideMark/>
          </w:tcPr>
          <w:p w14:paraId="4A81044F"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r>
      <w:tr w:rsidR="001D50E9" w:rsidRPr="00ED7767" w14:paraId="44430A1C"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57FB197E" w14:textId="5ABC911B" w:rsidR="001D50E9" w:rsidRPr="000977C4" w:rsidRDefault="001D50E9" w:rsidP="00304777">
            <w:pPr>
              <w:pStyle w:val="TableParagraph"/>
              <w:rPr>
                <w:lang w:eastAsia="zh-CN"/>
              </w:rPr>
            </w:pPr>
            <w:r w:rsidRPr="000977C4">
              <w:rPr>
                <w:lang w:eastAsia="zh-CN"/>
              </w:rPr>
              <w:t>Tao 2016</w:t>
            </w:r>
            <w:r w:rsidRPr="000977C4">
              <w:rPr>
                <w:lang w:eastAsia="zh-CN"/>
              </w:rPr>
              <w:fldChar w:fldCharType="begin"/>
            </w:r>
            <w:r w:rsidR="007B7630">
              <w:rPr>
                <w:lang w:eastAsia="zh-CN"/>
              </w:rPr>
              <w:instrText xml:space="preserve"> ADDIN ZOTERO_ITEM CSL_CITATION {"citationID":"a236n2f9old","properties":{"formattedCitation":"\\super 19\\nosupersub{}","plainCitation":"19","noteIndex":0},"citationItems":[{"id":880,"uris":["http://zotero.org/groups/5268901/items/IN3F97P8"],"itemData":{"id":880,"type":"article-journal","container-title":"BMC Health Services Research","DOI":"10.1186/s12913-016-1805-8","ISSN":"1472-6963","issue":"1","journalAbbreviation":"BMC Health Serv Res","language":"en","page":"542","source":"DOI.org (Crossref)","title":"The impact of reimbursement systems on equity in access and quality of primary care: A systematic literature review","title-short":"The impact of reimbursement systems on equity in access and quality of primary care","volume":"16","author":[{"family":"Tao","given":"Wenjing"},{"family":"Agerholm","given":"Janne"},{"family":"Burström","given":"Bo"}],"issued":{"date-parts":[["2016",12]]}}}],"schema":"https://github.com/citation-style-language/schema/raw/master/csl-citation.json"} </w:instrText>
            </w:r>
            <w:r w:rsidRPr="000977C4">
              <w:rPr>
                <w:lang w:eastAsia="zh-CN"/>
              </w:rPr>
              <w:fldChar w:fldCharType="separate"/>
            </w:r>
            <w:r w:rsidR="007B7630" w:rsidRPr="007B7630">
              <w:rPr>
                <w:vertAlign w:val="superscript"/>
              </w:rPr>
              <w:t>19</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570DEC09"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FFC7CE"/>
            <w:noWrap/>
            <w:vAlign w:val="center"/>
            <w:hideMark/>
          </w:tcPr>
          <w:p w14:paraId="4C24F960"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767" w:type="dxa"/>
            <w:tcBorders>
              <w:top w:val="nil"/>
              <w:left w:val="nil"/>
              <w:bottom w:val="single" w:sz="4" w:space="0" w:color="auto"/>
              <w:right w:val="single" w:sz="4" w:space="0" w:color="auto"/>
            </w:tcBorders>
            <w:shd w:val="clear" w:color="000000" w:fill="F2F2F2"/>
            <w:noWrap/>
            <w:vAlign w:val="center"/>
            <w:hideMark/>
          </w:tcPr>
          <w:p w14:paraId="417FA520"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c>
          <w:tcPr>
            <w:tcW w:w="1417" w:type="dxa"/>
            <w:tcBorders>
              <w:top w:val="nil"/>
              <w:left w:val="nil"/>
              <w:bottom w:val="single" w:sz="4" w:space="0" w:color="auto"/>
              <w:right w:val="single" w:sz="4" w:space="0" w:color="auto"/>
            </w:tcBorders>
            <w:shd w:val="clear" w:color="000000" w:fill="C6EFCE"/>
            <w:noWrap/>
            <w:vAlign w:val="center"/>
            <w:hideMark/>
          </w:tcPr>
          <w:p w14:paraId="58EEA0E1"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F2F2F2"/>
            <w:noWrap/>
            <w:vAlign w:val="center"/>
            <w:hideMark/>
          </w:tcPr>
          <w:p w14:paraId="559EB2ED" w14:textId="77777777" w:rsidR="001D50E9" w:rsidRPr="00304777" w:rsidRDefault="001D50E9" w:rsidP="00702F91">
            <w:pPr>
              <w:spacing w:after="0" w:line="240" w:lineRule="auto"/>
              <w:jc w:val="center"/>
              <w:rPr>
                <w:rFonts w:eastAsia="Times New Roman" w:cstheme="minorHAnsi"/>
                <w:b/>
                <w:color w:val="3F3F3F"/>
                <w:sz w:val="18"/>
                <w:szCs w:val="18"/>
                <w:lang w:eastAsia="zh-CN"/>
              </w:rPr>
            </w:pPr>
            <w:r w:rsidRPr="00304777">
              <w:rPr>
                <w:rFonts w:eastAsia="Times New Roman" w:cstheme="minorHAnsi"/>
                <w:b/>
                <w:color w:val="3F3F3F"/>
                <w:sz w:val="18"/>
                <w:szCs w:val="18"/>
                <w:lang w:eastAsia="zh-CN"/>
              </w:rPr>
              <w:t>Unclear</w:t>
            </w:r>
          </w:p>
        </w:tc>
      </w:tr>
      <w:tr w:rsidR="001D50E9" w:rsidRPr="00ED7767" w14:paraId="0BA97ADE"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5AE7B01C" w14:textId="33AC0866" w:rsidR="001D50E9" w:rsidRPr="000977C4" w:rsidRDefault="001D50E9" w:rsidP="00304777">
            <w:pPr>
              <w:pStyle w:val="TableParagraph"/>
              <w:rPr>
                <w:lang w:eastAsia="zh-CN"/>
              </w:rPr>
            </w:pPr>
            <w:r w:rsidRPr="000977C4">
              <w:rPr>
                <w:lang w:eastAsia="zh-CN"/>
              </w:rPr>
              <w:t>Tildy 2023</w:t>
            </w:r>
            <w:r w:rsidRPr="000977C4">
              <w:rPr>
                <w:lang w:eastAsia="zh-CN"/>
              </w:rPr>
              <w:fldChar w:fldCharType="begin"/>
            </w:r>
            <w:r w:rsidR="007B7630">
              <w:rPr>
                <w:lang w:eastAsia="zh-CN"/>
              </w:rPr>
              <w:instrText xml:space="preserve"> ADDIN ZOTERO_ITEM CSL_CITATION {"citationID":"ave4dr77p5","properties":{"formattedCitation":"\\super 15\\nosupersub{}","plainCitation":"15","noteIndex":0},"citationItems":[{"id":926,"uris":["http://zotero.org/groups/5268901/items/YF53WWRR"],"itemData":{"id":926,"type":"article-journal","abstract":"Abstract\n            \n              Background\n              Internationally, there is an ‘evidence-practice gap’ in the rate healthcare professionals assess tobacco use and offer cessation support in clinical practice, including primary care. Evidence is needed for implementation strategies enacted in the ‘real-world’. Aim: To identify implementation strategies aiming to increase smoking cessation treatment provision in primary care, their effectiveness, cost-effectiveness and any perceived facilitators and barriers for effectiveness.\n            \n            \n              Methods\n              ‘Embase’, ‘Medline’, ‘PsycINFO’, ‘CINAHL’, ‘Global Health’, ‘Social Policy &amp; Practice’, ‘ASSIA Applied Social Sciences Index and Abstracts’ databases, and grey literature sources were searched from inception to April 2021. Studies were included if they evaluated an implementation strategy implemented on a nation-/state-wide scale, targeting any type of healthcare professional within the primary care setting, aiming to increase smoking cessation treatment provision. Primary outcome measures: implementation strategy identification, and effectiveness (practitioner-/patient-level). Secondary outcome measures: perceived facilitators and barriers to effectiveness, and cost-effectiveness. Studies were assessed using the Risk Of Bias In Non-randomized Studies of Interventions (ROBINS-I) tool. A narrative synthesis was conducted using the Expert Recommendations for Implementing Change (ERIC) compilation and the Consolidated Framework for Implementation Research (CFIR).\n            \n            \n              Results\n              Of 49 included papers, half were of moderate/low risk of bias. The implementation strategy domains identified involved utilizing financial strategies, changing infrastructure, training and educating stakeholders, and engaging consumers. The first three increased practitioner-level smoking status recording and cessation advice provision. Interventions in the utilizing financial strategies domain also appeared to increase smoking cessation (patient-level). Key facilitator: external policies/incentives (tobacco control measures and funding for public health and cessation clinics). Key barriers: time and financial constraints, lack of free cessation medications and follow-up, deprioritisation and unclear targets in primary care, lack of knowledge of healthcare professionals, and unclear messaging to patients about available cessation support options. No studies assessed cost-effectiveness.\n            \n            \n              Conclusions\n              Some implementation strategy categories increased the rate of smoking status recording and cessation advice provision in primary care. We found some evidence for interventions utilizing financial strategies having a beneficial impact on cessation. Identified barriers to effectiveness should be reduced. More pragmatic approaches are recommended, such as hybrid effectiveness-implementation designs and utilising Multiphase Optimization Strategy methodology.\n            \n            \n              Protocol registration\n              PROSPERO:CRD42021246683","container-title":"BMC Primary Care","DOI":"10.1186/s12875-023-01981-2","ISSN":"2731-4553","issue":"1","journalAbbreviation":"BMC Prim. Care","language":"en","page":"32","source":"DOI.org (Crossref)","title":"Implementation strategies to increase smoking cessation treatment provision in primary care: a systematic review of observational studies","title-short":"Implementation strategies to increase smoking cessation treatment provision in primary care","volume":"24","author":[{"family":"Tildy","given":"Bernadett E."},{"family":"McNeill","given":"Ann"},{"family":"Perman-Howe","given":"Parvati R."},{"family":"Brose","given":"Leonie S."}],"issued":{"date-parts":[["2023",1,25]]}}}],"schema":"https://github.com/citation-style-language/schema/raw/master/csl-citation.json"} </w:instrText>
            </w:r>
            <w:r w:rsidRPr="000977C4">
              <w:rPr>
                <w:lang w:eastAsia="zh-CN"/>
              </w:rPr>
              <w:fldChar w:fldCharType="separate"/>
            </w:r>
            <w:r w:rsidR="007B7630" w:rsidRPr="007B7630">
              <w:rPr>
                <w:vertAlign w:val="superscript"/>
              </w:rPr>
              <w:t>15</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055BF725"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3424F92B"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0977BF57"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51F4227A"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1DDB932A"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451FDD83"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7FDB4A7F" w14:textId="2FE577B8" w:rsidR="001D50E9" w:rsidRPr="000977C4" w:rsidRDefault="001D50E9" w:rsidP="00304777">
            <w:pPr>
              <w:pStyle w:val="TableParagraph"/>
              <w:rPr>
                <w:lang w:eastAsia="zh-CN"/>
              </w:rPr>
            </w:pPr>
            <w:r w:rsidRPr="000977C4">
              <w:rPr>
                <w:lang w:eastAsia="zh-CN"/>
              </w:rPr>
              <w:t>Vahidi 2013</w:t>
            </w:r>
            <w:r w:rsidRPr="000977C4">
              <w:rPr>
                <w:lang w:eastAsia="zh-CN"/>
              </w:rPr>
              <w:fldChar w:fldCharType="begin"/>
            </w:r>
            <w:r w:rsidR="007B7630">
              <w:rPr>
                <w:lang w:eastAsia="zh-CN"/>
              </w:rPr>
              <w:instrText xml:space="preserve"> ADDIN ZOTERO_ITEM CSL_CITATION {"citationID":"a27p9s9e8f4","properties":{"formattedCitation":"\\super 13\\nosupersub{}","plainCitation":"13","noteIndex":0},"citationItems":[{"id":925,"uris":["http://zotero.org/groups/5268901/items/2GPN6UY3"],"itemData":{"id":925,"type":"article-journal","abstract":"BACKGROUND: Family medicine is \nundergoing reforms in several countries. In \norder to attain the health care objectives such \nas quality, efficiency and accessibility, \ndifferent tools are being utilized including \nlegislation, organizational models and \nfinancial incentives. The purpose of this \nliterature review is to discuss the impact of \ndifferent methods of payment to family \nphysicians and general practitioners, quantity \nof service provision and referral rate \nbehavior.\nMETHODS: We carried out a systematic \nliterature search in five electronic databases \nincluding PubMed, Science Direct, Emerald, \nWiley Inter Science, Springer Link and \nANNFAMMED published to September \n2011. We also reviewed the references of the \nfinal selected articles to identify the relevant \narticles. Search strategy included the \nfollowing combination of keywords: \n\"payment\", \"reimbursement\", \"compensation \nmethod\", \"general practitioner\" and \"service \nprovision\". From 2738 articles that were \nidentified in our first search, eleven articles \nwere included in the final review. We \nextracted data from the selected articles and \nperformed content analyses in regards to the \ntype of intervention.\nRESULTS: In comparison to salary and \ncapitation, fee-for-service (FFS) was \nassociated with 9%-12% lower referral rate \npresumably because physicians wanted to \ntreat patients and increase their incomes by \nproducing more services. Compared with \nFFS, capitation payment decreased the \nnumber of provided services (14% lower \nvisits in the outpatient settings and 50%-60% \nlower visits in the inpatient settings) due to \nbudget limitations. We found that referral \nrate to hospitals and specialists increased up \nto 20% in capitation.\nCONCLUSION: This literature review \nshows that each payment method for family \nphysicians and health professionals creates a \nparticular set of incentives for physician. \nWhile nations act differently and in line with \ntheir health system goals and context, \ninternational experience suggests some \nguidance for policy makers. New policies \nshould ensure a payment system that is \noptimal for local health care delivery \nstructure and compliant with local laws, \nregulations, and tax system.","container-title":"JPMS","issue":"1","page":"54-60","title":"A Systematic Review of the Effect of Payment Mechanisms on Family Physicians Service Provision and Referral Rate Behavior","volume":"3","author":[{"family":"Vahidi","given":"Reza Gholi"},{"family":"Mojahed","given":"Farokh"},{"family":"Jafarabadi","given":"Mohammed Asghari"},{"family":"Gholipour","given":"Kamal"},{"family":"Rasi","given":"Vahid"}],"issued":{"date-parts":[["2013",3]]}}}],"schema":"https://github.com/citation-style-language/schema/raw/master/csl-citation.json"} </w:instrText>
            </w:r>
            <w:r w:rsidRPr="000977C4">
              <w:rPr>
                <w:lang w:eastAsia="zh-CN"/>
              </w:rPr>
              <w:fldChar w:fldCharType="separate"/>
            </w:r>
            <w:r w:rsidR="007B7630" w:rsidRPr="007B7630">
              <w:rPr>
                <w:vertAlign w:val="superscript"/>
              </w:rPr>
              <w:t>13</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1AC5DEA7"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33FB7187"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FFC7CE"/>
            <w:noWrap/>
            <w:vAlign w:val="center"/>
            <w:hideMark/>
          </w:tcPr>
          <w:p w14:paraId="503F1F1C"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000000" w:fill="FFC7CE"/>
            <w:noWrap/>
            <w:vAlign w:val="center"/>
            <w:hideMark/>
          </w:tcPr>
          <w:p w14:paraId="20995190"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c>
          <w:tcPr>
            <w:tcW w:w="1417" w:type="dxa"/>
            <w:tcBorders>
              <w:top w:val="nil"/>
              <w:left w:val="nil"/>
              <w:bottom w:val="single" w:sz="4" w:space="0" w:color="auto"/>
              <w:right w:val="single" w:sz="4" w:space="0" w:color="auto"/>
            </w:tcBorders>
            <w:shd w:val="clear" w:color="000000" w:fill="FFC7CE"/>
            <w:noWrap/>
            <w:vAlign w:val="center"/>
            <w:hideMark/>
          </w:tcPr>
          <w:p w14:paraId="34DAB35E" w14:textId="77777777" w:rsidR="001D50E9" w:rsidRPr="00304777" w:rsidRDefault="001D50E9" w:rsidP="00702F91">
            <w:pPr>
              <w:spacing w:after="0" w:line="240" w:lineRule="auto"/>
              <w:jc w:val="center"/>
              <w:rPr>
                <w:rFonts w:eastAsia="Times New Roman" w:cstheme="minorHAnsi"/>
                <w:color w:val="9C0006"/>
                <w:sz w:val="18"/>
                <w:szCs w:val="18"/>
                <w:lang w:eastAsia="zh-CN"/>
              </w:rPr>
            </w:pPr>
            <w:r w:rsidRPr="00304777">
              <w:rPr>
                <w:rFonts w:eastAsia="Times New Roman" w:cstheme="minorHAnsi"/>
                <w:color w:val="9C0006"/>
                <w:sz w:val="18"/>
                <w:szCs w:val="18"/>
                <w:lang w:eastAsia="zh-CN"/>
              </w:rPr>
              <w:t>High</w:t>
            </w:r>
          </w:p>
        </w:tc>
      </w:tr>
      <w:tr w:rsidR="001D50E9" w:rsidRPr="00ED7767" w14:paraId="3F6300E0"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7281C58D" w14:textId="69296291" w:rsidR="001D50E9" w:rsidRPr="000977C4" w:rsidRDefault="001D50E9" w:rsidP="00304777">
            <w:pPr>
              <w:pStyle w:val="TableParagraph"/>
              <w:rPr>
                <w:lang w:eastAsia="zh-CN"/>
              </w:rPr>
            </w:pPr>
            <w:r w:rsidRPr="000977C4">
              <w:rPr>
                <w:lang w:eastAsia="zh-CN"/>
              </w:rPr>
              <w:t>Van Herck 2010</w:t>
            </w:r>
            <w:r w:rsidRPr="000977C4">
              <w:rPr>
                <w:lang w:eastAsia="zh-CN"/>
              </w:rPr>
              <w:fldChar w:fldCharType="begin"/>
            </w:r>
            <w:r w:rsidR="007B7630">
              <w:rPr>
                <w:lang w:eastAsia="zh-CN"/>
              </w:rPr>
              <w:instrText xml:space="preserve"> ADDIN ZOTERO_ITEM CSL_CITATION {"citationID":"adv6tqtitj","properties":{"formattedCitation":"\\super 25\\nosupersub{}","plainCitation":"25","noteIndex":0},"citationItems":[{"id":884,"uris":["http://zotero.org/groups/5268901/items/4ICLQ4AF"],"itemData":{"id":884,"type":"article-journal","container-title":"BMC Health Services Research","DOI":"10.1186/1472-6963-10-247","ISSN":"1472-6963","issue":"1","journalAbbreviation":"BMC Health Serv Res","language":"en","page":"247","source":"DOI.org (Crossref)","title":"Systematic review: Effects, design choices, and context of pay-for-performance in health care","title-short":"Systematic review","volume":"10","author":[{"family":"Van Herck","given":"Pieter"},{"family":"De Smedt","given":"Delphine"},{"family":"Annemans","given":"Lieven"},{"family":"Remmen","given":"Roy"},{"family":"Rosenthal","given":"Meredith B"},{"family":"Sermeus","given":"Walter"}],"issued":{"date-parts":[["2010",12]]}}}],"schema":"https://github.com/citation-style-language/schema/raw/master/csl-citation.json"} </w:instrText>
            </w:r>
            <w:r w:rsidRPr="000977C4">
              <w:rPr>
                <w:lang w:eastAsia="zh-CN"/>
              </w:rPr>
              <w:fldChar w:fldCharType="separate"/>
            </w:r>
            <w:r w:rsidR="007B7630" w:rsidRPr="007B7630">
              <w:rPr>
                <w:vertAlign w:val="superscript"/>
              </w:rPr>
              <w:t>25</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77849FB1"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35EF31AD"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345194BD"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38C3D6CD"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4C143C88"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669AABFB"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5425788D" w14:textId="3CF67BCC" w:rsidR="001D50E9" w:rsidRPr="000977C4" w:rsidRDefault="001D50E9" w:rsidP="00304777">
            <w:pPr>
              <w:pStyle w:val="TableParagraph"/>
              <w:rPr>
                <w:lang w:eastAsia="zh-CN"/>
              </w:rPr>
            </w:pPr>
            <w:r w:rsidRPr="000977C4">
              <w:rPr>
                <w:lang w:eastAsia="zh-CN"/>
              </w:rPr>
              <w:t>Wranik 2019</w:t>
            </w:r>
            <w:r w:rsidRPr="000977C4">
              <w:rPr>
                <w:lang w:eastAsia="zh-CN"/>
              </w:rPr>
              <w:fldChar w:fldCharType="begin"/>
            </w:r>
            <w:r w:rsidR="007B7630">
              <w:rPr>
                <w:lang w:eastAsia="zh-CN"/>
              </w:rPr>
              <w:instrText xml:space="preserve"> ADDIN ZOTERO_ITEM CSL_CITATION {"citationID":"a8vp34bojn","properties":{"formattedCitation":"\\super 16\\nosupersub{}","plainCitation":"16","noteIndex":0},"citationItems":[{"id":893,"uris":["http://zotero.org/groups/5268901/items/27E8KJRP"],"itemData":{"id":893,"type":"article-journal","container-title":"Health Policy","DOI":"10.1016/j.healthpol.2019.03.015","ISSN":"01688510","issue":"6","journalAbbreviation":"Health Policy","language":"en","page":"550-563","source":"DOI.org (Crossref)","title":"Implications of interprofessional primary care team characteristics for health services and patient health outcomes: A systematic review with narrative synthesis","title-short":"Implications of interprofessional primary care team characteristics for health services and patient health outcomes","volume":"123","author":[{"family":"Wranik","given":"Wiesława Dominika"},{"family":"Price","given":"Sheri"},{"family":"Haydt","given":"Susan M."},{"family":"Edwards","given":"Jeanette"},{"family":"Hatfield","given":"Krista"},{"family":"Weir","given":"Julie"},{"family":"Doria","given":"Nicole"}],"issued":{"date-parts":[["2019",6]]}}}],"schema":"https://github.com/citation-style-language/schema/raw/master/csl-citation.json"} </w:instrText>
            </w:r>
            <w:r w:rsidRPr="000977C4">
              <w:rPr>
                <w:lang w:eastAsia="zh-CN"/>
              </w:rPr>
              <w:fldChar w:fldCharType="separate"/>
            </w:r>
            <w:r w:rsidR="007B7630" w:rsidRPr="007B7630">
              <w:rPr>
                <w:vertAlign w:val="superscript"/>
              </w:rPr>
              <w:t>16</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3C8E97A2"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455BF698"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74100FC4"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2739B749"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6C392057"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r w:rsidR="001D50E9" w:rsidRPr="00ED7767" w14:paraId="0E4D9329" w14:textId="77777777" w:rsidTr="00702F91">
        <w:trPr>
          <w:trHeight w:val="29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14:paraId="56C4981F" w14:textId="7D6B3575" w:rsidR="001D50E9" w:rsidRPr="000977C4" w:rsidRDefault="001D50E9" w:rsidP="00304777">
            <w:pPr>
              <w:pStyle w:val="TableParagraph"/>
              <w:rPr>
                <w:lang w:eastAsia="zh-CN"/>
              </w:rPr>
            </w:pPr>
            <w:r w:rsidRPr="000977C4">
              <w:rPr>
                <w:lang w:eastAsia="zh-CN"/>
              </w:rPr>
              <w:t>Yuan 2017</w:t>
            </w:r>
            <w:r w:rsidRPr="000977C4">
              <w:rPr>
                <w:lang w:eastAsia="zh-CN"/>
              </w:rPr>
              <w:fldChar w:fldCharType="begin"/>
            </w:r>
            <w:r w:rsidR="007B7630">
              <w:rPr>
                <w:lang w:eastAsia="zh-CN"/>
              </w:rPr>
              <w:instrText xml:space="preserve"> ADDIN ZOTERO_ITEM CSL_CITATION {"citationID":"a2qu2q0rddk","properties":{"formattedCitation":"\\super 32\\nosupersub{}","plainCitation":"32","noteIndex":0},"citationItems":[{"id":924,"uris":["http://zotero.org/groups/5268901/items/UIJK4DAB"],"itemData":{"id":924,"type":"article-journal","container-title":"Cochrane Database of Systematic Reviews","DOI":"10.1002/14651858.CD011153.pub2","ISSN":"14651858","issue":"3","language":"en","source":"DOI.org (Crossref)","title":"Payment methods for outpatient care facilities","URL":"http://doi.wiley.com/10.1002/14651858.CD011153.pub2","volume":"2017","author":[{"family":"Yuan","given":"Beibei"},{"family":"He","given":"Li"},{"family":"Meng","given":"Qingyue"},{"family":"Jia","given":"Liying"}],"editor":[{"literal":"Cochrane Effective Practice and Organisation of Care Group"}],"accessed":{"date-parts":[["2023",12,19]]},"issued":{"date-parts":[["2017",3,3]]}}}],"schema":"https://github.com/citation-style-language/schema/raw/master/csl-citation.json"} </w:instrText>
            </w:r>
            <w:r w:rsidRPr="000977C4">
              <w:rPr>
                <w:lang w:eastAsia="zh-CN"/>
              </w:rPr>
              <w:fldChar w:fldCharType="separate"/>
            </w:r>
            <w:r w:rsidR="007B7630" w:rsidRPr="007B7630">
              <w:rPr>
                <w:vertAlign w:val="superscript"/>
              </w:rPr>
              <w:t>32</w:t>
            </w:r>
            <w:r w:rsidRPr="000977C4">
              <w:rPr>
                <w:lang w:eastAsia="zh-CN"/>
              </w:rPr>
              <w:fldChar w:fldCharType="end"/>
            </w:r>
          </w:p>
        </w:tc>
        <w:tc>
          <w:tcPr>
            <w:tcW w:w="1417" w:type="dxa"/>
            <w:tcBorders>
              <w:top w:val="nil"/>
              <w:left w:val="nil"/>
              <w:bottom w:val="single" w:sz="4" w:space="0" w:color="auto"/>
              <w:right w:val="single" w:sz="4" w:space="0" w:color="auto"/>
            </w:tcBorders>
            <w:shd w:val="clear" w:color="000000" w:fill="C6EFCE"/>
            <w:noWrap/>
            <w:vAlign w:val="center"/>
            <w:hideMark/>
          </w:tcPr>
          <w:p w14:paraId="4F0CB23B"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77" w:type="dxa"/>
            <w:tcBorders>
              <w:top w:val="nil"/>
              <w:left w:val="nil"/>
              <w:bottom w:val="single" w:sz="4" w:space="0" w:color="auto"/>
              <w:right w:val="single" w:sz="4" w:space="0" w:color="auto"/>
            </w:tcBorders>
            <w:shd w:val="clear" w:color="000000" w:fill="C6EFCE"/>
            <w:noWrap/>
            <w:vAlign w:val="center"/>
            <w:hideMark/>
          </w:tcPr>
          <w:p w14:paraId="351E5A86"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767" w:type="dxa"/>
            <w:tcBorders>
              <w:top w:val="nil"/>
              <w:left w:val="nil"/>
              <w:bottom w:val="single" w:sz="4" w:space="0" w:color="auto"/>
              <w:right w:val="single" w:sz="4" w:space="0" w:color="auto"/>
            </w:tcBorders>
            <w:shd w:val="clear" w:color="000000" w:fill="C6EFCE"/>
            <w:noWrap/>
            <w:vAlign w:val="center"/>
            <w:hideMark/>
          </w:tcPr>
          <w:p w14:paraId="68839F65"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1C86C1EE"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c>
          <w:tcPr>
            <w:tcW w:w="1417" w:type="dxa"/>
            <w:tcBorders>
              <w:top w:val="nil"/>
              <w:left w:val="nil"/>
              <w:bottom w:val="single" w:sz="4" w:space="0" w:color="auto"/>
              <w:right w:val="single" w:sz="4" w:space="0" w:color="auto"/>
            </w:tcBorders>
            <w:shd w:val="clear" w:color="000000" w:fill="C6EFCE"/>
            <w:noWrap/>
            <w:vAlign w:val="center"/>
            <w:hideMark/>
          </w:tcPr>
          <w:p w14:paraId="78CA91F0" w14:textId="77777777" w:rsidR="001D50E9" w:rsidRPr="00304777" w:rsidRDefault="001D50E9" w:rsidP="00702F91">
            <w:pPr>
              <w:spacing w:after="0" w:line="240" w:lineRule="auto"/>
              <w:jc w:val="center"/>
              <w:rPr>
                <w:rFonts w:eastAsia="Times New Roman" w:cstheme="minorHAnsi"/>
                <w:color w:val="006100"/>
                <w:sz w:val="18"/>
                <w:szCs w:val="18"/>
                <w:lang w:eastAsia="zh-CN"/>
              </w:rPr>
            </w:pPr>
            <w:r w:rsidRPr="00304777">
              <w:rPr>
                <w:rFonts w:eastAsia="Times New Roman" w:cstheme="minorHAnsi"/>
                <w:color w:val="006100"/>
                <w:sz w:val="18"/>
                <w:szCs w:val="18"/>
                <w:lang w:eastAsia="zh-CN"/>
              </w:rPr>
              <w:t>Low</w:t>
            </w:r>
          </w:p>
        </w:tc>
      </w:tr>
    </w:tbl>
    <w:p w14:paraId="596F1AB3" w14:textId="5888081A" w:rsidR="0002431A" w:rsidRPr="00834D88" w:rsidRDefault="00D1545B" w:rsidP="00304777">
      <w:r w:rsidRPr="00834D88">
        <w:t>LEGEND: Low=Low Risk of Bias; High=High Risk of Bias; Unclear=Unclear Risk of Bias</w:t>
      </w:r>
    </w:p>
    <w:sectPr w:rsidR="0002431A" w:rsidRPr="00834D88" w:rsidSect="002F4ECC">
      <w:footnotePr>
        <w:numFmt w:val="lowerLetter"/>
      </w:footnotePr>
      <w:pgSz w:w="12240" w:h="15840"/>
      <w:pgMar w:top="1440" w:right="1440" w:bottom="1440" w:left="1440" w:header="720" w:footer="720" w:gutter="0"/>
      <w:pgNumType w:start="9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C7E6" w14:textId="77777777" w:rsidR="00D14DA4" w:rsidRPr="00ED7767" w:rsidRDefault="00D14DA4" w:rsidP="00C740F9">
      <w:pPr>
        <w:spacing w:after="0" w:line="240" w:lineRule="auto"/>
      </w:pPr>
      <w:r w:rsidRPr="00ED7767">
        <w:separator/>
      </w:r>
    </w:p>
  </w:endnote>
  <w:endnote w:type="continuationSeparator" w:id="0">
    <w:p w14:paraId="15EE03DC" w14:textId="77777777" w:rsidR="00D14DA4" w:rsidRPr="00ED7767" w:rsidRDefault="00D14DA4" w:rsidP="00C740F9">
      <w:pPr>
        <w:spacing w:after="0" w:line="240" w:lineRule="auto"/>
      </w:pPr>
      <w:r w:rsidRPr="00ED7767">
        <w:continuationSeparator/>
      </w:r>
    </w:p>
  </w:endnote>
  <w:endnote w:type="continuationNotice" w:id="1">
    <w:p w14:paraId="6E88BC18" w14:textId="77777777" w:rsidR="00D14DA4" w:rsidRPr="00ED7767" w:rsidRDefault="00D14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55803"/>
      <w:docPartObj>
        <w:docPartGallery w:val="Page Numbers (Bottom of Page)"/>
        <w:docPartUnique/>
      </w:docPartObj>
    </w:sdtPr>
    <w:sdtEndPr>
      <w:rPr>
        <w:color w:val="7F7F7F" w:themeColor="background1" w:themeShade="7F"/>
        <w:spacing w:val="60"/>
      </w:rPr>
    </w:sdtEndPr>
    <w:sdtContent>
      <w:p w14:paraId="360E2A28" w14:textId="433F0656" w:rsidR="00C740F9" w:rsidRPr="00ED7767" w:rsidRDefault="00C740F9" w:rsidP="00304777">
        <w:pPr>
          <w:pStyle w:val="Footer"/>
          <w:pBdr>
            <w:top w:val="single" w:sz="4" w:space="1" w:color="D9D9D9" w:themeColor="background1" w:themeShade="D9"/>
          </w:pBdr>
          <w:jc w:val="right"/>
        </w:pPr>
        <w:r w:rsidRPr="00AA1605">
          <w:fldChar w:fldCharType="begin"/>
        </w:r>
        <w:r w:rsidRPr="00ED7767">
          <w:instrText xml:space="preserve"> PAGE   \* MERGEFORMAT </w:instrText>
        </w:r>
        <w:r w:rsidRPr="00AA1605">
          <w:fldChar w:fldCharType="separate"/>
        </w:r>
        <w:r w:rsidRPr="00AA1605">
          <w:t>2</w:t>
        </w:r>
        <w:r w:rsidRPr="00AA1605">
          <w:fldChar w:fldCharType="end"/>
        </w:r>
        <w:r w:rsidRPr="00ED7767">
          <w:t xml:space="preserve"> | </w:t>
        </w:r>
        <w:r w:rsidRPr="00ED7767">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A9CA" w14:textId="77777777" w:rsidR="00D14DA4" w:rsidRPr="00ED7767" w:rsidRDefault="00D14DA4" w:rsidP="00C740F9">
      <w:pPr>
        <w:spacing w:after="0" w:line="240" w:lineRule="auto"/>
      </w:pPr>
      <w:r w:rsidRPr="00ED7767">
        <w:separator/>
      </w:r>
    </w:p>
  </w:footnote>
  <w:footnote w:type="continuationSeparator" w:id="0">
    <w:p w14:paraId="67F75BD0" w14:textId="77777777" w:rsidR="00D14DA4" w:rsidRPr="00ED7767" w:rsidRDefault="00D14DA4" w:rsidP="00C740F9">
      <w:pPr>
        <w:spacing w:after="0" w:line="240" w:lineRule="auto"/>
      </w:pPr>
      <w:r w:rsidRPr="00ED7767">
        <w:continuationSeparator/>
      </w:r>
    </w:p>
  </w:footnote>
  <w:footnote w:type="continuationNotice" w:id="1">
    <w:p w14:paraId="2C7628F4" w14:textId="77777777" w:rsidR="00D14DA4" w:rsidRPr="00ED7767" w:rsidRDefault="00D14DA4">
      <w:pPr>
        <w:spacing w:after="0" w:line="240" w:lineRule="auto"/>
      </w:pPr>
    </w:p>
  </w:footnote>
  <w:footnote w:id="2">
    <w:p w14:paraId="38CEB098" w14:textId="1D979427" w:rsidR="00A4384E" w:rsidRDefault="00A4384E">
      <w:pPr>
        <w:pStyle w:val="FootnoteText"/>
      </w:pPr>
      <w:r w:rsidRPr="003D21B9">
        <w:rPr>
          <w:rStyle w:val="FootnoteReference"/>
        </w:rPr>
        <w:footnoteRef/>
      </w:r>
      <w:r w:rsidRPr="00ED7767">
        <w:t xml:space="preserve"> ‘Bundled payment’ covers a bundle of services including: (1) Payment for services, which are aggregated longitudinally. For example, it might include the pre-hospital elements of an elective procedure, the elective procedure itself and the post-hospital care elements for that procedure such as rehabilitation. (2) The pooling of funds for disparate group of providers. This, for example, will often include all the medical specialists required to deliver an episode of care. (3) The incorporation of a warranty e.g. includes the management of complications from a procedure.</w:t>
      </w:r>
      <w:r w:rsidRPr="00ED7767">
        <w:fldChar w:fldCharType="begin"/>
      </w:r>
      <w:r w:rsidR="007B7630">
        <w:instrText xml:space="preserve"> ADDIN ZOTERO_ITEM CSL_CITATION {"citationID":"a4l9p23nfg","properties":{"formattedCitation":"\\super 2\\nosupersub{}","plainCitation":"2","noteIndex":1},"citationItems":[{"id":840,"uris":["http://zotero.org/groups/5268901/items/9XWQH9TX"],"itemData":{"id":840,"type":"article-magazine","title":"Bundled payments: Their role in  Australian primary health care","author":[{"family":"Dawda","given":"Paresh"}],"issued":{"date-parts":[["2015",9]]}}}],"schema":"https://github.com/citation-style-language/schema/raw/master/csl-citation.json"} </w:instrText>
      </w:r>
      <w:r w:rsidRPr="00ED7767">
        <w:fldChar w:fldCharType="separate"/>
      </w:r>
      <w:r w:rsidRPr="00ED7767">
        <w:rPr>
          <w:rFonts w:ascii="Calibri" w:hAnsi="Calibri" w:cs="Calibri"/>
          <w:szCs w:val="24"/>
          <w:vertAlign w:val="superscript"/>
        </w:rPr>
        <w:t>2</w:t>
      </w:r>
      <w:r w:rsidRPr="00ED7767">
        <w:fldChar w:fldCharType="end"/>
      </w:r>
    </w:p>
  </w:footnote>
</w:footnotes>
</file>

<file path=word/intelligence2.xml><?xml version="1.0" encoding="utf-8"?>
<int2:intelligence xmlns:int2="http://schemas.microsoft.com/office/intelligence/2020/intelligence" xmlns:oel="http://schemas.microsoft.com/office/2019/extlst">
  <int2:observations>
    <int2:textHash int2:hashCode="mKHwjW4A/9c2oH" int2:id="4iXwPMf4">
      <int2:state int2:value="Rejected" int2:type="AugLoop_Text_Critique"/>
    </int2:textHash>
    <int2:textHash int2:hashCode="XSUiEPxXFZ9tOg" int2:id="ALXZrVx4">
      <int2:state int2:value="Rejected" int2:type="AugLoop_Text_Critique"/>
    </int2:textHash>
    <int2:textHash int2:hashCode="m/C6mGJeQTWOW1" int2:id="EPI8VYqL">
      <int2:state int2:value="Rejected" int2:type="AugLoop_Text_Critique"/>
    </int2:textHash>
    <int2:textHash int2:hashCode="jo+Vsgts5H6utn" int2:id="HNo2dkqL">
      <int2:state int2:value="Rejected" int2:type="AugLoop_Text_Critique"/>
    </int2:textHash>
    <int2:textHash int2:hashCode="1eEGalVgGI5Nkc" int2:id="V9FPx3UQ">
      <int2:state int2:value="Rejected" int2:type="AugLoop_Text_Critique"/>
    </int2:textHash>
    <int2:textHash int2:hashCode="IITsX7+UopC86M" int2:id="ZMhsMdoe">
      <int2:state int2:value="Rejected" int2:type="AugLoop_Text_Critique"/>
    </int2:textHash>
    <int2:textHash int2:hashCode="fHn4+Ovy0KWqy5" int2:id="cmCIX98p">
      <int2:state int2:value="Rejected" int2:type="AugLoop_Text_Critique"/>
    </int2:textHash>
    <int2:textHash int2:hashCode="n2D4zuZSWvzRU7" int2:id="diLDPvLY">
      <int2:state int2:value="Rejected" int2:type="AugLoop_Text_Critique"/>
    </int2:textHash>
    <int2:textHash int2:hashCode="46Ab7zXyh7/gZO" int2:id="qlwVWVFs">
      <int2:state int2:value="Rejected" int2:type="AugLoop_Text_Critique"/>
    </int2:textHash>
    <int2:textHash int2:hashCode="ZOoit4eTiprLQo" int2:id="wSZ3Xnxu">
      <int2:state int2:value="Rejected" int2:type="AugLoop_Text_Critique"/>
    </int2:textHash>
    <int2:textHash int2:hashCode="9cjQR/ALTLMwRJ" int2:id="zPy6WhW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6FE3766"/>
    <w:lvl w:ilvl="0">
      <w:start w:val="1"/>
      <w:numFmt w:val="bullet"/>
      <w:pStyle w:val="IntenseQuote"/>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3800602"/>
    <w:lvl w:ilvl="0">
      <w:start w:val="36"/>
      <w:numFmt w:val="bullet"/>
      <w:pStyle w:val="IntenseEmphasis"/>
      <w:lvlText w:val="-"/>
      <w:lvlJc w:val="left"/>
      <w:pPr>
        <w:ind w:left="643" w:hanging="360"/>
      </w:pPr>
      <w:rPr>
        <w:rFonts w:ascii="Calibri" w:eastAsiaTheme="minorHAnsi" w:hAnsi="Calibri" w:cs="Calibri" w:hint="default"/>
      </w:rPr>
    </w:lvl>
  </w:abstractNum>
  <w:abstractNum w:abstractNumId="2" w15:restartNumberingAfterBreak="0">
    <w:nsid w:val="FFFFFF88"/>
    <w:multiLevelType w:val="singleLevel"/>
    <w:tmpl w:val="7D76752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92A8038"/>
    <w:lvl w:ilvl="0">
      <w:start w:val="1"/>
      <w:numFmt w:val="bullet"/>
      <w:pStyle w:val="Caption"/>
      <w:lvlText w:val=""/>
      <w:lvlJc w:val="left"/>
      <w:pPr>
        <w:tabs>
          <w:tab w:val="num" w:pos="360"/>
        </w:tabs>
        <w:ind w:left="360" w:hanging="360"/>
      </w:pPr>
      <w:rPr>
        <w:rFonts w:ascii="Symbol" w:hAnsi="Symbol" w:hint="default"/>
      </w:rPr>
    </w:lvl>
  </w:abstractNum>
  <w:abstractNum w:abstractNumId="4" w15:restartNumberingAfterBreak="0">
    <w:nsid w:val="01BA6A9C"/>
    <w:multiLevelType w:val="hybridMultilevel"/>
    <w:tmpl w:val="5E64AA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1C52193"/>
    <w:multiLevelType w:val="multilevel"/>
    <w:tmpl w:val="85EA0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E61B85"/>
    <w:multiLevelType w:val="hybridMultilevel"/>
    <w:tmpl w:val="3B326C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DE231D"/>
    <w:multiLevelType w:val="hybridMultilevel"/>
    <w:tmpl w:val="8730C57E"/>
    <w:lvl w:ilvl="0" w:tplc="7D7447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6461F2"/>
    <w:multiLevelType w:val="hybridMultilevel"/>
    <w:tmpl w:val="B3D44946"/>
    <w:lvl w:ilvl="0" w:tplc="64D4758C">
      <w:start w:val="1"/>
      <w:numFmt w:val="bullet"/>
      <w:lvlText w:val=""/>
      <w:lvlJc w:val="left"/>
      <w:pPr>
        <w:ind w:left="1440" w:hanging="360"/>
      </w:pPr>
      <w:rPr>
        <w:rFonts w:ascii="Symbol" w:hAnsi="Symbol"/>
      </w:rPr>
    </w:lvl>
    <w:lvl w:ilvl="1" w:tplc="10501BAA">
      <w:start w:val="1"/>
      <w:numFmt w:val="bullet"/>
      <w:lvlText w:val=""/>
      <w:lvlJc w:val="left"/>
      <w:pPr>
        <w:ind w:left="1440" w:hanging="360"/>
      </w:pPr>
      <w:rPr>
        <w:rFonts w:ascii="Symbol" w:hAnsi="Symbol"/>
      </w:rPr>
    </w:lvl>
    <w:lvl w:ilvl="2" w:tplc="BF64F0B4">
      <w:start w:val="1"/>
      <w:numFmt w:val="bullet"/>
      <w:lvlText w:val=""/>
      <w:lvlJc w:val="left"/>
      <w:pPr>
        <w:ind w:left="1440" w:hanging="360"/>
      </w:pPr>
      <w:rPr>
        <w:rFonts w:ascii="Symbol" w:hAnsi="Symbol"/>
      </w:rPr>
    </w:lvl>
    <w:lvl w:ilvl="3" w:tplc="BC9073B0">
      <w:start w:val="1"/>
      <w:numFmt w:val="bullet"/>
      <w:lvlText w:val=""/>
      <w:lvlJc w:val="left"/>
      <w:pPr>
        <w:ind w:left="1440" w:hanging="360"/>
      </w:pPr>
      <w:rPr>
        <w:rFonts w:ascii="Symbol" w:hAnsi="Symbol"/>
      </w:rPr>
    </w:lvl>
    <w:lvl w:ilvl="4" w:tplc="9EDAB864">
      <w:start w:val="1"/>
      <w:numFmt w:val="bullet"/>
      <w:lvlText w:val=""/>
      <w:lvlJc w:val="left"/>
      <w:pPr>
        <w:ind w:left="1440" w:hanging="360"/>
      </w:pPr>
      <w:rPr>
        <w:rFonts w:ascii="Symbol" w:hAnsi="Symbol"/>
      </w:rPr>
    </w:lvl>
    <w:lvl w:ilvl="5" w:tplc="502C40B8">
      <w:start w:val="1"/>
      <w:numFmt w:val="bullet"/>
      <w:lvlText w:val=""/>
      <w:lvlJc w:val="left"/>
      <w:pPr>
        <w:ind w:left="1440" w:hanging="360"/>
      </w:pPr>
      <w:rPr>
        <w:rFonts w:ascii="Symbol" w:hAnsi="Symbol"/>
      </w:rPr>
    </w:lvl>
    <w:lvl w:ilvl="6" w:tplc="46FE031A">
      <w:start w:val="1"/>
      <w:numFmt w:val="bullet"/>
      <w:lvlText w:val=""/>
      <w:lvlJc w:val="left"/>
      <w:pPr>
        <w:ind w:left="1440" w:hanging="360"/>
      </w:pPr>
      <w:rPr>
        <w:rFonts w:ascii="Symbol" w:hAnsi="Symbol"/>
      </w:rPr>
    </w:lvl>
    <w:lvl w:ilvl="7" w:tplc="3B2448AE">
      <w:start w:val="1"/>
      <w:numFmt w:val="bullet"/>
      <w:lvlText w:val=""/>
      <w:lvlJc w:val="left"/>
      <w:pPr>
        <w:ind w:left="1440" w:hanging="360"/>
      </w:pPr>
      <w:rPr>
        <w:rFonts w:ascii="Symbol" w:hAnsi="Symbol"/>
      </w:rPr>
    </w:lvl>
    <w:lvl w:ilvl="8" w:tplc="96ACBC28">
      <w:start w:val="1"/>
      <w:numFmt w:val="bullet"/>
      <w:lvlText w:val=""/>
      <w:lvlJc w:val="left"/>
      <w:pPr>
        <w:ind w:left="1440" w:hanging="360"/>
      </w:pPr>
      <w:rPr>
        <w:rFonts w:ascii="Symbol" w:hAnsi="Symbol"/>
      </w:rPr>
    </w:lvl>
  </w:abstractNum>
  <w:abstractNum w:abstractNumId="9" w15:restartNumberingAfterBreak="0">
    <w:nsid w:val="19E51F07"/>
    <w:multiLevelType w:val="hybridMultilevel"/>
    <w:tmpl w:val="7966DCFE"/>
    <w:lvl w:ilvl="0" w:tplc="2960C7DA">
      <w:start w:val="1"/>
      <w:numFmt w:val="decimal"/>
      <w:lvlText w:val="%1."/>
      <w:lvlJc w:val="left"/>
      <w:pPr>
        <w:ind w:left="720" w:hanging="360"/>
      </w:pPr>
      <w:rPr>
        <w:rFonts w:ascii="Calibri" w:hAnsi="Calibri" w:cs="Calibr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645444"/>
    <w:multiLevelType w:val="multilevel"/>
    <w:tmpl w:val="E4DEC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075292"/>
    <w:multiLevelType w:val="hybridMultilevel"/>
    <w:tmpl w:val="FE2C8D92"/>
    <w:lvl w:ilvl="0" w:tplc="9D6A6678">
      <w:start w:val="1"/>
      <w:numFmt w:val="bullet"/>
      <w:lvlText w:val=""/>
      <w:lvlJc w:val="left"/>
      <w:pPr>
        <w:ind w:left="1440" w:hanging="360"/>
      </w:pPr>
      <w:rPr>
        <w:rFonts w:ascii="Symbol" w:hAnsi="Symbol"/>
      </w:rPr>
    </w:lvl>
    <w:lvl w:ilvl="1" w:tplc="8BF4AD46">
      <w:start w:val="1"/>
      <w:numFmt w:val="bullet"/>
      <w:lvlText w:val=""/>
      <w:lvlJc w:val="left"/>
      <w:pPr>
        <w:ind w:left="1440" w:hanging="360"/>
      </w:pPr>
      <w:rPr>
        <w:rFonts w:ascii="Symbol" w:hAnsi="Symbol"/>
      </w:rPr>
    </w:lvl>
    <w:lvl w:ilvl="2" w:tplc="F398B9A6">
      <w:start w:val="1"/>
      <w:numFmt w:val="bullet"/>
      <w:lvlText w:val=""/>
      <w:lvlJc w:val="left"/>
      <w:pPr>
        <w:ind w:left="1440" w:hanging="360"/>
      </w:pPr>
      <w:rPr>
        <w:rFonts w:ascii="Symbol" w:hAnsi="Symbol"/>
      </w:rPr>
    </w:lvl>
    <w:lvl w:ilvl="3" w:tplc="8FEE1C58">
      <w:start w:val="1"/>
      <w:numFmt w:val="bullet"/>
      <w:lvlText w:val=""/>
      <w:lvlJc w:val="left"/>
      <w:pPr>
        <w:ind w:left="1440" w:hanging="360"/>
      </w:pPr>
      <w:rPr>
        <w:rFonts w:ascii="Symbol" w:hAnsi="Symbol"/>
      </w:rPr>
    </w:lvl>
    <w:lvl w:ilvl="4" w:tplc="A6D4B466">
      <w:start w:val="1"/>
      <w:numFmt w:val="bullet"/>
      <w:lvlText w:val=""/>
      <w:lvlJc w:val="left"/>
      <w:pPr>
        <w:ind w:left="1440" w:hanging="360"/>
      </w:pPr>
      <w:rPr>
        <w:rFonts w:ascii="Symbol" w:hAnsi="Symbol"/>
      </w:rPr>
    </w:lvl>
    <w:lvl w:ilvl="5" w:tplc="2E54C9E4">
      <w:start w:val="1"/>
      <w:numFmt w:val="bullet"/>
      <w:lvlText w:val=""/>
      <w:lvlJc w:val="left"/>
      <w:pPr>
        <w:ind w:left="1440" w:hanging="360"/>
      </w:pPr>
      <w:rPr>
        <w:rFonts w:ascii="Symbol" w:hAnsi="Symbol"/>
      </w:rPr>
    </w:lvl>
    <w:lvl w:ilvl="6" w:tplc="B14E6FCE">
      <w:start w:val="1"/>
      <w:numFmt w:val="bullet"/>
      <w:lvlText w:val=""/>
      <w:lvlJc w:val="left"/>
      <w:pPr>
        <w:ind w:left="1440" w:hanging="360"/>
      </w:pPr>
      <w:rPr>
        <w:rFonts w:ascii="Symbol" w:hAnsi="Symbol"/>
      </w:rPr>
    </w:lvl>
    <w:lvl w:ilvl="7" w:tplc="BC7A095A">
      <w:start w:val="1"/>
      <w:numFmt w:val="bullet"/>
      <w:lvlText w:val=""/>
      <w:lvlJc w:val="left"/>
      <w:pPr>
        <w:ind w:left="1440" w:hanging="360"/>
      </w:pPr>
      <w:rPr>
        <w:rFonts w:ascii="Symbol" w:hAnsi="Symbol"/>
      </w:rPr>
    </w:lvl>
    <w:lvl w:ilvl="8" w:tplc="0748D7C0">
      <w:start w:val="1"/>
      <w:numFmt w:val="bullet"/>
      <w:lvlText w:val=""/>
      <w:lvlJc w:val="left"/>
      <w:pPr>
        <w:ind w:left="1440" w:hanging="360"/>
      </w:pPr>
      <w:rPr>
        <w:rFonts w:ascii="Symbol" w:hAnsi="Symbol"/>
      </w:rPr>
    </w:lvl>
  </w:abstractNum>
  <w:abstractNum w:abstractNumId="12" w15:restartNumberingAfterBreak="0">
    <w:nsid w:val="26320E72"/>
    <w:multiLevelType w:val="multilevel"/>
    <w:tmpl w:val="C8982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113AA5"/>
    <w:multiLevelType w:val="hybridMultilevel"/>
    <w:tmpl w:val="0C661D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C627AC"/>
    <w:multiLevelType w:val="hybridMultilevel"/>
    <w:tmpl w:val="51049E34"/>
    <w:lvl w:ilvl="0" w:tplc="4DBA298A">
      <w:start w:val="19"/>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0126BE"/>
    <w:multiLevelType w:val="multilevel"/>
    <w:tmpl w:val="12AC9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852BB5"/>
    <w:multiLevelType w:val="hybridMultilevel"/>
    <w:tmpl w:val="169486C8"/>
    <w:lvl w:ilvl="0" w:tplc="7D74471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4295207"/>
    <w:multiLevelType w:val="hybridMultilevel"/>
    <w:tmpl w:val="F078ED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6F230C"/>
    <w:multiLevelType w:val="hybridMultilevel"/>
    <w:tmpl w:val="DED4E544"/>
    <w:lvl w:ilvl="0" w:tplc="7D7447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DB4597"/>
    <w:multiLevelType w:val="hybridMultilevel"/>
    <w:tmpl w:val="C68A39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EC5B6A"/>
    <w:multiLevelType w:val="hybridMultilevel"/>
    <w:tmpl w:val="847CF7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075D3D"/>
    <w:multiLevelType w:val="multilevel"/>
    <w:tmpl w:val="59323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6F4AF7"/>
    <w:multiLevelType w:val="hybridMultilevel"/>
    <w:tmpl w:val="2F3EEC42"/>
    <w:lvl w:ilvl="0" w:tplc="63F2D142">
      <w:start w:val="1"/>
      <w:numFmt w:val="bullet"/>
      <w:lvlText w:val=""/>
      <w:lvlJc w:val="left"/>
      <w:pPr>
        <w:ind w:left="1440" w:hanging="360"/>
      </w:pPr>
      <w:rPr>
        <w:rFonts w:ascii="Symbol" w:hAnsi="Symbol"/>
      </w:rPr>
    </w:lvl>
    <w:lvl w:ilvl="1" w:tplc="51CA06DA">
      <w:start w:val="1"/>
      <w:numFmt w:val="bullet"/>
      <w:lvlText w:val=""/>
      <w:lvlJc w:val="left"/>
      <w:pPr>
        <w:ind w:left="1440" w:hanging="360"/>
      </w:pPr>
      <w:rPr>
        <w:rFonts w:ascii="Symbol" w:hAnsi="Symbol"/>
      </w:rPr>
    </w:lvl>
    <w:lvl w:ilvl="2" w:tplc="51629A3A">
      <w:start w:val="1"/>
      <w:numFmt w:val="bullet"/>
      <w:lvlText w:val=""/>
      <w:lvlJc w:val="left"/>
      <w:pPr>
        <w:ind w:left="1440" w:hanging="360"/>
      </w:pPr>
      <w:rPr>
        <w:rFonts w:ascii="Symbol" w:hAnsi="Symbol"/>
      </w:rPr>
    </w:lvl>
    <w:lvl w:ilvl="3" w:tplc="340AC658">
      <w:start w:val="1"/>
      <w:numFmt w:val="bullet"/>
      <w:lvlText w:val=""/>
      <w:lvlJc w:val="left"/>
      <w:pPr>
        <w:ind w:left="1440" w:hanging="360"/>
      </w:pPr>
      <w:rPr>
        <w:rFonts w:ascii="Symbol" w:hAnsi="Symbol"/>
      </w:rPr>
    </w:lvl>
    <w:lvl w:ilvl="4" w:tplc="D5280AAE">
      <w:start w:val="1"/>
      <w:numFmt w:val="bullet"/>
      <w:lvlText w:val=""/>
      <w:lvlJc w:val="left"/>
      <w:pPr>
        <w:ind w:left="1440" w:hanging="360"/>
      </w:pPr>
      <w:rPr>
        <w:rFonts w:ascii="Symbol" w:hAnsi="Symbol"/>
      </w:rPr>
    </w:lvl>
    <w:lvl w:ilvl="5" w:tplc="FD4603DC">
      <w:start w:val="1"/>
      <w:numFmt w:val="bullet"/>
      <w:lvlText w:val=""/>
      <w:lvlJc w:val="left"/>
      <w:pPr>
        <w:ind w:left="1440" w:hanging="360"/>
      </w:pPr>
      <w:rPr>
        <w:rFonts w:ascii="Symbol" w:hAnsi="Symbol"/>
      </w:rPr>
    </w:lvl>
    <w:lvl w:ilvl="6" w:tplc="863E7248">
      <w:start w:val="1"/>
      <w:numFmt w:val="bullet"/>
      <w:lvlText w:val=""/>
      <w:lvlJc w:val="left"/>
      <w:pPr>
        <w:ind w:left="1440" w:hanging="360"/>
      </w:pPr>
      <w:rPr>
        <w:rFonts w:ascii="Symbol" w:hAnsi="Symbol"/>
      </w:rPr>
    </w:lvl>
    <w:lvl w:ilvl="7" w:tplc="A2680192">
      <w:start w:val="1"/>
      <w:numFmt w:val="bullet"/>
      <w:lvlText w:val=""/>
      <w:lvlJc w:val="left"/>
      <w:pPr>
        <w:ind w:left="1440" w:hanging="360"/>
      </w:pPr>
      <w:rPr>
        <w:rFonts w:ascii="Symbol" w:hAnsi="Symbol"/>
      </w:rPr>
    </w:lvl>
    <w:lvl w:ilvl="8" w:tplc="966C47E0">
      <w:start w:val="1"/>
      <w:numFmt w:val="bullet"/>
      <w:lvlText w:val=""/>
      <w:lvlJc w:val="left"/>
      <w:pPr>
        <w:ind w:left="1440" w:hanging="360"/>
      </w:pPr>
      <w:rPr>
        <w:rFonts w:ascii="Symbol" w:hAnsi="Symbol"/>
      </w:rPr>
    </w:lvl>
  </w:abstractNum>
  <w:abstractNum w:abstractNumId="23" w15:restartNumberingAfterBreak="0">
    <w:nsid w:val="3ADE249C"/>
    <w:multiLevelType w:val="hybridMultilevel"/>
    <w:tmpl w:val="46466BBE"/>
    <w:lvl w:ilvl="0" w:tplc="DA940BE4">
      <w:start w:val="1"/>
      <w:numFmt w:val="bullet"/>
      <w:lvlText w:val=""/>
      <w:lvlJc w:val="left"/>
      <w:pPr>
        <w:ind w:left="1440" w:hanging="360"/>
      </w:pPr>
      <w:rPr>
        <w:rFonts w:ascii="Symbol" w:hAnsi="Symbol"/>
      </w:rPr>
    </w:lvl>
    <w:lvl w:ilvl="1" w:tplc="7C22A69A">
      <w:start w:val="1"/>
      <w:numFmt w:val="bullet"/>
      <w:lvlText w:val=""/>
      <w:lvlJc w:val="left"/>
      <w:pPr>
        <w:ind w:left="1440" w:hanging="360"/>
      </w:pPr>
      <w:rPr>
        <w:rFonts w:ascii="Symbol" w:hAnsi="Symbol"/>
      </w:rPr>
    </w:lvl>
    <w:lvl w:ilvl="2" w:tplc="0F78E026">
      <w:start w:val="1"/>
      <w:numFmt w:val="bullet"/>
      <w:lvlText w:val=""/>
      <w:lvlJc w:val="left"/>
      <w:pPr>
        <w:ind w:left="1440" w:hanging="360"/>
      </w:pPr>
      <w:rPr>
        <w:rFonts w:ascii="Symbol" w:hAnsi="Symbol"/>
      </w:rPr>
    </w:lvl>
    <w:lvl w:ilvl="3" w:tplc="91A02A56">
      <w:start w:val="1"/>
      <w:numFmt w:val="bullet"/>
      <w:lvlText w:val=""/>
      <w:lvlJc w:val="left"/>
      <w:pPr>
        <w:ind w:left="1440" w:hanging="360"/>
      </w:pPr>
      <w:rPr>
        <w:rFonts w:ascii="Symbol" w:hAnsi="Symbol"/>
      </w:rPr>
    </w:lvl>
    <w:lvl w:ilvl="4" w:tplc="7902BAB2">
      <w:start w:val="1"/>
      <w:numFmt w:val="bullet"/>
      <w:lvlText w:val=""/>
      <w:lvlJc w:val="left"/>
      <w:pPr>
        <w:ind w:left="1440" w:hanging="360"/>
      </w:pPr>
      <w:rPr>
        <w:rFonts w:ascii="Symbol" w:hAnsi="Symbol"/>
      </w:rPr>
    </w:lvl>
    <w:lvl w:ilvl="5" w:tplc="F1C23604">
      <w:start w:val="1"/>
      <w:numFmt w:val="bullet"/>
      <w:lvlText w:val=""/>
      <w:lvlJc w:val="left"/>
      <w:pPr>
        <w:ind w:left="1440" w:hanging="360"/>
      </w:pPr>
      <w:rPr>
        <w:rFonts w:ascii="Symbol" w:hAnsi="Symbol"/>
      </w:rPr>
    </w:lvl>
    <w:lvl w:ilvl="6" w:tplc="C36C88B0">
      <w:start w:val="1"/>
      <w:numFmt w:val="bullet"/>
      <w:lvlText w:val=""/>
      <w:lvlJc w:val="left"/>
      <w:pPr>
        <w:ind w:left="1440" w:hanging="360"/>
      </w:pPr>
      <w:rPr>
        <w:rFonts w:ascii="Symbol" w:hAnsi="Symbol"/>
      </w:rPr>
    </w:lvl>
    <w:lvl w:ilvl="7" w:tplc="49467D0C">
      <w:start w:val="1"/>
      <w:numFmt w:val="bullet"/>
      <w:lvlText w:val=""/>
      <w:lvlJc w:val="left"/>
      <w:pPr>
        <w:ind w:left="1440" w:hanging="360"/>
      </w:pPr>
      <w:rPr>
        <w:rFonts w:ascii="Symbol" w:hAnsi="Symbol"/>
      </w:rPr>
    </w:lvl>
    <w:lvl w:ilvl="8" w:tplc="B726A0C2">
      <w:start w:val="1"/>
      <w:numFmt w:val="bullet"/>
      <w:lvlText w:val=""/>
      <w:lvlJc w:val="left"/>
      <w:pPr>
        <w:ind w:left="1440" w:hanging="360"/>
      </w:pPr>
      <w:rPr>
        <w:rFonts w:ascii="Symbol" w:hAnsi="Symbol"/>
      </w:rPr>
    </w:lvl>
  </w:abstractNum>
  <w:abstractNum w:abstractNumId="24" w15:restartNumberingAfterBreak="0">
    <w:nsid w:val="3B2D7F4E"/>
    <w:multiLevelType w:val="hybridMultilevel"/>
    <w:tmpl w:val="6F7092DE"/>
    <w:lvl w:ilvl="0" w:tplc="4DBA298A">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E6E7F"/>
    <w:multiLevelType w:val="multilevel"/>
    <w:tmpl w:val="6C10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A44636"/>
    <w:multiLevelType w:val="multilevel"/>
    <w:tmpl w:val="A0600336"/>
    <w:lvl w:ilvl="0">
      <w:start w:val="4"/>
      <w:numFmt w:val="decimal"/>
      <w:lvlText w:val="%1."/>
      <w:lvlJc w:val="left"/>
      <w:pPr>
        <w:tabs>
          <w:tab w:val="num" w:pos="720"/>
        </w:tabs>
        <w:ind w:left="720" w:hanging="360"/>
      </w:pPr>
    </w:lvl>
    <w:lvl w:ilvl="1">
      <w:start w:val="3"/>
      <w:numFmt w:val="bullet"/>
      <w:lvlText w:val="-"/>
      <w:lvlJc w:val="left"/>
      <w:pPr>
        <w:ind w:left="1440" w:hanging="360"/>
      </w:pPr>
      <w:rPr>
        <w:rFonts w:ascii="Calibri" w:eastAsiaTheme="minorHAnsi" w:hAnsi="Calibri" w:cs="Calibri" w:hint="default"/>
      </w:rPr>
    </w:lvl>
    <w:lvl w:ilvl="2">
      <w:numFmt w:val="bullet"/>
      <w:lvlText w:val=""/>
      <w:lvlJc w:val="left"/>
      <w:pPr>
        <w:ind w:left="2160" w:hanging="360"/>
      </w:pPr>
      <w:rPr>
        <w:rFonts w:ascii="Wingdings" w:eastAsiaTheme="minorHAnsi" w:hAnsi="Wingdings" w:cstheme="minorBidi" w:hint="default"/>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AF02DA"/>
    <w:multiLevelType w:val="hybridMultilevel"/>
    <w:tmpl w:val="45ECCD6A"/>
    <w:lvl w:ilvl="0" w:tplc="AFFA9128">
      <w:start w:val="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7166B"/>
    <w:multiLevelType w:val="hybridMultilevel"/>
    <w:tmpl w:val="C52236F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E020DF"/>
    <w:multiLevelType w:val="hybridMultilevel"/>
    <w:tmpl w:val="099ACED4"/>
    <w:lvl w:ilvl="0" w:tplc="9564A360">
      <w:start w:val="1"/>
      <w:numFmt w:val="decimal"/>
      <w:lvlText w:val="%1."/>
      <w:lvlJc w:val="left"/>
      <w:pPr>
        <w:ind w:left="72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752A88"/>
    <w:multiLevelType w:val="hybridMultilevel"/>
    <w:tmpl w:val="10EA417E"/>
    <w:lvl w:ilvl="0" w:tplc="4DBA298A">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8715F"/>
    <w:multiLevelType w:val="multilevel"/>
    <w:tmpl w:val="147E7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8F074A"/>
    <w:multiLevelType w:val="hybridMultilevel"/>
    <w:tmpl w:val="896EDEC6"/>
    <w:lvl w:ilvl="0" w:tplc="7D7447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AE71A9"/>
    <w:multiLevelType w:val="hybridMultilevel"/>
    <w:tmpl w:val="D30E53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D968D9"/>
    <w:multiLevelType w:val="multilevel"/>
    <w:tmpl w:val="46F0E3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4507EE"/>
    <w:multiLevelType w:val="multilevel"/>
    <w:tmpl w:val="DF16F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2C70D4"/>
    <w:multiLevelType w:val="multilevel"/>
    <w:tmpl w:val="A816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7C5B5E"/>
    <w:multiLevelType w:val="hybridMultilevel"/>
    <w:tmpl w:val="DD64D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F61BCB"/>
    <w:multiLevelType w:val="hybridMultilevel"/>
    <w:tmpl w:val="F078E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B03AB0"/>
    <w:multiLevelType w:val="multilevel"/>
    <w:tmpl w:val="477E1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73922">
    <w:abstractNumId w:val="25"/>
  </w:num>
  <w:num w:numId="2" w16cid:durableId="1073741965">
    <w:abstractNumId w:val="12"/>
  </w:num>
  <w:num w:numId="3" w16cid:durableId="857306393">
    <w:abstractNumId w:val="26"/>
  </w:num>
  <w:num w:numId="4" w16cid:durableId="638459401">
    <w:abstractNumId w:val="5"/>
  </w:num>
  <w:num w:numId="5" w16cid:durableId="1830049183">
    <w:abstractNumId w:val="37"/>
  </w:num>
  <w:num w:numId="6" w16cid:durableId="2057851763">
    <w:abstractNumId w:val="19"/>
  </w:num>
  <w:num w:numId="7" w16cid:durableId="852577267">
    <w:abstractNumId w:val="33"/>
  </w:num>
  <w:num w:numId="8" w16cid:durableId="1246108159">
    <w:abstractNumId w:val="9"/>
  </w:num>
  <w:num w:numId="9" w16cid:durableId="1661082005">
    <w:abstractNumId w:val="6"/>
  </w:num>
  <w:num w:numId="10" w16cid:durableId="2091342068">
    <w:abstractNumId w:val="29"/>
  </w:num>
  <w:num w:numId="11" w16cid:durableId="1485007937">
    <w:abstractNumId w:val="36"/>
  </w:num>
  <w:num w:numId="12" w16cid:durableId="416635123">
    <w:abstractNumId w:val="21"/>
  </w:num>
  <w:num w:numId="13" w16cid:durableId="1554929437">
    <w:abstractNumId w:val="10"/>
  </w:num>
  <w:num w:numId="14" w16cid:durableId="1325545661">
    <w:abstractNumId w:val="15"/>
  </w:num>
  <w:num w:numId="15" w16cid:durableId="1302342538">
    <w:abstractNumId w:val="39"/>
  </w:num>
  <w:num w:numId="16" w16cid:durableId="1613318982">
    <w:abstractNumId w:val="35"/>
  </w:num>
  <w:num w:numId="17" w16cid:durableId="996809064">
    <w:abstractNumId w:val="31"/>
  </w:num>
  <w:num w:numId="18" w16cid:durableId="1874070190">
    <w:abstractNumId w:val="34"/>
  </w:num>
  <w:num w:numId="19" w16cid:durableId="1950504598">
    <w:abstractNumId w:val="13"/>
  </w:num>
  <w:num w:numId="20" w16cid:durableId="79986245">
    <w:abstractNumId w:val="17"/>
  </w:num>
  <w:num w:numId="21" w16cid:durableId="2040232034">
    <w:abstractNumId w:val="38"/>
  </w:num>
  <w:num w:numId="22" w16cid:durableId="1057975173">
    <w:abstractNumId w:val="30"/>
  </w:num>
  <w:num w:numId="23" w16cid:durableId="736829830">
    <w:abstractNumId w:val="24"/>
  </w:num>
  <w:num w:numId="24" w16cid:durableId="1306738810">
    <w:abstractNumId w:val="27"/>
  </w:num>
  <w:num w:numId="25" w16cid:durableId="208881611">
    <w:abstractNumId w:val="7"/>
  </w:num>
  <w:num w:numId="26" w16cid:durableId="1364941369">
    <w:abstractNumId w:val="4"/>
  </w:num>
  <w:num w:numId="27" w16cid:durableId="747776193">
    <w:abstractNumId w:val="14"/>
  </w:num>
  <w:num w:numId="28" w16cid:durableId="446504400">
    <w:abstractNumId w:val="32"/>
  </w:num>
  <w:num w:numId="29" w16cid:durableId="902525011">
    <w:abstractNumId w:val="28"/>
  </w:num>
  <w:num w:numId="30" w16cid:durableId="1232472493">
    <w:abstractNumId w:val="18"/>
  </w:num>
  <w:num w:numId="31" w16cid:durableId="2080012502">
    <w:abstractNumId w:val="16"/>
  </w:num>
  <w:num w:numId="32" w16cid:durableId="1460031868">
    <w:abstractNumId w:val="20"/>
  </w:num>
  <w:num w:numId="33" w16cid:durableId="1909997552">
    <w:abstractNumId w:val="22"/>
  </w:num>
  <w:num w:numId="34" w16cid:durableId="1378432909">
    <w:abstractNumId w:val="23"/>
  </w:num>
  <w:num w:numId="35" w16cid:durableId="1298142626">
    <w:abstractNumId w:val="11"/>
  </w:num>
  <w:num w:numId="36" w16cid:durableId="1957834849">
    <w:abstractNumId w:val="8"/>
  </w:num>
  <w:num w:numId="37" w16cid:durableId="2134401265">
    <w:abstractNumId w:val="2"/>
  </w:num>
  <w:num w:numId="38" w16cid:durableId="3078273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69587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4566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05019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1990223">
    <w:abstractNumId w:val="1"/>
  </w:num>
  <w:num w:numId="43" w16cid:durableId="1962177855">
    <w:abstractNumId w:val="0"/>
  </w:num>
  <w:num w:numId="44" w16cid:durableId="5006586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15404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25724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512711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5107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2738496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AC9290"/>
    <w:rsid w:val="00000194"/>
    <w:rsid w:val="000006D5"/>
    <w:rsid w:val="00000DAF"/>
    <w:rsid w:val="00001EB7"/>
    <w:rsid w:val="00002086"/>
    <w:rsid w:val="000025F9"/>
    <w:rsid w:val="00002761"/>
    <w:rsid w:val="00003622"/>
    <w:rsid w:val="000039DA"/>
    <w:rsid w:val="00003B57"/>
    <w:rsid w:val="0000404F"/>
    <w:rsid w:val="000045E0"/>
    <w:rsid w:val="00004EF8"/>
    <w:rsid w:val="00005256"/>
    <w:rsid w:val="000052BC"/>
    <w:rsid w:val="0000535C"/>
    <w:rsid w:val="0000548D"/>
    <w:rsid w:val="00005514"/>
    <w:rsid w:val="00005762"/>
    <w:rsid w:val="000058C8"/>
    <w:rsid w:val="00006BA2"/>
    <w:rsid w:val="00006C7E"/>
    <w:rsid w:val="00006CB7"/>
    <w:rsid w:val="000071BA"/>
    <w:rsid w:val="00007854"/>
    <w:rsid w:val="00007FC5"/>
    <w:rsid w:val="0001098F"/>
    <w:rsid w:val="00010B2E"/>
    <w:rsid w:val="00010F63"/>
    <w:rsid w:val="00011385"/>
    <w:rsid w:val="00011792"/>
    <w:rsid w:val="00011DAB"/>
    <w:rsid w:val="00011DC4"/>
    <w:rsid w:val="00012608"/>
    <w:rsid w:val="000127F9"/>
    <w:rsid w:val="000132F4"/>
    <w:rsid w:val="000141BC"/>
    <w:rsid w:val="000144FE"/>
    <w:rsid w:val="00014F5A"/>
    <w:rsid w:val="00015216"/>
    <w:rsid w:val="0001586C"/>
    <w:rsid w:val="00015BA3"/>
    <w:rsid w:val="00017451"/>
    <w:rsid w:val="00020358"/>
    <w:rsid w:val="00020847"/>
    <w:rsid w:val="00020AAC"/>
    <w:rsid w:val="00021038"/>
    <w:rsid w:val="000217E7"/>
    <w:rsid w:val="000221D7"/>
    <w:rsid w:val="000221FB"/>
    <w:rsid w:val="00022718"/>
    <w:rsid w:val="00022AEE"/>
    <w:rsid w:val="00022BD0"/>
    <w:rsid w:val="00022E2A"/>
    <w:rsid w:val="00023818"/>
    <w:rsid w:val="00024230"/>
    <w:rsid w:val="0002431A"/>
    <w:rsid w:val="0002514B"/>
    <w:rsid w:val="00025423"/>
    <w:rsid w:val="0002568A"/>
    <w:rsid w:val="000257EF"/>
    <w:rsid w:val="00025B38"/>
    <w:rsid w:val="00025B62"/>
    <w:rsid w:val="00026C5F"/>
    <w:rsid w:val="00026F50"/>
    <w:rsid w:val="0002721D"/>
    <w:rsid w:val="00027331"/>
    <w:rsid w:val="00027B87"/>
    <w:rsid w:val="00030643"/>
    <w:rsid w:val="00030E7F"/>
    <w:rsid w:val="00031103"/>
    <w:rsid w:val="00031299"/>
    <w:rsid w:val="00031860"/>
    <w:rsid w:val="00031A2E"/>
    <w:rsid w:val="00031A39"/>
    <w:rsid w:val="00031B8A"/>
    <w:rsid w:val="00031FC1"/>
    <w:rsid w:val="0003229F"/>
    <w:rsid w:val="00032645"/>
    <w:rsid w:val="000326D7"/>
    <w:rsid w:val="000329E4"/>
    <w:rsid w:val="00032DAE"/>
    <w:rsid w:val="00033AFE"/>
    <w:rsid w:val="00034C36"/>
    <w:rsid w:val="0003508B"/>
    <w:rsid w:val="00036439"/>
    <w:rsid w:val="0004068F"/>
    <w:rsid w:val="00040C54"/>
    <w:rsid w:val="00040C85"/>
    <w:rsid w:val="000415EF"/>
    <w:rsid w:val="00041DA3"/>
    <w:rsid w:val="0004208A"/>
    <w:rsid w:val="000424FF"/>
    <w:rsid w:val="00042805"/>
    <w:rsid w:val="00043EF7"/>
    <w:rsid w:val="0004409F"/>
    <w:rsid w:val="000451EF"/>
    <w:rsid w:val="000453C0"/>
    <w:rsid w:val="00045488"/>
    <w:rsid w:val="0004623D"/>
    <w:rsid w:val="000468C0"/>
    <w:rsid w:val="00050563"/>
    <w:rsid w:val="00050CEC"/>
    <w:rsid w:val="000510D4"/>
    <w:rsid w:val="000510D8"/>
    <w:rsid w:val="0005171E"/>
    <w:rsid w:val="0005199C"/>
    <w:rsid w:val="00051B89"/>
    <w:rsid w:val="00051FF6"/>
    <w:rsid w:val="00052759"/>
    <w:rsid w:val="00052CA6"/>
    <w:rsid w:val="00052EB6"/>
    <w:rsid w:val="00053526"/>
    <w:rsid w:val="00054036"/>
    <w:rsid w:val="00054387"/>
    <w:rsid w:val="0005460C"/>
    <w:rsid w:val="00054AD2"/>
    <w:rsid w:val="00054F91"/>
    <w:rsid w:val="000552DF"/>
    <w:rsid w:val="00055B5A"/>
    <w:rsid w:val="00056BC8"/>
    <w:rsid w:val="00057899"/>
    <w:rsid w:val="00060149"/>
    <w:rsid w:val="000602B1"/>
    <w:rsid w:val="00060423"/>
    <w:rsid w:val="00060886"/>
    <w:rsid w:val="00060A82"/>
    <w:rsid w:val="00061CBA"/>
    <w:rsid w:val="000636B1"/>
    <w:rsid w:val="00063A9A"/>
    <w:rsid w:val="00064232"/>
    <w:rsid w:val="00064981"/>
    <w:rsid w:val="000649F8"/>
    <w:rsid w:val="00064FCC"/>
    <w:rsid w:val="00065109"/>
    <w:rsid w:val="0006527B"/>
    <w:rsid w:val="0006577E"/>
    <w:rsid w:val="000658B6"/>
    <w:rsid w:val="00065A9E"/>
    <w:rsid w:val="0006613E"/>
    <w:rsid w:val="00066182"/>
    <w:rsid w:val="000666F9"/>
    <w:rsid w:val="000668F1"/>
    <w:rsid w:val="00067A1C"/>
    <w:rsid w:val="00067AFF"/>
    <w:rsid w:val="00067F8D"/>
    <w:rsid w:val="00070BF5"/>
    <w:rsid w:val="0007153F"/>
    <w:rsid w:val="00071853"/>
    <w:rsid w:val="00071BB6"/>
    <w:rsid w:val="0007247A"/>
    <w:rsid w:val="0007268C"/>
    <w:rsid w:val="00072ED1"/>
    <w:rsid w:val="00072F95"/>
    <w:rsid w:val="000730EF"/>
    <w:rsid w:val="0007384A"/>
    <w:rsid w:val="00073A58"/>
    <w:rsid w:val="00074358"/>
    <w:rsid w:val="000745DD"/>
    <w:rsid w:val="00074E27"/>
    <w:rsid w:val="00074F2C"/>
    <w:rsid w:val="000755DF"/>
    <w:rsid w:val="00075DD8"/>
    <w:rsid w:val="0007609E"/>
    <w:rsid w:val="00076859"/>
    <w:rsid w:val="000770E2"/>
    <w:rsid w:val="0007780D"/>
    <w:rsid w:val="00077A59"/>
    <w:rsid w:val="000805FD"/>
    <w:rsid w:val="00080732"/>
    <w:rsid w:val="0008103D"/>
    <w:rsid w:val="0008177A"/>
    <w:rsid w:val="0008241B"/>
    <w:rsid w:val="0008285B"/>
    <w:rsid w:val="00082954"/>
    <w:rsid w:val="00082C37"/>
    <w:rsid w:val="00083416"/>
    <w:rsid w:val="00083AB7"/>
    <w:rsid w:val="000851B0"/>
    <w:rsid w:val="00085362"/>
    <w:rsid w:val="00085859"/>
    <w:rsid w:val="00086B41"/>
    <w:rsid w:val="00086DB0"/>
    <w:rsid w:val="00086F90"/>
    <w:rsid w:val="000879F2"/>
    <w:rsid w:val="00087EA5"/>
    <w:rsid w:val="00090336"/>
    <w:rsid w:val="00090739"/>
    <w:rsid w:val="00090B67"/>
    <w:rsid w:val="00090F5A"/>
    <w:rsid w:val="00090FB6"/>
    <w:rsid w:val="000910D4"/>
    <w:rsid w:val="00091D39"/>
    <w:rsid w:val="00091D43"/>
    <w:rsid w:val="00092742"/>
    <w:rsid w:val="000927FF"/>
    <w:rsid w:val="000939D2"/>
    <w:rsid w:val="000939F5"/>
    <w:rsid w:val="00094355"/>
    <w:rsid w:val="000944E5"/>
    <w:rsid w:val="00094BA4"/>
    <w:rsid w:val="00094FE9"/>
    <w:rsid w:val="000977C4"/>
    <w:rsid w:val="00097DD0"/>
    <w:rsid w:val="000A0C7E"/>
    <w:rsid w:val="000A0DB6"/>
    <w:rsid w:val="000A123A"/>
    <w:rsid w:val="000A178F"/>
    <w:rsid w:val="000A17AA"/>
    <w:rsid w:val="000A2060"/>
    <w:rsid w:val="000A30C1"/>
    <w:rsid w:val="000A3777"/>
    <w:rsid w:val="000A3DC6"/>
    <w:rsid w:val="000A4274"/>
    <w:rsid w:val="000A4696"/>
    <w:rsid w:val="000A4788"/>
    <w:rsid w:val="000A5655"/>
    <w:rsid w:val="000A5F76"/>
    <w:rsid w:val="000A6037"/>
    <w:rsid w:val="000A61FB"/>
    <w:rsid w:val="000A64D7"/>
    <w:rsid w:val="000A6535"/>
    <w:rsid w:val="000A77DF"/>
    <w:rsid w:val="000A78D6"/>
    <w:rsid w:val="000A79A6"/>
    <w:rsid w:val="000A7BB5"/>
    <w:rsid w:val="000B06D9"/>
    <w:rsid w:val="000B07B8"/>
    <w:rsid w:val="000B07FE"/>
    <w:rsid w:val="000B0AC2"/>
    <w:rsid w:val="000B0AE8"/>
    <w:rsid w:val="000B0CCA"/>
    <w:rsid w:val="000B1CB1"/>
    <w:rsid w:val="000B21D6"/>
    <w:rsid w:val="000B26C5"/>
    <w:rsid w:val="000B2F44"/>
    <w:rsid w:val="000B35A5"/>
    <w:rsid w:val="000B35EB"/>
    <w:rsid w:val="000B39A7"/>
    <w:rsid w:val="000B3A5B"/>
    <w:rsid w:val="000B3A6C"/>
    <w:rsid w:val="000B3E56"/>
    <w:rsid w:val="000B418F"/>
    <w:rsid w:val="000B4A9F"/>
    <w:rsid w:val="000B4AC9"/>
    <w:rsid w:val="000B524C"/>
    <w:rsid w:val="000B576D"/>
    <w:rsid w:val="000B5E78"/>
    <w:rsid w:val="000B6392"/>
    <w:rsid w:val="000B6D4C"/>
    <w:rsid w:val="000B6F94"/>
    <w:rsid w:val="000B74D9"/>
    <w:rsid w:val="000B77FB"/>
    <w:rsid w:val="000B79E4"/>
    <w:rsid w:val="000C0540"/>
    <w:rsid w:val="000C05E2"/>
    <w:rsid w:val="000C0762"/>
    <w:rsid w:val="000C0A6B"/>
    <w:rsid w:val="000C0D79"/>
    <w:rsid w:val="000C180D"/>
    <w:rsid w:val="000C1EA7"/>
    <w:rsid w:val="000C1EF8"/>
    <w:rsid w:val="000C1F67"/>
    <w:rsid w:val="000C2115"/>
    <w:rsid w:val="000C287A"/>
    <w:rsid w:val="000C2919"/>
    <w:rsid w:val="000C2AAB"/>
    <w:rsid w:val="000C350E"/>
    <w:rsid w:val="000C35B2"/>
    <w:rsid w:val="000C3B9A"/>
    <w:rsid w:val="000C435F"/>
    <w:rsid w:val="000C4964"/>
    <w:rsid w:val="000C49DB"/>
    <w:rsid w:val="000C4C0E"/>
    <w:rsid w:val="000C4F0A"/>
    <w:rsid w:val="000C5363"/>
    <w:rsid w:val="000C536F"/>
    <w:rsid w:val="000C590E"/>
    <w:rsid w:val="000C5BBB"/>
    <w:rsid w:val="000C655A"/>
    <w:rsid w:val="000C66EA"/>
    <w:rsid w:val="000C673A"/>
    <w:rsid w:val="000C6B3E"/>
    <w:rsid w:val="000C6D4D"/>
    <w:rsid w:val="000C7077"/>
    <w:rsid w:val="000C732E"/>
    <w:rsid w:val="000C78E4"/>
    <w:rsid w:val="000C7C6B"/>
    <w:rsid w:val="000D02A3"/>
    <w:rsid w:val="000D0B58"/>
    <w:rsid w:val="000D1286"/>
    <w:rsid w:val="000D2427"/>
    <w:rsid w:val="000D2A41"/>
    <w:rsid w:val="000D3213"/>
    <w:rsid w:val="000D3653"/>
    <w:rsid w:val="000D36B7"/>
    <w:rsid w:val="000D36F3"/>
    <w:rsid w:val="000D39CF"/>
    <w:rsid w:val="000D3A73"/>
    <w:rsid w:val="000D3B31"/>
    <w:rsid w:val="000D3D91"/>
    <w:rsid w:val="000D4053"/>
    <w:rsid w:val="000D4343"/>
    <w:rsid w:val="000D4485"/>
    <w:rsid w:val="000D450F"/>
    <w:rsid w:val="000D4EE4"/>
    <w:rsid w:val="000D5365"/>
    <w:rsid w:val="000D5387"/>
    <w:rsid w:val="000D59DF"/>
    <w:rsid w:val="000D5A69"/>
    <w:rsid w:val="000D5EE1"/>
    <w:rsid w:val="000D619E"/>
    <w:rsid w:val="000D695C"/>
    <w:rsid w:val="000D6A0A"/>
    <w:rsid w:val="000D7B8A"/>
    <w:rsid w:val="000E0946"/>
    <w:rsid w:val="000E0C40"/>
    <w:rsid w:val="000E222B"/>
    <w:rsid w:val="000E2E2E"/>
    <w:rsid w:val="000E3148"/>
    <w:rsid w:val="000E3275"/>
    <w:rsid w:val="000E3764"/>
    <w:rsid w:val="000E3EEB"/>
    <w:rsid w:val="000E3FC4"/>
    <w:rsid w:val="000E413E"/>
    <w:rsid w:val="000E4350"/>
    <w:rsid w:val="000E57FB"/>
    <w:rsid w:val="000E5D37"/>
    <w:rsid w:val="000E679C"/>
    <w:rsid w:val="000E6894"/>
    <w:rsid w:val="000E725C"/>
    <w:rsid w:val="000E7EE8"/>
    <w:rsid w:val="000F03C0"/>
    <w:rsid w:val="000F1782"/>
    <w:rsid w:val="000F1F3F"/>
    <w:rsid w:val="000F2CF7"/>
    <w:rsid w:val="000F2DE7"/>
    <w:rsid w:val="000F2F8D"/>
    <w:rsid w:val="000F363D"/>
    <w:rsid w:val="000F37B5"/>
    <w:rsid w:val="000F3AD2"/>
    <w:rsid w:val="000F3BCD"/>
    <w:rsid w:val="000F41B0"/>
    <w:rsid w:val="000F49A0"/>
    <w:rsid w:val="000F586C"/>
    <w:rsid w:val="000F6307"/>
    <w:rsid w:val="000F6B24"/>
    <w:rsid w:val="000F77EA"/>
    <w:rsid w:val="000F7E99"/>
    <w:rsid w:val="00100047"/>
    <w:rsid w:val="0010004D"/>
    <w:rsid w:val="0010009A"/>
    <w:rsid w:val="00100575"/>
    <w:rsid w:val="0010123C"/>
    <w:rsid w:val="0010185E"/>
    <w:rsid w:val="00101DC1"/>
    <w:rsid w:val="00102031"/>
    <w:rsid w:val="00102661"/>
    <w:rsid w:val="00102C24"/>
    <w:rsid w:val="001037D2"/>
    <w:rsid w:val="00103987"/>
    <w:rsid w:val="00103A9F"/>
    <w:rsid w:val="00103AA3"/>
    <w:rsid w:val="00103AAB"/>
    <w:rsid w:val="00103E31"/>
    <w:rsid w:val="001048F1"/>
    <w:rsid w:val="00104D43"/>
    <w:rsid w:val="00104ECE"/>
    <w:rsid w:val="001051AE"/>
    <w:rsid w:val="00105A42"/>
    <w:rsid w:val="00105A50"/>
    <w:rsid w:val="00105AA9"/>
    <w:rsid w:val="00105BE8"/>
    <w:rsid w:val="001063AB"/>
    <w:rsid w:val="00106407"/>
    <w:rsid w:val="0010713D"/>
    <w:rsid w:val="00107470"/>
    <w:rsid w:val="00107598"/>
    <w:rsid w:val="00107BA5"/>
    <w:rsid w:val="001100EC"/>
    <w:rsid w:val="001108F3"/>
    <w:rsid w:val="001115AA"/>
    <w:rsid w:val="0011211B"/>
    <w:rsid w:val="001121A9"/>
    <w:rsid w:val="0011232E"/>
    <w:rsid w:val="00112C73"/>
    <w:rsid w:val="00112FB6"/>
    <w:rsid w:val="00112FBF"/>
    <w:rsid w:val="00113080"/>
    <w:rsid w:val="0011310B"/>
    <w:rsid w:val="00113516"/>
    <w:rsid w:val="00113676"/>
    <w:rsid w:val="00113A87"/>
    <w:rsid w:val="00114528"/>
    <w:rsid w:val="00114D6E"/>
    <w:rsid w:val="00114F50"/>
    <w:rsid w:val="00115305"/>
    <w:rsid w:val="00115B9D"/>
    <w:rsid w:val="00116284"/>
    <w:rsid w:val="001164F6"/>
    <w:rsid w:val="00116929"/>
    <w:rsid w:val="0011698F"/>
    <w:rsid w:val="00117018"/>
    <w:rsid w:val="0011766B"/>
    <w:rsid w:val="001179F3"/>
    <w:rsid w:val="00117D59"/>
    <w:rsid w:val="00117E61"/>
    <w:rsid w:val="00120EFE"/>
    <w:rsid w:val="00121760"/>
    <w:rsid w:val="001219BE"/>
    <w:rsid w:val="00121FBC"/>
    <w:rsid w:val="001228DB"/>
    <w:rsid w:val="00122A8F"/>
    <w:rsid w:val="00122AAF"/>
    <w:rsid w:val="00122C71"/>
    <w:rsid w:val="00122D40"/>
    <w:rsid w:val="001246EC"/>
    <w:rsid w:val="00124DB7"/>
    <w:rsid w:val="00124FCB"/>
    <w:rsid w:val="0012511E"/>
    <w:rsid w:val="001253AE"/>
    <w:rsid w:val="00125C62"/>
    <w:rsid w:val="00125EF9"/>
    <w:rsid w:val="00125FB2"/>
    <w:rsid w:val="00126702"/>
    <w:rsid w:val="00126BA1"/>
    <w:rsid w:val="00127041"/>
    <w:rsid w:val="0012755D"/>
    <w:rsid w:val="00127E95"/>
    <w:rsid w:val="001302FE"/>
    <w:rsid w:val="001307D6"/>
    <w:rsid w:val="001307EC"/>
    <w:rsid w:val="00130F92"/>
    <w:rsid w:val="001313D7"/>
    <w:rsid w:val="00131493"/>
    <w:rsid w:val="0013163A"/>
    <w:rsid w:val="001323C8"/>
    <w:rsid w:val="001325FB"/>
    <w:rsid w:val="00132A60"/>
    <w:rsid w:val="00132A66"/>
    <w:rsid w:val="00133F4B"/>
    <w:rsid w:val="00134083"/>
    <w:rsid w:val="001348EA"/>
    <w:rsid w:val="00134B6D"/>
    <w:rsid w:val="0013548F"/>
    <w:rsid w:val="00135DC6"/>
    <w:rsid w:val="00136092"/>
    <w:rsid w:val="00136146"/>
    <w:rsid w:val="00136EE1"/>
    <w:rsid w:val="00137086"/>
    <w:rsid w:val="001370F4"/>
    <w:rsid w:val="00137DB2"/>
    <w:rsid w:val="00140073"/>
    <w:rsid w:val="00141A1E"/>
    <w:rsid w:val="00141EB8"/>
    <w:rsid w:val="00142D35"/>
    <w:rsid w:val="001431BC"/>
    <w:rsid w:val="00143920"/>
    <w:rsid w:val="00143BE0"/>
    <w:rsid w:val="0014468B"/>
    <w:rsid w:val="00144D45"/>
    <w:rsid w:val="001453A4"/>
    <w:rsid w:val="00145603"/>
    <w:rsid w:val="001474AA"/>
    <w:rsid w:val="00147B03"/>
    <w:rsid w:val="00147CD5"/>
    <w:rsid w:val="00150084"/>
    <w:rsid w:val="001503C4"/>
    <w:rsid w:val="001504EA"/>
    <w:rsid w:val="00150BF7"/>
    <w:rsid w:val="001511DE"/>
    <w:rsid w:val="00151545"/>
    <w:rsid w:val="00151D64"/>
    <w:rsid w:val="00151F19"/>
    <w:rsid w:val="0015230C"/>
    <w:rsid w:val="00152F86"/>
    <w:rsid w:val="00153315"/>
    <w:rsid w:val="001535E3"/>
    <w:rsid w:val="00153602"/>
    <w:rsid w:val="00153A2B"/>
    <w:rsid w:val="00153F0B"/>
    <w:rsid w:val="00153F9B"/>
    <w:rsid w:val="00155034"/>
    <w:rsid w:val="001558E9"/>
    <w:rsid w:val="00157345"/>
    <w:rsid w:val="001604A8"/>
    <w:rsid w:val="001609AB"/>
    <w:rsid w:val="00160AA2"/>
    <w:rsid w:val="001612F5"/>
    <w:rsid w:val="0016133D"/>
    <w:rsid w:val="001615F5"/>
    <w:rsid w:val="00161970"/>
    <w:rsid w:val="00162103"/>
    <w:rsid w:val="001656EA"/>
    <w:rsid w:val="00165CE6"/>
    <w:rsid w:val="00166163"/>
    <w:rsid w:val="001661BF"/>
    <w:rsid w:val="001662CD"/>
    <w:rsid w:val="00166628"/>
    <w:rsid w:val="00166EE2"/>
    <w:rsid w:val="001701A1"/>
    <w:rsid w:val="00170831"/>
    <w:rsid w:val="0017150E"/>
    <w:rsid w:val="0017163A"/>
    <w:rsid w:val="00171817"/>
    <w:rsid w:val="001721DC"/>
    <w:rsid w:val="0017280C"/>
    <w:rsid w:val="00174187"/>
    <w:rsid w:val="001759D9"/>
    <w:rsid w:val="00176005"/>
    <w:rsid w:val="00176F51"/>
    <w:rsid w:val="00177020"/>
    <w:rsid w:val="001778C7"/>
    <w:rsid w:val="00177EF4"/>
    <w:rsid w:val="0018049B"/>
    <w:rsid w:val="00180581"/>
    <w:rsid w:val="00180875"/>
    <w:rsid w:val="00180B16"/>
    <w:rsid w:val="00180D8B"/>
    <w:rsid w:val="00180E95"/>
    <w:rsid w:val="00182056"/>
    <w:rsid w:val="00182255"/>
    <w:rsid w:val="001822F9"/>
    <w:rsid w:val="001825E7"/>
    <w:rsid w:val="0018284A"/>
    <w:rsid w:val="00184BD6"/>
    <w:rsid w:val="00185000"/>
    <w:rsid w:val="001858CC"/>
    <w:rsid w:val="00185A13"/>
    <w:rsid w:val="00185A53"/>
    <w:rsid w:val="00185DB6"/>
    <w:rsid w:val="00185F41"/>
    <w:rsid w:val="00186627"/>
    <w:rsid w:val="0019022D"/>
    <w:rsid w:val="0019037C"/>
    <w:rsid w:val="0019044C"/>
    <w:rsid w:val="0019072A"/>
    <w:rsid w:val="0019103B"/>
    <w:rsid w:val="00191859"/>
    <w:rsid w:val="001918BC"/>
    <w:rsid w:val="00191C12"/>
    <w:rsid w:val="00191E30"/>
    <w:rsid w:val="00191F34"/>
    <w:rsid w:val="0019235C"/>
    <w:rsid w:val="001934B8"/>
    <w:rsid w:val="0019376A"/>
    <w:rsid w:val="001938FA"/>
    <w:rsid w:val="0019402B"/>
    <w:rsid w:val="001940E5"/>
    <w:rsid w:val="00194AE9"/>
    <w:rsid w:val="00194B0E"/>
    <w:rsid w:val="001950DD"/>
    <w:rsid w:val="001960C7"/>
    <w:rsid w:val="00197122"/>
    <w:rsid w:val="0019746C"/>
    <w:rsid w:val="00197617"/>
    <w:rsid w:val="0019791F"/>
    <w:rsid w:val="00197D64"/>
    <w:rsid w:val="001A1396"/>
    <w:rsid w:val="001A140D"/>
    <w:rsid w:val="001A183A"/>
    <w:rsid w:val="001A1E82"/>
    <w:rsid w:val="001A23BC"/>
    <w:rsid w:val="001A249A"/>
    <w:rsid w:val="001A2839"/>
    <w:rsid w:val="001A2D5F"/>
    <w:rsid w:val="001A3084"/>
    <w:rsid w:val="001A3A81"/>
    <w:rsid w:val="001A4126"/>
    <w:rsid w:val="001A485D"/>
    <w:rsid w:val="001A4968"/>
    <w:rsid w:val="001A4B62"/>
    <w:rsid w:val="001A4BEF"/>
    <w:rsid w:val="001A4E1B"/>
    <w:rsid w:val="001A61A1"/>
    <w:rsid w:val="001A648C"/>
    <w:rsid w:val="001A70D5"/>
    <w:rsid w:val="001A778B"/>
    <w:rsid w:val="001A7F0A"/>
    <w:rsid w:val="001A7F89"/>
    <w:rsid w:val="001B00B1"/>
    <w:rsid w:val="001B04B2"/>
    <w:rsid w:val="001B0C1E"/>
    <w:rsid w:val="001B0CF8"/>
    <w:rsid w:val="001B19CB"/>
    <w:rsid w:val="001B1C3A"/>
    <w:rsid w:val="001B1CCC"/>
    <w:rsid w:val="001B1FA8"/>
    <w:rsid w:val="001B2229"/>
    <w:rsid w:val="001B25E8"/>
    <w:rsid w:val="001B2E5E"/>
    <w:rsid w:val="001B3057"/>
    <w:rsid w:val="001B36FE"/>
    <w:rsid w:val="001B3834"/>
    <w:rsid w:val="001B424D"/>
    <w:rsid w:val="001B4925"/>
    <w:rsid w:val="001B513A"/>
    <w:rsid w:val="001B5158"/>
    <w:rsid w:val="001B627E"/>
    <w:rsid w:val="001B63E3"/>
    <w:rsid w:val="001B6448"/>
    <w:rsid w:val="001B6B7F"/>
    <w:rsid w:val="001B6F49"/>
    <w:rsid w:val="001B7716"/>
    <w:rsid w:val="001B78B3"/>
    <w:rsid w:val="001B78CC"/>
    <w:rsid w:val="001B7A69"/>
    <w:rsid w:val="001B7CC4"/>
    <w:rsid w:val="001C0057"/>
    <w:rsid w:val="001C0889"/>
    <w:rsid w:val="001C0BF6"/>
    <w:rsid w:val="001C14CC"/>
    <w:rsid w:val="001C1C2B"/>
    <w:rsid w:val="001C1D15"/>
    <w:rsid w:val="001C211C"/>
    <w:rsid w:val="001C2139"/>
    <w:rsid w:val="001C241F"/>
    <w:rsid w:val="001C2785"/>
    <w:rsid w:val="001C30A7"/>
    <w:rsid w:val="001C36F0"/>
    <w:rsid w:val="001C3A56"/>
    <w:rsid w:val="001C3EE2"/>
    <w:rsid w:val="001C4B0D"/>
    <w:rsid w:val="001C60CA"/>
    <w:rsid w:val="001C6199"/>
    <w:rsid w:val="001C673D"/>
    <w:rsid w:val="001C6836"/>
    <w:rsid w:val="001C6F60"/>
    <w:rsid w:val="001C7827"/>
    <w:rsid w:val="001C7CA3"/>
    <w:rsid w:val="001C7CDA"/>
    <w:rsid w:val="001C7FCA"/>
    <w:rsid w:val="001D10CD"/>
    <w:rsid w:val="001D1C84"/>
    <w:rsid w:val="001D2413"/>
    <w:rsid w:val="001D2C8E"/>
    <w:rsid w:val="001D424F"/>
    <w:rsid w:val="001D4CE3"/>
    <w:rsid w:val="001D50E9"/>
    <w:rsid w:val="001D51EF"/>
    <w:rsid w:val="001D535C"/>
    <w:rsid w:val="001D564C"/>
    <w:rsid w:val="001D56BE"/>
    <w:rsid w:val="001D5AD3"/>
    <w:rsid w:val="001D6A14"/>
    <w:rsid w:val="001D71B4"/>
    <w:rsid w:val="001E0051"/>
    <w:rsid w:val="001E0AB2"/>
    <w:rsid w:val="001E0BE3"/>
    <w:rsid w:val="001E0D5F"/>
    <w:rsid w:val="001E10FA"/>
    <w:rsid w:val="001E14E0"/>
    <w:rsid w:val="001E24E9"/>
    <w:rsid w:val="001E2AC1"/>
    <w:rsid w:val="001E2C6C"/>
    <w:rsid w:val="001E2C90"/>
    <w:rsid w:val="001E32F7"/>
    <w:rsid w:val="001E37B1"/>
    <w:rsid w:val="001E39C2"/>
    <w:rsid w:val="001E4655"/>
    <w:rsid w:val="001E4831"/>
    <w:rsid w:val="001E5FF5"/>
    <w:rsid w:val="001E64A4"/>
    <w:rsid w:val="001E6632"/>
    <w:rsid w:val="001E691F"/>
    <w:rsid w:val="001E70BF"/>
    <w:rsid w:val="001E7695"/>
    <w:rsid w:val="001E76D0"/>
    <w:rsid w:val="001E7B19"/>
    <w:rsid w:val="001F04FB"/>
    <w:rsid w:val="001F0A2B"/>
    <w:rsid w:val="001F1053"/>
    <w:rsid w:val="001F1A32"/>
    <w:rsid w:val="001F1BA4"/>
    <w:rsid w:val="001F1EE3"/>
    <w:rsid w:val="001F2149"/>
    <w:rsid w:val="001F2411"/>
    <w:rsid w:val="001F2467"/>
    <w:rsid w:val="001F28FF"/>
    <w:rsid w:val="001F2E58"/>
    <w:rsid w:val="001F37CF"/>
    <w:rsid w:val="001F39A5"/>
    <w:rsid w:val="001F39D4"/>
    <w:rsid w:val="001F579C"/>
    <w:rsid w:val="001F58CC"/>
    <w:rsid w:val="001F5B75"/>
    <w:rsid w:val="001F5DF8"/>
    <w:rsid w:val="001F5E2E"/>
    <w:rsid w:val="001F60FD"/>
    <w:rsid w:val="001F66AC"/>
    <w:rsid w:val="001F6B09"/>
    <w:rsid w:val="001F7152"/>
    <w:rsid w:val="001F725A"/>
    <w:rsid w:val="001F7821"/>
    <w:rsid w:val="001F7A37"/>
    <w:rsid w:val="001F7B9F"/>
    <w:rsid w:val="00200896"/>
    <w:rsid w:val="00200970"/>
    <w:rsid w:val="00200DFC"/>
    <w:rsid w:val="0020150B"/>
    <w:rsid w:val="00201520"/>
    <w:rsid w:val="00201A47"/>
    <w:rsid w:val="00201DD1"/>
    <w:rsid w:val="00201F76"/>
    <w:rsid w:val="002028B5"/>
    <w:rsid w:val="00202A02"/>
    <w:rsid w:val="00202AD6"/>
    <w:rsid w:val="00202B84"/>
    <w:rsid w:val="00202E1D"/>
    <w:rsid w:val="0020311E"/>
    <w:rsid w:val="0020355C"/>
    <w:rsid w:val="002039D3"/>
    <w:rsid w:val="00203EF9"/>
    <w:rsid w:val="0020489E"/>
    <w:rsid w:val="002052F7"/>
    <w:rsid w:val="002053B0"/>
    <w:rsid w:val="00205853"/>
    <w:rsid w:val="00206086"/>
    <w:rsid w:val="00206F93"/>
    <w:rsid w:val="00207514"/>
    <w:rsid w:val="00207523"/>
    <w:rsid w:val="00207BF1"/>
    <w:rsid w:val="00210DB2"/>
    <w:rsid w:val="002115FC"/>
    <w:rsid w:val="002128FD"/>
    <w:rsid w:val="00212B26"/>
    <w:rsid w:val="0021378A"/>
    <w:rsid w:val="00213FFE"/>
    <w:rsid w:val="0021438C"/>
    <w:rsid w:val="0021439B"/>
    <w:rsid w:val="00214730"/>
    <w:rsid w:val="00214E83"/>
    <w:rsid w:val="00214F87"/>
    <w:rsid w:val="00215017"/>
    <w:rsid w:val="00215864"/>
    <w:rsid w:val="00215F08"/>
    <w:rsid w:val="00216786"/>
    <w:rsid w:val="002169CE"/>
    <w:rsid w:val="00216A50"/>
    <w:rsid w:val="00216F28"/>
    <w:rsid w:val="00217B41"/>
    <w:rsid w:val="0022016C"/>
    <w:rsid w:val="0022033C"/>
    <w:rsid w:val="0022045D"/>
    <w:rsid w:val="0022166E"/>
    <w:rsid w:val="002220C3"/>
    <w:rsid w:val="002227ED"/>
    <w:rsid w:val="00222E0A"/>
    <w:rsid w:val="002232B3"/>
    <w:rsid w:val="0022370B"/>
    <w:rsid w:val="00223F90"/>
    <w:rsid w:val="00223FE1"/>
    <w:rsid w:val="002241F9"/>
    <w:rsid w:val="002245CE"/>
    <w:rsid w:val="00224AE3"/>
    <w:rsid w:val="00224CE0"/>
    <w:rsid w:val="00225D63"/>
    <w:rsid w:val="00226192"/>
    <w:rsid w:val="0022677F"/>
    <w:rsid w:val="0022679A"/>
    <w:rsid w:val="002274C7"/>
    <w:rsid w:val="00227F4E"/>
    <w:rsid w:val="00230048"/>
    <w:rsid w:val="0023095F"/>
    <w:rsid w:val="002315E6"/>
    <w:rsid w:val="00231F3C"/>
    <w:rsid w:val="002320CA"/>
    <w:rsid w:val="00232145"/>
    <w:rsid w:val="00232925"/>
    <w:rsid w:val="00232DAC"/>
    <w:rsid w:val="00233085"/>
    <w:rsid w:val="0023359C"/>
    <w:rsid w:val="00233A46"/>
    <w:rsid w:val="00233E8F"/>
    <w:rsid w:val="0023403F"/>
    <w:rsid w:val="002340A6"/>
    <w:rsid w:val="00234C47"/>
    <w:rsid w:val="00235078"/>
    <w:rsid w:val="0023577D"/>
    <w:rsid w:val="00235DE8"/>
    <w:rsid w:val="00236BF3"/>
    <w:rsid w:val="00236F78"/>
    <w:rsid w:val="002370AC"/>
    <w:rsid w:val="0023724C"/>
    <w:rsid w:val="002378ED"/>
    <w:rsid w:val="00240630"/>
    <w:rsid w:val="0024066A"/>
    <w:rsid w:val="002409DF"/>
    <w:rsid w:val="00240B7B"/>
    <w:rsid w:val="00240C84"/>
    <w:rsid w:val="0024178C"/>
    <w:rsid w:val="00241C5B"/>
    <w:rsid w:val="00241DC5"/>
    <w:rsid w:val="00243764"/>
    <w:rsid w:val="00244536"/>
    <w:rsid w:val="00244F7B"/>
    <w:rsid w:val="002455FF"/>
    <w:rsid w:val="00245868"/>
    <w:rsid w:val="00246E96"/>
    <w:rsid w:val="002473D8"/>
    <w:rsid w:val="00247469"/>
    <w:rsid w:val="00247639"/>
    <w:rsid w:val="00247E08"/>
    <w:rsid w:val="00247EED"/>
    <w:rsid w:val="00250138"/>
    <w:rsid w:val="00250A9F"/>
    <w:rsid w:val="0025177A"/>
    <w:rsid w:val="00251A84"/>
    <w:rsid w:val="00251ADD"/>
    <w:rsid w:val="00252AE2"/>
    <w:rsid w:val="0025313E"/>
    <w:rsid w:val="00253CC9"/>
    <w:rsid w:val="00253F4E"/>
    <w:rsid w:val="0025411A"/>
    <w:rsid w:val="002548DD"/>
    <w:rsid w:val="00255335"/>
    <w:rsid w:val="00256670"/>
    <w:rsid w:val="00256AAA"/>
    <w:rsid w:val="0025719B"/>
    <w:rsid w:val="0025733A"/>
    <w:rsid w:val="002576E0"/>
    <w:rsid w:val="00257F0C"/>
    <w:rsid w:val="00260A97"/>
    <w:rsid w:val="00261A3D"/>
    <w:rsid w:val="00261C2B"/>
    <w:rsid w:val="00261FED"/>
    <w:rsid w:val="00262534"/>
    <w:rsid w:val="00262E3D"/>
    <w:rsid w:val="0026309A"/>
    <w:rsid w:val="00263DB4"/>
    <w:rsid w:val="00264BD0"/>
    <w:rsid w:val="00264CDC"/>
    <w:rsid w:val="00265C2D"/>
    <w:rsid w:val="0026626F"/>
    <w:rsid w:val="00266EBA"/>
    <w:rsid w:val="00267193"/>
    <w:rsid w:val="002677E5"/>
    <w:rsid w:val="0026785F"/>
    <w:rsid w:val="00267870"/>
    <w:rsid w:val="00267BAB"/>
    <w:rsid w:val="00267DA0"/>
    <w:rsid w:val="00270040"/>
    <w:rsid w:val="00270F84"/>
    <w:rsid w:val="002719CE"/>
    <w:rsid w:val="00271BB3"/>
    <w:rsid w:val="0027214E"/>
    <w:rsid w:val="00272239"/>
    <w:rsid w:val="002725BA"/>
    <w:rsid w:val="00272FD0"/>
    <w:rsid w:val="00273221"/>
    <w:rsid w:val="0027353D"/>
    <w:rsid w:val="00273CB1"/>
    <w:rsid w:val="00273E7F"/>
    <w:rsid w:val="0027503D"/>
    <w:rsid w:val="002755C6"/>
    <w:rsid w:val="00275F2F"/>
    <w:rsid w:val="002765C5"/>
    <w:rsid w:val="002765DA"/>
    <w:rsid w:val="0027667F"/>
    <w:rsid w:val="002767AB"/>
    <w:rsid w:val="00276E5F"/>
    <w:rsid w:val="0027745B"/>
    <w:rsid w:val="00277A9B"/>
    <w:rsid w:val="00277C24"/>
    <w:rsid w:val="00277F51"/>
    <w:rsid w:val="00280322"/>
    <w:rsid w:val="0028041A"/>
    <w:rsid w:val="00280598"/>
    <w:rsid w:val="00280E82"/>
    <w:rsid w:val="002816FB"/>
    <w:rsid w:val="0028196D"/>
    <w:rsid w:val="00281D3C"/>
    <w:rsid w:val="00283631"/>
    <w:rsid w:val="002846C2"/>
    <w:rsid w:val="00284CA9"/>
    <w:rsid w:val="0028516F"/>
    <w:rsid w:val="00285A72"/>
    <w:rsid w:val="002868DA"/>
    <w:rsid w:val="00286DF4"/>
    <w:rsid w:val="002878E5"/>
    <w:rsid w:val="002900FE"/>
    <w:rsid w:val="002909BB"/>
    <w:rsid w:val="0029130E"/>
    <w:rsid w:val="00293A89"/>
    <w:rsid w:val="00293AAB"/>
    <w:rsid w:val="002946AB"/>
    <w:rsid w:val="00294B89"/>
    <w:rsid w:val="00294BC5"/>
    <w:rsid w:val="002954CD"/>
    <w:rsid w:val="00295ABE"/>
    <w:rsid w:val="00295AD3"/>
    <w:rsid w:val="00295D89"/>
    <w:rsid w:val="00296821"/>
    <w:rsid w:val="00296FD9"/>
    <w:rsid w:val="002A0751"/>
    <w:rsid w:val="002A076E"/>
    <w:rsid w:val="002A0952"/>
    <w:rsid w:val="002A09EA"/>
    <w:rsid w:val="002A0CCA"/>
    <w:rsid w:val="002A0D73"/>
    <w:rsid w:val="002A171A"/>
    <w:rsid w:val="002A197E"/>
    <w:rsid w:val="002A1B40"/>
    <w:rsid w:val="002A2711"/>
    <w:rsid w:val="002A327C"/>
    <w:rsid w:val="002A3549"/>
    <w:rsid w:val="002A355A"/>
    <w:rsid w:val="002A35AB"/>
    <w:rsid w:val="002A3DA6"/>
    <w:rsid w:val="002A616D"/>
    <w:rsid w:val="002A6465"/>
    <w:rsid w:val="002A65F0"/>
    <w:rsid w:val="002A72A1"/>
    <w:rsid w:val="002A7354"/>
    <w:rsid w:val="002A74E6"/>
    <w:rsid w:val="002A791E"/>
    <w:rsid w:val="002A79A8"/>
    <w:rsid w:val="002A7B01"/>
    <w:rsid w:val="002A7E4C"/>
    <w:rsid w:val="002A7E9E"/>
    <w:rsid w:val="002B051B"/>
    <w:rsid w:val="002B0859"/>
    <w:rsid w:val="002B14EE"/>
    <w:rsid w:val="002B1826"/>
    <w:rsid w:val="002B1C82"/>
    <w:rsid w:val="002B2347"/>
    <w:rsid w:val="002B29AF"/>
    <w:rsid w:val="002B3834"/>
    <w:rsid w:val="002B3912"/>
    <w:rsid w:val="002B3A09"/>
    <w:rsid w:val="002B3E59"/>
    <w:rsid w:val="002B45F5"/>
    <w:rsid w:val="002B4677"/>
    <w:rsid w:val="002B4A15"/>
    <w:rsid w:val="002B4B21"/>
    <w:rsid w:val="002B4B3D"/>
    <w:rsid w:val="002B5D5A"/>
    <w:rsid w:val="002B7BB4"/>
    <w:rsid w:val="002B7D1B"/>
    <w:rsid w:val="002B7F13"/>
    <w:rsid w:val="002C0BAA"/>
    <w:rsid w:val="002C1396"/>
    <w:rsid w:val="002C16CD"/>
    <w:rsid w:val="002C1D79"/>
    <w:rsid w:val="002C28E6"/>
    <w:rsid w:val="002C2AA5"/>
    <w:rsid w:val="002C2B72"/>
    <w:rsid w:val="002C33B8"/>
    <w:rsid w:val="002C3936"/>
    <w:rsid w:val="002C39CA"/>
    <w:rsid w:val="002C3E2F"/>
    <w:rsid w:val="002C44C7"/>
    <w:rsid w:val="002C48E6"/>
    <w:rsid w:val="002C4AA5"/>
    <w:rsid w:val="002C5934"/>
    <w:rsid w:val="002C61D7"/>
    <w:rsid w:val="002C6203"/>
    <w:rsid w:val="002C6C18"/>
    <w:rsid w:val="002C6FEF"/>
    <w:rsid w:val="002C7618"/>
    <w:rsid w:val="002C7770"/>
    <w:rsid w:val="002C79F1"/>
    <w:rsid w:val="002C7B84"/>
    <w:rsid w:val="002D003F"/>
    <w:rsid w:val="002D0299"/>
    <w:rsid w:val="002D0985"/>
    <w:rsid w:val="002D0F29"/>
    <w:rsid w:val="002D0FE1"/>
    <w:rsid w:val="002D152C"/>
    <w:rsid w:val="002D1BAE"/>
    <w:rsid w:val="002D2115"/>
    <w:rsid w:val="002D258D"/>
    <w:rsid w:val="002D28A6"/>
    <w:rsid w:val="002D2AE7"/>
    <w:rsid w:val="002D2EAD"/>
    <w:rsid w:val="002D3B15"/>
    <w:rsid w:val="002D3CEA"/>
    <w:rsid w:val="002D47CD"/>
    <w:rsid w:val="002D55C2"/>
    <w:rsid w:val="002D5969"/>
    <w:rsid w:val="002D704F"/>
    <w:rsid w:val="002D7411"/>
    <w:rsid w:val="002D7A47"/>
    <w:rsid w:val="002D7B30"/>
    <w:rsid w:val="002E0ACB"/>
    <w:rsid w:val="002E126E"/>
    <w:rsid w:val="002E156F"/>
    <w:rsid w:val="002E19AC"/>
    <w:rsid w:val="002E1AB8"/>
    <w:rsid w:val="002E21B1"/>
    <w:rsid w:val="002E240C"/>
    <w:rsid w:val="002E26C6"/>
    <w:rsid w:val="002E389E"/>
    <w:rsid w:val="002E3FE9"/>
    <w:rsid w:val="002E413F"/>
    <w:rsid w:val="002E5232"/>
    <w:rsid w:val="002E59E8"/>
    <w:rsid w:val="002E5CAA"/>
    <w:rsid w:val="002E613C"/>
    <w:rsid w:val="002E6879"/>
    <w:rsid w:val="002E7506"/>
    <w:rsid w:val="002E7A0A"/>
    <w:rsid w:val="002E7DBD"/>
    <w:rsid w:val="002E7FB5"/>
    <w:rsid w:val="002F100F"/>
    <w:rsid w:val="002F1083"/>
    <w:rsid w:val="002F11F0"/>
    <w:rsid w:val="002F15A4"/>
    <w:rsid w:val="002F179C"/>
    <w:rsid w:val="002F1DE7"/>
    <w:rsid w:val="002F1E00"/>
    <w:rsid w:val="002F2DB2"/>
    <w:rsid w:val="002F351C"/>
    <w:rsid w:val="002F3BAD"/>
    <w:rsid w:val="002F40FB"/>
    <w:rsid w:val="002F4527"/>
    <w:rsid w:val="002F4645"/>
    <w:rsid w:val="002F4ECC"/>
    <w:rsid w:val="002F50B5"/>
    <w:rsid w:val="002F5D70"/>
    <w:rsid w:val="002F6151"/>
    <w:rsid w:val="002F61C6"/>
    <w:rsid w:val="002F6846"/>
    <w:rsid w:val="002F686A"/>
    <w:rsid w:val="002F71C3"/>
    <w:rsid w:val="002F71EB"/>
    <w:rsid w:val="002F721B"/>
    <w:rsid w:val="002F74B6"/>
    <w:rsid w:val="002F7A5F"/>
    <w:rsid w:val="002F7C7B"/>
    <w:rsid w:val="00300444"/>
    <w:rsid w:val="003008AD"/>
    <w:rsid w:val="0030246B"/>
    <w:rsid w:val="003025BD"/>
    <w:rsid w:val="0030376C"/>
    <w:rsid w:val="00303D53"/>
    <w:rsid w:val="003046E6"/>
    <w:rsid w:val="00304708"/>
    <w:rsid w:val="00304777"/>
    <w:rsid w:val="003047A2"/>
    <w:rsid w:val="00304E7C"/>
    <w:rsid w:val="003050FE"/>
    <w:rsid w:val="0030550F"/>
    <w:rsid w:val="0030586E"/>
    <w:rsid w:val="003058DD"/>
    <w:rsid w:val="00305DB3"/>
    <w:rsid w:val="003062E9"/>
    <w:rsid w:val="003065E8"/>
    <w:rsid w:val="00306624"/>
    <w:rsid w:val="003076C8"/>
    <w:rsid w:val="00307B85"/>
    <w:rsid w:val="003103FA"/>
    <w:rsid w:val="003106E6"/>
    <w:rsid w:val="003120D0"/>
    <w:rsid w:val="003124C5"/>
    <w:rsid w:val="00312A97"/>
    <w:rsid w:val="00312B65"/>
    <w:rsid w:val="00312C32"/>
    <w:rsid w:val="00312EC6"/>
    <w:rsid w:val="00313CEC"/>
    <w:rsid w:val="00313F11"/>
    <w:rsid w:val="00313F77"/>
    <w:rsid w:val="00314784"/>
    <w:rsid w:val="003147C2"/>
    <w:rsid w:val="00314A44"/>
    <w:rsid w:val="00314B47"/>
    <w:rsid w:val="00314C37"/>
    <w:rsid w:val="00314FE5"/>
    <w:rsid w:val="003152D8"/>
    <w:rsid w:val="003152E1"/>
    <w:rsid w:val="00315359"/>
    <w:rsid w:val="00315E37"/>
    <w:rsid w:val="00317373"/>
    <w:rsid w:val="0031754F"/>
    <w:rsid w:val="00317A08"/>
    <w:rsid w:val="00317CA5"/>
    <w:rsid w:val="0032084D"/>
    <w:rsid w:val="00320CA8"/>
    <w:rsid w:val="00320F2A"/>
    <w:rsid w:val="00321947"/>
    <w:rsid w:val="0032274B"/>
    <w:rsid w:val="00322AC4"/>
    <w:rsid w:val="00323764"/>
    <w:rsid w:val="0032426C"/>
    <w:rsid w:val="0032437D"/>
    <w:rsid w:val="003244C9"/>
    <w:rsid w:val="003247D9"/>
    <w:rsid w:val="003247E2"/>
    <w:rsid w:val="00324F2D"/>
    <w:rsid w:val="00325347"/>
    <w:rsid w:val="00325642"/>
    <w:rsid w:val="00325D07"/>
    <w:rsid w:val="00325FBB"/>
    <w:rsid w:val="00326185"/>
    <w:rsid w:val="003261D2"/>
    <w:rsid w:val="00326676"/>
    <w:rsid w:val="00327693"/>
    <w:rsid w:val="00327824"/>
    <w:rsid w:val="00327D93"/>
    <w:rsid w:val="00327E27"/>
    <w:rsid w:val="00330714"/>
    <w:rsid w:val="003309A2"/>
    <w:rsid w:val="00330AEA"/>
    <w:rsid w:val="00331684"/>
    <w:rsid w:val="00331DC1"/>
    <w:rsid w:val="003321B3"/>
    <w:rsid w:val="00332628"/>
    <w:rsid w:val="00332D03"/>
    <w:rsid w:val="00333AA3"/>
    <w:rsid w:val="0033421D"/>
    <w:rsid w:val="0033465E"/>
    <w:rsid w:val="00334BB5"/>
    <w:rsid w:val="00334E74"/>
    <w:rsid w:val="00335161"/>
    <w:rsid w:val="00335881"/>
    <w:rsid w:val="00336AC0"/>
    <w:rsid w:val="00336D8C"/>
    <w:rsid w:val="00337083"/>
    <w:rsid w:val="00337096"/>
    <w:rsid w:val="003374D1"/>
    <w:rsid w:val="00337D1C"/>
    <w:rsid w:val="003400EC"/>
    <w:rsid w:val="00340164"/>
    <w:rsid w:val="00340D81"/>
    <w:rsid w:val="0034102B"/>
    <w:rsid w:val="00341152"/>
    <w:rsid w:val="0034289B"/>
    <w:rsid w:val="00342C87"/>
    <w:rsid w:val="00342FBF"/>
    <w:rsid w:val="003430EE"/>
    <w:rsid w:val="00343132"/>
    <w:rsid w:val="00343B4E"/>
    <w:rsid w:val="0034408F"/>
    <w:rsid w:val="00344689"/>
    <w:rsid w:val="00344A05"/>
    <w:rsid w:val="00344B62"/>
    <w:rsid w:val="00345272"/>
    <w:rsid w:val="003454CD"/>
    <w:rsid w:val="00345621"/>
    <w:rsid w:val="00345D64"/>
    <w:rsid w:val="00346390"/>
    <w:rsid w:val="00346B48"/>
    <w:rsid w:val="00347C03"/>
    <w:rsid w:val="00350246"/>
    <w:rsid w:val="003519C1"/>
    <w:rsid w:val="00351EF3"/>
    <w:rsid w:val="00351FA1"/>
    <w:rsid w:val="00353105"/>
    <w:rsid w:val="0035312F"/>
    <w:rsid w:val="00353469"/>
    <w:rsid w:val="00353A0A"/>
    <w:rsid w:val="00353BE5"/>
    <w:rsid w:val="00353E96"/>
    <w:rsid w:val="0035477A"/>
    <w:rsid w:val="00354BF1"/>
    <w:rsid w:val="003551FB"/>
    <w:rsid w:val="00355485"/>
    <w:rsid w:val="00355F90"/>
    <w:rsid w:val="003560F4"/>
    <w:rsid w:val="0035616B"/>
    <w:rsid w:val="00356633"/>
    <w:rsid w:val="00356C79"/>
    <w:rsid w:val="00356E98"/>
    <w:rsid w:val="00357B12"/>
    <w:rsid w:val="00357F9A"/>
    <w:rsid w:val="0036086D"/>
    <w:rsid w:val="003608F3"/>
    <w:rsid w:val="003610B5"/>
    <w:rsid w:val="003618B7"/>
    <w:rsid w:val="0036202F"/>
    <w:rsid w:val="0036240E"/>
    <w:rsid w:val="003624C8"/>
    <w:rsid w:val="003630B3"/>
    <w:rsid w:val="003630CA"/>
    <w:rsid w:val="0036552A"/>
    <w:rsid w:val="00366509"/>
    <w:rsid w:val="00366E1F"/>
    <w:rsid w:val="00367ACD"/>
    <w:rsid w:val="00367CC3"/>
    <w:rsid w:val="00367CE7"/>
    <w:rsid w:val="003703D9"/>
    <w:rsid w:val="0037083B"/>
    <w:rsid w:val="0037097E"/>
    <w:rsid w:val="00370C82"/>
    <w:rsid w:val="00371146"/>
    <w:rsid w:val="00371B4E"/>
    <w:rsid w:val="00372A2B"/>
    <w:rsid w:val="0037446B"/>
    <w:rsid w:val="0037518F"/>
    <w:rsid w:val="0037610B"/>
    <w:rsid w:val="003769AD"/>
    <w:rsid w:val="00376A0F"/>
    <w:rsid w:val="00377722"/>
    <w:rsid w:val="00377760"/>
    <w:rsid w:val="00377A84"/>
    <w:rsid w:val="00377B9A"/>
    <w:rsid w:val="00380110"/>
    <w:rsid w:val="00380B65"/>
    <w:rsid w:val="00380D11"/>
    <w:rsid w:val="00380FF1"/>
    <w:rsid w:val="003813A2"/>
    <w:rsid w:val="003814AF"/>
    <w:rsid w:val="00381C4C"/>
    <w:rsid w:val="00381E38"/>
    <w:rsid w:val="003826AE"/>
    <w:rsid w:val="003832FA"/>
    <w:rsid w:val="003834A9"/>
    <w:rsid w:val="0038399A"/>
    <w:rsid w:val="00383B07"/>
    <w:rsid w:val="00383F3E"/>
    <w:rsid w:val="00384239"/>
    <w:rsid w:val="00384795"/>
    <w:rsid w:val="00384CD9"/>
    <w:rsid w:val="00385C8D"/>
    <w:rsid w:val="00385D40"/>
    <w:rsid w:val="00386416"/>
    <w:rsid w:val="00386EB3"/>
    <w:rsid w:val="00386EB6"/>
    <w:rsid w:val="00386EBB"/>
    <w:rsid w:val="003872D3"/>
    <w:rsid w:val="00387BD5"/>
    <w:rsid w:val="003903E4"/>
    <w:rsid w:val="00390B3D"/>
    <w:rsid w:val="003912BA"/>
    <w:rsid w:val="0039144A"/>
    <w:rsid w:val="003918D4"/>
    <w:rsid w:val="00392195"/>
    <w:rsid w:val="003921E0"/>
    <w:rsid w:val="003924EF"/>
    <w:rsid w:val="00392E16"/>
    <w:rsid w:val="003930A6"/>
    <w:rsid w:val="003941AA"/>
    <w:rsid w:val="00394A30"/>
    <w:rsid w:val="00394E1C"/>
    <w:rsid w:val="00395EFD"/>
    <w:rsid w:val="0039644F"/>
    <w:rsid w:val="00397038"/>
    <w:rsid w:val="003970A8"/>
    <w:rsid w:val="003976F7"/>
    <w:rsid w:val="003A0004"/>
    <w:rsid w:val="003A06CF"/>
    <w:rsid w:val="003A076F"/>
    <w:rsid w:val="003A0D91"/>
    <w:rsid w:val="003A0DAE"/>
    <w:rsid w:val="003A1166"/>
    <w:rsid w:val="003A1EA5"/>
    <w:rsid w:val="003A1EE0"/>
    <w:rsid w:val="003A206C"/>
    <w:rsid w:val="003A2246"/>
    <w:rsid w:val="003A44FA"/>
    <w:rsid w:val="003A4F55"/>
    <w:rsid w:val="003A525E"/>
    <w:rsid w:val="003A5F5A"/>
    <w:rsid w:val="003A61EB"/>
    <w:rsid w:val="003A656A"/>
    <w:rsid w:val="003A6673"/>
    <w:rsid w:val="003A708C"/>
    <w:rsid w:val="003A786A"/>
    <w:rsid w:val="003A7C3C"/>
    <w:rsid w:val="003A7D64"/>
    <w:rsid w:val="003B0B98"/>
    <w:rsid w:val="003B0D73"/>
    <w:rsid w:val="003B1389"/>
    <w:rsid w:val="003B16DA"/>
    <w:rsid w:val="003B1FB5"/>
    <w:rsid w:val="003B2288"/>
    <w:rsid w:val="003B23DD"/>
    <w:rsid w:val="003B2CBF"/>
    <w:rsid w:val="003B2E56"/>
    <w:rsid w:val="003B3A38"/>
    <w:rsid w:val="003B3F04"/>
    <w:rsid w:val="003B416A"/>
    <w:rsid w:val="003B4BD4"/>
    <w:rsid w:val="003B4BE0"/>
    <w:rsid w:val="003B4EE5"/>
    <w:rsid w:val="003B500F"/>
    <w:rsid w:val="003B515B"/>
    <w:rsid w:val="003B547F"/>
    <w:rsid w:val="003B59CA"/>
    <w:rsid w:val="003B5C50"/>
    <w:rsid w:val="003B5DDD"/>
    <w:rsid w:val="003B631E"/>
    <w:rsid w:val="003B6766"/>
    <w:rsid w:val="003B6CB2"/>
    <w:rsid w:val="003B7293"/>
    <w:rsid w:val="003B73E7"/>
    <w:rsid w:val="003B7DEB"/>
    <w:rsid w:val="003C044E"/>
    <w:rsid w:val="003C08A6"/>
    <w:rsid w:val="003C0AE6"/>
    <w:rsid w:val="003C0CA4"/>
    <w:rsid w:val="003C1236"/>
    <w:rsid w:val="003C25FF"/>
    <w:rsid w:val="003C457B"/>
    <w:rsid w:val="003C4884"/>
    <w:rsid w:val="003C4B8E"/>
    <w:rsid w:val="003C5236"/>
    <w:rsid w:val="003C5607"/>
    <w:rsid w:val="003C5CD4"/>
    <w:rsid w:val="003C5D15"/>
    <w:rsid w:val="003C5D73"/>
    <w:rsid w:val="003C60F8"/>
    <w:rsid w:val="003C6A7C"/>
    <w:rsid w:val="003C6DD9"/>
    <w:rsid w:val="003C6EC1"/>
    <w:rsid w:val="003C72B1"/>
    <w:rsid w:val="003C7424"/>
    <w:rsid w:val="003C76A3"/>
    <w:rsid w:val="003C7BAB"/>
    <w:rsid w:val="003D04DA"/>
    <w:rsid w:val="003D13AE"/>
    <w:rsid w:val="003D21B9"/>
    <w:rsid w:val="003D2504"/>
    <w:rsid w:val="003D2AA3"/>
    <w:rsid w:val="003D3A96"/>
    <w:rsid w:val="003D3F08"/>
    <w:rsid w:val="003D47C9"/>
    <w:rsid w:val="003D4E46"/>
    <w:rsid w:val="003D548A"/>
    <w:rsid w:val="003D58BF"/>
    <w:rsid w:val="003D6A53"/>
    <w:rsid w:val="003D753C"/>
    <w:rsid w:val="003D7A9F"/>
    <w:rsid w:val="003D7F69"/>
    <w:rsid w:val="003E0128"/>
    <w:rsid w:val="003E0168"/>
    <w:rsid w:val="003E0402"/>
    <w:rsid w:val="003E0738"/>
    <w:rsid w:val="003E0A7A"/>
    <w:rsid w:val="003E16EF"/>
    <w:rsid w:val="003E2B45"/>
    <w:rsid w:val="003E2D23"/>
    <w:rsid w:val="003E2FE0"/>
    <w:rsid w:val="003E3697"/>
    <w:rsid w:val="003E40FE"/>
    <w:rsid w:val="003E428A"/>
    <w:rsid w:val="003E43D5"/>
    <w:rsid w:val="003E4590"/>
    <w:rsid w:val="003E47DD"/>
    <w:rsid w:val="003E534B"/>
    <w:rsid w:val="003E5CFC"/>
    <w:rsid w:val="003E617F"/>
    <w:rsid w:val="003E654C"/>
    <w:rsid w:val="003E65C3"/>
    <w:rsid w:val="003E6C04"/>
    <w:rsid w:val="003E7654"/>
    <w:rsid w:val="003E79ED"/>
    <w:rsid w:val="003E7D18"/>
    <w:rsid w:val="003F0080"/>
    <w:rsid w:val="003F016E"/>
    <w:rsid w:val="003F0C2E"/>
    <w:rsid w:val="003F0E98"/>
    <w:rsid w:val="003F101A"/>
    <w:rsid w:val="003F19F3"/>
    <w:rsid w:val="003F1C22"/>
    <w:rsid w:val="003F1F57"/>
    <w:rsid w:val="003F2710"/>
    <w:rsid w:val="003F2CBC"/>
    <w:rsid w:val="003F2D2B"/>
    <w:rsid w:val="003F35FC"/>
    <w:rsid w:val="003F3C01"/>
    <w:rsid w:val="003F40C1"/>
    <w:rsid w:val="003F441B"/>
    <w:rsid w:val="003F4A8D"/>
    <w:rsid w:val="003F5BBA"/>
    <w:rsid w:val="003F5DE9"/>
    <w:rsid w:val="003F5EED"/>
    <w:rsid w:val="003F66D8"/>
    <w:rsid w:val="003F6D3B"/>
    <w:rsid w:val="003F7217"/>
    <w:rsid w:val="003F72C9"/>
    <w:rsid w:val="003F7987"/>
    <w:rsid w:val="003F7A47"/>
    <w:rsid w:val="003F7C27"/>
    <w:rsid w:val="004003EE"/>
    <w:rsid w:val="004004D0"/>
    <w:rsid w:val="00400B38"/>
    <w:rsid w:val="00400E87"/>
    <w:rsid w:val="004012CA"/>
    <w:rsid w:val="00401943"/>
    <w:rsid w:val="00401A72"/>
    <w:rsid w:val="0040205D"/>
    <w:rsid w:val="004026CC"/>
    <w:rsid w:val="0040407E"/>
    <w:rsid w:val="0040423D"/>
    <w:rsid w:val="00404483"/>
    <w:rsid w:val="00404B37"/>
    <w:rsid w:val="004053C3"/>
    <w:rsid w:val="0040542D"/>
    <w:rsid w:val="00405626"/>
    <w:rsid w:val="004059A7"/>
    <w:rsid w:val="00405D21"/>
    <w:rsid w:val="00405FB8"/>
    <w:rsid w:val="004063D9"/>
    <w:rsid w:val="0040685E"/>
    <w:rsid w:val="00406A2E"/>
    <w:rsid w:val="0040715A"/>
    <w:rsid w:val="00407238"/>
    <w:rsid w:val="0040776B"/>
    <w:rsid w:val="0040792B"/>
    <w:rsid w:val="00410307"/>
    <w:rsid w:val="004104B5"/>
    <w:rsid w:val="00410726"/>
    <w:rsid w:val="00410DA0"/>
    <w:rsid w:val="00410EAC"/>
    <w:rsid w:val="00411556"/>
    <w:rsid w:val="00412CA1"/>
    <w:rsid w:val="0041325D"/>
    <w:rsid w:val="00413E22"/>
    <w:rsid w:val="00413F8A"/>
    <w:rsid w:val="00413FE1"/>
    <w:rsid w:val="004144AC"/>
    <w:rsid w:val="00414A05"/>
    <w:rsid w:val="00414A75"/>
    <w:rsid w:val="00414C11"/>
    <w:rsid w:val="00414EA8"/>
    <w:rsid w:val="00415551"/>
    <w:rsid w:val="004156EA"/>
    <w:rsid w:val="00415A34"/>
    <w:rsid w:val="00415E58"/>
    <w:rsid w:val="00416462"/>
    <w:rsid w:val="00416797"/>
    <w:rsid w:val="00416B2C"/>
    <w:rsid w:val="00416F97"/>
    <w:rsid w:val="00416FBF"/>
    <w:rsid w:val="00417FAF"/>
    <w:rsid w:val="00420166"/>
    <w:rsid w:val="004208B3"/>
    <w:rsid w:val="004208C0"/>
    <w:rsid w:val="00420CD6"/>
    <w:rsid w:val="00420EBA"/>
    <w:rsid w:val="004216F2"/>
    <w:rsid w:val="00422A69"/>
    <w:rsid w:val="00424002"/>
    <w:rsid w:val="00424333"/>
    <w:rsid w:val="00424D34"/>
    <w:rsid w:val="00424E03"/>
    <w:rsid w:val="004250FC"/>
    <w:rsid w:val="00425437"/>
    <w:rsid w:val="00426A08"/>
    <w:rsid w:val="00427201"/>
    <w:rsid w:val="00427ADC"/>
    <w:rsid w:val="0042A310"/>
    <w:rsid w:val="004301ED"/>
    <w:rsid w:val="00431292"/>
    <w:rsid w:val="00431577"/>
    <w:rsid w:val="0043248B"/>
    <w:rsid w:val="0043249B"/>
    <w:rsid w:val="00432E73"/>
    <w:rsid w:val="004333E3"/>
    <w:rsid w:val="004334FB"/>
    <w:rsid w:val="00433610"/>
    <w:rsid w:val="00433B8E"/>
    <w:rsid w:val="00433D1C"/>
    <w:rsid w:val="004340BA"/>
    <w:rsid w:val="00434743"/>
    <w:rsid w:val="00434FBC"/>
    <w:rsid w:val="0043533B"/>
    <w:rsid w:val="004355CD"/>
    <w:rsid w:val="00435A1F"/>
    <w:rsid w:val="004360A1"/>
    <w:rsid w:val="00436BF3"/>
    <w:rsid w:val="00436F4D"/>
    <w:rsid w:val="00437060"/>
    <w:rsid w:val="004374CF"/>
    <w:rsid w:val="00437D70"/>
    <w:rsid w:val="00437DE2"/>
    <w:rsid w:val="0044031E"/>
    <w:rsid w:val="004406EC"/>
    <w:rsid w:val="00440B29"/>
    <w:rsid w:val="00440FEB"/>
    <w:rsid w:val="0044150A"/>
    <w:rsid w:val="0044162B"/>
    <w:rsid w:val="0044208E"/>
    <w:rsid w:val="004423CA"/>
    <w:rsid w:val="00442671"/>
    <w:rsid w:val="00442B92"/>
    <w:rsid w:val="00442D78"/>
    <w:rsid w:val="004431FF"/>
    <w:rsid w:val="004436AC"/>
    <w:rsid w:val="004439CE"/>
    <w:rsid w:val="00443A40"/>
    <w:rsid w:val="00444D10"/>
    <w:rsid w:val="004456E2"/>
    <w:rsid w:val="004459F3"/>
    <w:rsid w:val="00445C0B"/>
    <w:rsid w:val="0044650D"/>
    <w:rsid w:val="00446711"/>
    <w:rsid w:val="004467DD"/>
    <w:rsid w:val="00446D9D"/>
    <w:rsid w:val="00446F0F"/>
    <w:rsid w:val="0045003A"/>
    <w:rsid w:val="00450E93"/>
    <w:rsid w:val="004514FF"/>
    <w:rsid w:val="004524C4"/>
    <w:rsid w:val="00452877"/>
    <w:rsid w:val="00452DD5"/>
    <w:rsid w:val="004532C0"/>
    <w:rsid w:val="00453FC9"/>
    <w:rsid w:val="00454366"/>
    <w:rsid w:val="00454A02"/>
    <w:rsid w:val="00456CF4"/>
    <w:rsid w:val="00457BF4"/>
    <w:rsid w:val="00457D4C"/>
    <w:rsid w:val="0045913A"/>
    <w:rsid w:val="004608FB"/>
    <w:rsid w:val="00460BA3"/>
    <w:rsid w:val="00460D51"/>
    <w:rsid w:val="00460FF2"/>
    <w:rsid w:val="00461136"/>
    <w:rsid w:val="0046117F"/>
    <w:rsid w:val="00461BF7"/>
    <w:rsid w:val="00461CD7"/>
    <w:rsid w:val="00461CE0"/>
    <w:rsid w:val="00461D2C"/>
    <w:rsid w:val="00463078"/>
    <w:rsid w:val="0046362B"/>
    <w:rsid w:val="004637E8"/>
    <w:rsid w:val="00464039"/>
    <w:rsid w:val="0046493D"/>
    <w:rsid w:val="00464A40"/>
    <w:rsid w:val="00464A47"/>
    <w:rsid w:val="00464DF1"/>
    <w:rsid w:val="00464ED2"/>
    <w:rsid w:val="0046502B"/>
    <w:rsid w:val="00465B1A"/>
    <w:rsid w:val="0046632D"/>
    <w:rsid w:val="00466ADF"/>
    <w:rsid w:val="00466C86"/>
    <w:rsid w:val="00467225"/>
    <w:rsid w:val="00467560"/>
    <w:rsid w:val="00467B4E"/>
    <w:rsid w:val="00467F6C"/>
    <w:rsid w:val="00470964"/>
    <w:rsid w:val="00470A66"/>
    <w:rsid w:val="0047179C"/>
    <w:rsid w:val="00471842"/>
    <w:rsid w:val="00472B91"/>
    <w:rsid w:val="00472D28"/>
    <w:rsid w:val="00473035"/>
    <w:rsid w:val="0047401B"/>
    <w:rsid w:val="004744DD"/>
    <w:rsid w:val="004745AF"/>
    <w:rsid w:val="00474A6E"/>
    <w:rsid w:val="00474C69"/>
    <w:rsid w:val="00474C91"/>
    <w:rsid w:val="00474E8F"/>
    <w:rsid w:val="00474FB7"/>
    <w:rsid w:val="0047570E"/>
    <w:rsid w:val="00475BB5"/>
    <w:rsid w:val="004764FB"/>
    <w:rsid w:val="004765C8"/>
    <w:rsid w:val="00480876"/>
    <w:rsid w:val="0048264F"/>
    <w:rsid w:val="00484117"/>
    <w:rsid w:val="004841E8"/>
    <w:rsid w:val="004847DA"/>
    <w:rsid w:val="00484E1F"/>
    <w:rsid w:val="00485A33"/>
    <w:rsid w:val="004866C0"/>
    <w:rsid w:val="00490D52"/>
    <w:rsid w:val="004916D3"/>
    <w:rsid w:val="00491ED0"/>
    <w:rsid w:val="004921D7"/>
    <w:rsid w:val="00492A60"/>
    <w:rsid w:val="00492B46"/>
    <w:rsid w:val="0049378C"/>
    <w:rsid w:val="00493872"/>
    <w:rsid w:val="00493DA0"/>
    <w:rsid w:val="00493F31"/>
    <w:rsid w:val="0049448F"/>
    <w:rsid w:val="00494F55"/>
    <w:rsid w:val="004966A0"/>
    <w:rsid w:val="00497079"/>
    <w:rsid w:val="0049734F"/>
    <w:rsid w:val="00497361"/>
    <w:rsid w:val="0049755A"/>
    <w:rsid w:val="004A0565"/>
    <w:rsid w:val="004A07E5"/>
    <w:rsid w:val="004A0AD1"/>
    <w:rsid w:val="004A13B5"/>
    <w:rsid w:val="004A1C20"/>
    <w:rsid w:val="004A204B"/>
    <w:rsid w:val="004A22A6"/>
    <w:rsid w:val="004A2419"/>
    <w:rsid w:val="004A3EEA"/>
    <w:rsid w:val="004A4E0C"/>
    <w:rsid w:val="004A55AA"/>
    <w:rsid w:val="004A5998"/>
    <w:rsid w:val="004A5A05"/>
    <w:rsid w:val="004A6A09"/>
    <w:rsid w:val="004A6EBB"/>
    <w:rsid w:val="004B0B19"/>
    <w:rsid w:val="004B1014"/>
    <w:rsid w:val="004B11FC"/>
    <w:rsid w:val="004B157F"/>
    <w:rsid w:val="004B1893"/>
    <w:rsid w:val="004B2092"/>
    <w:rsid w:val="004B30BA"/>
    <w:rsid w:val="004B30E5"/>
    <w:rsid w:val="004B43C3"/>
    <w:rsid w:val="004B4CB4"/>
    <w:rsid w:val="004B5272"/>
    <w:rsid w:val="004B5821"/>
    <w:rsid w:val="004B5CB9"/>
    <w:rsid w:val="004B6F29"/>
    <w:rsid w:val="004B7810"/>
    <w:rsid w:val="004B7ABA"/>
    <w:rsid w:val="004B7ABB"/>
    <w:rsid w:val="004B7BF0"/>
    <w:rsid w:val="004B7C80"/>
    <w:rsid w:val="004B7D99"/>
    <w:rsid w:val="004C0023"/>
    <w:rsid w:val="004C087C"/>
    <w:rsid w:val="004C129F"/>
    <w:rsid w:val="004C1CA5"/>
    <w:rsid w:val="004C1DA5"/>
    <w:rsid w:val="004C3159"/>
    <w:rsid w:val="004C3362"/>
    <w:rsid w:val="004C351D"/>
    <w:rsid w:val="004C3CE2"/>
    <w:rsid w:val="004C40C9"/>
    <w:rsid w:val="004C44FB"/>
    <w:rsid w:val="004C5E7E"/>
    <w:rsid w:val="004C660A"/>
    <w:rsid w:val="004C7407"/>
    <w:rsid w:val="004C7B78"/>
    <w:rsid w:val="004C7E8B"/>
    <w:rsid w:val="004D03D5"/>
    <w:rsid w:val="004D0E6D"/>
    <w:rsid w:val="004D1646"/>
    <w:rsid w:val="004D1B9C"/>
    <w:rsid w:val="004D1FC5"/>
    <w:rsid w:val="004D2DD6"/>
    <w:rsid w:val="004D2F8B"/>
    <w:rsid w:val="004D3557"/>
    <w:rsid w:val="004D3A9D"/>
    <w:rsid w:val="004D4556"/>
    <w:rsid w:val="004D45A6"/>
    <w:rsid w:val="004D5863"/>
    <w:rsid w:val="004D5970"/>
    <w:rsid w:val="004D5D44"/>
    <w:rsid w:val="004D7606"/>
    <w:rsid w:val="004D7ACB"/>
    <w:rsid w:val="004D7B9F"/>
    <w:rsid w:val="004D7CC4"/>
    <w:rsid w:val="004E03EA"/>
    <w:rsid w:val="004E052E"/>
    <w:rsid w:val="004E0BA1"/>
    <w:rsid w:val="004E0F01"/>
    <w:rsid w:val="004E1039"/>
    <w:rsid w:val="004E12C1"/>
    <w:rsid w:val="004E144D"/>
    <w:rsid w:val="004E1F40"/>
    <w:rsid w:val="004E2251"/>
    <w:rsid w:val="004E258A"/>
    <w:rsid w:val="004E2E8D"/>
    <w:rsid w:val="004E2FF1"/>
    <w:rsid w:val="004E354C"/>
    <w:rsid w:val="004E39F2"/>
    <w:rsid w:val="004E3BC5"/>
    <w:rsid w:val="004E42B5"/>
    <w:rsid w:val="004E4524"/>
    <w:rsid w:val="004E4890"/>
    <w:rsid w:val="004E5258"/>
    <w:rsid w:val="004E5463"/>
    <w:rsid w:val="004E5602"/>
    <w:rsid w:val="004E5A4F"/>
    <w:rsid w:val="004E65C1"/>
    <w:rsid w:val="004E6F82"/>
    <w:rsid w:val="004E6FC4"/>
    <w:rsid w:val="004E743E"/>
    <w:rsid w:val="004E757E"/>
    <w:rsid w:val="004E79DA"/>
    <w:rsid w:val="004E7DC4"/>
    <w:rsid w:val="004E7F5D"/>
    <w:rsid w:val="004F01B6"/>
    <w:rsid w:val="004F02DB"/>
    <w:rsid w:val="004F0AB8"/>
    <w:rsid w:val="004F0E1B"/>
    <w:rsid w:val="004F0E9D"/>
    <w:rsid w:val="004F12FB"/>
    <w:rsid w:val="004F1548"/>
    <w:rsid w:val="004F280A"/>
    <w:rsid w:val="004F2E60"/>
    <w:rsid w:val="004F2F36"/>
    <w:rsid w:val="004F35C3"/>
    <w:rsid w:val="004F4A31"/>
    <w:rsid w:val="004F4F08"/>
    <w:rsid w:val="004F6225"/>
    <w:rsid w:val="004F6A55"/>
    <w:rsid w:val="004F7118"/>
    <w:rsid w:val="004F753E"/>
    <w:rsid w:val="004F79C9"/>
    <w:rsid w:val="004F7A89"/>
    <w:rsid w:val="004F7FCE"/>
    <w:rsid w:val="0050029F"/>
    <w:rsid w:val="005007AF"/>
    <w:rsid w:val="00500831"/>
    <w:rsid w:val="00500923"/>
    <w:rsid w:val="00500B45"/>
    <w:rsid w:val="005010D0"/>
    <w:rsid w:val="00501421"/>
    <w:rsid w:val="005019D9"/>
    <w:rsid w:val="005025A3"/>
    <w:rsid w:val="005027AE"/>
    <w:rsid w:val="0050287E"/>
    <w:rsid w:val="005034A1"/>
    <w:rsid w:val="00503D60"/>
    <w:rsid w:val="00503F73"/>
    <w:rsid w:val="00504657"/>
    <w:rsid w:val="00504AA5"/>
    <w:rsid w:val="005050F6"/>
    <w:rsid w:val="005054AF"/>
    <w:rsid w:val="005057A6"/>
    <w:rsid w:val="00505824"/>
    <w:rsid w:val="00505B3D"/>
    <w:rsid w:val="00505D2A"/>
    <w:rsid w:val="00505D57"/>
    <w:rsid w:val="00505D65"/>
    <w:rsid w:val="00506164"/>
    <w:rsid w:val="005064E8"/>
    <w:rsid w:val="00506664"/>
    <w:rsid w:val="0050668D"/>
    <w:rsid w:val="005066AC"/>
    <w:rsid w:val="00506FC3"/>
    <w:rsid w:val="005072E0"/>
    <w:rsid w:val="0050733E"/>
    <w:rsid w:val="00507362"/>
    <w:rsid w:val="00507816"/>
    <w:rsid w:val="005079F6"/>
    <w:rsid w:val="00507CCD"/>
    <w:rsid w:val="005102FE"/>
    <w:rsid w:val="005103DD"/>
    <w:rsid w:val="00510868"/>
    <w:rsid w:val="00511439"/>
    <w:rsid w:val="005119C8"/>
    <w:rsid w:val="00511A7A"/>
    <w:rsid w:val="00511CB9"/>
    <w:rsid w:val="00512522"/>
    <w:rsid w:val="00512900"/>
    <w:rsid w:val="00512A03"/>
    <w:rsid w:val="005138E6"/>
    <w:rsid w:val="005145DE"/>
    <w:rsid w:val="00514834"/>
    <w:rsid w:val="00514A4F"/>
    <w:rsid w:val="00514E11"/>
    <w:rsid w:val="0051507B"/>
    <w:rsid w:val="00515730"/>
    <w:rsid w:val="00515C51"/>
    <w:rsid w:val="005161A2"/>
    <w:rsid w:val="005162A2"/>
    <w:rsid w:val="00516DA8"/>
    <w:rsid w:val="00516E68"/>
    <w:rsid w:val="00517654"/>
    <w:rsid w:val="00520143"/>
    <w:rsid w:val="005201FE"/>
    <w:rsid w:val="00520657"/>
    <w:rsid w:val="0052191E"/>
    <w:rsid w:val="00521AD7"/>
    <w:rsid w:val="00521B03"/>
    <w:rsid w:val="00521EB5"/>
    <w:rsid w:val="00522125"/>
    <w:rsid w:val="005227C7"/>
    <w:rsid w:val="00522C6C"/>
    <w:rsid w:val="005232A7"/>
    <w:rsid w:val="0052330A"/>
    <w:rsid w:val="005234F4"/>
    <w:rsid w:val="00523550"/>
    <w:rsid w:val="005239E0"/>
    <w:rsid w:val="00524922"/>
    <w:rsid w:val="00524B80"/>
    <w:rsid w:val="00524D0C"/>
    <w:rsid w:val="00525439"/>
    <w:rsid w:val="0052550B"/>
    <w:rsid w:val="005258E4"/>
    <w:rsid w:val="0052594A"/>
    <w:rsid w:val="00525C4A"/>
    <w:rsid w:val="005260D6"/>
    <w:rsid w:val="00526143"/>
    <w:rsid w:val="005263D1"/>
    <w:rsid w:val="00526B3A"/>
    <w:rsid w:val="00526C3C"/>
    <w:rsid w:val="0052757B"/>
    <w:rsid w:val="00527933"/>
    <w:rsid w:val="00527B82"/>
    <w:rsid w:val="005301FA"/>
    <w:rsid w:val="005309BB"/>
    <w:rsid w:val="00530D7B"/>
    <w:rsid w:val="00530F10"/>
    <w:rsid w:val="00531635"/>
    <w:rsid w:val="0053203A"/>
    <w:rsid w:val="005320CC"/>
    <w:rsid w:val="005331D2"/>
    <w:rsid w:val="00533987"/>
    <w:rsid w:val="00533AAF"/>
    <w:rsid w:val="00533CE9"/>
    <w:rsid w:val="00534A19"/>
    <w:rsid w:val="0053555E"/>
    <w:rsid w:val="00535631"/>
    <w:rsid w:val="00535E76"/>
    <w:rsid w:val="00535EFA"/>
    <w:rsid w:val="005369CB"/>
    <w:rsid w:val="00536E7D"/>
    <w:rsid w:val="00537770"/>
    <w:rsid w:val="00537C72"/>
    <w:rsid w:val="00537D43"/>
    <w:rsid w:val="00537EFE"/>
    <w:rsid w:val="005409DF"/>
    <w:rsid w:val="00540FAA"/>
    <w:rsid w:val="00541301"/>
    <w:rsid w:val="00541CCD"/>
    <w:rsid w:val="00541F73"/>
    <w:rsid w:val="005432C0"/>
    <w:rsid w:val="005434FF"/>
    <w:rsid w:val="00543894"/>
    <w:rsid w:val="0054401B"/>
    <w:rsid w:val="0054416A"/>
    <w:rsid w:val="00544350"/>
    <w:rsid w:val="0054470A"/>
    <w:rsid w:val="00544AA0"/>
    <w:rsid w:val="00544DCB"/>
    <w:rsid w:val="00545661"/>
    <w:rsid w:val="00545A08"/>
    <w:rsid w:val="00545B83"/>
    <w:rsid w:val="0054789B"/>
    <w:rsid w:val="00547C05"/>
    <w:rsid w:val="00547F9B"/>
    <w:rsid w:val="00550E76"/>
    <w:rsid w:val="00551383"/>
    <w:rsid w:val="005522DB"/>
    <w:rsid w:val="00553D41"/>
    <w:rsid w:val="005541DA"/>
    <w:rsid w:val="005545C2"/>
    <w:rsid w:val="00554867"/>
    <w:rsid w:val="005548A7"/>
    <w:rsid w:val="00554A63"/>
    <w:rsid w:val="00554A9D"/>
    <w:rsid w:val="00555BCE"/>
    <w:rsid w:val="00555E00"/>
    <w:rsid w:val="00555E57"/>
    <w:rsid w:val="00556CD2"/>
    <w:rsid w:val="0055707D"/>
    <w:rsid w:val="005570EE"/>
    <w:rsid w:val="00557BE1"/>
    <w:rsid w:val="00557D8E"/>
    <w:rsid w:val="005600E4"/>
    <w:rsid w:val="00560142"/>
    <w:rsid w:val="005604D8"/>
    <w:rsid w:val="00560C3A"/>
    <w:rsid w:val="00561AE3"/>
    <w:rsid w:val="00562015"/>
    <w:rsid w:val="005625BC"/>
    <w:rsid w:val="00562C35"/>
    <w:rsid w:val="00562EE4"/>
    <w:rsid w:val="0056385E"/>
    <w:rsid w:val="005639E8"/>
    <w:rsid w:val="005654A5"/>
    <w:rsid w:val="00565FAC"/>
    <w:rsid w:val="0056647C"/>
    <w:rsid w:val="0056674F"/>
    <w:rsid w:val="0056691F"/>
    <w:rsid w:val="005672C6"/>
    <w:rsid w:val="00567BBA"/>
    <w:rsid w:val="00570238"/>
    <w:rsid w:val="0057076E"/>
    <w:rsid w:val="005709E5"/>
    <w:rsid w:val="00570ACC"/>
    <w:rsid w:val="00571220"/>
    <w:rsid w:val="00571F29"/>
    <w:rsid w:val="0057242D"/>
    <w:rsid w:val="005725CC"/>
    <w:rsid w:val="00572CCA"/>
    <w:rsid w:val="00573C2D"/>
    <w:rsid w:val="00573F32"/>
    <w:rsid w:val="0057553C"/>
    <w:rsid w:val="00575FF8"/>
    <w:rsid w:val="005765CC"/>
    <w:rsid w:val="00576A3F"/>
    <w:rsid w:val="00577507"/>
    <w:rsid w:val="00577D3B"/>
    <w:rsid w:val="00581352"/>
    <w:rsid w:val="0058150B"/>
    <w:rsid w:val="005815B4"/>
    <w:rsid w:val="00582C61"/>
    <w:rsid w:val="005833EE"/>
    <w:rsid w:val="00583A0B"/>
    <w:rsid w:val="00583E1F"/>
    <w:rsid w:val="00584412"/>
    <w:rsid w:val="005846C6"/>
    <w:rsid w:val="005847C2"/>
    <w:rsid w:val="005849E7"/>
    <w:rsid w:val="00584A3A"/>
    <w:rsid w:val="005853A1"/>
    <w:rsid w:val="00586586"/>
    <w:rsid w:val="005868C9"/>
    <w:rsid w:val="00586D72"/>
    <w:rsid w:val="00586E02"/>
    <w:rsid w:val="005873F1"/>
    <w:rsid w:val="00587F3C"/>
    <w:rsid w:val="00590A55"/>
    <w:rsid w:val="00591851"/>
    <w:rsid w:val="00592251"/>
    <w:rsid w:val="005922EE"/>
    <w:rsid w:val="0059273C"/>
    <w:rsid w:val="00592E5B"/>
    <w:rsid w:val="005934C1"/>
    <w:rsid w:val="005936B7"/>
    <w:rsid w:val="00593952"/>
    <w:rsid w:val="00593BBD"/>
    <w:rsid w:val="00593BE1"/>
    <w:rsid w:val="00593E43"/>
    <w:rsid w:val="00594058"/>
    <w:rsid w:val="00594454"/>
    <w:rsid w:val="005945C0"/>
    <w:rsid w:val="005947AE"/>
    <w:rsid w:val="00594893"/>
    <w:rsid w:val="00594B3F"/>
    <w:rsid w:val="00595221"/>
    <w:rsid w:val="0059534D"/>
    <w:rsid w:val="0059577F"/>
    <w:rsid w:val="005961D5"/>
    <w:rsid w:val="00596B5E"/>
    <w:rsid w:val="005970E3"/>
    <w:rsid w:val="005A0E25"/>
    <w:rsid w:val="005A0F30"/>
    <w:rsid w:val="005A1323"/>
    <w:rsid w:val="005A14BC"/>
    <w:rsid w:val="005A1C26"/>
    <w:rsid w:val="005A1C39"/>
    <w:rsid w:val="005A2B1F"/>
    <w:rsid w:val="005A2F64"/>
    <w:rsid w:val="005A2FD6"/>
    <w:rsid w:val="005A336E"/>
    <w:rsid w:val="005A5143"/>
    <w:rsid w:val="005A5231"/>
    <w:rsid w:val="005A53E4"/>
    <w:rsid w:val="005A6A2F"/>
    <w:rsid w:val="005A743D"/>
    <w:rsid w:val="005A74BD"/>
    <w:rsid w:val="005A7F5E"/>
    <w:rsid w:val="005A7FD1"/>
    <w:rsid w:val="005B1AB7"/>
    <w:rsid w:val="005B1F72"/>
    <w:rsid w:val="005B25A7"/>
    <w:rsid w:val="005B269D"/>
    <w:rsid w:val="005B2ADF"/>
    <w:rsid w:val="005B3172"/>
    <w:rsid w:val="005B3BC6"/>
    <w:rsid w:val="005B41EF"/>
    <w:rsid w:val="005B4839"/>
    <w:rsid w:val="005B4EAA"/>
    <w:rsid w:val="005B53D8"/>
    <w:rsid w:val="005B5872"/>
    <w:rsid w:val="005B6188"/>
    <w:rsid w:val="005B61AE"/>
    <w:rsid w:val="005B66F0"/>
    <w:rsid w:val="005B68A2"/>
    <w:rsid w:val="005B6D43"/>
    <w:rsid w:val="005B6E0B"/>
    <w:rsid w:val="005B73F2"/>
    <w:rsid w:val="005B74AF"/>
    <w:rsid w:val="005B7969"/>
    <w:rsid w:val="005B7BCB"/>
    <w:rsid w:val="005B7D0D"/>
    <w:rsid w:val="005C05E5"/>
    <w:rsid w:val="005C20F0"/>
    <w:rsid w:val="005C30B2"/>
    <w:rsid w:val="005C36A3"/>
    <w:rsid w:val="005C37BD"/>
    <w:rsid w:val="005C3821"/>
    <w:rsid w:val="005C38D8"/>
    <w:rsid w:val="005C39E4"/>
    <w:rsid w:val="005C417D"/>
    <w:rsid w:val="005C43FA"/>
    <w:rsid w:val="005C440A"/>
    <w:rsid w:val="005C5422"/>
    <w:rsid w:val="005C5730"/>
    <w:rsid w:val="005C5F7E"/>
    <w:rsid w:val="005C63EA"/>
    <w:rsid w:val="005C6474"/>
    <w:rsid w:val="005C70E9"/>
    <w:rsid w:val="005C7B0D"/>
    <w:rsid w:val="005C7C01"/>
    <w:rsid w:val="005D01FD"/>
    <w:rsid w:val="005D1631"/>
    <w:rsid w:val="005D1A95"/>
    <w:rsid w:val="005D1AF3"/>
    <w:rsid w:val="005D1E32"/>
    <w:rsid w:val="005D2A8D"/>
    <w:rsid w:val="005D2B42"/>
    <w:rsid w:val="005D2F8F"/>
    <w:rsid w:val="005D3029"/>
    <w:rsid w:val="005D32D9"/>
    <w:rsid w:val="005D39EB"/>
    <w:rsid w:val="005D5358"/>
    <w:rsid w:val="005D53D5"/>
    <w:rsid w:val="005D6B05"/>
    <w:rsid w:val="005D6EA3"/>
    <w:rsid w:val="005D7E53"/>
    <w:rsid w:val="005E0D21"/>
    <w:rsid w:val="005E101F"/>
    <w:rsid w:val="005E1335"/>
    <w:rsid w:val="005E17EB"/>
    <w:rsid w:val="005E1FEC"/>
    <w:rsid w:val="005E209D"/>
    <w:rsid w:val="005E2879"/>
    <w:rsid w:val="005E4CE6"/>
    <w:rsid w:val="005E5172"/>
    <w:rsid w:val="005E6B97"/>
    <w:rsid w:val="005E6DC3"/>
    <w:rsid w:val="005E7871"/>
    <w:rsid w:val="005F02BC"/>
    <w:rsid w:val="005F12AE"/>
    <w:rsid w:val="005F1353"/>
    <w:rsid w:val="005F1D52"/>
    <w:rsid w:val="005F1D96"/>
    <w:rsid w:val="005F1F29"/>
    <w:rsid w:val="005F26EA"/>
    <w:rsid w:val="005F2D20"/>
    <w:rsid w:val="005F2E2E"/>
    <w:rsid w:val="005F2FDD"/>
    <w:rsid w:val="005F2FEB"/>
    <w:rsid w:val="005F398C"/>
    <w:rsid w:val="005F4281"/>
    <w:rsid w:val="005F4781"/>
    <w:rsid w:val="005F4AEE"/>
    <w:rsid w:val="005F4EAB"/>
    <w:rsid w:val="005F5270"/>
    <w:rsid w:val="005F5487"/>
    <w:rsid w:val="005F54E1"/>
    <w:rsid w:val="005F5FF9"/>
    <w:rsid w:val="005F66AF"/>
    <w:rsid w:val="005F68AF"/>
    <w:rsid w:val="005F6F50"/>
    <w:rsid w:val="005F7319"/>
    <w:rsid w:val="005F7548"/>
    <w:rsid w:val="005F7946"/>
    <w:rsid w:val="005F79C0"/>
    <w:rsid w:val="005F7BFE"/>
    <w:rsid w:val="005F7D7F"/>
    <w:rsid w:val="006011A1"/>
    <w:rsid w:val="00601324"/>
    <w:rsid w:val="00601D13"/>
    <w:rsid w:val="00601DB0"/>
    <w:rsid w:val="00602166"/>
    <w:rsid w:val="0060283E"/>
    <w:rsid w:val="006030AA"/>
    <w:rsid w:val="00603A7C"/>
    <w:rsid w:val="006040EB"/>
    <w:rsid w:val="0060456F"/>
    <w:rsid w:val="0060482D"/>
    <w:rsid w:val="0060484D"/>
    <w:rsid w:val="00604B3C"/>
    <w:rsid w:val="00604C93"/>
    <w:rsid w:val="006053A2"/>
    <w:rsid w:val="00605AD4"/>
    <w:rsid w:val="00605AFE"/>
    <w:rsid w:val="00605C64"/>
    <w:rsid w:val="00605CB4"/>
    <w:rsid w:val="00606156"/>
    <w:rsid w:val="00606659"/>
    <w:rsid w:val="006070BE"/>
    <w:rsid w:val="00607191"/>
    <w:rsid w:val="00610233"/>
    <w:rsid w:val="00610349"/>
    <w:rsid w:val="00610EC3"/>
    <w:rsid w:val="006119D2"/>
    <w:rsid w:val="00611AD8"/>
    <w:rsid w:val="006122A9"/>
    <w:rsid w:val="006122DA"/>
    <w:rsid w:val="0061230F"/>
    <w:rsid w:val="00612359"/>
    <w:rsid w:val="006124F6"/>
    <w:rsid w:val="0061257F"/>
    <w:rsid w:val="00612934"/>
    <w:rsid w:val="00612B6A"/>
    <w:rsid w:val="00612C7C"/>
    <w:rsid w:val="00612F6A"/>
    <w:rsid w:val="00613C39"/>
    <w:rsid w:val="006149F8"/>
    <w:rsid w:val="00615B96"/>
    <w:rsid w:val="00615C7D"/>
    <w:rsid w:val="00616C07"/>
    <w:rsid w:val="00617430"/>
    <w:rsid w:val="00620232"/>
    <w:rsid w:val="00621487"/>
    <w:rsid w:val="006217F0"/>
    <w:rsid w:val="00622B04"/>
    <w:rsid w:val="0062322E"/>
    <w:rsid w:val="006232BB"/>
    <w:rsid w:val="00623C78"/>
    <w:rsid w:val="006244EB"/>
    <w:rsid w:val="00626703"/>
    <w:rsid w:val="00626947"/>
    <w:rsid w:val="00626A24"/>
    <w:rsid w:val="0062772E"/>
    <w:rsid w:val="006277F2"/>
    <w:rsid w:val="00627AEF"/>
    <w:rsid w:val="0063070D"/>
    <w:rsid w:val="00630944"/>
    <w:rsid w:val="00631716"/>
    <w:rsid w:val="006318F6"/>
    <w:rsid w:val="00632AA2"/>
    <w:rsid w:val="006338FC"/>
    <w:rsid w:val="00633936"/>
    <w:rsid w:val="00633CE6"/>
    <w:rsid w:val="00633FC5"/>
    <w:rsid w:val="00634414"/>
    <w:rsid w:val="0063471C"/>
    <w:rsid w:val="006349A6"/>
    <w:rsid w:val="006350FC"/>
    <w:rsid w:val="00635386"/>
    <w:rsid w:val="0063557E"/>
    <w:rsid w:val="006357AF"/>
    <w:rsid w:val="006358CD"/>
    <w:rsid w:val="00636029"/>
    <w:rsid w:val="00636210"/>
    <w:rsid w:val="006366A3"/>
    <w:rsid w:val="00636C19"/>
    <w:rsid w:val="00637B42"/>
    <w:rsid w:val="00640622"/>
    <w:rsid w:val="0064092A"/>
    <w:rsid w:val="00641271"/>
    <w:rsid w:val="00641925"/>
    <w:rsid w:val="00641CCB"/>
    <w:rsid w:val="00642B1D"/>
    <w:rsid w:val="00643725"/>
    <w:rsid w:val="00644798"/>
    <w:rsid w:val="006449A3"/>
    <w:rsid w:val="00644CFB"/>
    <w:rsid w:val="00645FB8"/>
    <w:rsid w:val="006462BE"/>
    <w:rsid w:val="00646545"/>
    <w:rsid w:val="006467B9"/>
    <w:rsid w:val="00646969"/>
    <w:rsid w:val="00650D2B"/>
    <w:rsid w:val="00650E97"/>
    <w:rsid w:val="00651BB3"/>
    <w:rsid w:val="00651BD6"/>
    <w:rsid w:val="006520C3"/>
    <w:rsid w:val="00652474"/>
    <w:rsid w:val="00652945"/>
    <w:rsid w:val="00652E9B"/>
    <w:rsid w:val="00653725"/>
    <w:rsid w:val="00653727"/>
    <w:rsid w:val="006549DF"/>
    <w:rsid w:val="00654CB4"/>
    <w:rsid w:val="00654E23"/>
    <w:rsid w:val="006553C4"/>
    <w:rsid w:val="006558DB"/>
    <w:rsid w:val="0065594C"/>
    <w:rsid w:val="00655A65"/>
    <w:rsid w:val="00655AFD"/>
    <w:rsid w:val="00655D31"/>
    <w:rsid w:val="00656CDB"/>
    <w:rsid w:val="006570A0"/>
    <w:rsid w:val="0065728F"/>
    <w:rsid w:val="00657531"/>
    <w:rsid w:val="00657784"/>
    <w:rsid w:val="00657A46"/>
    <w:rsid w:val="00657CC6"/>
    <w:rsid w:val="00657F07"/>
    <w:rsid w:val="00660134"/>
    <w:rsid w:val="0066063F"/>
    <w:rsid w:val="00662D78"/>
    <w:rsid w:val="0066381A"/>
    <w:rsid w:val="0066399A"/>
    <w:rsid w:val="00663F9D"/>
    <w:rsid w:val="0066495E"/>
    <w:rsid w:val="006656D3"/>
    <w:rsid w:val="006659E8"/>
    <w:rsid w:val="00666BB4"/>
    <w:rsid w:val="00666C92"/>
    <w:rsid w:val="0066705B"/>
    <w:rsid w:val="00667133"/>
    <w:rsid w:val="00667C63"/>
    <w:rsid w:val="00667F41"/>
    <w:rsid w:val="00667F69"/>
    <w:rsid w:val="00667FC6"/>
    <w:rsid w:val="006700B4"/>
    <w:rsid w:val="00670803"/>
    <w:rsid w:val="00670ACB"/>
    <w:rsid w:val="00671E23"/>
    <w:rsid w:val="006727E2"/>
    <w:rsid w:val="006728A2"/>
    <w:rsid w:val="006732FD"/>
    <w:rsid w:val="0067394D"/>
    <w:rsid w:val="00673A51"/>
    <w:rsid w:val="00673B06"/>
    <w:rsid w:val="0067433A"/>
    <w:rsid w:val="006743A6"/>
    <w:rsid w:val="0067451D"/>
    <w:rsid w:val="00674902"/>
    <w:rsid w:val="00674A26"/>
    <w:rsid w:val="00674B99"/>
    <w:rsid w:val="00674DB8"/>
    <w:rsid w:val="0067549F"/>
    <w:rsid w:val="00675FB3"/>
    <w:rsid w:val="00675FDE"/>
    <w:rsid w:val="0067617E"/>
    <w:rsid w:val="00676477"/>
    <w:rsid w:val="00676B7E"/>
    <w:rsid w:val="00677005"/>
    <w:rsid w:val="006774FB"/>
    <w:rsid w:val="00677726"/>
    <w:rsid w:val="0068062E"/>
    <w:rsid w:val="0068063B"/>
    <w:rsid w:val="00680B03"/>
    <w:rsid w:val="00680F59"/>
    <w:rsid w:val="006813B2"/>
    <w:rsid w:val="00681EB9"/>
    <w:rsid w:val="00683555"/>
    <w:rsid w:val="0068387E"/>
    <w:rsid w:val="00683A40"/>
    <w:rsid w:val="00683C9F"/>
    <w:rsid w:val="00684008"/>
    <w:rsid w:val="006841FB"/>
    <w:rsid w:val="006843F1"/>
    <w:rsid w:val="006848A3"/>
    <w:rsid w:val="00685582"/>
    <w:rsid w:val="0068578B"/>
    <w:rsid w:val="006861E9"/>
    <w:rsid w:val="0068636E"/>
    <w:rsid w:val="0068669D"/>
    <w:rsid w:val="006869AE"/>
    <w:rsid w:val="00687313"/>
    <w:rsid w:val="006873C4"/>
    <w:rsid w:val="0068744D"/>
    <w:rsid w:val="0068795A"/>
    <w:rsid w:val="00690117"/>
    <w:rsid w:val="00690EB9"/>
    <w:rsid w:val="006913AB"/>
    <w:rsid w:val="00691418"/>
    <w:rsid w:val="00691943"/>
    <w:rsid w:val="00693669"/>
    <w:rsid w:val="006938F7"/>
    <w:rsid w:val="00693A2C"/>
    <w:rsid w:val="00694983"/>
    <w:rsid w:val="00694C11"/>
    <w:rsid w:val="00695236"/>
    <w:rsid w:val="006959FC"/>
    <w:rsid w:val="00695E8D"/>
    <w:rsid w:val="00696BB0"/>
    <w:rsid w:val="00696C08"/>
    <w:rsid w:val="006A00A3"/>
    <w:rsid w:val="006A0F24"/>
    <w:rsid w:val="006A13E1"/>
    <w:rsid w:val="006A21EF"/>
    <w:rsid w:val="006A258F"/>
    <w:rsid w:val="006A2769"/>
    <w:rsid w:val="006A385E"/>
    <w:rsid w:val="006A3A9C"/>
    <w:rsid w:val="006A3AD3"/>
    <w:rsid w:val="006A47A0"/>
    <w:rsid w:val="006A4C6F"/>
    <w:rsid w:val="006A4D7C"/>
    <w:rsid w:val="006A5D7E"/>
    <w:rsid w:val="006A634D"/>
    <w:rsid w:val="006A6382"/>
    <w:rsid w:val="006A64B5"/>
    <w:rsid w:val="006A78FE"/>
    <w:rsid w:val="006A7A5A"/>
    <w:rsid w:val="006B0160"/>
    <w:rsid w:val="006B023B"/>
    <w:rsid w:val="006B0319"/>
    <w:rsid w:val="006B2C35"/>
    <w:rsid w:val="006B35FD"/>
    <w:rsid w:val="006B46F4"/>
    <w:rsid w:val="006B4731"/>
    <w:rsid w:val="006B4E4A"/>
    <w:rsid w:val="006B4FCC"/>
    <w:rsid w:val="006B5023"/>
    <w:rsid w:val="006B5638"/>
    <w:rsid w:val="006B5C70"/>
    <w:rsid w:val="006B69BC"/>
    <w:rsid w:val="006B6ADE"/>
    <w:rsid w:val="006B7251"/>
    <w:rsid w:val="006B7587"/>
    <w:rsid w:val="006C1181"/>
    <w:rsid w:val="006C1564"/>
    <w:rsid w:val="006C227F"/>
    <w:rsid w:val="006C256B"/>
    <w:rsid w:val="006C28DE"/>
    <w:rsid w:val="006C2B1A"/>
    <w:rsid w:val="006C2C2B"/>
    <w:rsid w:val="006C3412"/>
    <w:rsid w:val="006C365C"/>
    <w:rsid w:val="006C3E79"/>
    <w:rsid w:val="006C4531"/>
    <w:rsid w:val="006C4DE4"/>
    <w:rsid w:val="006C7189"/>
    <w:rsid w:val="006C7B86"/>
    <w:rsid w:val="006C7F85"/>
    <w:rsid w:val="006D0087"/>
    <w:rsid w:val="006D0177"/>
    <w:rsid w:val="006D0602"/>
    <w:rsid w:val="006D0F4B"/>
    <w:rsid w:val="006D11C9"/>
    <w:rsid w:val="006D12C4"/>
    <w:rsid w:val="006D175C"/>
    <w:rsid w:val="006D230B"/>
    <w:rsid w:val="006D2320"/>
    <w:rsid w:val="006D25FB"/>
    <w:rsid w:val="006D36AB"/>
    <w:rsid w:val="006D38FA"/>
    <w:rsid w:val="006D3AA1"/>
    <w:rsid w:val="006D4630"/>
    <w:rsid w:val="006D48E0"/>
    <w:rsid w:val="006D4D34"/>
    <w:rsid w:val="006D58EF"/>
    <w:rsid w:val="006D6969"/>
    <w:rsid w:val="006D6AAC"/>
    <w:rsid w:val="006D7DBC"/>
    <w:rsid w:val="006E0097"/>
    <w:rsid w:val="006E062B"/>
    <w:rsid w:val="006E06DC"/>
    <w:rsid w:val="006E11C5"/>
    <w:rsid w:val="006E2142"/>
    <w:rsid w:val="006E2FAC"/>
    <w:rsid w:val="006E34D6"/>
    <w:rsid w:val="006E3E6A"/>
    <w:rsid w:val="006E4171"/>
    <w:rsid w:val="006E42A3"/>
    <w:rsid w:val="006E4558"/>
    <w:rsid w:val="006E49F9"/>
    <w:rsid w:val="006E5022"/>
    <w:rsid w:val="006E5710"/>
    <w:rsid w:val="006E5F2D"/>
    <w:rsid w:val="006E6171"/>
    <w:rsid w:val="006E635F"/>
    <w:rsid w:val="006F01D5"/>
    <w:rsid w:val="006F083F"/>
    <w:rsid w:val="006F169F"/>
    <w:rsid w:val="006F1919"/>
    <w:rsid w:val="006F1A0A"/>
    <w:rsid w:val="006F20B3"/>
    <w:rsid w:val="006F2721"/>
    <w:rsid w:val="006F3323"/>
    <w:rsid w:val="006F3BFD"/>
    <w:rsid w:val="006F3F43"/>
    <w:rsid w:val="006F3FEB"/>
    <w:rsid w:val="006F40AC"/>
    <w:rsid w:val="006F42A1"/>
    <w:rsid w:val="006F47FF"/>
    <w:rsid w:val="006F53F4"/>
    <w:rsid w:val="006F54AA"/>
    <w:rsid w:val="006F5D19"/>
    <w:rsid w:val="006F5FAA"/>
    <w:rsid w:val="006F645C"/>
    <w:rsid w:val="006F6BB6"/>
    <w:rsid w:val="006F6EA5"/>
    <w:rsid w:val="006F7A2E"/>
    <w:rsid w:val="007000C1"/>
    <w:rsid w:val="007002D6"/>
    <w:rsid w:val="00701662"/>
    <w:rsid w:val="00701776"/>
    <w:rsid w:val="00701C62"/>
    <w:rsid w:val="007024BA"/>
    <w:rsid w:val="00702EF1"/>
    <w:rsid w:val="00702F91"/>
    <w:rsid w:val="00703254"/>
    <w:rsid w:val="007038D9"/>
    <w:rsid w:val="00703AD8"/>
    <w:rsid w:val="00703B9C"/>
    <w:rsid w:val="00703F29"/>
    <w:rsid w:val="007042D3"/>
    <w:rsid w:val="00704ED6"/>
    <w:rsid w:val="007051F8"/>
    <w:rsid w:val="007059CF"/>
    <w:rsid w:val="00705A36"/>
    <w:rsid w:val="007060F1"/>
    <w:rsid w:val="00707146"/>
    <w:rsid w:val="007075F7"/>
    <w:rsid w:val="00707797"/>
    <w:rsid w:val="00707C08"/>
    <w:rsid w:val="00710838"/>
    <w:rsid w:val="0071138C"/>
    <w:rsid w:val="0071143C"/>
    <w:rsid w:val="007115EE"/>
    <w:rsid w:val="00711781"/>
    <w:rsid w:val="00711C3E"/>
    <w:rsid w:val="00711EF0"/>
    <w:rsid w:val="00711F99"/>
    <w:rsid w:val="0071204C"/>
    <w:rsid w:val="00712795"/>
    <w:rsid w:val="00712DAB"/>
    <w:rsid w:val="00713808"/>
    <w:rsid w:val="00713A13"/>
    <w:rsid w:val="00713C15"/>
    <w:rsid w:val="007143EF"/>
    <w:rsid w:val="00714B2F"/>
    <w:rsid w:val="007154C0"/>
    <w:rsid w:val="007157FD"/>
    <w:rsid w:val="00715F19"/>
    <w:rsid w:val="007163AD"/>
    <w:rsid w:val="007173F3"/>
    <w:rsid w:val="007207E1"/>
    <w:rsid w:val="00720AE4"/>
    <w:rsid w:val="00721904"/>
    <w:rsid w:val="00721A43"/>
    <w:rsid w:val="00722678"/>
    <w:rsid w:val="00722AA8"/>
    <w:rsid w:val="00722DD1"/>
    <w:rsid w:val="007238B7"/>
    <w:rsid w:val="007240CE"/>
    <w:rsid w:val="00724114"/>
    <w:rsid w:val="0072431E"/>
    <w:rsid w:val="00724CB7"/>
    <w:rsid w:val="007256C8"/>
    <w:rsid w:val="0072570E"/>
    <w:rsid w:val="00725ACA"/>
    <w:rsid w:val="007260D7"/>
    <w:rsid w:val="00726401"/>
    <w:rsid w:val="00726A49"/>
    <w:rsid w:val="00727046"/>
    <w:rsid w:val="007271DB"/>
    <w:rsid w:val="00730241"/>
    <w:rsid w:val="007302F9"/>
    <w:rsid w:val="0073093C"/>
    <w:rsid w:val="00730C94"/>
    <w:rsid w:val="00731451"/>
    <w:rsid w:val="0073185D"/>
    <w:rsid w:val="00731977"/>
    <w:rsid w:val="00732300"/>
    <w:rsid w:val="0073278F"/>
    <w:rsid w:val="0073303A"/>
    <w:rsid w:val="00733339"/>
    <w:rsid w:val="00733848"/>
    <w:rsid w:val="00733A23"/>
    <w:rsid w:val="00733DCE"/>
    <w:rsid w:val="00734F77"/>
    <w:rsid w:val="00734FD7"/>
    <w:rsid w:val="00735B4C"/>
    <w:rsid w:val="00735C48"/>
    <w:rsid w:val="0073605B"/>
    <w:rsid w:val="00736930"/>
    <w:rsid w:val="0073725D"/>
    <w:rsid w:val="00737358"/>
    <w:rsid w:val="0073744B"/>
    <w:rsid w:val="00737A33"/>
    <w:rsid w:val="00737A64"/>
    <w:rsid w:val="00737DE2"/>
    <w:rsid w:val="00737E80"/>
    <w:rsid w:val="007400DB"/>
    <w:rsid w:val="00740263"/>
    <w:rsid w:val="007406FD"/>
    <w:rsid w:val="00740D35"/>
    <w:rsid w:val="00740E02"/>
    <w:rsid w:val="00741759"/>
    <w:rsid w:val="00741C2E"/>
    <w:rsid w:val="00741DC4"/>
    <w:rsid w:val="0074232B"/>
    <w:rsid w:val="0074288D"/>
    <w:rsid w:val="00743524"/>
    <w:rsid w:val="007437C8"/>
    <w:rsid w:val="0074411B"/>
    <w:rsid w:val="0074545F"/>
    <w:rsid w:val="007460C4"/>
    <w:rsid w:val="00746489"/>
    <w:rsid w:val="00746F44"/>
    <w:rsid w:val="00747EA8"/>
    <w:rsid w:val="00750355"/>
    <w:rsid w:val="0075175F"/>
    <w:rsid w:val="00751B95"/>
    <w:rsid w:val="00752D92"/>
    <w:rsid w:val="00753C31"/>
    <w:rsid w:val="00753FB9"/>
    <w:rsid w:val="007541B8"/>
    <w:rsid w:val="0075430F"/>
    <w:rsid w:val="00754519"/>
    <w:rsid w:val="00754AF5"/>
    <w:rsid w:val="00754C46"/>
    <w:rsid w:val="00754CA1"/>
    <w:rsid w:val="00754DFB"/>
    <w:rsid w:val="007554AD"/>
    <w:rsid w:val="00755866"/>
    <w:rsid w:val="007570C3"/>
    <w:rsid w:val="00757113"/>
    <w:rsid w:val="007578A6"/>
    <w:rsid w:val="00757D70"/>
    <w:rsid w:val="00757DA5"/>
    <w:rsid w:val="00761788"/>
    <w:rsid w:val="00761B05"/>
    <w:rsid w:val="00761F19"/>
    <w:rsid w:val="0076285F"/>
    <w:rsid w:val="00763014"/>
    <w:rsid w:val="00763D08"/>
    <w:rsid w:val="00764049"/>
    <w:rsid w:val="00764552"/>
    <w:rsid w:val="0076464E"/>
    <w:rsid w:val="00764814"/>
    <w:rsid w:val="00764A3B"/>
    <w:rsid w:val="00765368"/>
    <w:rsid w:val="007656F6"/>
    <w:rsid w:val="007660D9"/>
    <w:rsid w:val="007662CB"/>
    <w:rsid w:val="007665C1"/>
    <w:rsid w:val="00766A47"/>
    <w:rsid w:val="00766E9A"/>
    <w:rsid w:val="0076738D"/>
    <w:rsid w:val="007677B5"/>
    <w:rsid w:val="0076780A"/>
    <w:rsid w:val="00767922"/>
    <w:rsid w:val="00767E6E"/>
    <w:rsid w:val="00767F86"/>
    <w:rsid w:val="007706C2"/>
    <w:rsid w:val="007708E1"/>
    <w:rsid w:val="00770AEB"/>
    <w:rsid w:val="00771126"/>
    <w:rsid w:val="007716E8"/>
    <w:rsid w:val="00771A82"/>
    <w:rsid w:val="0077249F"/>
    <w:rsid w:val="00772B64"/>
    <w:rsid w:val="00772C96"/>
    <w:rsid w:val="00772D74"/>
    <w:rsid w:val="007747C5"/>
    <w:rsid w:val="00774A97"/>
    <w:rsid w:val="00775B4E"/>
    <w:rsid w:val="00775BB0"/>
    <w:rsid w:val="007767A3"/>
    <w:rsid w:val="00776880"/>
    <w:rsid w:val="00776BA3"/>
    <w:rsid w:val="00777580"/>
    <w:rsid w:val="00777EB0"/>
    <w:rsid w:val="00780185"/>
    <w:rsid w:val="007801A7"/>
    <w:rsid w:val="00780463"/>
    <w:rsid w:val="00780A95"/>
    <w:rsid w:val="00780B39"/>
    <w:rsid w:val="007817AB"/>
    <w:rsid w:val="0078192C"/>
    <w:rsid w:val="00781FCB"/>
    <w:rsid w:val="00782722"/>
    <w:rsid w:val="00784DA8"/>
    <w:rsid w:val="00784DCE"/>
    <w:rsid w:val="00784F73"/>
    <w:rsid w:val="00785AB1"/>
    <w:rsid w:val="00786893"/>
    <w:rsid w:val="007868DF"/>
    <w:rsid w:val="00786E31"/>
    <w:rsid w:val="00786F07"/>
    <w:rsid w:val="00787350"/>
    <w:rsid w:val="00787569"/>
    <w:rsid w:val="0078781D"/>
    <w:rsid w:val="00787B7F"/>
    <w:rsid w:val="00787C80"/>
    <w:rsid w:val="0078CB2D"/>
    <w:rsid w:val="0079016E"/>
    <w:rsid w:val="00790579"/>
    <w:rsid w:val="00790B50"/>
    <w:rsid w:val="00790C74"/>
    <w:rsid w:val="007912ED"/>
    <w:rsid w:val="00791755"/>
    <w:rsid w:val="0079192D"/>
    <w:rsid w:val="00791CE5"/>
    <w:rsid w:val="00791F77"/>
    <w:rsid w:val="007921A6"/>
    <w:rsid w:val="0079265E"/>
    <w:rsid w:val="007927D2"/>
    <w:rsid w:val="00792EAC"/>
    <w:rsid w:val="0079386A"/>
    <w:rsid w:val="007938DF"/>
    <w:rsid w:val="00793B0A"/>
    <w:rsid w:val="007941FC"/>
    <w:rsid w:val="0079427E"/>
    <w:rsid w:val="00794544"/>
    <w:rsid w:val="00795EE9"/>
    <w:rsid w:val="007961B0"/>
    <w:rsid w:val="007966CF"/>
    <w:rsid w:val="00796C0B"/>
    <w:rsid w:val="00796C44"/>
    <w:rsid w:val="00796EC6"/>
    <w:rsid w:val="0079702C"/>
    <w:rsid w:val="00797BD9"/>
    <w:rsid w:val="00797ED5"/>
    <w:rsid w:val="007A01DD"/>
    <w:rsid w:val="007A0DE3"/>
    <w:rsid w:val="007A0E36"/>
    <w:rsid w:val="007A1C36"/>
    <w:rsid w:val="007A1E7B"/>
    <w:rsid w:val="007A2C1C"/>
    <w:rsid w:val="007A39AF"/>
    <w:rsid w:val="007A415E"/>
    <w:rsid w:val="007A5007"/>
    <w:rsid w:val="007A609F"/>
    <w:rsid w:val="007A633A"/>
    <w:rsid w:val="007A65E7"/>
    <w:rsid w:val="007A6AFB"/>
    <w:rsid w:val="007A6DC3"/>
    <w:rsid w:val="007A6FBA"/>
    <w:rsid w:val="007A7648"/>
    <w:rsid w:val="007A7847"/>
    <w:rsid w:val="007A7961"/>
    <w:rsid w:val="007A7EC6"/>
    <w:rsid w:val="007B019C"/>
    <w:rsid w:val="007B1125"/>
    <w:rsid w:val="007B3105"/>
    <w:rsid w:val="007B3332"/>
    <w:rsid w:val="007B3CB1"/>
    <w:rsid w:val="007B3DA1"/>
    <w:rsid w:val="007B4144"/>
    <w:rsid w:val="007B4A0D"/>
    <w:rsid w:val="007B4D2C"/>
    <w:rsid w:val="007B4D56"/>
    <w:rsid w:val="007B4ED4"/>
    <w:rsid w:val="007B50FA"/>
    <w:rsid w:val="007B5A6B"/>
    <w:rsid w:val="007B6266"/>
    <w:rsid w:val="007B6775"/>
    <w:rsid w:val="007B6D48"/>
    <w:rsid w:val="007B761F"/>
    <w:rsid w:val="007B7630"/>
    <w:rsid w:val="007B794F"/>
    <w:rsid w:val="007C015C"/>
    <w:rsid w:val="007C0B20"/>
    <w:rsid w:val="007C13CD"/>
    <w:rsid w:val="007C1CA0"/>
    <w:rsid w:val="007C25B7"/>
    <w:rsid w:val="007C2747"/>
    <w:rsid w:val="007C2C9B"/>
    <w:rsid w:val="007C34F8"/>
    <w:rsid w:val="007C3A3C"/>
    <w:rsid w:val="007C3B48"/>
    <w:rsid w:val="007C3F5E"/>
    <w:rsid w:val="007C45D5"/>
    <w:rsid w:val="007C4BF7"/>
    <w:rsid w:val="007C4C43"/>
    <w:rsid w:val="007C5429"/>
    <w:rsid w:val="007C56D7"/>
    <w:rsid w:val="007C5B79"/>
    <w:rsid w:val="007C5C91"/>
    <w:rsid w:val="007C5FCE"/>
    <w:rsid w:val="007C6537"/>
    <w:rsid w:val="007C67C4"/>
    <w:rsid w:val="007C6862"/>
    <w:rsid w:val="007C6865"/>
    <w:rsid w:val="007C6E10"/>
    <w:rsid w:val="007C7113"/>
    <w:rsid w:val="007C7638"/>
    <w:rsid w:val="007C7669"/>
    <w:rsid w:val="007C7D4F"/>
    <w:rsid w:val="007D0346"/>
    <w:rsid w:val="007D0A01"/>
    <w:rsid w:val="007D0D08"/>
    <w:rsid w:val="007D13F2"/>
    <w:rsid w:val="007D268F"/>
    <w:rsid w:val="007D33E7"/>
    <w:rsid w:val="007D3910"/>
    <w:rsid w:val="007D3E42"/>
    <w:rsid w:val="007D4AE4"/>
    <w:rsid w:val="007D598E"/>
    <w:rsid w:val="007D61BB"/>
    <w:rsid w:val="007D6C56"/>
    <w:rsid w:val="007D772E"/>
    <w:rsid w:val="007E0430"/>
    <w:rsid w:val="007E0B6D"/>
    <w:rsid w:val="007E0F11"/>
    <w:rsid w:val="007E1594"/>
    <w:rsid w:val="007E1DB9"/>
    <w:rsid w:val="007E1DCD"/>
    <w:rsid w:val="007E2432"/>
    <w:rsid w:val="007E25D6"/>
    <w:rsid w:val="007E2729"/>
    <w:rsid w:val="007E2A1C"/>
    <w:rsid w:val="007E3106"/>
    <w:rsid w:val="007E3168"/>
    <w:rsid w:val="007E3B66"/>
    <w:rsid w:val="007E4039"/>
    <w:rsid w:val="007E427C"/>
    <w:rsid w:val="007E4632"/>
    <w:rsid w:val="007E585A"/>
    <w:rsid w:val="007E5BEC"/>
    <w:rsid w:val="007E5DE4"/>
    <w:rsid w:val="007E63E2"/>
    <w:rsid w:val="007E6745"/>
    <w:rsid w:val="007E6A62"/>
    <w:rsid w:val="007E711E"/>
    <w:rsid w:val="007E738B"/>
    <w:rsid w:val="007E7E97"/>
    <w:rsid w:val="007F0349"/>
    <w:rsid w:val="007F049E"/>
    <w:rsid w:val="007F0D8B"/>
    <w:rsid w:val="007F0D9C"/>
    <w:rsid w:val="007F26A5"/>
    <w:rsid w:val="007F2707"/>
    <w:rsid w:val="007F27BF"/>
    <w:rsid w:val="007F2B0E"/>
    <w:rsid w:val="007F2B10"/>
    <w:rsid w:val="007F3202"/>
    <w:rsid w:val="007F3A1E"/>
    <w:rsid w:val="007F3ACB"/>
    <w:rsid w:val="007F4047"/>
    <w:rsid w:val="007F443D"/>
    <w:rsid w:val="007F462D"/>
    <w:rsid w:val="007F5288"/>
    <w:rsid w:val="007F5544"/>
    <w:rsid w:val="007F59A4"/>
    <w:rsid w:val="007F5E78"/>
    <w:rsid w:val="007F6758"/>
    <w:rsid w:val="007F7EB8"/>
    <w:rsid w:val="0080044C"/>
    <w:rsid w:val="008010D0"/>
    <w:rsid w:val="008015C3"/>
    <w:rsid w:val="0080231B"/>
    <w:rsid w:val="00802803"/>
    <w:rsid w:val="00803219"/>
    <w:rsid w:val="00803732"/>
    <w:rsid w:val="00804F8C"/>
    <w:rsid w:val="00805821"/>
    <w:rsid w:val="00805E99"/>
    <w:rsid w:val="008068B3"/>
    <w:rsid w:val="00806B44"/>
    <w:rsid w:val="008079F3"/>
    <w:rsid w:val="00810247"/>
    <w:rsid w:val="008109CA"/>
    <w:rsid w:val="00810A09"/>
    <w:rsid w:val="00810D3D"/>
    <w:rsid w:val="00810F37"/>
    <w:rsid w:val="00810F68"/>
    <w:rsid w:val="008111F3"/>
    <w:rsid w:val="00811477"/>
    <w:rsid w:val="00811B0B"/>
    <w:rsid w:val="00812B37"/>
    <w:rsid w:val="00813109"/>
    <w:rsid w:val="0081361D"/>
    <w:rsid w:val="00813BA4"/>
    <w:rsid w:val="00813C83"/>
    <w:rsid w:val="0081458D"/>
    <w:rsid w:val="00814AEB"/>
    <w:rsid w:val="00814C11"/>
    <w:rsid w:val="00814CEF"/>
    <w:rsid w:val="008150CF"/>
    <w:rsid w:val="00815A4B"/>
    <w:rsid w:val="00815C64"/>
    <w:rsid w:val="00815DEF"/>
    <w:rsid w:val="00816216"/>
    <w:rsid w:val="008166FD"/>
    <w:rsid w:val="008171C9"/>
    <w:rsid w:val="00817241"/>
    <w:rsid w:val="00817A6A"/>
    <w:rsid w:val="008200DC"/>
    <w:rsid w:val="008211EE"/>
    <w:rsid w:val="0082168F"/>
    <w:rsid w:val="00821EB2"/>
    <w:rsid w:val="008224CB"/>
    <w:rsid w:val="00822554"/>
    <w:rsid w:val="0082262C"/>
    <w:rsid w:val="0082290E"/>
    <w:rsid w:val="00822ED9"/>
    <w:rsid w:val="00824515"/>
    <w:rsid w:val="00824C1A"/>
    <w:rsid w:val="00824FFC"/>
    <w:rsid w:val="008254B8"/>
    <w:rsid w:val="00825705"/>
    <w:rsid w:val="00825A4A"/>
    <w:rsid w:val="00825FF6"/>
    <w:rsid w:val="008264DE"/>
    <w:rsid w:val="00826AEC"/>
    <w:rsid w:val="00826E37"/>
    <w:rsid w:val="00827012"/>
    <w:rsid w:val="00827230"/>
    <w:rsid w:val="00827407"/>
    <w:rsid w:val="00827657"/>
    <w:rsid w:val="00827A47"/>
    <w:rsid w:val="00827AAA"/>
    <w:rsid w:val="00827C48"/>
    <w:rsid w:val="00827F20"/>
    <w:rsid w:val="00827F4D"/>
    <w:rsid w:val="00830177"/>
    <w:rsid w:val="00830F5D"/>
    <w:rsid w:val="008315D8"/>
    <w:rsid w:val="00832012"/>
    <w:rsid w:val="0083290D"/>
    <w:rsid w:val="0083296D"/>
    <w:rsid w:val="00832EC6"/>
    <w:rsid w:val="00832F00"/>
    <w:rsid w:val="0083337A"/>
    <w:rsid w:val="00833C16"/>
    <w:rsid w:val="00833D54"/>
    <w:rsid w:val="008344F9"/>
    <w:rsid w:val="00834997"/>
    <w:rsid w:val="00834D88"/>
    <w:rsid w:val="008352EC"/>
    <w:rsid w:val="00835FCA"/>
    <w:rsid w:val="00836280"/>
    <w:rsid w:val="008362AC"/>
    <w:rsid w:val="00837119"/>
    <w:rsid w:val="00837845"/>
    <w:rsid w:val="0083789D"/>
    <w:rsid w:val="00840D8F"/>
    <w:rsid w:val="00840E4A"/>
    <w:rsid w:val="00840F97"/>
    <w:rsid w:val="008410CB"/>
    <w:rsid w:val="00841572"/>
    <w:rsid w:val="00841F5E"/>
    <w:rsid w:val="00842155"/>
    <w:rsid w:val="0084215E"/>
    <w:rsid w:val="00842A78"/>
    <w:rsid w:val="00842B36"/>
    <w:rsid w:val="008433B0"/>
    <w:rsid w:val="00843F70"/>
    <w:rsid w:val="00844321"/>
    <w:rsid w:val="0084460D"/>
    <w:rsid w:val="00844928"/>
    <w:rsid w:val="008459A8"/>
    <w:rsid w:val="00847D7B"/>
    <w:rsid w:val="00847E4D"/>
    <w:rsid w:val="00850183"/>
    <w:rsid w:val="008508A4"/>
    <w:rsid w:val="00851880"/>
    <w:rsid w:val="00852EF3"/>
    <w:rsid w:val="00854F51"/>
    <w:rsid w:val="00854FC1"/>
    <w:rsid w:val="00855A1E"/>
    <w:rsid w:val="0085647C"/>
    <w:rsid w:val="008577A5"/>
    <w:rsid w:val="00857D7B"/>
    <w:rsid w:val="00857DE1"/>
    <w:rsid w:val="0086021B"/>
    <w:rsid w:val="0086106A"/>
    <w:rsid w:val="008617BE"/>
    <w:rsid w:val="00861C69"/>
    <w:rsid w:val="008621FA"/>
    <w:rsid w:val="008624E2"/>
    <w:rsid w:val="008628E2"/>
    <w:rsid w:val="00862E56"/>
    <w:rsid w:val="00863266"/>
    <w:rsid w:val="008635D1"/>
    <w:rsid w:val="008644CF"/>
    <w:rsid w:val="00865465"/>
    <w:rsid w:val="008656F6"/>
    <w:rsid w:val="00866927"/>
    <w:rsid w:val="00870326"/>
    <w:rsid w:val="0087079D"/>
    <w:rsid w:val="008708EB"/>
    <w:rsid w:val="00870AF8"/>
    <w:rsid w:val="00870AFB"/>
    <w:rsid w:val="00870C7E"/>
    <w:rsid w:val="008718D9"/>
    <w:rsid w:val="00871B01"/>
    <w:rsid w:val="00871BE7"/>
    <w:rsid w:val="00872543"/>
    <w:rsid w:val="008725A5"/>
    <w:rsid w:val="00873BD7"/>
    <w:rsid w:val="00874706"/>
    <w:rsid w:val="00874D4B"/>
    <w:rsid w:val="00875041"/>
    <w:rsid w:val="00875DF2"/>
    <w:rsid w:val="008774D1"/>
    <w:rsid w:val="008776C6"/>
    <w:rsid w:val="00877B2B"/>
    <w:rsid w:val="008807D2"/>
    <w:rsid w:val="00880BE5"/>
    <w:rsid w:val="00880FAD"/>
    <w:rsid w:val="00882850"/>
    <w:rsid w:val="0088336C"/>
    <w:rsid w:val="00883528"/>
    <w:rsid w:val="008838FB"/>
    <w:rsid w:val="00883E5F"/>
    <w:rsid w:val="00883F38"/>
    <w:rsid w:val="00884320"/>
    <w:rsid w:val="00884529"/>
    <w:rsid w:val="00885AE6"/>
    <w:rsid w:val="00885BE0"/>
    <w:rsid w:val="00886580"/>
    <w:rsid w:val="008868C2"/>
    <w:rsid w:val="0088726C"/>
    <w:rsid w:val="008872CC"/>
    <w:rsid w:val="00887861"/>
    <w:rsid w:val="008907D8"/>
    <w:rsid w:val="008911D9"/>
    <w:rsid w:val="00891AE6"/>
    <w:rsid w:val="00891BE8"/>
    <w:rsid w:val="00891CB8"/>
    <w:rsid w:val="008929A8"/>
    <w:rsid w:val="00892BF6"/>
    <w:rsid w:val="0089330E"/>
    <w:rsid w:val="00895E13"/>
    <w:rsid w:val="00896287"/>
    <w:rsid w:val="008963A4"/>
    <w:rsid w:val="008966F3"/>
    <w:rsid w:val="00896A10"/>
    <w:rsid w:val="00897737"/>
    <w:rsid w:val="00897AD5"/>
    <w:rsid w:val="00897E0C"/>
    <w:rsid w:val="00897E91"/>
    <w:rsid w:val="008A03CE"/>
    <w:rsid w:val="008A0B05"/>
    <w:rsid w:val="008A0C26"/>
    <w:rsid w:val="008A137E"/>
    <w:rsid w:val="008A2DD1"/>
    <w:rsid w:val="008A3050"/>
    <w:rsid w:val="008A3A64"/>
    <w:rsid w:val="008A3AB1"/>
    <w:rsid w:val="008A4845"/>
    <w:rsid w:val="008A5002"/>
    <w:rsid w:val="008A5A8D"/>
    <w:rsid w:val="008A63AF"/>
    <w:rsid w:val="008A6467"/>
    <w:rsid w:val="008A6588"/>
    <w:rsid w:val="008A65C1"/>
    <w:rsid w:val="008A6771"/>
    <w:rsid w:val="008A68DF"/>
    <w:rsid w:val="008A69DA"/>
    <w:rsid w:val="008A7FEC"/>
    <w:rsid w:val="008B003B"/>
    <w:rsid w:val="008B0450"/>
    <w:rsid w:val="008B1877"/>
    <w:rsid w:val="008B204C"/>
    <w:rsid w:val="008B2117"/>
    <w:rsid w:val="008B2215"/>
    <w:rsid w:val="008B2239"/>
    <w:rsid w:val="008B28CE"/>
    <w:rsid w:val="008B2DC6"/>
    <w:rsid w:val="008B3FBA"/>
    <w:rsid w:val="008B4B28"/>
    <w:rsid w:val="008B4FD2"/>
    <w:rsid w:val="008B575E"/>
    <w:rsid w:val="008B5A43"/>
    <w:rsid w:val="008B5E2A"/>
    <w:rsid w:val="008B5E6E"/>
    <w:rsid w:val="008B6C0F"/>
    <w:rsid w:val="008B6FAF"/>
    <w:rsid w:val="008B7EE3"/>
    <w:rsid w:val="008B7F48"/>
    <w:rsid w:val="008C0625"/>
    <w:rsid w:val="008C0927"/>
    <w:rsid w:val="008C09BF"/>
    <w:rsid w:val="008C0E15"/>
    <w:rsid w:val="008C1BEA"/>
    <w:rsid w:val="008C1E42"/>
    <w:rsid w:val="008C25D1"/>
    <w:rsid w:val="008C2A92"/>
    <w:rsid w:val="008C2CC6"/>
    <w:rsid w:val="008C2D0B"/>
    <w:rsid w:val="008C312A"/>
    <w:rsid w:val="008C3B35"/>
    <w:rsid w:val="008C3BC2"/>
    <w:rsid w:val="008C47C3"/>
    <w:rsid w:val="008C4A7A"/>
    <w:rsid w:val="008C5333"/>
    <w:rsid w:val="008C5A2C"/>
    <w:rsid w:val="008C604E"/>
    <w:rsid w:val="008C7060"/>
    <w:rsid w:val="008C790D"/>
    <w:rsid w:val="008D03E4"/>
    <w:rsid w:val="008D0BDB"/>
    <w:rsid w:val="008D1986"/>
    <w:rsid w:val="008D3AC3"/>
    <w:rsid w:val="008D5661"/>
    <w:rsid w:val="008D575F"/>
    <w:rsid w:val="008D5CBD"/>
    <w:rsid w:val="008D60F6"/>
    <w:rsid w:val="008D66FC"/>
    <w:rsid w:val="008D67A6"/>
    <w:rsid w:val="008D7284"/>
    <w:rsid w:val="008D74FA"/>
    <w:rsid w:val="008D7B08"/>
    <w:rsid w:val="008D7DB6"/>
    <w:rsid w:val="008D7F29"/>
    <w:rsid w:val="008E022F"/>
    <w:rsid w:val="008E0390"/>
    <w:rsid w:val="008E0713"/>
    <w:rsid w:val="008E14EC"/>
    <w:rsid w:val="008E2203"/>
    <w:rsid w:val="008E30E6"/>
    <w:rsid w:val="008E354A"/>
    <w:rsid w:val="008E374E"/>
    <w:rsid w:val="008E4179"/>
    <w:rsid w:val="008E41E8"/>
    <w:rsid w:val="008E45C5"/>
    <w:rsid w:val="008E4C23"/>
    <w:rsid w:val="008E60BC"/>
    <w:rsid w:val="008E709F"/>
    <w:rsid w:val="008E7692"/>
    <w:rsid w:val="008E7CF7"/>
    <w:rsid w:val="008F0C8F"/>
    <w:rsid w:val="008F0CBA"/>
    <w:rsid w:val="008F12E3"/>
    <w:rsid w:val="008F23DD"/>
    <w:rsid w:val="008F2936"/>
    <w:rsid w:val="008F2B20"/>
    <w:rsid w:val="008F2E25"/>
    <w:rsid w:val="008F2FFF"/>
    <w:rsid w:val="008F3D10"/>
    <w:rsid w:val="008F43B8"/>
    <w:rsid w:val="008F60D2"/>
    <w:rsid w:val="008F667F"/>
    <w:rsid w:val="008F6C6C"/>
    <w:rsid w:val="008F6FB5"/>
    <w:rsid w:val="008F7B0A"/>
    <w:rsid w:val="008F7CFC"/>
    <w:rsid w:val="009001CF"/>
    <w:rsid w:val="00901259"/>
    <w:rsid w:val="00901362"/>
    <w:rsid w:val="009018AB"/>
    <w:rsid w:val="00901DFF"/>
    <w:rsid w:val="00902682"/>
    <w:rsid w:val="009028D3"/>
    <w:rsid w:val="0090303C"/>
    <w:rsid w:val="0090356E"/>
    <w:rsid w:val="00903BFE"/>
    <w:rsid w:val="00903E5C"/>
    <w:rsid w:val="00904434"/>
    <w:rsid w:val="009045ED"/>
    <w:rsid w:val="00904B7D"/>
    <w:rsid w:val="00904F6D"/>
    <w:rsid w:val="009054B6"/>
    <w:rsid w:val="00905B27"/>
    <w:rsid w:val="00905DCC"/>
    <w:rsid w:val="0090686B"/>
    <w:rsid w:val="00906EA1"/>
    <w:rsid w:val="0091072F"/>
    <w:rsid w:val="0091118E"/>
    <w:rsid w:val="009118B7"/>
    <w:rsid w:val="00911AA7"/>
    <w:rsid w:val="009123A1"/>
    <w:rsid w:val="00912D10"/>
    <w:rsid w:val="00913B6B"/>
    <w:rsid w:val="00913B95"/>
    <w:rsid w:val="00914230"/>
    <w:rsid w:val="00914A8D"/>
    <w:rsid w:val="00914BEE"/>
    <w:rsid w:val="009153E5"/>
    <w:rsid w:val="009158FD"/>
    <w:rsid w:val="00915A56"/>
    <w:rsid w:val="00915FAF"/>
    <w:rsid w:val="009172B8"/>
    <w:rsid w:val="00917A8E"/>
    <w:rsid w:val="00917C89"/>
    <w:rsid w:val="00920191"/>
    <w:rsid w:val="009204A8"/>
    <w:rsid w:val="0092056D"/>
    <w:rsid w:val="00920E98"/>
    <w:rsid w:val="00920F29"/>
    <w:rsid w:val="00921312"/>
    <w:rsid w:val="00921359"/>
    <w:rsid w:val="0092163C"/>
    <w:rsid w:val="00921A65"/>
    <w:rsid w:val="0092200D"/>
    <w:rsid w:val="0092225F"/>
    <w:rsid w:val="009222D0"/>
    <w:rsid w:val="00922C35"/>
    <w:rsid w:val="00922F37"/>
    <w:rsid w:val="00923216"/>
    <w:rsid w:val="00923599"/>
    <w:rsid w:val="009238E2"/>
    <w:rsid w:val="00923C75"/>
    <w:rsid w:val="00923F4A"/>
    <w:rsid w:val="00923F6D"/>
    <w:rsid w:val="009240C4"/>
    <w:rsid w:val="009242C8"/>
    <w:rsid w:val="009247BC"/>
    <w:rsid w:val="009249B4"/>
    <w:rsid w:val="009260A6"/>
    <w:rsid w:val="00926203"/>
    <w:rsid w:val="00926483"/>
    <w:rsid w:val="009265E1"/>
    <w:rsid w:val="009267A7"/>
    <w:rsid w:val="009269DE"/>
    <w:rsid w:val="009274C5"/>
    <w:rsid w:val="00927AAE"/>
    <w:rsid w:val="009302F2"/>
    <w:rsid w:val="0093090F"/>
    <w:rsid w:val="00930F02"/>
    <w:rsid w:val="00931316"/>
    <w:rsid w:val="0093173C"/>
    <w:rsid w:val="00931FDA"/>
    <w:rsid w:val="00932505"/>
    <w:rsid w:val="009325CE"/>
    <w:rsid w:val="009327E0"/>
    <w:rsid w:val="00933A5F"/>
    <w:rsid w:val="009343CD"/>
    <w:rsid w:val="0093472C"/>
    <w:rsid w:val="00934A45"/>
    <w:rsid w:val="00934B22"/>
    <w:rsid w:val="00934FFC"/>
    <w:rsid w:val="0093510C"/>
    <w:rsid w:val="009352BC"/>
    <w:rsid w:val="00935461"/>
    <w:rsid w:val="0093583D"/>
    <w:rsid w:val="00936608"/>
    <w:rsid w:val="00936927"/>
    <w:rsid w:val="0093778B"/>
    <w:rsid w:val="009401E6"/>
    <w:rsid w:val="0094089B"/>
    <w:rsid w:val="00940C5A"/>
    <w:rsid w:val="00940E71"/>
    <w:rsid w:val="009412AE"/>
    <w:rsid w:val="00941619"/>
    <w:rsid w:val="00941FF8"/>
    <w:rsid w:val="00942AE3"/>
    <w:rsid w:val="00943019"/>
    <w:rsid w:val="00944372"/>
    <w:rsid w:val="009449B6"/>
    <w:rsid w:val="00944EBA"/>
    <w:rsid w:val="009451B4"/>
    <w:rsid w:val="00945921"/>
    <w:rsid w:val="00945E4D"/>
    <w:rsid w:val="00945EC6"/>
    <w:rsid w:val="0094604D"/>
    <w:rsid w:val="00946353"/>
    <w:rsid w:val="00946499"/>
    <w:rsid w:val="00946AA1"/>
    <w:rsid w:val="00946D12"/>
    <w:rsid w:val="0094769C"/>
    <w:rsid w:val="00947868"/>
    <w:rsid w:val="00947951"/>
    <w:rsid w:val="00947984"/>
    <w:rsid w:val="009501A4"/>
    <w:rsid w:val="009525D1"/>
    <w:rsid w:val="00954BF1"/>
    <w:rsid w:val="009550A4"/>
    <w:rsid w:val="00955560"/>
    <w:rsid w:val="0095585A"/>
    <w:rsid w:val="009563FE"/>
    <w:rsid w:val="009564B5"/>
    <w:rsid w:val="0095740C"/>
    <w:rsid w:val="00957E89"/>
    <w:rsid w:val="0096004F"/>
    <w:rsid w:val="00960F4C"/>
    <w:rsid w:val="009618A2"/>
    <w:rsid w:val="0096226F"/>
    <w:rsid w:val="00962751"/>
    <w:rsid w:val="00962867"/>
    <w:rsid w:val="00962A8A"/>
    <w:rsid w:val="00963835"/>
    <w:rsid w:val="009647F1"/>
    <w:rsid w:val="009652E1"/>
    <w:rsid w:val="009652F4"/>
    <w:rsid w:val="009656BA"/>
    <w:rsid w:val="00965BA4"/>
    <w:rsid w:val="00965D43"/>
    <w:rsid w:val="009668E6"/>
    <w:rsid w:val="00966F11"/>
    <w:rsid w:val="009671E0"/>
    <w:rsid w:val="009673CB"/>
    <w:rsid w:val="009675D1"/>
    <w:rsid w:val="009677AE"/>
    <w:rsid w:val="00967DBE"/>
    <w:rsid w:val="0096C05D"/>
    <w:rsid w:val="00970298"/>
    <w:rsid w:val="00970B94"/>
    <w:rsid w:val="00970E88"/>
    <w:rsid w:val="009712CC"/>
    <w:rsid w:val="00972B88"/>
    <w:rsid w:val="00972BA8"/>
    <w:rsid w:val="00972C9B"/>
    <w:rsid w:val="00972EB5"/>
    <w:rsid w:val="00972EC6"/>
    <w:rsid w:val="009732D7"/>
    <w:rsid w:val="009738E7"/>
    <w:rsid w:val="00973B89"/>
    <w:rsid w:val="0097409B"/>
    <w:rsid w:val="009747C5"/>
    <w:rsid w:val="009747CD"/>
    <w:rsid w:val="00975278"/>
    <w:rsid w:val="00975505"/>
    <w:rsid w:val="0097587D"/>
    <w:rsid w:val="00975A50"/>
    <w:rsid w:val="00975F27"/>
    <w:rsid w:val="009760EC"/>
    <w:rsid w:val="00976227"/>
    <w:rsid w:val="00977077"/>
    <w:rsid w:val="0097767F"/>
    <w:rsid w:val="00977ADF"/>
    <w:rsid w:val="00980050"/>
    <w:rsid w:val="00981643"/>
    <w:rsid w:val="0098272F"/>
    <w:rsid w:val="00982F47"/>
    <w:rsid w:val="00983890"/>
    <w:rsid w:val="009838D6"/>
    <w:rsid w:val="00983D0E"/>
    <w:rsid w:val="00984043"/>
    <w:rsid w:val="00984299"/>
    <w:rsid w:val="00984560"/>
    <w:rsid w:val="0098515B"/>
    <w:rsid w:val="0098516A"/>
    <w:rsid w:val="00985BCC"/>
    <w:rsid w:val="0098601F"/>
    <w:rsid w:val="009863E7"/>
    <w:rsid w:val="00986741"/>
    <w:rsid w:val="00986945"/>
    <w:rsid w:val="009869AE"/>
    <w:rsid w:val="009869BF"/>
    <w:rsid w:val="00986BE1"/>
    <w:rsid w:val="0098715B"/>
    <w:rsid w:val="0098736B"/>
    <w:rsid w:val="00987B10"/>
    <w:rsid w:val="00987C92"/>
    <w:rsid w:val="00987E7F"/>
    <w:rsid w:val="00990098"/>
    <w:rsid w:val="009904EA"/>
    <w:rsid w:val="00990995"/>
    <w:rsid w:val="009913B1"/>
    <w:rsid w:val="00991FA0"/>
    <w:rsid w:val="009923AF"/>
    <w:rsid w:val="0099261F"/>
    <w:rsid w:val="009926E9"/>
    <w:rsid w:val="00992764"/>
    <w:rsid w:val="00992923"/>
    <w:rsid w:val="00992B2B"/>
    <w:rsid w:val="00992C3A"/>
    <w:rsid w:val="009933BF"/>
    <w:rsid w:val="00994281"/>
    <w:rsid w:val="00994B7E"/>
    <w:rsid w:val="00994E9B"/>
    <w:rsid w:val="009955C8"/>
    <w:rsid w:val="009958AD"/>
    <w:rsid w:val="009959C8"/>
    <w:rsid w:val="009966EB"/>
    <w:rsid w:val="00996F19"/>
    <w:rsid w:val="009974AC"/>
    <w:rsid w:val="009977B6"/>
    <w:rsid w:val="009A0799"/>
    <w:rsid w:val="009A07EE"/>
    <w:rsid w:val="009A0A4F"/>
    <w:rsid w:val="009A0DFF"/>
    <w:rsid w:val="009A0F92"/>
    <w:rsid w:val="009A11CB"/>
    <w:rsid w:val="009A1663"/>
    <w:rsid w:val="009A1F78"/>
    <w:rsid w:val="009A241E"/>
    <w:rsid w:val="009A2D0C"/>
    <w:rsid w:val="009A3569"/>
    <w:rsid w:val="009A396F"/>
    <w:rsid w:val="009A42E9"/>
    <w:rsid w:val="009A498A"/>
    <w:rsid w:val="009A4EE3"/>
    <w:rsid w:val="009A5984"/>
    <w:rsid w:val="009A59CA"/>
    <w:rsid w:val="009A5F01"/>
    <w:rsid w:val="009A6D49"/>
    <w:rsid w:val="009A7248"/>
    <w:rsid w:val="009A73B0"/>
    <w:rsid w:val="009A749C"/>
    <w:rsid w:val="009A7881"/>
    <w:rsid w:val="009B0EC7"/>
    <w:rsid w:val="009B138F"/>
    <w:rsid w:val="009B1405"/>
    <w:rsid w:val="009B1A18"/>
    <w:rsid w:val="009B1F68"/>
    <w:rsid w:val="009B305B"/>
    <w:rsid w:val="009B3183"/>
    <w:rsid w:val="009B364F"/>
    <w:rsid w:val="009B3D8F"/>
    <w:rsid w:val="009B3FD1"/>
    <w:rsid w:val="009B436B"/>
    <w:rsid w:val="009B4ACC"/>
    <w:rsid w:val="009B4C4C"/>
    <w:rsid w:val="009B5036"/>
    <w:rsid w:val="009B53B2"/>
    <w:rsid w:val="009B58D5"/>
    <w:rsid w:val="009B5A30"/>
    <w:rsid w:val="009B66CA"/>
    <w:rsid w:val="009B67EA"/>
    <w:rsid w:val="009B6BAC"/>
    <w:rsid w:val="009B75F6"/>
    <w:rsid w:val="009B777D"/>
    <w:rsid w:val="009B7C2E"/>
    <w:rsid w:val="009B7C61"/>
    <w:rsid w:val="009C1015"/>
    <w:rsid w:val="009C1BD7"/>
    <w:rsid w:val="009C1C6E"/>
    <w:rsid w:val="009C33AE"/>
    <w:rsid w:val="009C3C9E"/>
    <w:rsid w:val="009C4037"/>
    <w:rsid w:val="009C4109"/>
    <w:rsid w:val="009C4559"/>
    <w:rsid w:val="009C465D"/>
    <w:rsid w:val="009C49FB"/>
    <w:rsid w:val="009C5821"/>
    <w:rsid w:val="009C6637"/>
    <w:rsid w:val="009C6C66"/>
    <w:rsid w:val="009C74D7"/>
    <w:rsid w:val="009C77A1"/>
    <w:rsid w:val="009C7EA2"/>
    <w:rsid w:val="009D02D9"/>
    <w:rsid w:val="009D0693"/>
    <w:rsid w:val="009D077E"/>
    <w:rsid w:val="009D0FF5"/>
    <w:rsid w:val="009D2CE1"/>
    <w:rsid w:val="009D2F28"/>
    <w:rsid w:val="009D2F33"/>
    <w:rsid w:val="009D35EC"/>
    <w:rsid w:val="009D3A46"/>
    <w:rsid w:val="009D4D62"/>
    <w:rsid w:val="009D518A"/>
    <w:rsid w:val="009D543E"/>
    <w:rsid w:val="009D60AA"/>
    <w:rsid w:val="009D74CF"/>
    <w:rsid w:val="009D77D8"/>
    <w:rsid w:val="009D78A8"/>
    <w:rsid w:val="009E0641"/>
    <w:rsid w:val="009E0A68"/>
    <w:rsid w:val="009E13AB"/>
    <w:rsid w:val="009E1BAF"/>
    <w:rsid w:val="009E22C0"/>
    <w:rsid w:val="009E2443"/>
    <w:rsid w:val="009E2907"/>
    <w:rsid w:val="009E2DD9"/>
    <w:rsid w:val="009E2FC5"/>
    <w:rsid w:val="009E32CF"/>
    <w:rsid w:val="009E35C8"/>
    <w:rsid w:val="009E38E8"/>
    <w:rsid w:val="009E395B"/>
    <w:rsid w:val="009E427C"/>
    <w:rsid w:val="009E4AC6"/>
    <w:rsid w:val="009E50AF"/>
    <w:rsid w:val="009E5A2D"/>
    <w:rsid w:val="009E5F42"/>
    <w:rsid w:val="009E6292"/>
    <w:rsid w:val="009E6912"/>
    <w:rsid w:val="009E7EB4"/>
    <w:rsid w:val="009F0019"/>
    <w:rsid w:val="009F00CF"/>
    <w:rsid w:val="009F06B8"/>
    <w:rsid w:val="009F08FB"/>
    <w:rsid w:val="009F10BE"/>
    <w:rsid w:val="009F1892"/>
    <w:rsid w:val="009F230E"/>
    <w:rsid w:val="009F48CE"/>
    <w:rsid w:val="009F60C9"/>
    <w:rsid w:val="009F6205"/>
    <w:rsid w:val="009F6C0F"/>
    <w:rsid w:val="009F7E8E"/>
    <w:rsid w:val="00A001DF"/>
    <w:rsid w:val="00A00DBF"/>
    <w:rsid w:val="00A011C6"/>
    <w:rsid w:val="00A0135C"/>
    <w:rsid w:val="00A02260"/>
    <w:rsid w:val="00A023EE"/>
    <w:rsid w:val="00A02760"/>
    <w:rsid w:val="00A02D59"/>
    <w:rsid w:val="00A031AF"/>
    <w:rsid w:val="00A03286"/>
    <w:rsid w:val="00A03779"/>
    <w:rsid w:val="00A04A36"/>
    <w:rsid w:val="00A04BF8"/>
    <w:rsid w:val="00A04CCB"/>
    <w:rsid w:val="00A0610F"/>
    <w:rsid w:val="00A06272"/>
    <w:rsid w:val="00A0628A"/>
    <w:rsid w:val="00A067E1"/>
    <w:rsid w:val="00A06B65"/>
    <w:rsid w:val="00A06CC0"/>
    <w:rsid w:val="00A06DCE"/>
    <w:rsid w:val="00A07011"/>
    <w:rsid w:val="00A071B0"/>
    <w:rsid w:val="00A07237"/>
    <w:rsid w:val="00A0757C"/>
    <w:rsid w:val="00A07709"/>
    <w:rsid w:val="00A07C67"/>
    <w:rsid w:val="00A07EFC"/>
    <w:rsid w:val="00A101BF"/>
    <w:rsid w:val="00A10665"/>
    <w:rsid w:val="00A1129C"/>
    <w:rsid w:val="00A12256"/>
    <w:rsid w:val="00A12542"/>
    <w:rsid w:val="00A12981"/>
    <w:rsid w:val="00A12D3C"/>
    <w:rsid w:val="00A13D4F"/>
    <w:rsid w:val="00A13F67"/>
    <w:rsid w:val="00A146D4"/>
    <w:rsid w:val="00A14D36"/>
    <w:rsid w:val="00A14EF7"/>
    <w:rsid w:val="00A154A3"/>
    <w:rsid w:val="00A15AB3"/>
    <w:rsid w:val="00A15C88"/>
    <w:rsid w:val="00A16338"/>
    <w:rsid w:val="00A16C92"/>
    <w:rsid w:val="00A17245"/>
    <w:rsid w:val="00A174DC"/>
    <w:rsid w:val="00A17E5E"/>
    <w:rsid w:val="00A2037A"/>
    <w:rsid w:val="00A218EB"/>
    <w:rsid w:val="00A21A91"/>
    <w:rsid w:val="00A220E2"/>
    <w:rsid w:val="00A221E9"/>
    <w:rsid w:val="00A23754"/>
    <w:rsid w:val="00A24435"/>
    <w:rsid w:val="00A2496E"/>
    <w:rsid w:val="00A24ED8"/>
    <w:rsid w:val="00A25059"/>
    <w:rsid w:val="00A2509B"/>
    <w:rsid w:val="00A257A8"/>
    <w:rsid w:val="00A258D4"/>
    <w:rsid w:val="00A25A11"/>
    <w:rsid w:val="00A261F8"/>
    <w:rsid w:val="00A263FE"/>
    <w:rsid w:val="00A27626"/>
    <w:rsid w:val="00A30A54"/>
    <w:rsid w:val="00A30CBF"/>
    <w:rsid w:val="00A318B5"/>
    <w:rsid w:val="00A31BC8"/>
    <w:rsid w:val="00A31C28"/>
    <w:rsid w:val="00A323E2"/>
    <w:rsid w:val="00A3274A"/>
    <w:rsid w:val="00A329FE"/>
    <w:rsid w:val="00A32C85"/>
    <w:rsid w:val="00A33309"/>
    <w:rsid w:val="00A33ABE"/>
    <w:rsid w:val="00A346BD"/>
    <w:rsid w:val="00A34E6B"/>
    <w:rsid w:val="00A3528D"/>
    <w:rsid w:val="00A355D6"/>
    <w:rsid w:val="00A358E0"/>
    <w:rsid w:val="00A35CD7"/>
    <w:rsid w:val="00A36234"/>
    <w:rsid w:val="00A368E7"/>
    <w:rsid w:val="00A3693D"/>
    <w:rsid w:val="00A373DF"/>
    <w:rsid w:val="00A37667"/>
    <w:rsid w:val="00A40144"/>
    <w:rsid w:val="00A40177"/>
    <w:rsid w:val="00A40274"/>
    <w:rsid w:val="00A403D8"/>
    <w:rsid w:val="00A404E0"/>
    <w:rsid w:val="00A4051E"/>
    <w:rsid w:val="00A40AEA"/>
    <w:rsid w:val="00A40DA2"/>
    <w:rsid w:val="00A40E04"/>
    <w:rsid w:val="00A41241"/>
    <w:rsid w:val="00A41D37"/>
    <w:rsid w:val="00A41E58"/>
    <w:rsid w:val="00A42275"/>
    <w:rsid w:val="00A424E9"/>
    <w:rsid w:val="00A42746"/>
    <w:rsid w:val="00A4384E"/>
    <w:rsid w:val="00A43B1A"/>
    <w:rsid w:val="00A43D2A"/>
    <w:rsid w:val="00A44289"/>
    <w:rsid w:val="00A451FC"/>
    <w:rsid w:val="00A452A5"/>
    <w:rsid w:val="00A453B3"/>
    <w:rsid w:val="00A462D1"/>
    <w:rsid w:val="00A46BFD"/>
    <w:rsid w:val="00A47061"/>
    <w:rsid w:val="00A47154"/>
    <w:rsid w:val="00A50113"/>
    <w:rsid w:val="00A50991"/>
    <w:rsid w:val="00A50C85"/>
    <w:rsid w:val="00A51155"/>
    <w:rsid w:val="00A5157C"/>
    <w:rsid w:val="00A516BD"/>
    <w:rsid w:val="00A518B0"/>
    <w:rsid w:val="00A51DD4"/>
    <w:rsid w:val="00A52C80"/>
    <w:rsid w:val="00A53156"/>
    <w:rsid w:val="00A53436"/>
    <w:rsid w:val="00A5349D"/>
    <w:rsid w:val="00A53733"/>
    <w:rsid w:val="00A54288"/>
    <w:rsid w:val="00A5470C"/>
    <w:rsid w:val="00A548AE"/>
    <w:rsid w:val="00A54909"/>
    <w:rsid w:val="00A5497E"/>
    <w:rsid w:val="00A54A47"/>
    <w:rsid w:val="00A55658"/>
    <w:rsid w:val="00A56B87"/>
    <w:rsid w:val="00A56D9B"/>
    <w:rsid w:val="00A57807"/>
    <w:rsid w:val="00A579DE"/>
    <w:rsid w:val="00A57C19"/>
    <w:rsid w:val="00A604BF"/>
    <w:rsid w:val="00A60703"/>
    <w:rsid w:val="00A60BF0"/>
    <w:rsid w:val="00A60CAB"/>
    <w:rsid w:val="00A612D3"/>
    <w:rsid w:val="00A61C84"/>
    <w:rsid w:val="00A62644"/>
    <w:rsid w:val="00A62966"/>
    <w:rsid w:val="00A632C1"/>
    <w:rsid w:val="00A63906"/>
    <w:rsid w:val="00A63C93"/>
    <w:rsid w:val="00A6432F"/>
    <w:rsid w:val="00A644C4"/>
    <w:rsid w:val="00A6462F"/>
    <w:rsid w:val="00A646FB"/>
    <w:rsid w:val="00A647D1"/>
    <w:rsid w:val="00A647F2"/>
    <w:rsid w:val="00A65D0B"/>
    <w:rsid w:val="00A65ED0"/>
    <w:rsid w:val="00A6728E"/>
    <w:rsid w:val="00A673CB"/>
    <w:rsid w:val="00A675BC"/>
    <w:rsid w:val="00A7090B"/>
    <w:rsid w:val="00A7114B"/>
    <w:rsid w:val="00A72245"/>
    <w:rsid w:val="00A722BB"/>
    <w:rsid w:val="00A73593"/>
    <w:rsid w:val="00A73A2C"/>
    <w:rsid w:val="00A73E67"/>
    <w:rsid w:val="00A742DB"/>
    <w:rsid w:val="00A74735"/>
    <w:rsid w:val="00A748CC"/>
    <w:rsid w:val="00A74E7B"/>
    <w:rsid w:val="00A75569"/>
    <w:rsid w:val="00A75BC9"/>
    <w:rsid w:val="00A761B5"/>
    <w:rsid w:val="00A7672D"/>
    <w:rsid w:val="00A7717F"/>
    <w:rsid w:val="00A77502"/>
    <w:rsid w:val="00A777F9"/>
    <w:rsid w:val="00A802A5"/>
    <w:rsid w:val="00A80586"/>
    <w:rsid w:val="00A811B4"/>
    <w:rsid w:val="00A811E3"/>
    <w:rsid w:val="00A828FF"/>
    <w:rsid w:val="00A831C2"/>
    <w:rsid w:val="00A83DBC"/>
    <w:rsid w:val="00A84552"/>
    <w:rsid w:val="00A84C87"/>
    <w:rsid w:val="00A8515B"/>
    <w:rsid w:val="00A85570"/>
    <w:rsid w:val="00A8577E"/>
    <w:rsid w:val="00A85876"/>
    <w:rsid w:val="00A86951"/>
    <w:rsid w:val="00A86D17"/>
    <w:rsid w:val="00A872EF"/>
    <w:rsid w:val="00A876F6"/>
    <w:rsid w:val="00A87E55"/>
    <w:rsid w:val="00A9041C"/>
    <w:rsid w:val="00A9104F"/>
    <w:rsid w:val="00A91296"/>
    <w:rsid w:val="00A91299"/>
    <w:rsid w:val="00A915C0"/>
    <w:rsid w:val="00A9197E"/>
    <w:rsid w:val="00A91C49"/>
    <w:rsid w:val="00A92B3E"/>
    <w:rsid w:val="00A92CDF"/>
    <w:rsid w:val="00A92EE7"/>
    <w:rsid w:val="00A9377E"/>
    <w:rsid w:val="00A94FFE"/>
    <w:rsid w:val="00A955DF"/>
    <w:rsid w:val="00A95697"/>
    <w:rsid w:val="00A95B21"/>
    <w:rsid w:val="00A9605D"/>
    <w:rsid w:val="00A9608C"/>
    <w:rsid w:val="00A9620A"/>
    <w:rsid w:val="00A96562"/>
    <w:rsid w:val="00A96B45"/>
    <w:rsid w:val="00A96B58"/>
    <w:rsid w:val="00A976E2"/>
    <w:rsid w:val="00A97F92"/>
    <w:rsid w:val="00AA034B"/>
    <w:rsid w:val="00AA07F3"/>
    <w:rsid w:val="00AA0AAE"/>
    <w:rsid w:val="00AA1605"/>
    <w:rsid w:val="00AA1761"/>
    <w:rsid w:val="00AA17D2"/>
    <w:rsid w:val="00AA2A22"/>
    <w:rsid w:val="00AA2AAC"/>
    <w:rsid w:val="00AA2D2C"/>
    <w:rsid w:val="00AA3C0B"/>
    <w:rsid w:val="00AA3F32"/>
    <w:rsid w:val="00AA43FF"/>
    <w:rsid w:val="00AA4507"/>
    <w:rsid w:val="00AA4B5A"/>
    <w:rsid w:val="00AA5AAC"/>
    <w:rsid w:val="00AA6BC0"/>
    <w:rsid w:val="00AA7AD0"/>
    <w:rsid w:val="00AA7C9E"/>
    <w:rsid w:val="00AB0842"/>
    <w:rsid w:val="00AB1A72"/>
    <w:rsid w:val="00AB1C0C"/>
    <w:rsid w:val="00AB1EEC"/>
    <w:rsid w:val="00AB20B6"/>
    <w:rsid w:val="00AB2365"/>
    <w:rsid w:val="00AB353A"/>
    <w:rsid w:val="00AB368C"/>
    <w:rsid w:val="00AB3886"/>
    <w:rsid w:val="00AB3C87"/>
    <w:rsid w:val="00AB3E99"/>
    <w:rsid w:val="00AB3EC8"/>
    <w:rsid w:val="00AB3FE2"/>
    <w:rsid w:val="00AB4273"/>
    <w:rsid w:val="00AB555A"/>
    <w:rsid w:val="00AB5A95"/>
    <w:rsid w:val="00AB5CFD"/>
    <w:rsid w:val="00AB5E5A"/>
    <w:rsid w:val="00AB5F54"/>
    <w:rsid w:val="00AB6284"/>
    <w:rsid w:val="00AB6340"/>
    <w:rsid w:val="00AB684A"/>
    <w:rsid w:val="00AB7699"/>
    <w:rsid w:val="00AB7B2D"/>
    <w:rsid w:val="00AC064E"/>
    <w:rsid w:val="00AC09FC"/>
    <w:rsid w:val="00AC0B47"/>
    <w:rsid w:val="00AC0DA6"/>
    <w:rsid w:val="00AC0E96"/>
    <w:rsid w:val="00AC0F3E"/>
    <w:rsid w:val="00AC1904"/>
    <w:rsid w:val="00AC1923"/>
    <w:rsid w:val="00AC2241"/>
    <w:rsid w:val="00AC2A46"/>
    <w:rsid w:val="00AC3441"/>
    <w:rsid w:val="00AC3856"/>
    <w:rsid w:val="00AC4CF4"/>
    <w:rsid w:val="00AC4DA7"/>
    <w:rsid w:val="00AC56A9"/>
    <w:rsid w:val="00AC5783"/>
    <w:rsid w:val="00AC5A90"/>
    <w:rsid w:val="00AC5F09"/>
    <w:rsid w:val="00AC6194"/>
    <w:rsid w:val="00AC639B"/>
    <w:rsid w:val="00AC6698"/>
    <w:rsid w:val="00AC66C5"/>
    <w:rsid w:val="00AC6C8D"/>
    <w:rsid w:val="00AC6FB9"/>
    <w:rsid w:val="00AC72F6"/>
    <w:rsid w:val="00AC7A8F"/>
    <w:rsid w:val="00AC7DC9"/>
    <w:rsid w:val="00AD0233"/>
    <w:rsid w:val="00AD1251"/>
    <w:rsid w:val="00AD12E6"/>
    <w:rsid w:val="00AD1BAA"/>
    <w:rsid w:val="00AD23E8"/>
    <w:rsid w:val="00AD38E3"/>
    <w:rsid w:val="00AD3B21"/>
    <w:rsid w:val="00AD40A4"/>
    <w:rsid w:val="00AD5302"/>
    <w:rsid w:val="00AD549C"/>
    <w:rsid w:val="00AD5E0E"/>
    <w:rsid w:val="00AD5E7B"/>
    <w:rsid w:val="00AD6032"/>
    <w:rsid w:val="00AD7257"/>
    <w:rsid w:val="00AD77D8"/>
    <w:rsid w:val="00AD7B40"/>
    <w:rsid w:val="00AE04A6"/>
    <w:rsid w:val="00AE06B0"/>
    <w:rsid w:val="00AE06C4"/>
    <w:rsid w:val="00AE090C"/>
    <w:rsid w:val="00AE0CAE"/>
    <w:rsid w:val="00AE138E"/>
    <w:rsid w:val="00AE142B"/>
    <w:rsid w:val="00AE14FB"/>
    <w:rsid w:val="00AE1595"/>
    <w:rsid w:val="00AE2DD1"/>
    <w:rsid w:val="00AE2E19"/>
    <w:rsid w:val="00AE3AD2"/>
    <w:rsid w:val="00AE3FF1"/>
    <w:rsid w:val="00AE4AC1"/>
    <w:rsid w:val="00AE4D7E"/>
    <w:rsid w:val="00AE51C0"/>
    <w:rsid w:val="00AE5BB2"/>
    <w:rsid w:val="00AE5D97"/>
    <w:rsid w:val="00AE6505"/>
    <w:rsid w:val="00AE65A3"/>
    <w:rsid w:val="00AE6CE2"/>
    <w:rsid w:val="00AE6E1A"/>
    <w:rsid w:val="00AE7721"/>
    <w:rsid w:val="00AF027A"/>
    <w:rsid w:val="00AF0798"/>
    <w:rsid w:val="00AF098D"/>
    <w:rsid w:val="00AF18EC"/>
    <w:rsid w:val="00AF1E42"/>
    <w:rsid w:val="00AF293E"/>
    <w:rsid w:val="00AF2BA2"/>
    <w:rsid w:val="00AF2DC6"/>
    <w:rsid w:val="00AF3C46"/>
    <w:rsid w:val="00AF45D5"/>
    <w:rsid w:val="00AF48C6"/>
    <w:rsid w:val="00AF5416"/>
    <w:rsid w:val="00AF64C9"/>
    <w:rsid w:val="00AF6567"/>
    <w:rsid w:val="00AF65DC"/>
    <w:rsid w:val="00AF69A6"/>
    <w:rsid w:val="00AF6BCF"/>
    <w:rsid w:val="00AF7114"/>
    <w:rsid w:val="00B01385"/>
    <w:rsid w:val="00B016CF"/>
    <w:rsid w:val="00B0192B"/>
    <w:rsid w:val="00B01E20"/>
    <w:rsid w:val="00B020E3"/>
    <w:rsid w:val="00B022AC"/>
    <w:rsid w:val="00B025EC"/>
    <w:rsid w:val="00B030CD"/>
    <w:rsid w:val="00B03A75"/>
    <w:rsid w:val="00B03AB0"/>
    <w:rsid w:val="00B043B7"/>
    <w:rsid w:val="00B04C70"/>
    <w:rsid w:val="00B0504C"/>
    <w:rsid w:val="00B0547E"/>
    <w:rsid w:val="00B05F41"/>
    <w:rsid w:val="00B06092"/>
    <w:rsid w:val="00B06328"/>
    <w:rsid w:val="00B069E4"/>
    <w:rsid w:val="00B06B27"/>
    <w:rsid w:val="00B0710E"/>
    <w:rsid w:val="00B10BC2"/>
    <w:rsid w:val="00B10D93"/>
    <w:rsid w:val="00B10F0D"/>
    <w:rsid w:val="00B112FF"/>
    <w:rsid w:val="00B113D3"/>
    <w:rsid w:val="00B11A2D"/>
    <w:rsid w:val="00B127AB"/>
    <w:rsid w:val="00B12800"/>
    <w:rsid w:val="00B12BFB"/>
    <w:rsid w:val="00B131CF"/>
    <w:rsid w:val="00B133AD"/>
    <w:rsid w:val="00B13C46"/>
    <w:rsid w:val="00B15EF3"/>
    <w:rsid w:val="00B16DCE"/>
    <w:rsid w:val="00B16F10"/>
    <w:rsid w:val="00B207F8"/>
    <w:rsid w:val="00B20A8E"/>
    <w:rsid w:val="00B20C6F"/>
    <w:rsid w:val="00B21068"/>
    <w:rsid w:val="00B21168"/>
    <w:rsid w:val="00B21484"/>
    <w:rsid w:val="00B21A6D"/>
    <w:rsid w:val="00B21F6C"/>
    <w:rsid w:val="00B221A9"/>
    <w:rsid w:val="00B223BA"/>
    <w:rsid w:val="00B22D84"/>
    <w:rsid w:val="00B23045"/>
    <w:rsid w:val="00B2384B"/>
    <w:rsid w:val="00B239D4"/>
    <w:rsid w:val="00B24232"/>
    <w:rsid w:val="00B2489E"/>
    <w:rsid w:val="00B253D6"/>
    <w:rsid w:val="00B25A0F"/>
    <w:rsid w:val="00B25EC0"/>
    <w:rsid w:val="00B264CB"/>
    <w:rsid w:val="00B26BB2"/>
    <w:rsid w:val="00B26F1C"/>
    <w:rsid w:val="00B26F9B"/>
    <w:rsid w:val="00B270DF"/>
    <w:rsid w:val="00B274C8"/>
    <w:rsid w:val="00B27DD2"/>
    <w:rsid w:val="00B302DD"/>
    <w:rsid w:val="00B30324"/>
    <w:rsid w:val="00B3156B"/>
    <w:rsid w:val="00B31980"/>
    <w:rsid w:val="00B32667"/>
    <w:rsid w:val="00B327F9"/>
    <w:rsid w:val="00B32FF9"/>
    <w:rsid w:val="00B3451E"/>
    <w:rsid w:val="00B35279"/>
    <w:rsid w:val="00B3589C"/>
    <w:rsid w:val="00B35B55"/>
    <w:rsid w:val="00B36BEF"/>
    <w:rsid w:val="00B373C5"/>
    <w:rsid w:val="00B3764F"/>
    <w:rsid w:val="00B37B8A"/>
    <w:rsid w:val="00B37C73"/>
    <w:rsid w:val="00B400FA"/>
    <w:rsid w:val="00B40242"/>
    <w:rsid w:val="00B409A5"/>
    <w:rsid w:val="00B40C26"/>
    <w:rsid w:val="00B40E00"/>
    <w:rsid w:val="00B4146F"/>
    <w:rsid w:val="00B41565"/>
    <w:rsid w:val="00B4166E"/>
    <w:rsid w:val="00B416AA"/>
    <w:rsid w:val="00B41F55"/>
    <w:rsid w:val="00B42186"/>
    <w:rsid w:val="00B428F3"/>
    <w:rsid w:val="00B4296E"/>
    <w:rsid w:val="00B42BDB"/>
    <w:rsid w:val="00B42F18"/>
    <w:rsid w:val="00B42F80"/>
    <w:rsid w:val="00B436DA"/>
    <w:rsid w:val="00B43AB3"/>
    <w:rsid w:val="00B43B06"/>
    <w:rsid w:val="00B44098"/>
    <w:rsid w:val="00B4440F"/>
    <w:rsid w:val="00B4484E"/>
    <w:rsid w:val="00B448AB"/>
    <w:rsid w:val="00B44926"/>
    <w:rsid w:val="00B44EBD"/>
    <w:rsid w:val="00B4578D"/>
    <w:rsid w:val="00B4601E"/>
    <w:rsid w:val="00B46990"/>
    <w:rsid w:val="00B47514"/>
    <w:rsid w:val="00B47640"/>
    <w:rsid w:val="00B5038B"/>
    <w:rsid w:val="00B5079A"/>
    <w:rsid w:val="00B5119C"/>
    <w:rsid w:val="00B51EEB"/>
    <w:rsid w:val="00B52A75"/>
    <w:rsid w:val="00B52BFC"/>
    <w:rsid w:val="00B530DB"/>
    <w:rsid w:val="00B53711"/>
    <w:rsid w:val="00B541B5"/>
    <w:rsid w:val="00B5435B"/>
    <w:rsid w:val="00B54AD2"/>
    <w:rsid w:val="00B54D20"/>
    <w:rsid w:val="00B55C17"/>
    <w:rsid w:val="00B56158"/>
    <w:rsid w:val="00B562C4"/>
    <w:rsid w:val="00B56CBD"/>
    <w:rsid w:val="00B576B3"/>
    <w:rsid w:val="00B577BE"/>
    <w:rsid w:val="00B61179"/>
    <w:rsid w:val="00B62841"/>
    <w:rsid w:val="00B62AC9"/>
    <w:rsid w:val="00B6304D"/>
    <w:rsid w:val="00B6356A"/>
    <w:rsid w:val="00B638F6"/>
    <w:rsid w:val="00B63EED"/>
    <w:rsid w:val="00B653F1"/>
    <w:rsid w:val="00B659FD"/>
    <w:rsid w:val="00B66ACD"/>
    <w:rsid w:val="00B67BB5"/>
    <w:rsid w:val="00B70E01"/>
    <w:rsid w:val="00B71C3C"/>
    <w:rsid w:val="00B72041"/>
    <w:rsid w:val="00B723D2"/>
    <w:rsid w:val="00B73DC2"/>
    <w:rsid w:val="00B73DF1"/>
    <w:rsid w:val="00B7425C"/>
    <w:rsid w:val="00B74446"/>
    <w:rsid w:val="00B74AF6"/>
    <w:rsid w:val="00B74DEC"/>
    <w:rsid w:val="00B7508B"/>
    <w:rsid w:val="00B75AC6"/>
    <w:rsid w:val="00B75DE0"/>
    <w:rsid w:val="00B75FB5"/>
    <w:rsid w:val="00B76202"/>
    <w:rsid w:val="00B765C0"/>
    <w:rsid w:val="00B76736"/>
    <w:rsid w:val="00B77A5D"/>
    <w:rsid w:val="00B8085B"/>
    <w:rsid w:val="00B808B7"/>
    <w:rsid w:val="00B80FE0"/>
    <w:rsid w:val="00B819CC"/>
    <w:rsid w:val="00B82194"/>
    <w:rsid w:val="00B823D7"/>
    <w:rsid w:val="00B82864"/>
    <w:rsid w:val="00B82921"/>
    <w:rsid w:val="00B82A4C"/>
    <w:rsid w:val="00B82CBB"/>
    <w:rsid w:val="00B82F1A"/>
    <w:rsid w:val="00B83045"/>
    <w:rsid w:val="00B83C6D"/>
    <w:rsid w:val="00B8401D"/>
    <w:rsid w:val="00B840E5"/>
    <w:rsid w:val="00B84194"/>
    <w:rsid w:val="00B84BFB"/>
    <w:rsid w:val="00B8523D"/>
    <w:rsid w:val="00B85573"/>
    <w:rsid w:val="00B859A8"/>
    <w:rsid w:val="00B85D75"/>
    <w:rsid w:val="00B8624D"/>
    <w:rsid w:val="00B86B52"/>
    <w:rsid w:val="00B877E6"/>
    <w:rsid w:val="00B904EB"/>
    <w:rsid w:val="00B908B6"/>
    <w:rsid w:val="00B91027"/>
    <w:rsid w:val="00B910C8"/>
    <w:rsid w:val="00B91227"/>
    <w:rsid w:val="00B919F5"/>
    <w:rsid w:val="00B91ED9"/>
    <w:rsid w:val="00B921BE"/>
    <w:rsid w:val="00B922B9"/>
    <w:rsid w:val="00B923D5"/>
    <w:rsid w:val="00B9319D"/>
    <w:rsid w:val="00B93E8B"/>
    <w:rsid w:val="00B9403E"/>
    <w:rsid w:val="00B9507D"/>
    <w:rsid w:val="00B95AF2"/>
    <w:rsid w:val="00B95F3A"/>
    <w:rsid w:val="00B96117"/>
    <w:rsid w:val="00B97F94"/>
    <w:rsid w:val="00B9CAE7"/>
    <w:rsid w:val="00BA01AF"/>
    <w:rsid w:val="00BA09AE"/>
    <w:rsid w:val="00BA0A9E"/>
    <w:rsid w:val="00BA12DB"/>
    <w:rsid w:val="00BA1368"/>
    <w:rsid w:val="00BA1464"/>
    <w:rsid w:val="00BA3606"/>
    <w:rsid w:val="00BA3A5E"/>
    <w:rsid w:val="00BA3CBF"/>
    <w:rsid w:val="00BA3DDC"/>
    <w:rsid w:val="00BA6174"/>
    <w:rsid w:val="00BA65D0"/>
    <w:rsid w:val="00BA6A46"/>
    <w:rsid w:val="00BA7225"/>
    <w:rsid w:val="00BA73DF"/>
    <w:rsid w:val="00BA7DDD"/>
    <w:rsid w:val="00BB03C6"/>
    <w:rsid w:val="00BB0651"/>
    <w:rsid w:val="00BB1010"/>
    <w:rsid w:val="00BB1443"/>
    <w:rsid w:val="00BB2046"/>
    <w:rsid w:val="00BB31C9"/>
    <w:rsid w:val="00BB3460"/>
    <w:rsid w:val="00BB3FCA"/>
    <w:rsid w:val="00BB40BB"/>
    <w:rsid w:val="00BB4BE4"/>
    <w:rsid w:val="00BB5C43"/>
    <w:rsid w:val="00BB5CBD"/>
    <w:rsid w:val="00BB665B"/>
    <w:rsid w:val="00BB6DF9"/>
    <w:rsid w:val="00BB6E03"/>
    <w:rsid w:val="00BB793E"/>
    <w:rsid w:val="00BB7C43"/>
    <w:rsid w:val="00BC00B9"/>
    <w:rsid w:val="00BC01C1"/>
    <w:rsid w:val="00BC0F2A"/>
    <w:rsid w:val="00BC15A5"/>
    <w:rsid w:val="00BC15E3"/>
    <w:rsid w:val="00BC1ABD"/>
    <w:rsid w:val="00BC3D32"/>
    <w:rsid w:val="00BC43C6"/>
    <w:rsid w:val="00BC578C"/>
    <w:rsid w:val="00BC5E97"/>
    <w:rsid w:val="00BC5F7E"/>
    <w:rsid w:val="00BC605E"/>
    <w:rsid w:val="00BC78A6"/>
    <w:rsid w:val="00BC7AB7"/>
    <w:rsid w:val="00BC7E6B"/>
    <w:rsid w:val="00BD0035"/>
    <w:rsid w:val="00BD016F"/>
    <w:rsid w:val="00BD07BA"/>
    <w:rsid w:val="00BD09D4"/>
    <w:rsid w:val="00BD0CA6"/>
    <w:rsid w:val="00BD1859"/>
    <w:rsid w:val="00BD1957"/>
    <w:rsid w:val="00BD25CE"/>
    <w:rsid w:val="00BD25F9"/>
    <w:rsid w:val="00BD28CD"/>
    <w:rsid w:val="00BD2A50"/>
    <w:rsid w:val="00BD2E77"/>
    <w:rsid w:val="00BD2FB0"/>
    <w:rsid w:val="00BD3202"/>
    <w:rsid w:val="00BD356E"/>
    <w:rsid w:val="00BD375E"/>
    <w:rsid w:val="00BD414B"/>
    <w:rsid w:val="00BD41F5"/>
    <w:rsid w:val="00BD430F"/>
    <w:rsid w:val="00BD434A"/>
    <w:rsid w:val="00BD463E"/>
    <w:rsid w:val="00BD4BA4"/>
    <w:rsid w:val="00BD4DCE"/>
    <w:rsid w:val="00BD5244"/>
    <w:rsid w:val="00BD5D92"/>
    <w:rsid w:val="00BD5E40"/>
    <w:rsid w:val="00BD607F"/>
    <w:rsid w:val="00BD6AEC"/>
    <w:rsid w:val="00BD7D0A"/>
    <w:rsid w:val="00BD7F8E"/>
    <w:rsid w:val="00BE0084"/>
    <w:rsid w:val="00BE02A3"/>
    <w:rsid w:val="00BE06C1"/>
    <w:rsid w:val="00BE12AB"/>
    <w:rsid w:val="00BE12FA"/>
    <w:rsid w:val="00BE16D8"/>
    <w:rsid w:val="00BE1F74"/>
    <w:rsid w:val="00BE276A"/>
    <w:rsid w:val="00BE2F75"/>
    <w:rsid w:val="00BE308F"/>
    <w:rsid w:val="00BE385B"/>
    <w:rsid w:val="00BE4397"/>
    <w:rsid w:val="00BE4B1A"/>
    <w:rsid w:val="00BE4C64"/>
    <w:rsid w:val="00BE4D25"/>
    <w:rsid w:val="00BE62D2"/>
    <w:rsid w:val="00BE65FE"/>
    <w:rsid w:val="00BE66A3"/>
    <w:rsid w:val="00BE7BC3"/>
    <w:rsid w:val="00BE7FD3"/>
    <w:rsid w:val="00BF000E"/>
    <w:rsid w:val="00BF0BE9"/>
    <w:rsid w:val="00BF10A1"/>
    <w:rsid w:val="00BF14FA"/>
    <w:rsid w:val="00BF27EA"/>
    <w:rsid w:val="00BF28FE"/>
    <w:rsid w:val="00BF2A46"/>
    <w:rsid w:val="00BF2BD2"/>
    <w:rsid w:val="00BF3110"/>
    <w:rsid w:val="00BF37E0"/>
    <w:rsid w:val="00BF42A6"/>
    <w:rsid w:val="00BF5060"/>
    <w:rsid w:val="00BF55B1"/>
    <w:rsid w:val="00BF5E0A"/>
    <w:rsid w:val="00BF5FE4"/>
    <w:rsid w:val="00BF607F"/>
    <w:rsid w:val="00BF7180"/>
    <w:rsid w:val="00BF741B"/>
    <w:rsid w:val="00BF7616"/>
    <w:rsid w:val="00BF77E9"/>
    <w:rsid w:val="00C00322"/>
    <w:rsid w:val="00C01CD6"/>
    <w:rsid w:val="00C01E73"/>
    <w:rsid w:val="00C02BDD"/>
    <w:rsid w:val="00C0326A"/>
    <w:rsid w:val="00C03289"/>
    <w:rsid w:val="00C034D8"/>
    <w:rsid w:val="00C03863"/>
    <w:rsid w:val="00C03BFA"/>
    <w:rsid w:val="00C04925"/>
    <w:rsid w:val="00C049FB"/>
    <w:rsid w:val="00C0503E"/>
    <w:rsid w:val="00C0597D"/>
    <w:rsid w:val="00C05D1E"/>
    <w:rsid w:val="00C06607"/>
    <w:rsid w:val="00C06AFE"/>
    <w:rsid w:val="00C07500"/>
    <w:rsid w:val="00C07BB8"/>
    <w:rsid w:val="00C07CCE"/>
    <w:rsid w:val="00C1077F"/>
    <w:rsid w:val="00C10AAD"/>
    <w:rsid w:val="00C11271"/>
    <w:rsid w:val="00C11E04"/>
    <w:rsid w:val="00C11E50"/>
    <w:rsid w:val="00C12B8E"/>
    <w:rsid w:val="00C12CE7"/>
    <w:rsid w:val="00C12D12"/>
    <w:rsid w:val="00C13B90"/>
    <w:rsid w:val="00C14073"/>
    <w:rsid w:val="00C142B5"/>
    <w:rsid w:val="00C1433C"/>
    <w:rsid w:val="00C15752"/>
    <w:rsid w:val="00C1579D"/>
    <w:rsid w:val="00C15F58"/>
    <w:rsid w:val="00C16C70"/>
    <w:rsid w:val="00C179E4"/>
    <w:rsid w:val="00C17A03"/>
    <w:rsid w:val="00C17D98"/>
    <w:rsid w:val="00C21113"/>
    <w:rsid w:val="00C21BE9"/>
    <w:rsid w:val="00C22924"/>
    <w:rsid w:val="00C22AA3"/>
    <w:rsid w:val="00C22F12"/>
    <w:rsid w:val="00C22F3E"/>
    <w:rsid w:val="00C23779"/>
    <w:rsid w:val="00C23D49"/>
    <w:rsid w:val="00C2429D"/>
    <w:rsid w:val="00C248E9"/>
    <w:rsid w:val="00C24E75"/>
    <w:rsid w:val="00C26567"/>
    <w:rsid w:val="00C26BAB"/>
    <w:rsid w:val="00C2718E"/>
    <w:rsid w:val="00C27290"/>
    <w:rsid w:val="00C27339"/>
    <w:rsid w:val="00C27BF0"/>
    <w:rsid w:val="00C27CC2"/>
    <w:rsid w:val="00C27D99"/>
    <w:rsid w:val="00C31BF6"/>
    <w:rsid w:val="00C31D1E"/>
    <w:rsid w:val="00C31DF8"/>
    <w:rsid w:val="00C31F50"/>
    <w:rsid w:val="00C32291"/>
    <w:rsid w:val="00C32806"/>
    <w:rsid w:val="00C32828"/>
    <w:rsid w:val="00C32C16"/>
    <w:rsid w:val="00C33131"/>
    <w:rsid w:val="00C33963"/>
    <w:rsid w:val="00C33FCF"/>
    <w:rsid w:val="00C35A11"/>
    <w:rsid w:val="00C36133"/>
    <w:rsid w:val="00C364A5"/>
    <w:rsid w:val="00C3677E"/>
    <w:rsid w:val="00C402C3"/>
    <w:rsid w:val="00C403E6"/>
    <w:rsid w:val="00C4207F"/>
    <w:rsid w:val="00C4226D"/>
    <w:rsid w:val="00C4236E"/>
    <w:rsid w:val="00C42AD2"/>
    <w:rsid w:val="00C42DC0"/>
    <w:rsid w:val="00C43467"/>
    <w:rsid w:val="00C4375F"/>
    <w:rsid w:val="00C43883"/>
    <w:rsid w:val="00C43D34"/>
    <w:rsid w:val="00C4414F"/>
    <w:rsid w:val="00C456C5"/>
    <w:rsid w:val="00C45949"/>
    <w:rsid w:val="00C45C7D"/>
    <w:rsid w:val="00C462F7"/>
    <w:rsid w:val="00C46377"/>
    <w:rsid w:val="00C4670E"/>
    <w:rsid w:val="00C467D7"/>
    <w:rsid w:val="00C46906"/>
    <w:rsid w:val="00C4692C"/>
    <w:rsid w:val="00C46B38"/>
    <w:rsid w:val="00C471AF"/>
    <w:rsid w:val="00C4729A"/>
    <w:rsid w:val="00C4766F"/>
    <w:rsid w:val="00C47F5A"/>
    <w:rsid w:val="00C5062F"/>
    <w:rsid w:val="00C50CFD"/>
    <w:rsid w:val="00C51ACE"/>
    <w:rsid w:val="00C5279F"/>
    <w:rsid w:val="00C52C80"/>
    <w:rsid w:val="00C53479"/>
    <w:rsid w:val="00C546BE"/>
    <w:rsid w:val="00C54837"/>
    <w:rsid w:val="00C54F1C"/>
    <w:rsid w:val="00C54F4F"/>
    <w:rsid w:val="00C553AD"/>
    <w:rsid w:val="00C56296"/>
    <w:rsid w:val="00C56732"/>
    <w:rsid w:val="00C57603"/>
    <w:rsid w:val="00C57D6F"/>
    <w:rsid w:val="00C600C8"/>
    <w:rsid w:val="00C6021D"/>
    <w:rsid w:val="00C603C1"/>
    <w:rsid w:val="00C60AD9"/>
    <w:rsid w:val="00C60D55"/>
    <w:rsid w:val="00C60F1A"/>
    <w:rsid w:val="00C6172E"/>
    <w:rsid w:val="00C617A4"/>
    <w:rsid w:val="00C61BEE"/>
    <w:rsid w:val="00C627D8"/>
    <w:rsid w:val="00C62DEC"/>
    <w:rsid w:val="00C63972"/>
    <w:rsid w:val="00C63AB6"/>
    <w:rsid w:val="00C63B5C"/>
    <w:rsid w:val="00C63BF0"/>
    <w:rsid w:val="00C63BF1"/>
    <w:rsid w:val="00C643F4"/>
    <w:rsid w:val="00C644CB"/>
    <w:rsid w:val="00C64590"/>
    <w:rsid w:val="00C6483F"/>
    <w:rsid w:val="00C64C97"/>
    <w:rsid w:val="00C65CA9"/>
    <w:rsid w:val="00C65F19"/>
    <w:rsid w:val="00C6607D"/>
    <w:rsid w:val="00C66811"/>
    <w:rsid w:val="00C66DD5"/>
    <w:rsid w:val="00C67038"/>
    <w:rsid w:val="00C70AEB"/>
    <w:rsid w:val="00C71357"/>
    <w:rsid w:val="00C713C5"/>
    <w:rsid w:val="00C714F3"/>
    <w:rsid w:val="00C71C2C"/>
    <w:rsid w:val="00C71D40"/>
    <w:rsid w:val="00C7300A"/>
    <w:rsid w:val="00C73DB7"/>
    <w:rsid w:val="00C73F8E"/>
    <w:rsid w:val="00C740F9"/>
    <w:rsid w:val="00C74229"/>
    <w:rsid w:val="00C745B3"/>
    <w:rsid w:val="00C74767"/>
    <w:rsid w:val="00C753E3"/>
    <w:rsid w:val="00C756E4"/>
    <w:rsid w:val="00C76070"/>
    <w:rsid w:val="00C76123"/>
    <w:rsid w:val="00C767CA"/>
    <w:rsid w:val="00C76C51"/>
    <w:rsid w:val="00C772F4"/>
    <w:rsid w:val="00C7743E"/>
    <w:rsid w:val="00C77448"/>
    <w:rsid w:val="00C77714"/>
    <w:rsid w:val="00C778E6"/>
    <w:rsid w:val="00C77A1B"/>
    <w:rsid w:val="00C77E88"/>
    <w:rsid w:val="00C80AFD"/>
    <w:rsid w:val="00C812E5"/>
    <w:rsid w:val="00C823A9"/>
    <w:rsid w:val="00C82587"/>
    <w:rsid w:val="00C825CF"/>
    <w:rsid w:val="00C82801"/>
    <w:rsid w:val="00C8299C"/>
    <w:rsid w:val="00C829F4"/>
    <w:rsid w:val="00C83580"/>
    <w:rsid w:val="00C83ED7"/>
    <w:rsid w:val="00C83F81"/>
    <w:rsid w:val="00C83F95"/>
    <w:rsid w:val="00C84048"/>
    <w:rsid w:val="00C84AA0"/>
    <w:rsid w:val="00C84ECA"/>
    <w:rsid w:val="00C86DAF"/>
    <w:rsid w:val="00C8763B"/>
    <w:rsid w:val="00C87E5C"/>
    <w:rsid w:val="00C9032D"/>
    <w:rsid w:val="00C90633"/>
    <w:rsid w:val="00C90D96"/>
    <w:rsid w:val="00C90FCA"/>
    <w:rsid w:val="00C91537"/>
    <w:rsid w:val="00C917E8"/>
    <w:rsid w:val="00C91E66"/>
    <w:rsid w:val="00C92486"/>
    <w:rsid w:val="00C92BE0"/>
    <w:rsid w:val="00C937C7"/>
    <w:rsid w:val="00C93E5A"/>
    <w:rsid w:val="00C93FE4"/>
    <w:rsid w:val="00C94165"/>
    <w:rsid w:val="00C9582B"/>
    <w:rsid w:val="00C96011"/>
    <w:rsid w:val="00C96A52"/>
    <w:rsid w:val="00C96DEC"/>
    <w:rsid w:val="00C97ED3"/>
    <w:rsid w:val="00CA017A"/>
    <w:rsid w:val="00CA0673"/>
    <w:rsid w:val="00CA06FC"/>
    <w:rsid w:val="00CA0DCA"/>
    <w:rsid w:val="00CA16D1"/>
    <w:rsid w:val="00CA3CDD"/>
    <w:rsid w:val="00CA4185"/>
    <w:rsid w:val="00CA4658"/>
    <w:rsid w:val="00CA4C0F"/>
    <w:rsid w:val="00CA4FC8"/>
    <w:rsid w:val="00CA5D31"/>
    <w:rsid w:val="00CA5F7F"/>
    <w:rsid w:val="00CA65CA"/>
    <w:rsid w:val="00CB0222"/>
    <w:rsid w:val="00CB0BB9"/>
    <w:rsid w:val="00CB0F81"/>
    <w:rsid w:val="00CB1A4E"/>
    <w:rsid w:val="00CB258D"/>
    <w:rsid w:val="00CB2F04"/>
    <w:rsid w:val="00CB3FB5"/>
    <w:rsid w:val="00CB494C"/>
    <w:rsid w:val="00CB633D"/>
    <w:rsid w:val="00CB64CD"/>
    <w:rsid w:val="00CB6DDD"/>
    <w:rsid w:val="00CB7DFA"/>
    <w:rsid w:val="00CB7E11"/>
    <w:rsid w:val="00CB7E15"/>
    <w:rsid w:val="00CC0474"/>
    <w:rsid w:val="00CC168B"/>
    <w:rsid w:val="00CC2008"/>
    <w:rsid w:val="00CC2045"/>
    <w:rsid w:val="00CC20E3"/>
    <w:rsid w:val="00CC247D"/>
    <w:rsid w:val="00CC2AC8"/>
    <w:rsid w:val="00CC35FB"/>
    <w:rsid w:val="00CC3AD3"/>
    <w:rsid w:val="00CC48F0"/>
    <w:rsid w:val="00CC4D27"/>
    <w:rsid w:val="00CC5096"/>
    <w:rsid w:val="00CC5A65"/>
    <w:rsid w:val="00CC5E4F"/>
    <w:rsid w:val="00CC5FB3"/>
    <w:rsid w:val="00CC7404"/>
    <w:rsid w:val="00CC7AE6"/>
    <w:rsid w:val="00CC7F35"/>
    <w:rsid w:val="00CC7F77"/>
    <w:rsid w:val="00CD0AD5"/>
    <w:rsid w:val="00CD138E"/>
    <w:rsid w:val="00CD1AEC"/>
    <w:rsid w:val="00CD218C"/>
    <w:rsid w:val="00CD21B1"/>
    <w:rsid w:val="00CD26AA"/>
    <w:rsid w:val="00CD312A"/>
    <w:rsid w:val="00CD32D7"/>
    <w:rsid w:val="00CD3ABE"/>
    <w:rsid w:val="00CD3EF0"/>
    <w:rsid w:val="00CD49C6"/>
    <w:rsid w:val="00CD543F"/>
    <w:rsid w:val="00CD58F0"/>
    <w:rsid w:val="00CD5910"/>
    <w:rsid w:val="00CD5A99"/>
    <w:rsid w:val="00CD6444"/>
    <w:rsid w:val="00CD66BD"/>
    <w:rsid w:val="00CD68B3"/>
    <w:rsid w:val="00CD6BEF"/>
    <w:rsid w:val="00CD76CF"/>
    <w:rsid w:val="00CD79ED"/>
    <w:rsid w:val="00CE035B"/>
    <w:rsid w:val="00CE0673"/>
    <w:rsid w:val="00CE0C0F"/>
    <w:rsid w:val="00CE0CE0"/>
    <w:rsid w:val="00CE1B26"/>
    <w:rsid w:val="00CE1D1B"/>
    <w:rsid w:val="00CE1E0A"/>
    <w:rsid w:val="00CE20DB"/>
    <w:rsid w:val="00CE25C3"/>
    <w:rsid w:val="00CE2F3B"/>
    <w:rsid w:val="00CE326C"/>
    <w:rsid w:val="00CE34D7"/>
    <w:rsid w:val="00CE43D7"/>
    <w:rsid w:val="00CE5297"/>
    <w:rsid w:val="00CE536D"/>
    <w:rsid w:val="00CE5423"/>
    <w:rsid w:val="00CE572D"/>
    <w:rsid w:val="00CE57D0"/>
    <w:rsid w:val="00CE5CC7"/>
    <w:rsid w:val="00CE7123"/>
    <w:rsid w:val="00CE7581"/>
    <w:rsid w:val="00CF0A25"/>
    <w:rsid w:val="00CF0C1E"/>
    <w:rsid w:val="00CF128B"/>
    <w:rsid w:val="00CF16D4"/>
    <w:rsid w:val="00CF19CC"/>
    <w:rsid w:val="00CF1CB2"/>
    <w:rsid w:val="00CF2002"/>
    <w:rsid w:val="00CF219D"/>
    <w:rsid w:val="00CF2482"/>
    <w:rsid w:val="00CF288C"/>
    <w:rsid w:val="00CF59DB"/>
    <w:rsid w:val="00CF5F09"/>
    <w:rsid w:val="00CF6457"/>
    <w:rsid w:val="00CF6795"/>
    <w:rsid w:val="00CF7044"/>
    <w:rsid w:val="00D007B6"/>
    <w:rsid w:val="00D007C0"/>
    <w:rsid w:val="00D00E8E"/>
    <w:rsid w:val="00D01706"/>
    <w:rsid w:val="00D01F7A"/>
    <w:rsid w:val="00D02469"/>
    <w:rsid w:val="00D02D9A"/>
    <w:rsid w:val="00D02DB9"/>
    <w:rsid w:val="00D0317F"/>
    <w:rsid w:val="00D049F3"/>
    <w:rsid w:val="00D058CB"/>
    <w:rsid w:val="00D05FA5"/>
    <w:rsid w:val="00D0613F"/>
    <w:rsid w:val="00D063E9"/>
    <w:rsid w:val="00D0641C"/>
    <w:rsid w:val="00D0705B"/>
    <w:rsid w:val="00D07BD2"/>
    <w:rsid w:val="00D07CF5"/>
    <w:rsid w:val="00D1101D"/>
    <w:rsid w:val="00D112E1"/>
    <w:rsid w:val="00D1236E"/>
    <w:rsid w:val="00D12886"/>
    <w:rsid w:val="00D12B9F"/>
    <w:rsid w:val="00D13342"/>
    <w:rsid w:val="00D13DAB"/>
    <w:rsid w:val="00D141C7"/>
    <w:rsid w:val="00D14906"/>
    <w:rsid w:val="00D14DA4"/>
    <w:rsid w:val="00D1545B"/>
    <w:rsid w:val="00D15C2D"/>
    <w:rsid w:val="00D15D79"/>
    <w:rsid w:val="00D16117"/>
    <w:rsid w:val="00D16536"/>
    <w:rsid w:val="00D169E4"/>
    <w:rsid w:val="00D1780E"/>
    <w:rsid w:val="00D179B3"/>
    <w:rsid w:val="00D17E57"/>
    <w:rsid w:val="00D20521"/>
    <w:rsid w:val="00D20E1A"/>
    <w:rsid w:val="00D20F05"/>
    <w:rsid w:val="00D2111E"/>
    <w:rsid w:val="00D2164E"/>
    <w:rsid w:val="00D21CE8"/>
    <w:rsid w:val="00D21F5B"/>
    <w:rsid w:val="00D22579"/>
    <w:rsid w:val="00D226F4"/>
    <w:rsid w:val="00D23227"/>
    <w:rsid w:val="00D234AF"/>
    <w:rsid w:val="00D2355B"/>
    <w:rsid w:val="00D23641"/>
    <w:rsid w:val="00D23AC0"/>
    <w:rsid w:val="00D250C2"/>
    <w:rsid w:val="00D25C4C"/>
    <w:rsid w:val="00D25E74"/>
    <w:rsid w:val="00D26726"/>
    <w:rsid w:val="00D26BE7"/>
    <w:rsid w:val="00D277CA"/>
    <w:rsid w:val="00D27F41"/>
    <w:rsid w:val="00D30544"/>
    <w:rsid w:val="00D314B8"/>
    <w:rsid w:val="00D31801"/>
    <w:rsid w:val="00D32C82"/>
    <w:rsid w:val="00D32D48"/>
    <w:rsid w:val="00D32E17"/>
    <w:rsid w:val="00D32E3F"/>
    <w:rsid w:val="00D3301D"/>
    <w:rsid w:val="00D33D79"/>
    <w:rsid w:val="00D3417A"/>
    <w:rsid w:val="00D343D2"/>
    <w:rsid w:val="00D346A6"/>
    <w:rsid w:val="00D348A0"/>
    <w:rsid w:val="00D3515F"/>
    <w:rsid w:val="00D35444"/>
    <w:rsid w:val="00D354C7"/>
    <w:rsid w:val="00D35752"/>
    <w:rsid w:val="00D35995"/>
    <w:rsid w:val="00D35B2A"/>
    <w:rsid w:val="00D36787"/>
    <w:rsid w:val="00D37361"/>
    <w:rsid w:val="00D377E8"/>
    <w:rsid w:val="00D37C29"/>
    <w:rsid w:val="00D37DBB"/>
    <w:rsid w:val="00D37FEE"/>
    <w:rsid w:val="00D40292"/>
    <w:rsid w:val="00D40915"/>
    <w:rsid w:val="00D414FE"/>
    <w:rsid w:val="00D41A1F"/>
    <w:rsid w:val="00D42167"/>
    <w:rsid w:val="00D424E2"/>
    <w:rsid w:val="00D42AAE"/>
    <w:rsid w:val="00D42ABE"/>
    <w:rsid w:val="00D430A2"/>
    <w:rsid w:val="00D43645"/>
    <w:rsid w:val="00D4370C"/>
    <w:rsid w:val="00D4479D"/>
    <w:rsid w:val="00D456A2"/>
    <w:rsid w:val="00D457BB"/>
    <w:rsid w:val="00D45AF8"/>
    <w:rsid w:val="00D464E6"/>
    <w:rsid w:val="00D4687F"/>
    <w:rsid w:val="00D46D48"/>
    <w:rsid w:val="00D46F50"/>
    <w:rsid w:val="00D46FBF"/>
    <w:rsid w:val="00D47974"/>
    <w:rsid w:val="00D479F0"/>
    <w:rsid w:val="00D5018B"/>
    <w:rsid w:val="00D506AE"/>
    <w:rsid w:val="00D50835"/>
    <w:rsid w:val="00D50E2A"/>
    <w:rsid w:val="00D50F15"/>
    <w:rsid w:val="00D51234"/>
    <w:rsid w:val="00D51A1E"/>
    <w:rsid w:val="00D52343"/>
    <w:rsid w:val="00D527FB"/>
    <w:rsid w:val="00D52823"/>
    <w:rsid w:val="00D52A80"/>
    <w:rsid w:val="00D52E7A"/>
    <w:rsid w:val="00D53207"/>
    <w:rsid w:val="00D533E7"/>
    <w:rsid w:val="00D53454"/>
    <w:rsid w:val="00D53B68"/>
    <w:rsid w:val="00D53DE1"/>
    <w:rsid w:val="00D54693"/>
    <w:rsid w:val="00D54DEF"/>
    <w:rsid w:val="00D54FEE"/>
    <w:rsid w:val="00D55459"/>
    <w:rsid w:val="00D560E7"/>
    <w:rsid w:val="00D564CF"/>
    <w:rsid w:val="00D56E9E"/>
    <w:rsid w:val="00D574FD"/>
    <w:rsid w:val="00D60104"/>
    <w:rsid w:val="00D61AA3"/>
    <w:rsid w:val="00D6244E"/>
    <w:rsid w:val="00D625C8"/>
    <w:rsid w:val="00D62642"/>
    <w:rsid w:val="00D62D0D"/>
    <w:rsid w:val="00D631ED"/>
    <w:rsid w:val="00D63FD3"/>
    <w:rsid w:val="00D64731"/>
    <w:rsid w:val="00D64C01"/>
    <w:rsid w:val="00D64C68"/>
    <w:rsid w:val="00D64F75"/>
    <w:rsid w:val="00D65553"/>
    <w:rsid w:val="00D66268"/>
    <w:rsid w:val="00D67418"/>
    <w:rsid w:val="00D67AB1"/>
    <w:rsid w:val="00D702AE"/>
    <w:rsid w:val="00D71085"/>
    <w:rsid w:val="00D71277"/>
    <w:rsid w:val="00D72130"/>
    <w:rsid w:val="00D72C21"/>
    <w:rsid w:val="00D72D1B"/>
    <w:rsid w:val="00D72D6E"/>
    <w:rsid w:val="00D730E5"/>
    <w:rsid w:val="00D735B1"/>
    <w:rsid w:val="00D73610"/>
    <w:rsid w:val="00D7374C"/>
    <w:rsid w:val="00D738A8"/>
    <w:rsid w:val="00D7430B"/>
    <w:rsid w:val="00D745EA"/>
    <w:rsid w:val="00D751D9"/>
    <w:rsid w:val="00D75A91"/>
    <w:rsid w:val="00D762A7"/>
    <w:rsid w:val="00D773C6"/>
    <w:rsid w:val="00D777DD"/>
    <w:rsid w:val="00D77BC0"/>
    <w:rsid w:val="00D802BC"/>
    <w:rsid w:val="00D805D5"/>
    <w:rsid w:val="00D80B83"/>
    <w:rsid w:val="00D80DEA"/>
    <w:rsid w:val="00D810CB"/>
    <w:rsid w:val="00D816A4"/>
    <w:rsid w:val="00D819C1"/>
    <w:rsid w:val="00D8277F"/>
    <w:rsid w:val="00D828EE"/>
    <w:rsid w:val="00D82BD4"/>
    <w:rsid w:val="00D83352"/>
    <w:rsid w:val="00D837CA"/>
    <w:rsid w:val="00D8382F"/>
    <w:rsid w:val="00D8428E"/>
    <w:rsid w:val="00D84956"/>
    <w:rsid w:val="00D84DAD"/>
    <w:rsid w:val="00D84F2C"/>
    <w:rsid w:val="00D8508B"/>
    <w:rsid w:val="00D85909"/>
    <w:rsid w:val="00D862BA"/>
    <w:rsid w:val="00D86833"/>
    <w:rsid w:val="00D86B53"/>
    <w:rsid w:val="00D87679"/>
    <w:rsid w:val="00D90383"/>
    <w:rsid w:val="00D91A98"/>
    <w:rsid w:val="00D91B2F"/>
    <w:rsid w:val="00D91D9B"/>
    <w:rsid w:val="00D92141"/>
    <w:rsid w:val="00D9236E"/>
    <w:rsid w:val="00D923EE"/>
    <w:rsid w:val="00D92D48"/>
    <w:rsid w:val="00D93130"/>
    <w:rsid w:val="00D9314D"/>
    <w:rsid w:val="00D9334F"/>
    <w:rsid w:val="00D93443"/>
    <w:rsid w:val="00D93B4E"/>
    <w:rsid w:val="00D95B13"/>
    <w:rsid w:val="00D95F01"/>
    <w:rsid w:val="00D96004"/>
    <w:rsid w:val="00D96668"/>
    <w:rsid w:val="00D9742F"/>
    <w:rsid w:val="00D9782B"/>
    <w:rsid w:val="00DA0110"/>
    <w:rsid w:val="00DA0156"/>
    <w:rsid w:val="00DA0EF0"/>
    <w:rsid w:val="00DA2485"/>
    <w:rsid w:val="00DA2F52"/>
    <w:rsid w:val="00DA33D3"/>
    <w:rsid w:val="00DA3825"/>
    <w:rsid w:val="00DA3864"/>
    <w:rsid w:val="00DA3B14"/>
    <w:rsid w:val="00DA3D5E"/>
    <w:rsid w:val="00DA5C36"/>
    <w:rsid w:val="00DA5E59"/>
    <w:rsid w:val="00DA5EAD"/>
    <w:rsid w:val="00DA6701"/>
    <w:rsid w:val="00DA6707"/>
    <w:rsid w:val="00DA6CDE"/>
    <w:rsid w:val="00DA6E26"/>
    <w:rsid w:val="00DA7012"/>
    <w:rsid w:val="00DA7624"/>
    <w:rsid w:val="00DA7EBE"/>
    <w:rsid w:val="00DB0286"/>
    <w:rsid w:val="00DB0978"/>
    <w:rsid w:val="00DB0A2E"/>
    <w:rsid w:val="00DB0DDE"/>
    <w:rsid w:val="00DB1105"/>
    <w:rsid w:val="00DB1811"/>
    <w:rsid w:val="00DB2314"/>
    <w:rsid w:val="00DB236B"/>
    <w:rsid w:val="00DB2DA2"/>
    <w:rsid w:val="00DB3BF4"/>
    <w:rsid w:val="00DB4705"/>
    <w:rsid w:val="00DB4C58"/>
    <w:rsid w:val="00DB4E3F"/>
    <w:rsid w:val="00DB578F"/>
    <w:rsid w:val="00DB5ECD"/>
    <w:rsid w:val="00DB64B2"/>
    <w:rsid w:val="00DB6521"/>
    <w:rsid w:val="00DB65B5"/>
    <w:rsid w:val="00DB67FD"/>
    <w:rsid w:val="00DB6918"/>
    <w:rsid w:val="00DB6997"/>
    <w:rsid w:val="00DB6E10"/>
    <w:rsid w:val="00DB7367"/>
    <w:rsid w:val="00DB7EB1"/>
    <w:rsid w:val="00DC0C88"/>
    <w:rsid w:val="00DC0DF9"/>
    <w:rsid w:val="00DC0E43"/>
    <w:rsid w:val="00DC108B"/>
    <w:rsid w:val="00DC260B"/>
    <w:rsid w:val="00DC2822"/>
    <w:rsid w:val="00DC2910"/>
    <w:rsid w:val="00DC30F3"/>
    <w:rsid w:val="00DC3239"/>
    <w:rsid w:val="00DC3679"/>
    <w:rsid w:val="00DC36E7"/>
    <w:rsid w:val="00DC3E12"/>
    <w:rsid w:val="00DC46AC"/>
    <w:rsid w:val="00DC474E"/>
    <w:rsid w:val="00DC51C0"/>
    <w:rsid w:val="00DC5705"/>
    <w:rsid w:val="00DC5C6C"/>
    <w:rsid w:val="00DC6330"/>
    <w:rsid w:val="00DC6C94"/>
    <w:rsid w:val="00DC6E41"/>
    <w:rsid w:val="00DC7113"/>
    <w:rsid w:val="00DC749A"/>
    <w:rsid w:val="00DD0230"/>
    <w:rsid w:val="00DD06EE"/>
    <w:rsid w:val="00DD1CC5"/>
    <w:rsid w:val="00DD222F"/>
    <w:rsid w:val="00DD2635"/>
    <w:rsid w:val="00DD278A"/>
    <w:rsid w:val="00DD2BEB"/>
    <w:rsid w:val="00DD2EEE"/>
    <w:rsid w:val="00DD2F75"/>
    <w:rsid w:val="00DD32CF"/>
    <w:rsid w:val="00DD3447"/>
    <w:rsid w:val="00DD402C"/>
    <w:rsid w:val="00DD42FF"/>
    <w:rsid w:val="00DD4709"/>
    <w:rsid w:val="00DD475A"/>
    <w:rsid w:val="00DD52E0"/>
    <w:rsid w:val="00DD62B8"/>
    <w:rsid w:val="00DD6886"/>
    <w:rsid w:val="00DD6BF3"/>
    <w:rsid w:val="00DD6E2E"/>
    <w:rsid w:val="00DD7F13"/>
    <w:rsid w:val="00DE02CB"/>
    <w:rsid w:val="00DE0E02"/>
    <w:rsid w:val="00DE0E7E"/>
    <w:rsid w:val="00DE1324"/>
    <w:rsid w:val="00DE13EA"/>
    <w:rsid w:val="00DE14ED"/>
    <w:rsid w:val="00DE1B51"/>
    <w:rsid w:val="00DE223A"/>
    <w:rsid w:val="00DE2EC1"/>
    <w:rsid w:val="00DE2EF5"/>
    <w:rsid w:val="00DE3577"/>
    <w:rsid w:val="00DE3610"/>
    <w:rsid w:val="00DE36C8"/>
    <w:rsid w:val="00DE4705"/>
    <w:rsid w:val="00DE4920"/>
    <w:rsid w:val="00DE4ADD"/>
    <w:rsid w:val="00DE4C77"/>
    <w:rsid w:val="00DE4CE6"/>
    <w:rsid w:val="00DE5273"/>
    <w:rsid w:val="00DE533D"/>
    <w:rsid w:val="00DE5E24"/>
    <w:rsid w:val="00DE640B"/>
    <w:rsid w:val="00DF0CA1"/>
    <w:rsid w:val="00DF16CA"/>
    <w:rsid w:val="00DF189B"/>
    <w:rsid w:val="00DF2B5C"/>
    <w:rsid w:val="00DF2D00"/>
    <w:rsid w:val="00DF3BE2"/>
    <w:rsid w:val="00DF3C7A"/>
    <w:rsid w:val="00DF4032"/>
    <w:rsid w:val="00DF430B"/>
    <w:rsid w:val="00DF4DE9"/>
    <w:rsid w:val="00DF5834"/>
    <w:rsid w:val="00DF607C"/>
    <w:rsid w:val="00DF671C"/>
    <w:rsid w:val="00DF6F12"/>
    <w:rsid w:val="00DF72DD"/>
    <w:rsid w:val="00DF7391"/>
    <w:rsid w:val="00DF77D8"/>
    <w:rsid w:val="00DF7B4D"/>
    <w:rsid w:val="00E002A3"/>
    <w:rsid w:val="00E0059D"/>
    <w:rsid w:val="00E00600"/>
    <w:rsid w:val="00E01046"/>
    <w:rsid w:val="00E01128"/>
    <w:rsid w:val="00E01B59"/>
    <w:rsid w:val="00E01B6E"/>
    <w:rsid w:val="00E01EB0"/>
    <w:rsid w:val="00E02F78"/>
    <w:rsid w:val="00E042AF"/>
    <w:rsid w:val="00E045C3"/>
    <w:rsid w:val="00E04A91"/>
    <w:rsid w:val="00E04DDE"/>
    <w:rsid w:val="00E050A0"/>
    <w:rsid w:val="00E0589E"/>
    <w:rsid w:val="00E05EF2"/>
    <w:rsid w:val="00E07136"/>
    <w:rsid w:val="00E0788E"/>
    <w:rsid w:val="00E07EFA"/>
    <w:rsid w:val="00E10232"/>
    <w:rsid w:val="00E10B24"/>
    <w:rsid w:val="00E11073"/>
    <w:rsid w:val="00E11934"/>
    <w:rsid w:val="00E11CEB"/>
    <w:rsid w:val="00E1226A"/>
    <w:rsid w:val="00E1231F"/>
    <w:rsid w:val="00E123CF"/>
    <w:rsid w:val="00E12ECF"/>
    <w:rsid w:val="00E12FDE"/>
    <w:rsid w:val="00E1360D"/>
    <w:rsid w:val="00E13F37"/>
    <w:rsid w:val="00E15C01"/>
    <w:rsid w:val="00E15C07"/>
    <w:rsid w:val="00E16028"/>
    <w:rsid w:val="00E1700F"/>
    <w:rsid w:val="00E17497"/>
    <w:rsid w:val="00E17889"/>
    <w:rsid w:val="00E178A1"/>
    <w:rsid w:val="00E17DC1"/>
    <w:rsid w:val="00E213F5"/>
    <w:rsid w:val="00E21D75"/>
    <w:rsid w:val="00E22AD0"/>
    <w:rsid w:val="00E22C06"/>
    <w:rsid w:val="00E22C76"/>
    <w:rsid w:val="00E234E9"/>
    <w:rsid w:val="00E23836"/>
    <w:rsid w:val="00E244E6"/>
    <w:rsid w:val="00E2496A"/>
    <w:rsid w:val="00E24CDC"/>
    <w:rsid w:val="00E24F7B"/>
    <w:rsid w:val="00E24F92"/>
    <w:rsid w:val="00E2587B"/>
    <w:rsid w:val="00E25B10"/>
    <w:rsid w:val="00E25D02"/>
    <w:rsid w:val="00E25ED2"/>
    <w:rsid w:val="00E26006"/>
    <w:rsid w:val="00E26329"/>
    <w:rsid w:val="00E264E3"/>
    <w:rsid w:val="00E26750"/>
    <w:rsid w:val="00E2696D"/>
    <w:rsid w:val="00E269EF"/>
    <w:rsid w:val="00E276A6"/>
    <w:rsid w:val="00E30033"/>
    <w:rsid w:val="00E3014B"/>
    <w:rsid w:val="00E306FB"/>
    <w:rsid w:val="00E30960"/>
    <w:rsid w:val="00E30FCD"/>
    <w:rsid w:val="00E31359"/>
    <w:rsid w:val="00E31BD0"/>
    <w:rsid w:val="00E32C19"/>
    <w:rsid w:val="00E33427"/>
    <w:rsid w:val="00E33592"/>
    <w:rsid w:val="00E335DC"/>
    <w:rsid w:val="00E33C81"/>
    <w:rsid w:val="00E3529F"/>
    <w:rsid w:val="00E35592"/>
    <w:rsid w:val="00E3576B"/>
    <w:rsid w:val="00E357C3"/>
    <w:rsid w:val="00E36725"/>
    <w:rsid w:val="00E3714D"/>
    <w:rsid w:val="00E374F8"/>
    <w:rsid w:val="00E37847"/>
    <w:rsid w:val="00E37F2C"/>
    <w:rsid w:val="00E412A6"/>
    <w:rsid w:val="00E42297"/>
    <w:rsid w:val="00E42536"/>
    <w:rsid w:val="00E42738"/>
    <w:rsid w:val="00E42BCD"/>
    <w:rsid w:val="00E42E68"/>
    <w:rsid w:val="00E43077"/>
    <w:rsid w:val="00E4344E"/>
    <w:rsid w:val="00E4383D"/>
    <w:rsid w:val="00E4451F"/>
    <w:rsid w:val="00E44A2E"/>
    <w:rsid w:val="00E451E3"/>
    <w:rsid w:val="00E46088"/>
    <w:rsid w:val="00E466FF"/>
    <w:rsid w:val="00E471DA"/>
    <w:rsid w:val="00E478E8"/>
    <w:rsid w:val="00E5000D"/>
    <w:rsid w:val="00E501E6"/>
    <w:rsid w:val="00E50343"/>
    <w:rsid w:val="00E50D9D"/>
    <w:rsid w:val="00E512E1"/>
    <w:rsid w:val="00E51556"/>
    <w:rsid w:val="00E51B78"/>
    <w:rsid w:val="00E52D2D"/>
    <w:rsid w:val="00E52E6E"/>
    <w:rsid w:val="00E530FD"/>
    <w:rsid w:val="00E53330"/>
    <w:rsid w:val="00E54126"/>
    <w:rsid w:val="00E54652"/>
    <w:rsid w:val="00E5497C"/>
    <w:rsid w:val="00E55951"/>
    <w:rsid w:val="00E56340"/>
    <w:rsid w:val="00E57810"/>
    <w:rsid w:val="00E579BA"/>
    <w:rsid w:val="00E57C43"/>
    <w:rsid w:val="00E600A8"/>
    <w:rsid w:val="00E607D2"/>
    <w:rsid w:val="00E60BA7"/>
    <w:rsid w:val="00E61247"/>
    <w:rsid w:val="00E612AE"/>
    <w:rsid w:val="00E61C41"/>
    <w:rsid w:val="00E61CE1"/>
    <w:rsid w:val="00E61F19"/>
    <w:rsid w:val="00E62258"/>
    <w:rsid w:val="00E62ADD"/>
    <w:rsid w:val="00E63080"/>
    <w:rsid w:val="00E6330D"/>
    <w:rsid w:val="00E63BF0"/>
    <w:rsid w:val="00E6437D"/>
    <w:rsid w:val="00E6452E"/>
    <w:rsid w:val="00E64D5C"/>
    <w:rsid w:val="00E65000"/>
    <w:rsid w:val="00E6534F"/>
    <w:rsid w:val="00E65893"/>
    <w:rsid w:val="00E65F42"/>
    <w:rsid w:val="00E667BA"/>
    <w:rsid w:val="00E673A6"/>
    <w:rsid w:val="00E67C6F"/>
    <w:rsid w:val="00E706FE"/>
    <w:rsid w:val="00E71260"/>
    <w:rsid w:val="00E721EB"/>
    <w:rsid w:val="00E72448"/>
    <w:rsid w:val="00E72989"/>
    <w:rsid w:val="00E74174"/>
    <w:rsid w:val="00E74C20"/>
    <w:rsid w:val="00E75071"/>
    <w:rsid w:val="00E7594A"/>
    <w:rsid w:val="00E75C41"/>
    <w:rsid w:val="00E75F05"/>
    <w:rsid w:val="00E75FC1"/>
    <w:rsid w:val="00E76286"/>
    <w:rsid w:val="00E763B2"/>
    <w:rsid w:val="00E77127"/>
    <w:rsid w:val="00E77922"/>
    <w:rsid w:val="00E8088D"/>
    <w:rsid w:val="00E808AA"/>
    <w:rsid w:val="00E80B3E"/>
    <w:rsid w:val="00E80F8D"/>
    <w:rsid w:val="00E8176D"/>
    <w:rsid w:val="00E817C7"/>
    <w:rsid w:val="00E81A84"/>
    <w:rsid w:val="00E82149"/>
    <w:rsid w:val="00E82386"/>
    <w:rsid w:val="00E8258A"/>
    <w:rsid w:val="00E83EA2"/>
    <w:rsid w:val="00E8448E"/>
    <w:rsid w:val="00E845C3"/>
    <w:rsid w:val="00E846CD"/>
    <w:rsid w:val="00E84AA7"/>
    <w:rsid w:val="00E84F2B"/>
    <w:rsid w:val="00E85266"/>
    <w:rsid w:val="00E856F1"/>
    <w:rsid w:val="00E8575F"/>
    <w:rsid w:val="00E8722E"/>
    <w:rsid w:val="00E87457"/>
    <w:rsid w:val="00E87AFA"/>
    <w:rsid w:val="00E87F00"/>
    <w:rsid w:val="00E903E6"/>
    <w:rsid w:val="00E9072B"/>
    <w:rsid w:val="00E90B6E"/>
    <w:rsid w:val="00E90E1B"/>
    <w:rsid w:val="00E90EC5"/>
    <w:rsid w:val="00E90F3F"/>
    <w:rsid w:val="00E91704"/>
    <w:rsid w:val="00E91A61"/>
    <w:rsid w:val="00E91D65"/>
    <w:rsid w:val="00E91FD4"/>
    <w:rsid w:val="00E92123"/>
    <w:rsid w:val="00E93249"/>
    <w:rsid w:val="00E9336C"/>
    <w:rsid w:val="00E9337E"/>
    <w:rsid w:val="00E933F8"/>
    <w:rsid w:val="00E93FE4"/>
    <w:rsid w:val="00E941A0"/>
    <w:rsid w:val="00E948F4"/>
    <w:rsid w:val="00E94ECD"/>
    <w:rsid w:val="00E951A3"/>
    <w:rsid w:val="00E95927"/>
    <w:rsid w:val="00E959E9"/>
    <w:rsid w:val="00E95E1F"/>
    <w:rsid w:val="00E95E24"/>
    <w:rsid w:val="00E96580"/>
    <w:rsid w:val="00E97513"/>
    <w:rsid w:val="00E97743"/>
    <w:rsid w:val="00E9781F"/>
    <w:rsid w:val="00EA03EC"/>
    <w:rsid w:val="00EA1F9C"/>
    <w:rsid w:val="00EA1FBF"/>
    <w:rsid w:val="00EA320F"/>
    <w:rsid w:val="00EA33D3"/>
    <w:rsid w:val="00EA39F0"/>
    <w:rsid w:val="00EA3B4E"/>
    <w:rsid w:val="00EA3BDA"/>
    <w:rsid w:val="00EA3CCD"/>
    <w:rsid w:val="00EA3E11"/>
    <w:rsid w:val="00EA5106"/>
    <w:rsid w:val="00EA5B85"/>
    <w:rsid w:val="00EA601E"/>
    <w:rsid w:val="00EA6B90"/>
    <w:rsid w:val="00EA7B31"/>
    <w:rsid w:val="00EA7DE2"/>
    <w:rsid w:val="00EB0D5C"/>
    <w:rsid w:val="00EB0F64"/>
    <w:rsid w:val="00EB0F70"/>
    <w:rsid w:val="00EB0F91"/>
    <w:rsid w:val="00EB2898"/>
    <w:rsid w:val="00EB336E"/>
    <w:rsid w:val="00EB367F"/>
    <w:rsid w:val="00EB37FF"/>
    <w:rsid w:val="00EB3831"/>
    <w:rsid w:val="00EB3993"/>
    <w:rsid w:val="00EB3BFF"/>
    <w:rsid w:val="00EB3EEA"/>
    <w:rsid w:val="00EB490A"/>
    <w:rsid w:val="00EB4D5D"/>
    <w:rsid w:val="00EB50FD"/>
    <w:rsid w:val="00EB5B65"/>
    <w:rsid w:val="00EB6251"/>
    <w:rsid w:val="00EB777F"/>
    <w:rsid w:val="00EB7A01"/>
    <w:rsid w:val="00EB7C65"/>
    <w:rsid w:val="00EC01C1"/>
    <w:rsid w:val="00EC1266"/>
    <w:rsid w:val="00EC153E"/>
    <w:rsid w:val="00EC2134"/>
    <w:rsid w:val="00EC221C"/>
    <w:rsid w:val="00EC24B9"/>
    <w:rsid w:val="00EC25F9"/>
    <w:rsid w:val="00EC2776"/>
    <w:rsid w:val="00EC292F"/>
    <w:rsid w:val="00EC4D73"/>
    <w:rsid w:val="00EC5168"/>
    <w:rsid w:val="00EC560A"/>
    <w:rsid w:val="00EC5AC9"/>
    <w:rsid w:val="00EC6032"/>
    <w:rsid w:val="00EC640D"/>
    <w:rsid w:val="00EC66AA"/>
    <w:rsid w:val="00EC6CEE"/>
    <w:rsid w:val="00EC6F9E"/>
    <w:rsid w:val="00EC768A"/>
    <w:rsid w:val="00ED0329"/>
    <w:rsid w:val="00ED0C3B"/>
    <w:rsid w:val="00ED0DB4"/>
    <w:rsid w:val="00ED0F4C"/>
    <w:rsid w:val="00ED122A"/>
    <w:rsid w:val="00ED1853"/>
    <w:rsid w:val="00ED1FA6"/>
    <w:rsid w:val="00ED2072"/>
    <w:rsid w:val="00ED223A"/>
    <w:rsid w:val="00ED24C2"/>
    <w:rsid w:val="00ED2BD4"/>
    <w:rsid w:val="00ED309E"/>
    <w:rsid w:val="00ED31E5"/>
    <w:rsid w:val="00ED378C"/>
    <w:rsid w:val="00ED37F0"/>
    <w:rsid w:val="00ED3D47"/>
    <w:rsid w:val="00ED4186"/>
    <w:rsid w:val="00ED441A"/>
    <w:rsid w:val="00ED453E"/>
    <w:rsid w:val="00ED49B0"/>
    <w:rsid w:val="00ED4BEA"/>
    <w:rsid w:val="00ED5221"/>
    <w:rsid w:val="00ED571E"/>
    <w:rsid w:val="00ED591A"/>
    <w:rsid w:val="00ED600C"/>
    <w:rsid w:val="00ED7101"/>
    <w:rsid w:val="00ED714D"/>
    <w:rsid w:val="00ED71BB"/>
    <w:rsid w:val="00ED7767"/>
    <w:rsid w:val="00ED7D65"/>
    <w:rsid w:val="00EE0173"/>
    <w:rsid w:val="00EE07C3"/>
    <w:rsid w:val="00EE0B8A"/>
    <w:rsid w:val="00EE1321"/>
    <w:rsid w:val="00EE1E22"/>
    <w:rsid w:val="00EE3212"/>
    <w:rsid w:val="00EE4A2E"/>
    <w:rsid w:val="00EE4DAA"/>
    <w:rsid w:val="00EE5C9C"/>
    <w:rsid w:val="00EE5E52"/>
    <w:rsid w:val="00EE7399"/>
    <w:rsid w:val="00EE745E"/>
    <w:rsid w:val="00EE7D88"/>
    <w:rsid w:val="00EF0461"/>
    <w:rsid w:val="00EF10B3"/>
    <w:rsid w:val="00EF1546"/>
    <w:rsid w:val="00EF1B4B"/>
    <w:rsid w:val="00EF1E07"/>
    <w:rsid w:val="00EF2D24"/>
    <w:rsid w:val="00EF2FD3"/>
    <w:rsid w:val="00EF3083"/>
    <w:rsid w:val="00EF34E8"/>
    <w:rsid w:val="00EF3E10"/>
    <w:rsid w:val="00EF4058"/>
    <w:rsid w:val="00EF5C1C"/>
    <w:rsid w:val="00EF5EBB"/>
    <w:rsid w:val="00EF5F4C"/>
    <w:rsid w:val="00EF6297"/>
    <w:rsid w:val="00EF62D5"/>
    <w:rsid w:val="00EF68F3"/>
    <w:rsid w:val="00EF7079"/>
    <w:rsid w:val="00EF7882"/>
    <w:rsid w:val="00F00B2E"/>
    <w:rsid w:val="00F00B38"/>
    <w:rsid w:val="00F00E94"/>
    <w:rsid w:val="00F0198D"/>
    <w:rsid w:val="00F01B77"/>
    <w:rsid w:val="00F0290B"/>
    <w:rsid w:val="00F02F6D"/>
    <w:rsid w:val="00F0311F"/>
    <w:rsid w:val="00F035E3"/>
    <w:rsid w:val="00F037F9"/>
    <w:rsid w:val="00F0387C"/>
    <w:rsid w:val="00F04218"/>
    <w:rsid w:val="00F0447E"/>
    <w:rsid w:val="00F04613"/>
    <w:rsid w:val="00F04660"/>
    <w:rsid w:val="00F0467C"/>
    <w:rsid w:val="00F04914"/>
    <w:rsid w:val="00F04C40"/>
    <w:rsid w:val="00F059F0"/>
    <w:rsid w:val="00F0674A"/>
    <w:rsid w:val="00F068BA"/>
    <w:rsid w:val="00F068CC"/>
    <w:rsid w:val="00F06995"/>
    <w:rsid w:val="00F072BD"/>
    <w:rsid w:val="00F07967"/>
    <w:rsid w:val="00F09DC5"/>
    <w:rsid w:val="00F110D2"/>
    <w:rsid w:val="00F124AB"/>
    <w:rsid w:val="00F12850"/>
    <w:rsid w:val="00F12C08"/>
    <w:rsid w:val="00F13BDF"/>
    <w:rsid w:val="00F14531"/>
    <w:rsid w:val="00F14661"/>
    <w:rsid w:val="00F1494A"/>
    <w:rsid w:val="00F1519E"/>
    <w:rsid w:val="00F15214"/>
    <w:rsid w:val="00F152A7"/>
    <w:rsid w:val="00F15B7F"/>
    <w:rsid w:val="00F15C98"/>
    <w:rsid w:val="00F171FF"/>
    <w:rsid w:val="00F173B0"/>
    <w:rsid w:val="00F17556"/>
    <w:rsid w:val="00F1784F"/>
    <w:rsid w:val="00F17A79"/>
    <w:rsid w:val="00F17CFF"/>
    <w:rsid w:val="00F201C9"/>
    <w:rsid w:val="00F20207"/>
    <w:rsid w:val="00F203C8"/>
    <w:rsid w:val="00F20486"/>
    <w:rsid w:val="00F204E4"/>
    <w:rsid w:val="00F2098D"/>
    <w:rsid w:val="00F2119E"/>
    <w:rsid w:val="00F218DE"/>
    <w:rsid w:val="00F221D9"/>
    <w:rsid w:val="00F22812"/>
    <w:rsid w:val="00F23A11"/>
    <w:rsid w:val="00F23C0F"/>
    <w:rsid w:val="00F23F39"/>
    <w:rsid w:val="00F25AE2"/>
    <w:rsid w:val="00F26051"/>
    <w:rsid w:val="00F26311"/>
    <w:rsid w:val="00F26A66"/>
    <w:rsid w:val="00F26C5E"/>
    <w:rsid w:val="00F26DA0"/>
    <w:rsid w:val="00F270D9"/>
    <w:rsid w:val="00F27235"/>
    <w:rsid w:val="00F278FE"/>
    <w:rsid w:val="00F27BC6"/>
    <w:rsid w:val="00F27CAC"/>
    <w:rsid w:val="00F3083C"/>
    <w:rsid w:val="00F3085F"/>
    <w:rsid w:val="00F30954"/>
    <w:rsid w:val="00F30A66"/>
    <w:rsid w:val="00F3135A"/>
    <w:rsid w:val="00F31C9C"/>
    <w:rsid w:val="00F32735"/>
    <w:rsid w:val="00F32CE5"/>
    <w:rsid w:val="00F32D7D"/>
    <w:rsid w:val="00F3307C"/>
    <w:rsid w:val="00F333B4"/>
    <w:rsid w:val="00F3407A"/>
    <w:rsid w:val="00F34297"/>
    <w:rsid w:val="00F34F0D"/>
    <w:rsid w:val="00F35306"/>
    <w:rsid w:val="00F35597"/>
    <w:rsid w:val="00F35AB6"/>
    <w:rsid w:val="00F362DE"/>
    <w:rsid w:val="00F36907"/>
    <w:rsid w:val="00F3704F"/>
    <w:rsid w:val="00F372BA"/>
    <w:rsid w:val="00F37302"/>
    <w:rsid w:val="00F376F9"/>
    <w:rsid w:val="00F3787F"/>
    <w:rsid w:val="00F37B19"/>
    <w:rsid w:val="00F40277"/>
    <w:rsid w:val="00F42430"/>
    <w:rsid w:val="00F42EA0"/>
    <w:rsid w:val="00F43026"/>
    <w:rsid w:val="00F43281"/>
    <w:rsid w:val="00F437AB"/>
    <w:rsid w:val="00F44307"/>
    <w:rsid w:val="00F4447E"/>
    <w:rsid w:val="00F44BD1"/>
    <w:rsid w:val="00F45DF4"/>
    <w:rsid w:val="00F4606D"/>
    <w:rsid w:val="00F46362"/>
    <w:rsid w:val="00F4713E"/>
    <w:rsid w:val="00F47301"/>
    <w:rsid w:val="00F50AA3"/>
    <w:rsid w:val="00F50C44"/>
    <w:rsid w:val="00F50EF6"/>
    <w:rsid w:val="00F51324"/>
    <w:rsid w:val="00F515B0"/>
    <w:rsid w:val="00F52203"/>
    <w:rsid w:val="00F52F08"/>
    <w:rsid w:val="00F53098"/>
    <w:rsid w:val="00F53281"/>
    <w:rsid w:val="00F53CE4"/>
    <w:rsid w:val="00F53F3F"/>
    <w:rsid w:val="00F54177"/>
    <w:rsid w:val="00F542CE"/>
    <w:rsid w:val="00F54DBC"/>
    <w:rsid w:val="00F54F7C"/>
    <w:rsid w:val="00F55236"/>
    <w:rsid w:val="00F55FA5"/>
    <w:rsid w:val="00F569F6"/>
    <w:rsid w:val="00F56A63"/>
    <w:rsid w:val="00F56E9E"/>
    <w:rsid w:val="00F5749C"/>
    <w:rsid w:val="00F57AF1"/>
    <w:rsid w:val="00F57D0B"/>
    <w:rsid w:val="00F57F53"/>
    <w:rsid w:val="00F6003A"/>
    <w:rsid w:val="00F60314"/>
    <w:rsid w:val="00F60834"/>
    <w:rsid w:val="00F60895"/>
    <w:rsid w:val="00F60B12"/>
    <w:rsid w:val="00F60DCD"/>
    <w:rsid w:val="00F610DE"/>
    <w:rsid w:val="00F61191"/>
    <w:rsid w:val="00F612FA"/>
    <w:rsid w:val="00F61479"/>
    <w:rsid w:val="00F616B9"/>
    <w:rsid w:val="00F623A0"/>
    <w:rsid w:val="00F62633"/>
    <w:rsid w:val="00F6303D"/>
    <w:rsid w:val="00F6369D"/>
    <w:rsid w:val="00F63872"/>
    <w:rsid w:val="00F63AAE"/>
    <w:rsid w:val="00F643A2"/>
    <w:rsid w:val="00F64821"/>
    <w:rsid w:val="00F64AB6"/>
    <w:rsid w:val="00F64AC2"/>
    <w:rsid w:val="00F64EFB"/>
    <w:rsid w:val="00F6514A"/>
    <w:rsid w:val="00F65B27"/>
    <w:rsid w:val="00F65CCD"/>
    <w:rsid w:val="00F664ED"/>
    <w:rsid w:val="00F67241"/>
    <w:rsid w:val="00F673D0"/>
    <w:rsid w:val="00F674B0"/>
    <w:rsid w:val="00F67633"/>
    <w:rsid w:val="00F67716"/>
    <w:rsid w:val="00F67782"/>
    <w:rsid w:val="00F6784E"/>
    <w:rsid w:val="00F6793D"/>
    <w:rsid w:val="00F67BBE"/>
    <w:rsid w:val="00F67D5B"/>
    <w:rsid w:val="00F70A5E"/>
    <w:rsid w:val="00F70CCD"/>
    <w:rsid w:val="00F70DD1"/>
    <w:rsid w:val="00F710EE"/>
    <w:rsid w:val="00F71511"/>
    <w:rsid w:val="00F7153A"/>
    <w:rsid w:val="00F7199D"/>
    <w:rsid w:val="00F71D5F"/>
    <w:rsid w:val="00F71EB5"/>
    <w:rsid w:val="00F72D31"/>
    <w:rsid w:val="00F73184"/>
    <w:rsid w:val="00F7332B"/>
    <w:rsid w:val="00F74826"/>
    <w:rsid w:val="00F7599A"/>
    <w:rsid w:val="00F75D98"/>
    <w:rsid w:val="00F775DA"/>
    <w:rsid w:val="00F77892"/>
    <w:rsid w:val="00F77905"/>
    <w:rsid w:val="00F77A30"/>
    <w:rsid w:val="00F77E39"/>
    <w:rsid w:val="00F800C5"/>
    <w:rsid w:val="00F80D6D"/>
    <w:rsid w:val="00F80F99"/>
    <w:rsid w:val="00F824D9"/>
    <w:rsid w:val="00F82CC7"/>
    <w:rsid w:val="00F82EDE"/>
    <w:rsid w:val="00F83137"/>
    <w:rsid w:val="00F83B05"/>
    <w:rsid w:val="00F84028"/>
    <w:rsid w:val="00F84B45"/>
    <w:rsid w:val="00F84F56"/>
    <w:rsid w:val="00F850C2"/>
    <w:rsid w:val="00F86100"/>
    <w:rsid w:val="00F86F14"/>
    <w:rsid w:val="00F8745D"/>
    <w:rsid w:val="00F87ECA"/>
    <w:rsid w:val="00F902E0"/>
    <w:rsid w:val="00F90A0E"/>
    <w:rsid w:val="00F91120"/>
    <w:rsid w:val="00F91A93"/>
    <w:rsid w:val="00F91C14"/>
    <w:rsid w:val="00F91CC8"/>
    <w:rsid w:val="00F92206"/>
    <w:rsid w:val="00F92300"/>
    <w:rsid w:val="00F92919"/>
    <w:rsid w:val="00F92BCD"/>
    <w:rsid w:val="00F92DA5"/>
    <w:rsid w:val="00F93ECB"/>
    <w:rsid w:val="00F94066"/>
    <w:rsid w:val="00F9436F"/>
    <w:rsid w:val="00F947CC"/>
    <w:rsid w:val="00F94BF7"/>
    <w:rsid w:val="00F94DB1"/>
    <w:rsid w:val="00F953D1"/>
    <w:rsid w:val="00F955A6"/>
    <w:rsid w:val="00F95B61"/>
    <w:rsid w:val="00F95C6A"/>
    <w:rsid w:val="00F95F19"/>
    <w:rsid w:val="00F96268"/>
    <w:rsid w:val="00F9628F"/>
    <w:rsid w:val="00F9704F"/>
    <w:rsid w:val="00F9789F"/>
    <w:rsid w:val="00FA0453"/>
    <w:rsid w:val="00FA0708"/>
    <w:rsid w:val="00FA0F8B"/>
    <w:rsid w:val="00FA11BA"/>
    <w:rsid w:val="00FA21E1"/>
    <w:rsid w:val="00FA2433"/>
    <w:rsid w:val="00FA2718"/>
    <w:rsid w:val="00FA338D"/>
    <w:rsid w:val="00FA4652"/>
    <w:rsid w:val="00FA4D92"/>
    <w:rsid w:val="00FA61A8"/>
    <w:rsid w:val="00FA6880"/>
    <w:rsid w:val="00FA7581"/>
    <w:rsid w:val="00FB0543"/>
    <w:rsid w:val="00FB0F5D"/>
    <w:rsid w:val="00FB126F"/>
    <w:rsid w:val="00FB1648"/>
    <w:rsid w:val="00FB30FF"/>
    <w:rsid w:val="00FB3484"/>
    <w:rsid w:val="00FB36BF"/>
    <w:rsid w:val="00FB43C1"/>
    <w:rsid w:val="00FB4D46"/>
    <w:rsid w:val="00FB569C"/>
    <w:rsid w:val="00FB57C6"/>
    <w:rsid w:val="00FB5A44"/>
    <w:rsid w:val="00FB6390"/>
    <w:rsid w:val="00FB67E0"/>
    <w:rsid w:val="00FB754F"/>
    <w:rsid w:val="00FC051E"/>
    <w:rsid w:val="00FC0551"/>
    <w:rsid w:val="00FC0F6F"/>
    <w:rsid w:val="00FC1C06"/>
    <w:rsid w:val="00FC269B"/>
    <w:rsid w:val="00FC28BE"/>
    <w:rsid w:val="00FC364A"/>
    <w:rsid w:val="00FC3698"/>
    <w:rsid w:val="00FC3874"/>
    <w:rsid w:val="00FC432D"/>
    <w:rsid w:val="00FC4B38"/>
    <w:rsid w:val="00FC57AF"/>
    <w:rsid w:val="00FC583E"/>
    <w:rsid w:val="00FC58B5"/>
    <w:rsid w:val="00FC5C5C"/>
    <w:rsid w:val="00FC5ED8"/>
    <w:rsid w:val="00FC64C1"/>
    <w:rsid w:val="00FC65CA"/>
    <w:rsid w:val="00FC68EB"/>
    <w:rsid w:val="00FC6A5E"/>
    <w:rsid w:val="00FC70C7"/>
    <w:rsid w:val="00FD049A"/>
    <w:rsid w:val="00FD0B42"/>
    <w:rsid w:val="00FD0E55"/>
    <w:rsid w:val="00FD162D"/>
    <w:rsid w:val="00FD16E9"/>
    <w:rsid w:val="00FD16FA"/>
    <w:rsid w:val="00FD1D61"/>
    <w:rsid w:val="00FD2445"/>
    <w:rsid w:val="00FD2DF0"/>
    <w:rsid w:val="00FD2EE2"/>
    <w:rsid w:val="00FD2F42"/>
    <w:rsid w:val="00FD3A90"/>
    <w:rsid w:val="00FD3B40"/>
    <w:rsid w:val="00FD4255"/>
    <w:rsid w:val="00FD42C3"/>
    <w:rsid w:val="00FD46B7"/>
    <w:rsid w:val="00FD5329"/>
    <w:rsid w:val="00FD546C"/>
    <w:rsid w:val="00FD5AC4"/>
    <w:rsid w:val="00FD5FE3"/>
    <w:rsid w:val="00FD636B"/>
    <w:rsid w:val="00FD6402"/>
    <w:rsid w:val="00FD6570"/>
    <w:rsid w:val="00FD66D6"/>
    <w:rsid w:val="00FD696C"/>
    <w:rsid w:val="00FD7898"/>
    <w:rsid w:val="00FE036E"/>
    <w:rsid w:val="00FE0AE9"/>
    <w:rsid w:val="00FE1BB4"/>
    <w:rsid w:val="00FE3768"/>
    <w:rsid w:val="00FE3B6B"/>
    <w:rsid w:val="00FE3E68"/>
    <w:rsid w:val="00FE461D"/>
    <w:rsid w:val="00FE4B05"/>
    <w:rsid w:val="00FE4D67"/>
    <w:rsid w:val="00FE5037"/>
    <w:rsid w:val="00FE5528"/>
    <w:rsid w:val="00FE56B7"/>
    <w:rsid w:val="00FE5A0B"/>
    <w:rsid w:val="00FE68CF"/>
    <w:rsid w:val="00FE6EC6"/>
    <w:rsid w:val="00FE6F19"/>
    <w:rsid w:val="00FE7D3A"/>
    <w:rsid w:val="00FF032E"/>
    <w:rsid w:val="00FF0E24"/>
    <w:rsid w:val="00FF1546"/>
    <w:rsid w:val="00FF1666"/>
    <w:rsid w:val="00FF1DC7"/>
    <w:rsid w:val="00FF2003"/>
    <w:rsid w:val="00FF21C0"/>
    <w:rsid w:val="00FF2A95"/>
    <w:rsid w:val="00FF2B19"/>
    <w:rsid w:val="00FF2C17"/>
    <w:rsid w:val="00FF3979"/>
    <w:rsid w:val="00FF47A3"/>
    <w:rsid w:val="00FF4A0B"/>
    <w:rsid w:val="00FF4DC4"/>
    <w:rsid w:val="00FF5A3E"/>
    <w:rsid w:val="00FF62BF"/>
    <w:rsid w:val="00FF6BFE"/>
    <w:rsid w:val="00FF77E6"/>
    <w:rsid w:val="010F95E6"/>
    <w:rsid w:val="0121EF98"/>
    <w:rsid w:val="012C3207"/>
    <w:rsid w:val="015FD8B2"/>
    <w:rsid w:val="0170BA18"/>
    <w:rsid w:val="01943D67"/>
    <w:rsid w:val="023DB0C8"/>
    <w:rsid w:val="026D35B9"/>
    <w:rsid w:val="0271A8A6"/>
    <w:rsid w:val="0283587B"/>
    <w:rsid w:val="02B1CA90"/>
    <w:rsid w:val="02B5ABB0"/>
    <w:rsid w:val="02D11FF3"/>
    <w:rsid w:val="030CA903"/>
    <w:rsid w:val="0367767F"/>
    <w:rsid w:val="03ACAC29"/>
    <w:rsid w:val="03BDE042"/>
    <w:rsid w:val="03DC34C3"/>
    <w:rsid w:val="03DF5593"/>
    <w:rsid w:val="03E65F72"/>
    <w:rsid w:val="04041A5B"/>
    <w:rsid w:val="040F488E"/>
    <w:rsid w:val="0413DAED"/>
    <w:rsid w:val="042BF04E"/>
    <w:rsid w:val="04A3C5AE"/>
    <w:rsid w:val="04A7B8EC"/>
    <w:rsid w:val="04D08C62"/>
    <w:rsid w:val="04D6D625"/>
    <w:rsid w:val="04DBD6D7"/>
    <w:rsid w:val="04DDD224"/>
    <w:rsid w:val="04DFCB8D"/>
    <w:rsid w:val="04EC2374"/>
    <w:rsid w:val="051AC2C9"/>
    <w:rsid w:val="053034F7"/>
    <w:rsid w:val="053DF446"/>
    <w:rsid w:val="05407940"/>
    <w:rsid w:val="0547E98C"/>
    <w:rsid w:val="0551EF4A"/>
    <w:rsid w:val="05561C56"/>
    <w:rsid w:val="058C884A"/>
    <w:rsid w:val="05949A9B"/>
    <w:rsid w:val="05A72108"/>
    <w:rsid w:val="05D693C0"/>
    <w:rsid w:val="061F0569"/>
    <w:rsid w:val="062F9A16"/>
    <w:rsid w:val="063664B2"/>
    <w:rsid w:val="064EC76D"/>
    <w:rsid w:val="065DD78C"/>
    <w:rsid w:val="066164F1"/>
    <w:rsid w:val="06869341"/>
    <w:rsid w:val="06CE8B49"/>
    <w:rsid w:val="06EB9111"/>
    <w:rsid w:val="06F321BA"/>
    <w:rsid w:val="06FE6CC9"/>
    <w:rsid w:val="070D7D59"/>
    <w:rsid w:val="0725410D"/>
    <w:rsid w:val="07288242"/>
    <w:rsid w:val="0790661F"/>
    <w:rsid w:val="07AB223A"/>
    <w:rsid w:val="07FA7D70"/>
    <w:rsid w:val="0897E8FB"/>
    <w:rsid w:val="08B15BB3"/>
    <w:rsid w:val="090B450D"/>
    <w:rsid w:val="091A4BCA"/>
    <w:rsid w:val="098B611D"/>
    <w:rsid w:val="09AE3170"/>
    <w:rsid w:val="09B66A07"/>
    <w:rsid w:val="09B921B4"/>
    <w:rsid w:val="09CA5F49"/>
    <w:rsid w:val="09F175D8"/>
    <w:rsid w:val="09F5F1E9"/>
    <w:rsid w:val="09FE6647"/>
    <w:rsid w:val="0A2D63EB"/>
    <w:rsid w:val="0A3DFFDA"/>
    <w:rsid w:val="0A8A4618"/>
    <w:rsid w:val="0A9C77D3"/>
    <w:rsid w:val="0AB0673B"/>
    <w:rsid w:val="0AE63F4D"/>
    <w:rsid w:val="0B07F2E2"/>
    <w:rsid w:val="0B0D212D"/>
    <w:rsid w:val="0B8D6C7D"/>
    <w:rsid w:val="0BA4D747"/>
    <w:rsid w:val="0BAAC750"/>
    <w:rsid w:val="0BDCCC99"/>
    <w:rsid w:val="0C424260"/>
    <w:rsid w:val="0C67EF4E"/>
    <w:rsid w:val="0C6AA6A1"/>
    <w:rsid w:val="0C719BBF"/>
    <w:rsid w:val="0CB9E94B"/>
    <w:rsid w:val="0CBA4635"/>
    <w:rsid w:val="0CC5A6DC"/>
    <w:rsid w:val="0D072F2B"/>
    <w:rsid w:val="0D139EE6"/>
    <w:rsid w:val="0D169EDC"/>
    <w:rsid w:val="0D23505B"/>
    <w:rsid w:val="0D36D9A7"/>
    <w:rsid w:val="0D468461"/>
    <w:rsid w:val="0D8869A5"/>
    <w:rsid w:val="0D9F2DE1"/>
    <w:rsid w:val="0DA8F249"/>
    <w:rsid w:val="0DAB43E4"/>
    <w:rsid w:val="0DAF9F7C"/>
    <w:rsid w:val="0DC8E575"/>
    <w:rsid w:val="0DD22F37"/>
    <w:rsid w:val="0E4B0996"/>
    <w:rsid w:val="0E57638A"/>
    <w:rsid w:val="0E5B5A7F"/>
    <w:rsid w:val="0E650C19"/>
    <w:rsid w:val="0EACE8B5"/>
    <w:rsid w:val="0EC0CB40"/>
    <w:rsid w:val="0EE64323"/>
    <w:rsid w:val="0EEB345E"/>
    <w:rsid w:val="0F1EBF5F"/>
    <w:rsid w:val="0F1FF69E"/>
    <w:rsid w:val="0F533B10"/>
    <w:rsid w:val="0F5987BC"/>
    <w:rsid w:val="0F670969"/>
    <w:rsid w:val="0F785338"/>
    <w:rsid w:val="10064256"/>
    <w:rsid w:val="10F51D34"/>
    <w:rsid w:val="110ACE96"/>
    <w:rsid w:val="11171092"/>
    <w:rsid w:val="113771A4"/>
    <w:rsid w:val="11384001"/>
    <w:rsid w:val="114F2FCC"/>
    <w:rsid w:val="11559D8E"/>
    <w:rsid w:val="11A2ADF8"/>
    <w:rsid w:val="11F3CEEF"/>
    <w:rsid w:val="120666CA"/>
    <w:rsid w:val="12152C03"/>
    <w:rsid w:val="122DEFFE"/>
    <w:rsid w:val="124A219F"/>
    <w:rsid w:val="12593B57"/>
    <w:rsid w:val="126EC36E"/>
    <w:rsid w:val="127FDC1C"/>
    <w:rsid w:val="1292F3B3"/>
    <w:rsid w:val="12B5B29B"/>
    <w:rsid w:val="12E58AFD"/>
    <w:rsid w:val="12EF08FE"/>
    <w:rsid w:val="130A2FD7"/>
    <w:rsid w:val="1365DAF9"/>
    <w:rsid w:val="138C1048"/>
    <w:rsid w:val="138CA32A"/>
    <w:rsid w:val="1406135B"/>
    <w:rsid w:val="140FA325"/>
    <w:rsid w:val="141D1A98"/>
    <w:rsid w:val="143E3CBA"/>
    <w:rsid w:val="14B016BD"/>
    <w:rsid w:val="15061B7C"/>
    <w:rsid w:val="15074E05"/>
    <w:rsid w:val="153C9BE6"/>
    <w:rsid w:val="1569D975"/>
    <w:rsid w:val="15B785E3"/>
    <w:rsid w:val="15C2D699"/>
    <w:rsid w:val="1668F470"/>
    <w:rsid w:val="16753980"/>
    <w:rsid w:val="1688FCCA"/>
    <w:rsid w:val="16AF0202"/>
    <w:rsid w:val="16B66EC9"/>
    <w:rsid w:val="1704C536"/>
    <w:rsid w:val="1708F9EA"/>
    <w:rsid w:val="173414DC"/>
    <w:rsid w:val="173E7C73"/>
    <w:rsid w:val="175B4B55"/>
    <w:rsid w:val="1774E6B7"/>
    <w:rsid w:val="177714C7"/>
    <w:rsid w:val="179EA6E7"/>
    <w:rsid w:val="17AA0169"/>
    <w:rsid w:val="17DE0D04"/>
    <w:rsid w:val="17E894D8"/>
    <w:rsid w:val="180FAB05"/>
    <w:rsid w:val="1869476E"/>
    <w:rsid w:val="18A2D6B4"/>
    <w:rsid w:val="18C0A6B2"/>
    <w:rsid w:val="18D0982B"/>
    <w:rsid w:val="18E2D363"/>
    <w:rsid w:val="190F7F92"/>
    <w:rsid w:val="192A5643"/>
    <w:rsid w:val="193FABA7"/>
    <w:rsid w:val="1950D662"/>
    <w:rsid w:val="195E0AFA"/>
    <w:rsid w:val="196624E6"/>
    <w:rsid w:val="19693284"/>
    <w:rsid w:val="1969DC0A"/>
    <w:rsid w:val="19AB1786"/>
    <w:rsid w:val="19B6576B"/>
    <w:rsid w:val="19BE7796"/>
    <w:rsid w:val="19CDD0D0"/>
    <w:rsid w:val="19D1AE5F"/>
    <w:rsid w:val="1A349A6F"/>
    <w:rsid w:val="1AD08F8D"/>
    <w:rsid w:val="1AD1036A"/>
    <w:rsid w:val="1AF73C35"/>
    <w:rsid w:val="1B2F2918"/>
    <w:rsid w:val="1B78DED0"/>
    <w:rsid w:val="1B7FD26E"/>
    <w:rsid w:val="1B82AD36"/>
    <w:rsid w:val="1BAD301B"/>
    <w:rsid w:val="1BB6F5B6"/>
    <w:rsid w:val="1BC51337"/>
    <w:rsid w:val="1BCF4843"/>
    <w:rsid w:val="1BEEBF51"/>
    <w:rsid w:val="1C093F48"/>
    <w:rsid w:val="1C30A12C"/>
    <w:rsid w:val="1C30E67D"/>
    <w:rsid w:val="1C362324"/>
    <w:rsid w:val="1C4D6374"/>
    <w:rsid w:val="1C520681"/>
    <w:rsid w:val="1C547168"/>
    <w:rsid w:val="1C8AC4AD"/>
    <w:rsid w:val="1CA0883D"/>
    <w:rsid w:val="1CCDA1B0"/>
    <w:rsid w:val="1CD42C6E"/>
    <w:rsid w:val="1CE2B2E0"/>
    <w:rsid w:val="1CE49BA1"/>
    <w:rsid w:val="1CE87471"/>
    <w:rsid w:val="1CEF7732"/>
    <w:rsid w:val="1CFD4D3C"/>
    <w:rsid w:val="1D058CDC"/>
    <w:rsid w:val="1D07AD65"/>
    <w:rsid w:val="1D4E4792"/>
    <w:rsid w:val="1D8EB1CB"/>
    <w:rsid w:val="1D9ABF0E"/>
    <w:rsid w:val="1E32A047"/>
    <w:rsid w:val="1E385F97"/>
    <w:rsid w:val="1E9EEBC8"/>
    <w:rsid w:val="1ED60849"/>
    <w:rsid w:val="1F0003E2"/>
    <w:rsid w:val="1F0C9F27"/>
    <w:rsid w:val="1F938D9A"/>
    <w:rsid w:val="1FD9C3EB"/>
    <w:rsid w:val="1FE446D3"/>
    <w:rsid w:val="1FE83C8C"/>
    <w:rsid w:val="20337B24"/>
    <w:rsid w:val="2109DDF9"/>
    <w:rsid w:val="2115C0AC"/>
    <w:rsid w:val="2134527E"/>
    <w:rsid w:val="2161E54B"/>
    <w:rsid w:val="219F7B76"/>
    <w:rsid w:val="21CAC725"/>
    <w:rsid w:val="21EE9733"/>
    <w:rsid w:val="22535EF7"/>
    <w:rsid w:val="22CBD697"/>
    <w:rsid w:val="23098CAE"/>
    <w:rsid w:val="23121FDD"/>
    <w:rsid w:val="2374CE47"/>
    <w:rsid w:val="238DD12F"/>
    <w:rsid w:val="23992B69"/>
    <w:rsid w:val="239F19A3"/>
    <w:rsid w:val="23AE7EC4"/>
    <w:rsid w:val="23F6B059"/>
    <w:rsid w:val="240B103B"/>
    <w:rsid w:val="240E6ED2"/>
    <w:rsid w:val="241C2D12"/>
    <w:rsid w:val="246552B7"/>
    <w:rsid w:val="247839E6"/>
    <w:rsid w:val="248BFF9B"/>
    <w:rsid w:val="248DE195"/>
    <w:rsid w:val="2495FA38"/>
    <w:rsid w:val="24C8B42E"/>
    <w:rsid w:val="24CE5E2E"/>
    <w:rsid w:val="250CE2FA"/>
    <w:rsid w:val="2510250A"/>
    <w:rsid w:val="251909E4"/>
    <w:rsid w:val="2523487F"/>
    <w:rsid w:val="25303E5D"/>
    <w:rsid w:val="25559A52"/>
    <w:rsid w:val="259664BA"/>
    <w:rsid w:val="25AA4535"/>
    <w:rsid w:val="25B6BA3C"/>
    <w:rsid w:val="25CBBFF8"/>
    <w:rsid w:val="26143883"/>
    <w:rsid w:val="26233411"/>
    <w:rsid w:val="26292EE6"/>
    <w:rsid w:val="2648D786"/>
    <w:rsid w:val="2666E49A"/>
    <w:rsid w:val="267E92BA"/>
    <w:rsid w:val="26824984"/>
    <w:rsid w:val="26F708F0"/>
    <w:rsid w:val="27009261"/>
    <w:rsid w:val="2712FCAB"/>
    <w:rsid w:val="271C3978"/>
    <w:rsid w:val="274B0D48"/>
    <w:rsid w:val="276E7BEE"/>
    <w:rsid w:val="279456DF"/>
    <w:rsid w:val="27A8376B"/>
    <w:rsid w:val="27CD9AFA"/>
    <w:rsid w:val="27E2773C"/>
    <w:rsid w:val="27E8C5DA"/>
    <w:rsid w:val="280D6E2C"/>
    <w:rsid w:val="280D7D53"/>
    <w:rsid w:val="281D4A8C"/>
    <w:rsid w:val="282AA847"/>
    <w:rsid w:val="28549F4E"/>
    <w:rsid w:val="285C7B1F"/>
    <w:rsid w:val="286F467C"/>
    <w:rsid w:val="291453AC"/>
    <w:rsid w:val="29166828"/>
    <w:rsid w:val="2926E550"/>
    <w:rsid w:val="29607B67"/>
    <w:rsid w:val="298DCA95"/>
    <w:rsid w:val="2997071B"/>
    <w:rsid w:val="29A582A6"/>
    <w:rsid w:val="29C4AAA6"/>
    <w:rsid w:val="29F5064F"/>
    <w:rsid w:val="2A46C055"/>
    <w:rsid w:val="2A60CEBC"/>
    <w:rsid w:val="2A96642B"/>
    <w:rsid w:val="2AD23CC6"/>
    <w:rsid w:val="2AD61AD3"/>
    <w:rsid w:val="2AE1F892"/>
    <w:rsid w:val="2B2FC31F"/>
    <w:rsid w:val="2B505401"/>
    <w:rsid w:val="2B7D5A56"/>
    <w:rsid w:val="2BBF2611"/>
    <w:rsid w:val="2C1DC592"/>
    <w:rsid w:val="2C3652A1"/>
    <w:rsid w:val="2C67CA6A"/>
    <w:rsid w:val="2C69D793"/>
    <w:rsid w:val="2C74D8D0"/>
    <w:rsid w:val="2C827540"/>
    <w:rsid w:val="2CB28C2A"/>
    <w:rsid w:val="2CB2F305"/>
    <w:rsid w:val="2CB7C28E"/>
    <w:rsid w:val="2D10C907"/>
    <w:rsid w:val="2D268F6D"/>
    <w:rsid w:val="2D373A3E"/>
    <w:rsid w:val="2D5F37D0"/>
    <w:rsid w:val="2D7AEAD3"/>
    <w:rsid w:val="2DF9245D"/>
    <w:rsid w:val="2E153121"/>
    <w:rsid w:val="2E355EB6"/>
    <w:rsid w:val="2E4D0A5E"/>
    <w:rsid w:val="2E92B15E"/>
    <w:rsid w:val="2EFFF4A7"/>
    <w:rsid w:val="2F0961A9"/>
    <w:rsid w:val="2F1F5D12"/>
    <w:rsid w:val="2F6ADBBB"/>
    <w:rsid w:val="2FCCBA36"/>
    <w:rsid w:val="2FEC72C5"/>
    <w:rsid w:val="3093A557"/>
    <w:rsid w:val="30B78B70"/>
    <w:rsid w:val="30F5BBA9"/>
    <w:rsid w:val="31139D95"/>
    <w:rsid w:val="3126629A"/>
    <w:rsid w:val="3140FF80"/>
    <w:rsid w:val="3158F727"/>
    <w:rsid w:val="3187A7DC"/>
    <w:rsid w:val="31A6A905"/>
    <w:rsid w:val="31C197D5"/>
    <w:rsid w:val="326EBE91"/>
    <w:rsid w:val="32D04FA3"/>
    <w:rsid w:val="3307E11B"/>
    <w:rsid w:val="3352130B"/>
    <w:rsid w:val="33667675"/>
    <w:rsid w:val="33936A50"/>
    <w:rsid w:val="3398240E"/>
    <w:rsid w:val="339A81EE"/>
    <w:rsid w:val="33EBE59F"/>
    <w:rsid w:val="3415313F"/>
    <w:rsid w:val="34258A23"/>
    <w:rsid w:val="343538C8"/>
    <w:rsid w:val="343C5F65"/>
    <w:rsid w:val="34A058E8"/>
    <w:rsid w:val="34B34D10"/>
    <w:rsid w:val="35234848"/>
    <w:rsid w:val="3551AD9D"/>
    <w:rsid w:val="356D16C0"/>
    <w:rsid w:val="3581887A"/>
    <w:rsid w:val="35A15FB9"/>
    <w:rsid w:val="35AD1DFA"/>
    <w:rsid w:val="35DF752C"/>
    <w:rsid w:val="35EF34B4"/>
    <w:rsid w:val="36013EB4"/>
    <w:rsid w:val="36424287"/>
    <w:rsid w:val="3677F04B"/>
    <w:rsid w:val="367CD7A6"/>
    <w:rsid w:val="369AFE65"/>
    <w:rsid w:val="369D7FBF"/>
    <w:rsid w:val="36AD99DD"/>
    <w:rsid w:val="36CF6A1C"/>
    <w:rsid w:val="36D22281"/>
    <w:rsid w:val="36E0A71B"/>
    <w:rsid w:val="3776B29E"/>
    <w:rsid w:val="3787132E"/>
    <w:rsid w:val="37A7B7E4"/>
    <w:rsid w:val="37C00E1A"/>
    <w:rsid w:val="3829EC61"/>
    <w:rsid w:val="386B0AAB"/>
    <w:rsid w:val="387FD296"/>
    <w:rsid w:val="3894D2DF"/>
    <w:rsid w:val="3899D4E8"/>
    <w:rsid w:val="38A40E8B"/>
    <w:rsid w:val="38B61C6A"/>
    <w:rsid w:val="38C29140"/>
    <w:rsid w:val="39326DCD"/>
    <w:rsid w:val="39428FC5"/>
    <w:rsid w:val="3961D886"/>
    <w:rsid w:val="39C565CB"/>
    <w:rsid w:val="3A1CDDBF"/>
    <w:rsid w:val="3A2C6C77"/>
    <w:rsid w:val="3A3375A2"/>
    <w:rsid w:val="3A688371"/>
    <w:rsid w:val="3A8E42AB"/>
    <w:rsid w:val="3AA2D21F"/>
    <w:rsid w:val="3AA8716E"/>
    <w:rsid w:val="3AAC99A8"/>
    <w:rsid w:val="3ACDF7A0"/>
    <w:rsid w:val="3AF19137"/>
    <w:rsid w:val="3B2D9DE1"/>
    <w:rsid w:val="3B2FAC03"/>
    <w:rsid w:val="3B3534FB"/>
    <w:rsid w:val="3B436320"/>
    <w:rsid w:val="3B7E8C57"/>
    <w:rsid w:val="3BADA5FB"/>
    <w:rsid w:val="3BEB5491"/>
    <w:rsid w:val="3BEE4B44"/>
    <w:rsid w:val="3BF62DBD"/>
    <w:rsid w:val="3C3BCAF3"/>
    <w:rsid w:val="3C6E15AB"/>
    <w:rsid w:val="3CA057AB"/>
    <w:rsid w:val="3CA3ABC9"/>
    <w:rsid w:val="3CCE5BF9"/>
    <w:rsid w:val="3CE661A9"/>
    <w:rsid w:val="3CF215CB"/>
    <w:rsid w:val="3CFBF94A"/>
    <w:rsid w:val="3D111199"/>
    <w:rsid w:val="3D40A58C"/>
    <w:rsid w:val="3D517D5E"/>
    <w:rsid w:val="3D55088F"/>
    <w:rsid w:val="3D5CD8B9"/>
    <w:rsid w:val="3D743C22"/>
    <w:rsid w:val="3D8F4CBD"/>
    <w:rsid w:val="3DBC9F8B"/>
    <w:rsid w:val="3E07227E"/>
    <w:rsid w:val="3E49EE59"/>
    <w:rsid w:val="3E5183E8"/>
    <w:rsid w:val="3E656A62"/>
    <w:rsid w:val="3E6DA006"/>
    <w:rsid w:val="3E9703D8"/>
    <w:rsid w:val="3EA6D07D"/>
    <w:rsid w:val="3EC16144"/>
    <w:rsid w:val="3EE28485"/>
    <w:rsid w:val="3EF72749"/>
    <w:rsid w:val="3F00D6ED"/>
    <w:rsid w:val="3F28821A"/>
    <w:rsid w:val="3F68F183"/>
    <w:rsid w:val="3FB446C2"/>
    <w:rsid w:val="3FFA896D"/>
    <w:rsid w:val="40527B79"/>
    <w:rsid w:val="408E822D"/>
    <w:rsid w:val="4094E9F3"/>
    <w:rsid w:val="40AC64BF"/>
    <w:rsid w:val="40B0ACAC"/>
    <w:rsid w:val="40B4E23F"/>
    <w:rsid w:val="40BC2A75"/>
    <w:rsid w:val="40C00D6B"/>
    <w:rsid w:val="40D584E1"/>
    <w:rsid w:val="40D72EDA"/>
    <w:rsid w:val="413F3093"/>
    <w:rsid w:val="41412CFD"/>
    <w:rsid w:val="414339D7"/>
    <w:rsid w:val="414B9F13"/>
    <w:rsid w:val="414CEFAF"/>
    <w:rsid w:val="41530DE7"/>
    <w:rsid w:val="416DE467"/>
    <w:rsid w:val="418ED500"/>
    <w:rsid w:val="4199929A"/>
    <w:rsid w:val="41A392EA"/>
    <w:rsid w:val="41D7936A"/>
    <w:rsid w:val="41FABBC5"/>
    <w:rsid w:val="423E78F0"/>
    <w:rsid w:val="423FCD67"/>
    <w:rsid w:val="4259237E"/>
    <w:rsid w:val="42724D62"/>
    <w:rsid w:val="42779DB0"/>
    <w:rsid w:val="4299FFA8"/>
    <w:rsid w:val="42E48454"/>
    <w:rsid w:val="43319B8D"/>
    <w:rsid w:val="4344FEB0"/>
    <w:rsid w:val="438BC532"/>
    <w:rsid w:val="43E6B526"/>
    <w:rsid w:val="4409CCE2"/>
    <w:rsid w:val="44A33B74"/>
    <w:rsid w:val="44B0B2FC"/>
    <w:rsid w:val="44E7B31A"/>
    <w:rsid w:val="4509058D"/>
    <w:rsid w:val="45173B08"/>
    <w:rsid w:val="4529C388"/>
    <w:rsid w:val="45833336"/>
    <w:rsid w:val="458CB0DC"/>
    <w:rsid w:val="458E9D9C"/>
    <w:rsid w:val="45C8DB85"/>
    <w:rsid w:val="460DA31A"/>
    <w:rsid w:val="4641E363"/>
    <w:rsid w:val="464D0424"/>
    <w:rsid w:val="464FC12D"/>
    <w:rsid w:val="4658B845"/>
    <w:rsid w:val="46898DBB"/>
    <w:rsid w:val="469F1F03"/>
    <w:rsid w:val="4721F898"/>
    <w:rsid w:val="4726CB19"/>
    <w:rsid w:val="4737C043"/>
    <w:rsid w:val="47472C78"/>
    <w:rsid w:val="47617EDA"/>
    <w:rsid w:val="477A2037"/>
    <w:rsid w:val="47C112DB"/>
    <w:rsid w:val="47DA35D1"/>
    <w:rsid w:val="485CADF2"/>
    <w:rsid w:val="48911B79"/>
    <w:rsid w:val="48BEC5E0"/>
    <w:rsid w:val="48D23654"/>
    <w:rsid w:val="492C9917"/>
    <w:rsid w:val="493D9277"/>
    <w:rsid w:val="49B2A5B1"/>
    <w:rsid w:val="49C7AE1B"/>
    <w:rsid w:val="49E9B67F"/>
    <w:rsid w:val="49F0EE6B"/>
    <w:rsid w:val="49F1043A"/>
    <w:rsid w:val="4A6C309A"/>
    <w:rsid w:val="4B2F3D2D"/>
    <w:rsid w:val="4B69EA4E"/>
    <w:rsid w:val="4B8A07AE"/>
    <w:rsid w:val="4BA2A8A4"/>
    <w:rsid w:val="4BCF55F1"/>
    <w:rsid w:val="4BE347A4"/>
    <w:rsid w:val="4BE87380"/>
    <w:rsid w:val="4C3D69D6"/>
    <w:rsid w:val="4C4C2D77"/>
    <w:rsid w:val="4C58BAB1"/>
    <w:rsid w:val="4CA23C86"/>
    <w:rsid w:val="4CB39E63"/>
    <w:rsid w:val="4CBCE76D"/>
    <w:rsid w:val="4CC213E0"/>
    <w:rsid w:val="4CF3028A"/>
    <w:rsid w:val="4D00B1DB"/>
    <w:rsid w:val="4D168CDE"/>
    <w:rsid w:val="4D2E1235"/>
    <w:rsid w:val="4D5422F7"/>
    <w:rsid w:val="4D7726EC"/>
    <w:rsid w:val="4D791C1E"/>
    <w:rsid w:val="4D8FDD3E"/>
    <w:rsid w:val="4D93897F"/>
    <w:rsid w:val="4DAA39A0"/>
    <w:rsid w:val="4DD620E2"/>
    <w:rsid w:val="4E7CDE66"/>
    <w:rsid w:val="4E848209"/>
    <w:rsid w:val="4E8A618A"/>
    <w:rsid w:val="4E93A915"/>
    <w:rsid w:val="4EC3EDC3"/>
    <w:rsid w:val="4ED40C18"/>
    <w:rsid w:val="4ED5BF1A"/>
    <w:rsid w:val="4F3B94A5"/>
    <w:rsid w:val="4F420915"/>
    <w:rsid w:val="4F534607"/>
    <w:rsid w:val="4FB2AFAB"/>
    <w:rsid w:val="5030E981"/>
    <w:rsid w:val="5044C34E"/>
    <w:rsid w:val="504874BC"/>
    <w:rsid w:val="506001FF"/>
    <w:rsid w:val="507C0529"/>
    <w:rsid w:val="5081CB61"/>
    <w:rsid w:val="509CBDBA"/>
    <w:rsid w:val="50A7F4FC"/>
    <w:rsid w:val="50BF814A"/>
    <w:rsid w:val="50E90F2B"/>
    <w:rsid w:val="5107A8F6"/>
    <w:rsid w:val="51461622"/>
    <w:rsid w:val="51A9503C"/>
    <w:rsid w:val="51B58A01"/>
    <w:rsid w:val="51D4AF9B"/>
    <w:rsid w:val="51D9DAD0"/>
    <w:rsid w:val="51DC3F20"/>
    <w:rsid w:val="521EAFFC"/>
    <w:rsid w:val="52ABC48F"/>
    <w:rsid w:val="5331FE7B"/>
    <w:rsid w:val="53416519"/>
    <w:rsid w:val="534945AC"/>
    <w:rsid w:val="53A8EFBF"/>
    <w:rsid w:val="53B24FB1"/>
    <w:rsid w:val="53C2E1A4"/>
    <w:rsid w:val="53CD7751"/>
    <w:rsid w:val="53ED90FD"/>
    <w:rsid w:val="542E7388"/>
    <w:rsid w:val="547D0B61"/>
    <w:rsid w:val="54F777E1"/>
    <w:rsid w:val="54F97D20"/>
    <w:rsid w:val="54FF5D4A"/>
    <w:rsid w:val="5513642B"/>
    <w:rsid w:val="55C1719C"/>
    <w:rsid w:val="55C6DD54"/>
    <w:rsid w:val="5605747E"/>
    <w:rsid w:val="563E9449"/>
    <w:rsid w:val="563EF0E0"/>
    <w:rsid w:val="566D2647"/>
    <w:rsid w:val="5689B34C"/>
    <w:rsid w:val="5694655B"/>
    <w:rsid w:val="577379F0"/>
    <w:rsid w:val="57816D54"/>
    <w:rsid w:val="57B86512"/>
    <w:rsid w:val="57D37AFE"/>
    <w:rsid w:val="5806EF94"/>
    <w:rsid w:val="58092AAC"/>
    <w:rsid w:val="580BAB01"/>
    <w:rsid w:val="58244005"/>
    <w:rsid w:val="582C9696"/>
    <w:rsid w:val="583DD702"/>
    <w:rsid w:val="5897C41C"/>
    <w:rsid w:val="5995DCEF"/>
    <w:rsid w:val="59A7EB8F"/>
    <w:rsid w:val="59F913FE"/>
    <w:rsid w:val="5A037EF3"/>
    <w:rsid w:val="5A06E25C"/>
    <w:rsid w:val="5A15A2DC"/>
    <w:rsid w:val="5A379C01"/>
    <w:rsid w:val="5B015F3B"/>
    <w:rsid w:val="5B2D5A54"/>
    <w:rsid w:val="5B31B5C5"/>
    <w:rsid w:val="5BDCC3E3"/>
    <w:rsid w:val="5C09D1EE"/>
    <w:rsid w:val="5C122482"/>
    <w:rsid w:val="5C2ED671"/>
    <w:rsid w:val="5C462053"/>
    <w:rsid w:val="5C558B20"/>
    <w:rsid w:val="5C690C4A"/>
    <w:rsid w:val="5C78E316"/>
    <w:rsid w:val="5C8CCB2E"/>
    <w:rsid w:val="5C92771E"/>
    <w:rsid w:val="5CA449B5"/>
    <w:rsid w:val="5CC23953"/>
    <w:rsid w:val="5CCEE776"/>
    <w:rsid w:val="5D34E5D4"/>
    <w:rsid w:val="5D43E4F2"/>
    <w:rsid w:val="5D99065F"/>
    <w:rsid w:val="5DD1C4FF"/>
    <w:rsid w:val="5DD96D9D"/>
    <w:rsid w:val="5E19D27B"/>
    <w:rsid w:val="5E1F0DC8"/>
    <w:rsid w:val="5E49C5EB"/>
    <w:rsid w:val="5E67F226"/>
    <w:rsid w:val="5E7F8A14"/>
    <w:rsid w:val="5E8B6D56"/>
    <w:rsid w:val="5EBC90B8"/>
    <w:rsid w:val="5EDF296E"/>
    <w:rsid w:val="5F1D8512"/>
    <w:rsid w:val="5F2E10B9"/>
    <w:rsid w:val="5F69174C"/>
    <w:rsid w:val="5FA474D8"/>
    <w:rsid w:val="602C0291"/>
    <w:rsid w:val="6038F7F4"/>
    <w:rsid w:val="60B6BAB8"/>
    <w:rsid w:val="61086DB7"/>
    <w:rsid w:val="6111A197"/>
    <w:rsid w:val="6116E6EC"/>
    <w:rsid w:val="6146845C"/>
    <w:rsid w:val="614694EB"/>
    <w:rsid w:val="614A0998"/>
    <w:rsid w:val="614CA2E8"/>
    <w:rsid w:val="617DF907"/>
    <w:rsid w:val="6188A64C"/>
    <w:rsid w:val="618A3E05"/>
    <w:rsid w:val="618FED36"/>
    <w:rsid w:val="61946ADD"/>
    <w:rsid w:val="619472F0"/>
    <w:rsid w:val="619A0D6C"/>
    <w:rsid w:val="619B7911"/>
    <w:rsid w:val="62468CC2"/>
    <w:rsid w:val="626197A2"/>
    <w:rsid w:val="628A0DB5"/>
    <w:rsid w:val="628DAA3D"/>
    <w:rsid w:val="62AD0E41"/>
    <w:rsid w:val="632014AD"/>
    <w:rsid w:val="63293A6E"/>
    <w:rsid w:val="6344DCF7"/>
    <w:rsid w:val="634FD840"/>
    <w:rsid w:val="636BCF87"/>
    <w:rsid w:val="63790F4F"/>
    <w:rsid w:val="639A51A1"/>
    <w:rsid w:val="63D803A3"/>
    <w:rsid w:val="63DD26DD"/>
    <w:rsid w:val="640759DF"/>
    <w:rsid w:val="64102DB4"/>
    <w:rsid w:val="6410D05C"/>
    <w:rsid w:val="647FA87D"/>
    <w:rsid w:val="64852F5B"/>
    <w:rsid w:val="64BE5C15"/>
    <w:rsid w:val="64F84B76"/>
    <w:rsid w:val="654A17FB"/>
    <w:rsid w:val="658D8098"/>
    <w:rsid w:val="65949E90"/>
    <w:rsid w:val="65B3B9DF"/>
    <w:rsid w:val="65B4D3D4"/>
    <w:rsid w:val="65C7FF8D"/>
    <w:rsid w:val="66146295"/>
    <w:rsid w:val="661595E2"/>
    <w:rsid w:val="66250858"/>
    <w:rsid w:val="6650AAF1"/>
    <w:rsid w:val="6667E413"/>
    <w:rsid w:val="667630F7"/>
    <w:rsid w:val="6684C532"/>
    <w:rsid w:val="668865CD"/>
    <w:rsid w:val="66992EC1"/>
    <w:rsid w:val="66B63BDA"/>
    <w:rsid w:val="66EFDA52"/>
    <w:rsid w:val="67136EDA"/>
    <w:rsid w:val="673A9123"/>
    <w:rsid w:val="67553ECC"/>
    <w:rsid w:val="6763CFEE"/>
    <w:rsid w:val="67B3CCEF"/>
    <w:rsid w:val="67DE9EBC"/>
    <w:rsid w:val="67F02845"/>
    <w:rsid w:val="688149D5"/>
    <w:rsid w:val="68C9526B"/>
    <w:rsid w:val="68DC29D5"/>
    <w:rsid w:val="6949FB12"/>
    <w:rsid w:val="696AAE66"/>
    <w:rsid w:val="696EC88A"/>
    <w:rsid w:val="698B0E26"/>
    <w:rsid w:val="698EF9F5"/>
    <w:rsid w:val="69C5F32D"/>
    <w:rsid w:val="69D07A38"/>
    <w:rsid w:val="69E57695"/>
    <w:rsid w:val="69E670DB"/>
    <w:rsid w:val="6A5EF2EA"/>
    <w:rsid w:val="6A878CDB"/>
    <w:rsid w:val="6AA78D65"/>
    <w:rsid w:val="6B13EDC4"/>
    <w:rsid w:val="6B3FC691"/>
    <w:rsid w:val="6B4B265C"/>
    <w:rsid w:val="6B71DC6B"/>
    <w:rsid w:val="6BBFC661"/>
    <w:rsid w:val="6BD7B61D"/>
    <w:rsid w:val="6BFB5427"/>
    <w:rsid w:val="6C38C6CF"/>
    <w:rsid w:val="6C42379E"/>
    <w:rsid w:val="6C5D4E40"/>
    <w:rsid w:val="6CA48F7D"/>
    <w:rsid w:val="6D3822FC"/>
    <w:rsid w:val="6D71AEFB"/>
    <w:rsid w:val="6D7C1563"/>
    <w:rsid w:val="6D81DFE0"/>
    <w:rsid w:val="6E0D6CCE"/>
    <w:rsid w:val="6E10ED2A"/>
    <w:rsid w:val="6E2E3844"/>
    <w:rsid w:val="6E2FD13D"/>
    <w:rsid w:val="6E3229BB"/>
    <w:rsid w:val="6E4A322C"/>
    <w:rsid w:val="6E6695E1"/>
    <w:rsid w:val="6F162935"/>
    <w:rsid w:val="6F35BBE6"/>
    <w:rsid w:val="6F41AC3E"/>
    <w:rsid w:val="6F85E933"/>
    <w:rsid w:val="6FABB4EE"/>
    <w:rsid w:val="6FC290D9"/>
    <w:rsid w:val="6FF1428B"/>
    <w:rsid w:val="6FF67BE3"/>
    <w:rsid w:val="7041D466"/>
    <w:rsid w:val="7059101F"/>
    <w:rsid w:val="70607A3A"/>
    <w:rsid w:val="70614028"/>
    <w:rsid w:val="7107BECA"/>
    <w:rsid w:val="714B544F"/>
    <w:rsid w:val="72253565"/>
    <w:rsid w:val="7242A0D7"/>
    <w:rsid w:val="72618260"/>
    <w:rsid w:val="72ECA316"/>
    <w:rsid w:val="72F4958E"/>
    <w:rsid w:val="7323C0C7"/>
    <w:rsid w:val="7325B1FC"/>
    <w:rsid w:val="738BC67E"/>
    <w:rsid w:val="738C5E4A"/>
    <w:rsid w:val="739DDA44"/>
    <w:rsid w:val="73A8C3EB"/>
    <w:rsid w:val="73AED146"/>
    <w:rsid w:val="740B3D62"/>
    <w:rsid w:val="7414D26D"/>
    <w:rsid w:val="7415C500"/>
    <w:rsid w:val="74451260"/>
    <w:rsid w:val="744EEC0F"/>
    <w:rsid w:val="745F7A4F"/>
    <w:rsid w:val="7481ED21"/>
    <w:rsid w:val="74B82E57"/>
    <w:rsid w:val="74D2342B"/>
    <w:rsid w:val="74D6EA7D"/>
    <w:rsid w:val="755E0167"/>
    <w:rsid w:val="75A57BEE"/>
    <w:rsid w:val="75CAEF47"/>
    <w:rsid w:val="75FE4185"/>
    <w:rsid w:val="7657CF5B"/>
    <w:rsid w:val="765F82AB"/>
    <w:rsid w:val="76F6D66C"/>
    <w:rsid w:val="7749134B"/>
    <w:rsid w:val="776A9778"/>
    <w:rsid w:val="77EA2DA5"/>
    <w:rsid w:val="77FB530C"/>
    <w:rsid w:val="7800E2F2"/>
    <w:rsid w:val="7810C10D"/>
    <w:rsid w:val="7816BA9C"/>
    <w:rsid w:val="781B8F20"/>
    <w:rsid w:val="781BA54E"/>
    <w:rsid w:val="78501D12"/>
    <w:rsid w:val="785DFC57"/>
    <w:rsid w:val="78AEF03E"/>
    <w:rsid w:val="78E4090C"/>
    <w:rsid w:val="7908527F"/>
    <w:rsid w:val="7910AEBF"/>
    <w:rsid w:val="795EE152"/>
    <w:rsid w:val="79A21F12"/>
    <w:rsid w:val="79D9915F"/>
    <w:rsid w:val="79E56F12"/>
    <w:rsid w:val="79F7B047"/>
    <w:rsid w:val="7A11D843"/>
    <w:rsid w:val="7A274D34"/>
    <w:rsid w:val="7A346391"/>
    <w:rsid w:val="7A6AB566"/>
    <w:rsid w:val="7AB54E64"/>
    <w:rsid w:val="7ADFF2C7"/>
    <w:rsid w:val="7AEBEEC1"/>
    <w:rsid w:val="7AFA93F6"/>
    <w:rsid w:val="7B22775E"/>
    <w:rsid w:val="7B2690AD"/>
    <w:rsid w:val="7B3F8B55"/>
    <w:rsid w:val="7B711EB5"/>
    <w:rsid w:val="7B8D7CBD"/>
    <w:rsid w:val="7BA0AD5C"/>
    <w:rsid w:val="7BA7E401"/>
    <w:rsid w:val="7BB9BA7E"/>
    <w:rsid w:val="7BC6048C"/>
    <w:rsid w:val="7BE69100"/>
    <w:rsid w:val="7C2B5F9F"/>
    <w:rsid w:val="7C7E9404"/>
    <w:rsid w:val="7C915C15"/>
    <w:rsid w:val="7CABC118"/>
    <w:rsid w:val="7CB80864"/>
    <w:rsid w:val="7CE62D89"/>
    <w:rsid w:val="7CED950F"/>
    <w:rsid w:val="7D09A3AE"/>
    <w:rsid w:val="7D2DF3BE"/>
    <w:rsid w:val="7D433FA5"/>
    <w:rsid w:val="7D6ECF2C"/>
    <w:rsid w:val="7D80A89D"/>
    <w:rsid w:val="7DA792C2"/>
    <w:rsid w:val="7DD77557"/>
    <w:rsid w:val="7E10E466"/>
    <w:rsid w:val="7E35ED29"/>
    <w:rsid w:val="7E7100E0"/>
    <w:rsid w:val="7E73B550"/>
    <w:rsid w:val="7E802A90"/>
    <w:rsid w:val="7EA8BA44"/>
    <w:rsid w:val="7EAC9290"/>
    <w:rsid w:val="7ED956C1"/>
    <w:rsid w:val="7F81CD2C"/>
    <w:rsid w:val="7F871438"/>
    <w:rsid w:val="7F903199"/>
    <w:rsid w:val="7F9D144D"/>
    <w:rsid w:val="7FC646B6"/>
    <w:rsid w:val="7FCF1BE2"/>
    <w:rsid w:val="7FEA12B9"/>
    <w:rsid w:val="7FF780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C9290"/>
  <w15:chartTrackingRefBased/>
  <w15:docId w15:val="{CBE58D13-C2A7-4790-B18E-DFA2859C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46"/>
    <w:rPr>
      <w:lang w:val="en-AU"/>
    </w:rPr>
  </w:style>
  <w:style w:type="paragraph" w:styleId="Heading1">
    <w:name w:val="heading 1"/>
    <w:basedOn w:val="Normal"/>
    <w:next w:val="Normal"/>
    <w:link w:val="Heading1Char"/>
    <w:uiPriority w:val="9"/>
    <w:qFormat/>
    <w:rsid w:val="00F068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68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68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C364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4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08B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208B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208B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208B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3EEA"/>
    <w:pPr>
      <w:spacing w:before="240" w:after="240" w:line="36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EEA"/>
    <w:rPr>
      <w:rFonts w:asciiTheme="majorHAnsi" w:eastAsiaTheme="majorEastAsia" w:hAnsiTheme="majorHAnsi" w:cstheme="majorBidi"/>
      <w:spacing w:val="-10"/>
      <w:kern w:val="28"/>
      <w:sz w:val="56"/>
      <w:szCs w:val="56"/>
      <w:lang w:val="en-AU"/>
    </w:rPr>
  </w:style>
  <w:style w:type="paragraph" w:styleId="ListBullet">
    <w:name w:val="List Bullet"/>
    <w:basedOn w:val="Normal"/>
    <w:uiPriority w:val="99"/>
    <w:unhideWhenUsed/>
    <w:rsid w:val="004C44FB"/>
    <w:pPr>
      <w:numPr>
        <w:numId w:val="49"/>
      </w:numPr>
      <w:contextualSpacing/>
    </w:pPr>
  </w:style>
  <w:style w:type="table" w:styleId="ListTable4-Accent3">
    <w:name w:val="List Table 4 Accent 3"/>
    <w:basedOn w:val="TableNormal"/>
    <w:uiPriority w:val="49"/>
    <w:rsid w:val="003047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rFonts w:asciiTheme="minorHAnsi" w:hAnsiTheme="minorHAnsi"/>
        <w:b/>
        <w:bCs/>
        <w:color w:val="auto"/>
        <w:sz w:val="20"/>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eop">
    <w:name w:val="eop"/>
    <w:basedOn w:val="DefaultParagraphFont"/>
    <w:rsid w:val="00AC5A90"/>
  </w:style>
  <w:style w:type="character" w:customStyle="1" w:styleId="Heading1Char">
    <w:name w:val="Heading 1 Char"/>
    <w:basedOn w:val="DefaultParagraphFont"/>
    <w:link w:val="Heading1"/>
    <w:uiPriority w:val="9"/>
    <w:rsid w:val="00F068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068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68B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74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0F9"/>
  </w:style>
  <w:style w:type="paragraph" w:styleId="Footer">
    <w:name w:val="footer"/>
    <w:basedOn w:val="Normal"/>
    <w:link w:val="FooterChar"/>
    <w:uiPriority w:val="99"/>
    <w:unhideWhenUsed/>
    <w:rsid w:val="00C74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0F9"/>
  </w:style>
  <w:style w:type="character" w:customStyle="1" w:styleId="Heading4Char">
    <w:name w:val="Heading 4 Char"/>
    <w:basedOn w:val="DefaultParagraphFont"/>
    <w:link w:val="Heading4"/>
    <w:uiPriority w:val="9"/>
    <w:rsid w:val="00FC364A"/>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3E16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1"/>
    <w:qFormat/>
    <w:rsid w:val="00BD41F5"/>
    <w:pPr>
      <w:ind w:left="720"/>
      <w:contextualSpacing/>
    </w:pPr>
  </w:style>
  <w:style w:type="table" w:styleId="TableGrid">
    <w:name w:val="Table Grid"/>
    <w:basedOn w:val="TableNormal"/>
    <w:uiPriority w:val="39"/>
    <w:rsid w:val="00304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table" w:styleId="GridTable1Light-Accent1">
    <w:name w:val="Grid Table 1 Light Accent 1"/>
    <w:basedOn w:val="TableNormal"/>
    <w:uiPriority w:val="46"/>
    <w:rsid w:val="0002431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947951"/>
    <w:pPr>
      <w:spacing w:before="120" w:after="120" w:line="240" w:lineRule="auto"/>
    </w:pPr>
    <w:rPr>
      <w:iCs/>
      <w:color w:val="44546A" w:themeColor="text2"/>
      <w:sz w:val="20"/>
      <w:szCs w:val="18"/>
    </w:rPr>
  </w:style>
  <w:style w:type="paragraph" w:styleId="TOCHeading">
    <w:name w:val="TOC Heading"/>
    <w:basedOn w:val="Heading1"/>
    <w:next w:val="Normal"/>
    <w:uiPriority w:val="39"/>
    <w:unhideWhenUsed/>
    <w:qFormat/>
    <w:rsid w:val="000424FF"/>
    <w:pPr>
      <w:outlineLvl w:val="9"/>
    </w:pPr>
  </w:style>
  <w:style w:type="paragraph" w:styleId="TOC1">
    <w:name w:val="toc 1"/>
    <w:basedOn w:val="Normal"/>
    <w:next w:val="Normal"/>
    <w:autoRedefine/>
    <w:uiPriority w:val="39"/>
    <w:unhideWhenUsed/>
    <w:rsid w:val="00D72D6E"/>
    <w:pPr>
      <w:tabs>
        <w:tab w:val="right" w:leader="dot" w:pos="9350"/>
      </w:tabs>
      <w:spacing w:after="100"/>
    </w:pPr>
    <w:rPr>
      <w:noProof/>
    </w:rPr>
  </w:style>
  <w:style w:type="paragraph" w:styleId="TOC3">
    <w:name w:val="toc 3"/>
    <w:basedOn w:val="Normal"/>
    <w:next w:val="Normal"/>
    <w:autoRedefine/>
    <w:uiPriority w:val="39"/>
    <w:unhideWhenUsed/>
    <w:rsid w:val="000424FF"/>
    <w:pPr>
      <w:spacing w:after="100"/>
      <w:ind w:left="440"/>
    </w:pPr>
  </w:style>
  <w:style w:type="paragraph" w:styleId="TOC2">
    <w:name w:val="toc 2"/>
    <w:basedOn w:val="Normal"/>
    <w:next w:val="Normal"/>
    <w:autoRedefine/>
    <w:uiPriority w:val="39"/>
    <w:unhideWhenUsed/>
    <w:rsid w:val="000424FF"/>
    <w:pPr>
      <w:spacing w:after="100"/>
      <w:ind w:left="220"/>
    </w:pPr>
  </w:style>
  <w:style w:type="character" w:styleId="Hyperlink">
    <w:name w:val="Hyperlink"/>
    <w:basedOn w:val="DefaultParagraphFont"/>
    <w:uiPriority w:val="99"/>
    <w:unhideWhenUsed/>
    <w:rsid w:val="000424FF"/>
    <w:rPr>
      <w:color w:val="0563C1" w:themeColor="hyperlink"/>
      <w:u w:val="single"/>
    </w:rPr>
  </w:style>
  <w:style w:type="paragraph" w:styleId="FootnoteText">
    <w:name w:val="footnote text"/>
    <w:basedOn w:val="Normal"/>
    <w:link w:val="FootnoteTextChar"/>
    <w:uiPriority w:val="99"/>
    <w:semiHidden/>
    <w:unhideWhenUsed/>
    <w:rsid w:val="00683C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C9F"/>
    <w:rPr>
      <w:sz w:val="20"/>
      <w:szCs w:val="20"/>
    </w:rPr>
  </w:style>
  <w:style w:type="character" w:styleId="FootnoteReference">
    <w:name w:val="footnote reference"/>
    <w:basedOn w:val="DefaultParagraphFont"/>
    <w:uiPriority w:val="99"/>
    <w:semiHidden/>
    <w:unhideWhenUsed/>
    <w:rsid w:val="00683C9F"/>
    <w:rPr>
      <w:vertAlign w:val="superscript"/>
    </w:rPr>
  </w:style>
  <w:style w:type="paragraph" w:styleId="Bibliography">
    <w:name w:val="Bibliography"/>
    <w:basedOn w:val="Normal"/>
    <w:next w:val="Normal"/>
    <w:uiPriority w:val="37"/>
    <w:unhideWhenUsed/>
    <w:rsid w:val="001C4B0D"/>
    <w:pPr>
      <w:tabs>
        <w:tab w:val="left" w:pos="384"/>
      </w:tabs>
      <w:spacing w:after="0" w:line="480" w:lineRule="auto"/>
      <w:ind w:left="384" w:hanging="384"/>
    </w:pPr>
  </w:style>
  <w:style w:type="character" w:styleId="CommentReference">
    <w:name w:val="annotation reference"/>
    <w:basedOn w:val="DefaultParagraphFont"/>
    <w:uiPriority w:val="99"/>
    <w:semiHidden/>
    <w:unhideWhenUsed/>
    <w:rsid w:val="004A4E0C"/>
    <w:rPr>
      <w:sz w:val="16"/>
      <w:szCs w:val="16"/>
    </w:rPr>
  </w:style>
  <w:style w:type="paragraph" w:styleId="CommentText">
    <w:name w:val="annotation text"/>
    <w:basedOn w:val="Normal"/>
    <w:link w:val="CommentTextChar"/>
    <w:uiPriority w:val="99"/>
    <w:unhideWhenUsed/>
    <w:rsid w:val="004A4E0C"/>
    <w:pPr>
      <w:spacing w:line="240" w:lineRule="auto"/>
    </w:pPr>
    <w:rPr>
      <w:sz w:val="20"/>
      <w:szCs w:val="20"/>
    </w:rPr>
  </w:style>
  <w:style w:type="character" w:customStyle="1" w:styleId="CommentTextChar">
    <w:name w:val="Comment Text Char"/>
    <w:basedOn w:val="DefaultParagraphFont"/>
    <w:link w:val="CommentText"/>
    <w:uiPriority w:val="99"/>
    <w:rsid w:val="004A4E0C"/>
    <w:rPr>
      <w:sz w:val="20"/>
      <w:szCs w:val="20"/>
    </w:rPr>
  </w:style>
  <w:style w:type="paragraph" w:styleId="CommentSubject">
    <w:name w:val="annotation subject"/>
    <w:basedOn w:val="CommentText"/>
    <w:next w:val="CommentText"/>
    <w:link w:val="CommentSubjectChar"/>
    <w:uiPriority w:val="99"/>
    <w:semiHidden/>
    <w:unhideWhenUsed/>
    <w:rsid w:val="004A4E0C"/>
    <w:rPr>
      <w:b/>
      <w:bCs/>
    </w:rPr>
  </w:style>
  <w:style w:type="character" w:customStyle="1" w:styleId="CommentSubjectChar">
    <w:name w:val="Comment Subject Char"/>
    <w:basedOn w:val="CommentTextChar"/>
    <w:link w:val="CommentSubject"/>
    <w:uiPriority w:val="99"/>
    <w:semiHidden/>
    <w:rsid w:val="004A4E0C"/>
    <w:rPr>
      <w:b/>
      <w:bCs/>
      <w:sz w:val="20"/>
      <w:szCs w:val="20"/>
    </w:rPr>
  </w:style>
  <w:style w:type="paragraph" w:styleId="NormalWeb">
    <w:name w:val="Normal (Web)"/>
    <w:basedOn w:val="Normal"/>
    <w:uiPriority w:val="99"/>
    <w:unhideWhenUsed/>
    <w:rsid w:val="001A18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Number">
    <w:name w:val="List Number"/>
    <w:basedOn w:val="paragraph"/>
    <w:uiPriority w:val="99"/>
    <w:unhideWhenUsed/>
    <w:rsid w:val="0088726C"/>
    <w:pPr>
      <w:numPr>
        <w:numId w:val="1"/>
      </w:numPr>
      <w:tabs>
        <w:tab w:val="left" w:pos="993"/>
      </w:tabs>
      <w:spacing w:before="0" w:beforeAutospacing="0" w:after="160" w:afterAutospacing="0" w:line="22" w:lineRule="atLeast"/>
      <w:textAlignment w:val="baseline"/>
    </w:pPr>
    <w:rPr>
      <w:rFonts w:asciiTheme="minorHAnsi" w:hAnsiTheme="minorHAnsi" w:cstheme="minorHAnsi"/>
      <w:sz w:val="22"/>
      <w:szCs w:val="22"/>
    </w:rPr>
  </w:style>
  <w:style w:type="paragraph" w:styleId="TableofFigures">
    <w:name w:val="table of figures"/>
    <w:basedOn w:val="Normal"/>
    <w:next w:val="Normal"/>
    <w:uiPriority w:val="99"/>
    <w:semiHidden/>
    <w:unhideWhenUsed/>
    <w:rsid w:val="00AC09FC"/>
    <w:pPr>
      <w:spacing w:after="0"/>
    </w:pPr>
  </w:style>
  <w:style w:type="paragraph" w:customStyle="1" w:styleId="ValueStyle">
    <w:name w:val="Value Style"/>
    <w:basedOn w:val="Normal"/>
    <w:qFormat/>
    <w:rsid w:val="00B37C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pPr>
    <w:rPr>
      <w:rFonts w:ascii="Arial" w:eastAsia="Times New Roman" w:hAnsi="Arial" w:cs="Arial"/>
      <w:color w:val="000000"/>
      <w:sz w:val="18"/>
      <w:szCs w:val="20"/>
    </w:rPr>
  </w:style>
  <w:style w:type="character" w:customStyle="1" w:styleId="Heading5Char">
    <w:name w:val="Heading 5 Char"/>
    <w:basedOn w:val="DefaultParagraphFont"/>
    <w:link w:val="Heading5"/>
    <w:uiPriority w:val="9"/>
    <w:rsid w:val="00C4414F"/>
    <w:rPr>
      <w:rFonts w:asciiTheme="majorHAnsi" w:eastAsiaTheme="majorEastAsia" w:hAnsiTheme="majorHAnsi" w:cstheme="majorBidi"/>
      <w:color w:val="2F5496" w:themeColor="accent1" w:themeShade="BF"/>
    </w:rPr>
  </w:style>
  <w:style w:type="paragraph" w:styleId="Revision">
    <w:name w:val="Revision"/>
    <w:hidden/>
    <w:uiPriority w:val="99"/>
    <w:semiHidden/>
    <w:rsid w:val="00E846CD"/>
    <w:pPr>
      <w:spacing w:after="0" w:line="240" w:lineRule="auto"/>
    </w:pPr>
  </w:style>
  <w:style w:type="character" w:customStyle="1" w:styleId="Heading6Char">
    <w:name w:val="Heading 6 Char"/>
    <w:basedOn w:val="DefaultParagraphFont"/>
    <w:link w:val="Heading6"/>
    <w:uiPriority w:val="9"/>
    <w:semiHidden/>
    <w:rsid w:val="004208B3"/>
    <w:rPr>
      <w:rFonts w:eastAsiaTheme="majorEastAsia" w:cstheme="majorBidi"/>
      <w:i/>
      <w:iCs/>
      <w:color w:val="595959" w:themeColor="text1" w:themeTint="A6"/>
      <w:kern w:val="2"/>
      <w:lang w:val="en-AU"/>
      <w14:ligatures w14:val="standardContextual"/>
    </w:rPr>
  </w:style>
  <w:style w:type="character" w:customStyle="1" w:styleId="Heading7Char">
    <w:name w:val="Heading 7 Char"/>
    <w:basedOn w:val="DefaultParagraphFont"/>
    <w:link w:val="Heading7"/>
    <w:uiPriority w:val="9"/>
    <w:semiHidden/>
    <w:rsid w:val="004208B3"/>
    <w:rPr>
      <w:rFonts w:eastAsiaTheme="majorEastAsia" w:cstheme="majorBidi"/>
      <w:color w:val="595959" w:themeColor="text1" w:themeTint="A6"/>
      <w:kern w:val="2"/>
      <w:lang w:val="en-AU"/>
      <w14:ligatures w14:val="standardContextual"/>
    </w:rPr>
  </w:style>
  <w:style w:type="character" w:customStyle="1" w:styleId="Heading8Char">
    <w:name w:val="Heading 8 Char"/>
    <w:basedOn w:val="DefaultParagraphFont"/>
    <w:link w:val="Heading8"/>
    <w:uiPriority w:val="9"/>
    <w:semiHidden/>
    <w:rsid w:val="004208B3"/>
    <w:rPr>
      <w:rFonts w:eastAsiaTheme="majorEastAsia" w:cstheme="majorBidi"/>
      <w:i/>
      <w:iCs/>
      <w:color w:val="272727" w:themeColor="text1" w:themeTint="D8"/>
      <w:kern w:val="2"/>
      <w:lang w:val="en-AU"/>
      <w14:ligatures w14:val="standardContextual"/>
    </w:rPr>
  </w:style>
  <w:style w:type="character" w:customStyle="1" w:styleId="Heading9Char">
    <w:name w:val="Heading 9 Char"/>
    <w:basedOn w:val="DefaultParagraphFont"/>
    <w:link w:val="Heading9"/>
    <w:uiPriority w:val="9"/>
    <w:semiHidden/>
    <w:rsid w:val="004208B3"/>
    <w:rPr>
      <w:rFonts w:eastAsiaTheme="majorEastAsia" w:cstheme="majorBidi"/>
      <w:color w:val="272727" w:themeColor="text1" w:themeTint="D8"/>
      <w:kern w:val="2"/>
      <w:lang w:val="en-AU"/>
      <w14:ligatures w14:val="standardContextual"/>
    </w:rPr>
  </w:style>
  <w:style w:type="paragraph" w:styleId="Subtitle">
    <w:name w:val="Subtitle"/>
    <w:basedOn w:val="Normal"/>
    <w:next w:val="Normal"/>
    <w:link w:val="SubtitleChar"/>
    <w:uiPriority w:val="11"/>
    <w:qFormat/>
    <w:rsid w:val="004208B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08B3"/>
    <w:rPr>
      <w:rFonts w:eastAsiaTheme="majorEastAsia" w:cstheme="majorBidi"/>
      <w:color w:val="595959" w:themeColor="text1" w:themeTint="A6"/>
      <w:spacing w:val="15"/>
      <w:kern w:val="2"/>
      <w:sz w:val="28"/>
      <w:szCs w:val="28"/>
      <w:lang w:val="en-AU"/>
      <w14:ligatures w14:val="standardContextual"/>
    </w:rPr>
  </w:style>
  <w:style w:type="paragraph" w:styleId="Quote">
    <w:name w:val="Quote"/>
    <w:basedOn w:val="Normal"/>
    <w:next w:val="Normal"/>
    <w:link w:val="QuoteChar"/>
    <w:uiPriority w:val="29"/>
    <w:qFormat/>
    <w:rsid w:val="004208B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208B3"/>
    <w:rPr>
      <w:i/>
      <w:iCs/>
      <w:color w:val="404040" w:themeColor="text1" w:themeTint="BF"/>
      <w:kern w:val="2"/>
      <w:lang w:val="en-AU"/>
      <w14:ligatures w14:val="standardContextual"/>
    </w:rPr>
  </w:style>
  <w:style w:type="character" w:styleId="IntenseEmphasis">
    <w:name w:val="Intense Emphasis"/>
    <w:basedOn w:val="DefaultParagraphFont"/>
    <w:uiPriority w:val="21"/>
    <w:qFormat/>
    <w:rsid w:val="004208B3"/>
    <w:rPr>
      <w:i/>
      <w:iCs/>
      <w:color w:val="2F5496" w:themeColor="accent1" w:themeShade="BF"/>
    </w:rPr>
  </w:style>
  <w:style w:type="paragraph" w:styleId="IntenseQuote">
    <w:name w:val="Intense Quote"/>
    <w:basedOn w:val="Normal"/>
    <w:next w:val="Normal"/>
    <w:link w:val="IntenseQuoteChar"/>
    <w:uiPriority w:val="30"/>
    <w:qFormat/>
    <w:rsid w:val="00420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208B3"/>
    <w:rPr>
      <w:i/>
      <w:iCs/>
      <w:color w:val="2F5496" w:themeColor="accent1" w:themeShade="BF"/>
      <w:kern w:val="2"/>
      <w:lang w:val="en-AU"/>
      <w14:ligatures w14:val="standardContextual"/>
    </w:rPr>
  </w:style>
  <w:style w:type="character" w:styleId="IntenseReference">
    <w:name w:val="Intense Reference"/>
    <w:basedOn w:val="DefaultParagraphFont"/>
    <w:uiPriority w:val="32"/>
    <w:qFormat/>
    <w:rsid w:val="004208B3"/>
    <w:rPr>
      <w:b/>
      <w:bCs/>
      <w:smallCaps/>
      <w:color w:val="2F5496" w:themeColor="accent1" w:themeShade="BF"/>
      <w:spacing w:val="5"/>
    </w:rPr>
  </w:style>
  <w:style w:type="character" w:styleId="UnresolvedMention">
    <w:name w:val="Unresolved Mention"/>
    <w:basedOn w:val="DefaultParagraphFont"/>
    <w:uiPriority w:val="99"/>
    <w:semiHidden/>
    <w:unhideWhenUsed/>
    <w:rsid w:val="004208B3"/>
    <w:rPr>
      <w:color w:val="605E5C"/>
      <w:shd w:val="clear" w:color="auto" w:fill="E1DFDD"/>
    </w:rPr>
  </w:style>
  <w:style w:type="character" w:styleId="Mention">
    <w:name w:val="Mention"/>
    <w:basedOn w:val="DefaultParagraphFont"/>
    <w:uiPriority w:val="99"/>
    <w:unhideWhenUsed/>
    <w:rsid w:val="004208B3"/>
    <w:rPr>
      <w:color w:val="2B579A"/>
      <w:shd w:val="clear" w:color="auto" w:fill="E1DFDD"/>
    </w:rPr>
  </w:style>
  <w:style w:type="character" w:styleId="FollowedHyperlink">
    <w:name w:val="FollowedHyperlink"/>
    <w:basedOn w:val="DefaultParagraphFont"/>
    <w:uiPriority w:val="99"/>
    <w:semiHidden/>
    <w:unhideWhenUsed/>
    <w:rsid w:val="004D4556"/>
    <w:rPr>
      <w:color w:val="954F72" w:themeColor="followedHyperlink"/>
      <w:u w:val="single"/>
    </w:rPr>
  </w:style>
  <w:style w:type="character" w:styleId="Emphasis">
    <w:name w:val="Emphasis"/>
    <w:basedOn w:val="DefaultParagraphFont"/>
    <w:uiPriority w:val="20"/>
    <w:qFormat/>
    <w:rsid w:val="005F12AE"/>
    <w:rPr>
      <w:i/>
      <w:iCs/>
    </w:rPr>
  </w:style>
  <w:style w:type="paragraph" w:styleId="NoSpacing">
    <w:name w:val="No Spacing"/>
    <w:link w:val="NoSpacingChar"/>
    <w:uiPriority w:val="1"/>
    <w:qFormat/>
    <w:rsid w:val="0088726C"/>
    <w:pPr>
      <w:spacing w:after="0" w:line="240" w:lineRule="auto"/>
    </w:pPr>
    <w:rPr>
      <w:lang w:val="en-AU"/>
    </w:rPr>
  </w:style>
  <w:style w:type="character" w:styleId="EndnoteReference">
    <w:name w:val="endnote reference"/>
    <w:basedOn w:val="DefaultParagraphFont"/>
    <w:uiPriority w:val="99"/>
    <w:semiHidden/>
    <w:unhideWhenUsed/>
    <w:rsid w:val="004406EC"/>
    <w:rPr>
      <w:vertAlign w:val="superscript"/>
    </w:rPr>
  </w:style>
  <w:style w:type="paragraph" w:customStyle="1" w:styleId="Default">
    <w:name w:val="Default"/>
    <w:rsid w:val="0088726C"/>
    <w:pPr>
      <w:autoSpaceDE w:val="0"/>
      <w:autoSpaceDN w:val="0"/>
      <w:adjustRightInd w:val="0"/>
      <w:spacing w:before="60" w:after="0" w:line="240" w:lineRule="auto"/>
    </w:pPr>
    <w:rPr>
      <w:rFonts w:ascii="Calibri" w:hAnsi="Calibri" w:cs="Calibri"/>
      <w:color w:val="000000"/>
      <w:sz w:val="24"/>
      <w:szCs w:val="24"/>
      <w:lang w:val="en-AU"/>
    </w:rPr>
  </w:style>
  <w:style w:type="paragraph" w:customStyle="1" w:styleId="Boxtext">
    <w:name w:val="Box text"/>
    <w:basedOn w:val="NoSpacing"/>
    <w:link w:val="BoxtextChar"/>
    <w:qFormat/>
    <w:rsid w:val="0088726C"/>
    <w:pPr>
      <w:pBdr>
        <w:top w:val="single" w:sz="4" w:space="1" w:color="auto"/>
        <w:left w:val="single" w:sz="4" w:space="4" w:color="auto"/>
        <w:bottom w:val="single" w:sz="4" w:space="1" w:color="auto"/>
        <w:right w:val="single" w:sz="4" w:space="4" w:color="auto"/>
      </w:pBdr>
    </w:pPr>
  </w:style>
  <w:style w:type="paragraph" w:customStyle="1" w:styleId="TableParagraph">
    <w:name w:val="Table Paragraph"/>
    <w:basedOn w:val="Normal"/>
    <w:uiPriority w:val="1"/>
    <w:qFormat/>
    <w:rsid w:val="00304777"/>
    <w:pPr>
      <w:widowControl w:val="0"/>
      <w:autoSpaceDE w:val="0"/>
      <w:autoSpaceDN w:val="0"/>
      <w:spacing w:before="1" w:after="0" w:line="240" w:lineRule="auto"/>
      <w:ind w:left="18"/>
    </w:pPr>
    <w:rPr>
      <w:rFonts w:ascii="Calibri" w:eastAsia="Calibri" w:hAnsi="Calibri" w:cs="Calibri"/>
      <w:sz w:val="18"/>
      <w:lang w:val="en-US"/>
    </w:rPr>
  </w:style>
  <w:style w:type="character" w:customStyle="1" w:styleId="NoSpacingChar">
    <w:name w:val="No Spacing Char"/>
    <w:basedOn w:val="DefaultParagraphFont"/>
    <w:link w:val="NoSpacing"/>
    <w:uiPriority w:val="1"/>
    <w:rsid w:val="0088726C"/>
    <w:rPr>
      <w:lang w:val="en-AU"/>
    </w:rPr>
  </w:style>
  <w:style w:type="character" w:customStyle="1" w:styleId="BoxtextChar">
    <w:name w:val="Box text Char"/>
    <w:basedOn w:val="NoSpacingChar"/>
    <w:link w:val="Boxtext"/>
    <w:rsid w:val="0088726C"/>
    <w:rPr>
      <w:lang w:val="en-AU"/>
    </w:rPr>
  </w:style>
  <w:style w:type="character" w:styleId="Strong">
    <w:name w:val="Strong"/>
    <w:basedOn w:val="DefaultParagraphFont"/>
    <w:uiPriority w:val="22"/>
    <w:qFormat/>
    <w:rsid w:val="0088726C"/>
    <w:rPr>
      <w:rFonts w:asciiTheme="minorHAnsi" w:hAnsiTheme="minorHAnsi"/>
      <w:b/>
      <w:bCs/>
      <w:sz w:val="22"/>
    </w:rPr>
  </w:style>
  <w:style w:type="paragraph" w:styleId="ListBullet2">
    <w:name w:val="List Bullet 2"/>
    <w:basedOn w:val="Normal"/>
    <w:uiPriority w:val="99"/>
    <w:unhideWhenUsed/>
    <w:rsid w:val="0088726C"/>
    <w:pPr>
      <w:numPr>
        <w:numId w:val="42"/>
      </w:numPr>
      <w:contextualSpacing/>
    </w:pPr>
  </w:style>
  <w:style w:type="paragraph" w:styleId="ListBullet3">
    <w:name w:val="List Bullet 3"/>
    <w:basedOn w:val="Normal"/>
    <w:uiPriority w:val="99"/>
    <w:unhideWhenUsed/>
    <w:rsid w:val="0088726C"/>
    <w:pPr>
      <w:numPr>
        <w:numId w:val="43"/>
      </w:numPr>
      <w:contextualSpacing/>
    </w:pPr>
  </w:style>
  <w:style w:type="paragraph" w:styleId="List5">
    <w:name w:val="List 5"/>
    <w:basedOn w:val="Normal"/>
    <w:uiPriority w:val="99"/>
    <w:unhideWhenUsed/>
    <w:rsid w:val="0088726C"/>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293">
      <w:bodyDiv w:val="1"/>
      <w:marLeft w:val="0"/>
      <w:marRight w:val="0"/>
      <w:marTop w:val="0"/>
      <w:marBottom w:val="0"/>
      <w:divBdr>
        <w:top w:val="none" w:sz="0" w:space="0" w:color="auto"/>
        <w:left w:val="none" w:sz="0" w:space="0" w:color="auto"/>
        <w:bottom w:val="none" w:sz="0" w:space="0" w:color="auto"/>
        <w:right w:val="none" w:sz="0" w:space="0" w:color="auto"/>
      </w:divBdr>
    </w:div>
    <w:div w:id="72514721">
      <w:bodyDiv w:val="1"/>
      <w:marLeft w:val="0"/>
      <w:marRight w:val="0"/>
      <w:marTop w:val="0"/>
      <w:marBottom w:val="0"/>
      <w:divBdr>
        <w:top w:val="none" w:sz="0" w:space="0" w:color="auto"/>
        <w:left w:val="none" w:sz="0" w:space="0" w:color="auto"/>
        <w:bottom w:val="none" w:sz="0" w:space="0" w:color="auto"/>
        <w:right w:val="none" w:sz="0" w:space="0" w:color="auto"/>
      </w:divBdr>
    </w:div>
    <w:div w:id="118501347">
      <w:bodyDiv w:val="1"/>
      <w:marLeft w:val="0"/>
      <w:marRight w:val="0"/>
      <w:marTop w:val="0"/>
      <w:marBottom w:val="0"/>
      <w:divBdr>
        <w:top w:val="none" w:sz="0" w:space="0" w:color="auto"/>
        <w:left w:val="none" w:sz="0" w:space="0" w:color="auto"/>
        <w:bottom w:val="none" w:sz="0" w:space="0" w:color="auto"/>
        <w:right w:val="none" w:sz="0" w:space="0" w:color="auto"/>
      </w:divBdr>
      <w:divsChild>
        <w:div w:id="985940868">
          <w:marLeft w:val="0"/>
          <w:marRight w:val="0"/>
          <w:marTop w:val="0"/>
          <w:marBottom w:val="0"/>
          <w:divBdr>
            <w:top w:val="none" w:sz="0" w:space="0" w:color="auto"/>
            <w:left w:val="none" w:sz="0" w:space="0" w:color="auto"/>
            <w:bottom w:val="none" w:sz="0" w:space="0" w:color="auto"/>
            <w:right w:val="none" w:sz="0" w:space="0" w:color="auto"/>
          </w:divBdr>
        </w:div>
        <w:div w:id="1440638907">
          <w:marLeft w:val="0"/>
          <w:marRight w:val="0"/>
          <w:marTop w:val="0"/>
          <w:marBottom w:val="0"/>
          <w:divBdr>
            <w:top w:val="none" w:sz="0" w:space="0" w:color="auto"/>
            <w:left w:val="none" w:sz="0" w:space="0" w:color="auto"/>
            <w:bottom w:val="none" w:sz="0" w:space="0" w:color="auto"/>
            <w:right w:val="none" w:sz="0" w:space="0" w:color="auto"/>
          </w:divBdr>
        </w:div>
      </w:divsChild>
    </w:div>
    <w:div w:id="181865095">
      <w:bodyDiv w:val="1"/>
      <w:marLeft w:val="0"/>
      <w:marRight w:val="0"/>
      <w:marTop w:val="0"/>
      <w:marBottom w:val="0"/>
      <w:divBdr>
        <w:top w:val="none" w:sz="0" w:space="0" w:color="auto"/>
        <w:left w:val="none" w:sz="0" w:space="0" w:color="auto"/>
        <w:bottom w:val="none" w:sz="0" w:space="0" w:color="auto"/>
        <w:right w:val="none" w:sz="0" w:space="0" w:color="auto"/>
      </w:divBdr>
      <w:divsChild>
        <w:div w:id="393688">
          <w:marLeft w:val="0"/>
          <w:marRight w:val="0"/>
          <w:marTop w:val="0"/>
          <w:marBottom w:val="0"/>
          <w:divBdr>
            <w:top w:val="none" w:sz="0" w:space="0" w:color="auto"/>
            <w:left w:val="none" w:sz="0" w:space="0" w:color="auto"/>
            <w:bottom w:val="none" w:sz="0" w:space="0" w:color="auto"/>
            <w:right w:val="none" w:sz="0" w:space="0" w:color="auto"/>
          </w:divBdr>
          <w:divsChild>
            <w:div w:id="1090082347">
              <w:marLeft w:val="0"/>
              <w:marRight w:val="0"/>
              <w:marTop w:val="0"/>
              <w:marBottom w:val="0"/>
              <w:divBdr>
                <w:top w:val="none" w:sz="0" w:space="0" w:color="auto"/>
                <w:left w:val="none" w:sz="0" w:space="0" w:color="auto"/>
                <w:bottom w:val="none" w:sz="0" w:space="0" w:color="auto"/>
                <w:right w:val="none" w:sz="0" w:space="0" w:color="auto"/>
              </w:divBdr>
            </w:div>
            <w:div w:id="1630890758">
              <w:marLeft w:val="0"/>
              <w:marRight w:val="0"/>
              <w:marTop w:val="0"/>
              <w:marBottom w:val="0"/>
              <w:divBdr>
                <w:top w:val="none" w:sz="0" w:space="0" w:color="auto"/>
                <w:left w:val="none" w:sz="0" w:space="0" w:color="auto"/>
                <w:bottom w:val="none" w:sz="0" w:space="0" w:color="auto"/>
                <w:right w:val="none" w:sz="0" w:space="0" w:color="auto"/>
              </w:divBdr>
            </w:div>
          </w:divsChild>
        </w:div>
        <w:div w:id="3828470">
          <w:marLeft w:val="0"/>
          <w:marRight w:val="0"/>
          <w:marTop w:val="0"/>
          <w:marBottom w:val="0"/>
          <w:divBdr>
            <w:top w:val="none" w:sz="0" w:space="0" w:color="auto"/>
            <w:left w:val="none" w:sz="0" w:space="0" w:color="auto"/>
            <w:bottom w:val="none" w:sz="0" w:space="0" w:color="auto"/>
            <w:right w:val="none" w:sz="0" w:space="0" w:color="auto"/>
          </w:divBdr>
          <w:divsChild>
            <w:div w:id="774595147">
              <w:marLeft w:val="0"/>
              <w:marRight w:val="0"/>
              <w:marTop w:val="0"/>
              <w:marBottom w:val="0"/>
              <w:divBdr>
                <w:top w:val="none" w:sz="0" w:space="0" w:color="auto"/>
                <w:left w:val="none" w:sz="0" w:space="0" w:color="auto"/>
                <w:bottom w:val="none" w:sz="0" w:space="0" w:color="auto"/>
                <w:right w:val="none" w:sz="0" w:space="0" w:color="auto"/>
              </w:divBdr>
            </w:div>
            <w:div w:id="1609652728">
              <w:marLeft w:val="0"/>
              <w:marRight w:val="0"/>
              <w:marTop w:val="0"/>
              <w:marBottom w:val="0"/>
              <w:divBdr>
                <w:top w:val="none" w:sz="0" w:space="0" w:color="auto"/>
                <w:left w:val="none" w:sz="0" w:space="0" w:color="auto"/>
                <w:bottom w:val="none" w:sz="0" w:space="0" w:color="auto"/>
                <w:right w:val="none" w:sz="0" w:space="0" w:color="auto"/>
              </w:divBdr>
            </w:div>
          </w:divsChild>
        </w:div>
        <w:div w:id="4596462">
          <w:marLeft w:val="0"/>
          <w:marRight w:val="0"/>
          <w:marTop w:val="0"/>
          <w:marBottom w:val="0"/>
          <w:divBdr>
            <w:top w:val="none" w:sz="0" w:space="0" w:color="auto"/>
            <w:left w:val="none" w:sz="0" w:space="0" w:color="auto"/>
            <w:bottom w:val="none" w:sz="0" w:space="0" w:color="auto"/>
            <w:right w:val="none" w:sz="0" w:space="0" w:color="auto"/>
          </w:divBdr>
          <w:divsChild>
            <w:div w:id="36782161">
              <w:marLeft w:val="0"/>
              <w:marRight w:val="0"/>
              <w:marTop w:val="0"/>
              <w:marBottom w:val="0"/>
              <w:divBdr>
                <w:top w:val="none" w:sz="0" w:space="0" w:color="auto"/>
                <w:left w:val="none" w:sz="0" w:space="0" w:color="auto"/>
                <w:bottom w:val="none" w:sz="0" w:space="0" w:color="auto"/>
                <w:right w:val="none" w:sz="0" w:space="0" w:color="auto"/>
              </w:divBdr>
            </w:div>
            <w:div w:id="1077172737">
              <w:marLeft w:val="0"/>
              <w:marRight w:val="0"/>
              <w:marTop w:val="0"/>
              <w:marBottom w:val="0"/>
              <w:divBdr>
                <w:top w:val="none" w:sz="0" w:space="0" w:color="auto"/>
                <w:left w:val="none" w:sz="0" w:space="0" w:color="auto"/>
                <w:bottom w:val="none" w:sz="0" w:space="0" w:color="auto"/>
                <w:right w:val="none" w:sz="0" w:space="0" w:color="auto"/>
              </w:divBdr>
            </w:div>
          </w:divsChild>
        </w:div>
        <w:div w:id="5443537">
          <w:marLeft w:val="0"/>
          <w:marRight w:val="0"/>
          <w:marTop w:val="0"/>
          <w:marBottom w:val="0"/>
          <w:divBdr>
            <w:top w:val="none" w:sz="0" w:space="0" w:color="auto"/>
            <w:left w:val="none" w:sz="0" w:space="0" w:color="auto"/>
            <w:bottom w:val="none" w:sz="0" w:space="0" w:color="auto"/>
            <w:right w:val="none" w:sz="0" w:space="0" w:color="auto"/>
          </w:divBdr>
          <w:divsChild>
            <w:div w:id="789931749">
              <w:marLeft w:val="0"/>
              <w:marRight w:val="0"/>
              <w:marTop w:val="0"/>
              <w:marBottom w:val="0"/>
              <w:divBdr>
                <w:top w:val="none" w:sz="0" w:space="0" w:color="auto"/>
                <w:left w:val="none" w:sz="0" w:space="0" w:color="auto"/>
                <w:bottom w:val="none" w:sz="0" w:space="0" w:color="auto"/>
                <w:right w:val="none" w:sz="0" w:space="0" w:color="auto"/>
              </w:divBdr>
            </w:div>
            <w:div w:id="2097245015">
              <w:marLeft w:val="0"/>
              <w:marRight w:val="0"/>
              <w:marTop w:val="0"/>
              <w:marBottom w:val="0"/>
              <w:divBdr>
                <w:top w:val="none" w:sz="0" w:space="0" w:color="auto"/>
                <w:left w:val="none" w:sz="0" w:space="0" w:color="auto"/>
                <w:bottom w:val="none" w:sz="0" w:space="0" w:color="auto"/>
                <w:right w:val="none" w:sz="0" w:space="0" w:color="auto"/>
              </w:divBdr>
            </w:div>
          </w:divsChild>
        </w:div>
        <w:div w:id="11804786">
          <w:marLeft w:val="0"/>
          <w:marRight w:val="0"/>
          <w:marTop w:val="0"/>
          <w:marBottom w:val="0"/>
          <w:divBdr>
            <w:top w:val="none" w:sz="0" w:space="0" w:color="auto"/>
            <w:left w:val="none" w:sz="0" w:space="0" w:color="auto"/>
            <w:bottom w:val="none" w:sz="0" w:space="0" w:color="auto"/>
            <w:right w:val="none" w:sz="0" w:space="0" w:color="auto"/>
          </w:divBdr>
          <w:divsChild>
            <w:div w:id="445736285">
              <w:marLeft w:val="0"/>
              <w:marRight w:val="0"/>
              <w:marTop w:val="0"/>
              <w:marBottom w:val="0"/>
              <w:divBdr>
                <w:top w:val="none" w:sz="0" w:space="0" w:color="auto"/>
                <w:left w:val="none" w:sz="0" w:space="0" w:color="auto"/>
                <w:bottom w:val="none" w:sz="0" w:space="0" w:color="auto"/>
                <w:right w:val="none" w:sz="0" w:space="0" w:color="auto"/>
              </w:divBdr>
            </w:div>
            <w:div w:id="1323661090">
              <w:marLeft w:val="0"/>
              <w:marRight w:val="0"/>
              <w:marTop w:val="0"/>
              <w:marBottom w:val="0"/>
              <w:divBdr>
                <w:top w:val="none" w:sz="0" w:space="0" w:color="auto"/>
                <w:left w:val="none" w:sz="0" w:space="0" w:color="auto"/>
                <w:bottom w:val="none" w:sz="0" w:space="0" w:color="auto"/>
                <w:right w:val="none" w:sz="0" w:space="0" w:color="auto"/>
              </w:divBdr>
            </w:div>
          </w:divsChild>
        </w:div>
        <w:div w:id="31929894">
          <w:marLeft w:val="0"/>
          <w:marRight w:val="0"/>
          <w:marTop w:val="0"/>
          <w:marBottom w:val="0"/>
          <w:divBdr>
            <w:top w:val="none" w:sz="0" w:space="0" w:color="auto"/>
            <w:left w:val="none" w:sz="0" w:space="0" w:color="auto"/>
            <w:bottom w:val="none" w:sz="0" w:space="0" w:color="auto"/>
            <w:right w:val="none" w:sz="0" w:space="0" w:color="auto"/>
          </w:divBdr>
          <w:divsChild>
            <w:div w:id="297806277">
              <w:marLeft w:val="0"/>
              <w:marRight w:val="0"/>
              <w:marTop w:val="0"/>
              <w:marBottom w:val="0"/>
              <w:divBdr>
                <w:top w:val="none" w:sz="0" w:space="0" w:color="auto"/>
                <w:left w:val="none" w:sz="0" w:space="0" w:color="auto"/>
                <w:bottom w:val="none" w:sz="0" w:space="0" w:color="auto"/>
                <w:right w:val="none" w:sz="0" w:space="0" w:color="auto"/>
              </w:divBdr>
            </w:div>
            <w:div w:id="1829513803">
              <w:marLeft w:val="0"/>
              <w:marRight w:val="0"/>
              <w:marTop w:val="0"/>
              <w:marBottom w:val="0"/>
              <w:divBdr>
                <w:top w:val="none" w:sz="0" w:space="0" w:color="auto"/>
                <w:left w:val="none" w:sz="0" w:space="0" w:color="auto"/>
                <w:bottom w:val="none" w:sz="0" w:space="0" w:color="auto"/>
                <w:right w:val="none" w:sz="0" w:space="0" w:color="auto"/>
              </w:divBdr>
            </w:div>
          </w:divsChild>
        </w:div>
        <w:div w:id="41711492">
          <w:marLeft w:val="0"/>
          <w:marRight w:val="0"/>
          <w:marTop w:val="0"/>
          <w:marBottom w:val="0"/>
          <w:divBdr>
            <w:top w:val="none" w:sz="0" w:space="0" w:color="auto"/>
            <w:left w:val="none" w:sz="0" w:space="0" w:color="auto"/>
            <w:bottom w:val="none" w:sz="0" w:space="0" w:color="auto"/>
            <w:right w:val="none" w:sz="0" w:space="0" w:color="auto"/>
          </w:divBdr>
          <w:divsChild>
            <w:div w:id="912131422">
              <w:marLeft w:val="0"/>
              <w:marRight w:val="0"/>
              <w:marTop w:val="0"/>
              <w:marBottom w:val="0"/>
              <w:divBdr>
                <w:top w:val="none" w:sz="0" w:space="0" w:color="auto"/>
                <w:left w:val="none" w:sz="0" w:space="0" w:color="auto"/>
                <w:bottom w:val="none" w:sz="0" w:space="0" w:color="auto"/>
                <w:right w:val="none" w:sz="0" w:space="0" w:color="auto"/>
              </w:divBdr>
            </w:div>
            <w:div w:id="1651707675">
              <w:marLeft w:val="0"/>
              <w:marRight w:val="0"/>
              <w:marTop w:val="0"/>
              <w:marBottom w:val="0"/>
              <w:divBdr>
                <w:top w:val="none" w:sz="0" w:space="0" w:color="auto"/>
                <w:left w:val="none" w:sz="0" w:space="0" w:color="auto"/>
                <w:bottom w:val="none" w:sz="0" w:space="0" w:color="auto"/>
                <w:right w:val="none" w:sz="0" w:space="0" w:color="auto"/>
              </w:divBdr>
            </w:div>
          </w:divsChild>
        </w:div>
        <w:div w:id="93520807">
          <w:marLeft w:val="0"/>
          <w:marRight w:val="0"/>
          <w:marTop w:val="0"/>
          <w:marBottom w:val="0"/>
          <w:divBdr>
            <w:top w:val="none" w:sz="0" w:space="0" w:color="auto"/>
            <w:left w:val="none" w:sz="0" w:space="0" w:color="auto"/>
            <w:bottom w:val="none" w:sz="0" w:space="0" w:color="auto"/>
            <w:right w:val="none" w:sz="0" w:space="0" w:color="auto"/>
          </w:divBdr>
          <w:divsChild>
            <w:div w:id="414136256">
              <w:marLeft w:val="0"/>
              <w:marRight w:val="0"/>
              <w:marTop w:val="0"/>
              <w:marBottom w:val="0"/>
              <w:divBdr>
                <w:top w:val="none" w:sz="0" w:space="0" w:color="auto"/>
                <w:left w:val="none" w:sz="0" w:space="0" w:color="auto"/>
                <w:bottom w:val="none" w:sz="0" w:space="0" w:color="auto"/>
                <w:right w:val="none" w:sz="0" w:space="0" w:color="auto"/>
              </w:divBdr>
            </w:div>
            <w:div w:id="1635914069">
              <w:marLeft w:val="0"/>
              <w:marRight w:val="0"/>
              <w:marTop w:val="0"/>
              <w:marBottom w:val="0"/>
              <w:divBdr>
                <w:top w:val="none" w:sz="0" w:space="0" w:color="auto"/>
                <w:left w:val="none" w:sz="0" w:space="0" w:color="auto"/>
                <w:bottom w:val="none" w:sz="0" w:space="0" w:color="auto"/>
                <w:right w:val="none" w:sz="0" w:space="0" w:color="auto"/>
              </w:divBdr>
            </w:div>
          </w:divsChild>
        </w:div>
        <w:div w:id="101851180">
          <w:marLeft w:val="0"/>
          <w:marRight w:val="0"/>
          <w:marTop w:val="0"/>
          <w:marBottom w:val="0"/>
          <w:divBdr>
            <w:top w:val="none" w:sz="0" w:space="0" w:color="auto"/>
            <w:left w:val="none" w:sz="0" w:space="0" w:color="auto"/>
            <w:bottom w:val="none" w:sz="0" w:space="0" w:color="auto"/>
            <w:right w:val="none" w:sz="0" w:space="0" w:color="auto"/>
          </w:divBdr>
          <w:divsChild>
            <w:div w:id="170921924">
              <w:marLeft w:val="0"/>
              <w:marRight w:val="0"/>
              <w:marTop w:val="0"/>
              <w:marBottom w:val="0"/>
              <w:divBdr>
                <w:top w:val="none" w:sz="0" w:space="0" w:color="auto"/>
                <w:left w:val="none" w:sz="0" w:space="0" w:color="auto"/>
                <w:bottom w:val="none" w:sz="0" w:space="0" w:color="auto"/>
                <w:right w:val="none" w:sz="0" w:space="0" w:color="auto"/>
              </w:divBdr>
            </w:div>
            <w:div w:id="1280067923">
              <w:marLeft w:val="0"/>
              <w:marRight w:val="0"/>
              <w:marTop w:val="0"/>
              <w:marBottom w:val="0"/>
              <w:divBdr>
                <w:top w:val="none" w:sz="0" w:space="0" w:color="auto"/>
                <w:left w:val="none" w:sz="0" w:space="0" w:color="auto"/>
                <w:bottom w:val="none" w:sz="0" w:space="0" w:color="auto"/>
                <w:right w:val="none" w:sz="0" w:space="0" w:color="auto"/>
              </w:divBdr>
            </w:div>
          </w:divsChild>
        </w:div>
        <w:div w:id="108355664">
          <w:marLeft w:val="0"/>
          <w:marRight w:val="0"/>
          <w:marTop w:val="0"/>
          <w:marBottom w:val="0"/>
          <w:divBdr>
            <w:top w:val="none" w:sz="0" w:space="0" w:color="auto"/>
            <w:left w:val="none" w:sz="0" w:space="0" w:color="auto"/>
            <w:bottom w:val="none" w:sz="0" w:space="0" w:color="auto"/>
            <w:right w:val="none" w:sz="0" w:space="0" w:color="auto"/>
          </w:divBdr>
          <w:divsChild>
            <w:div w:id="821971933">
              <w:marLeft w:val="0"/>
              <w:marRight w:val="0"/>
              <w:marTop w:val="0"/>
              <w:marBottom w:val="0"/>
              <w:divBdr>
                <w:top w:val="none" w:sz="0" w:space="0" w:color="auto"/>
                <w:left w:val="none" w:sz="0" w:space="0" w:color="auto"/>
                <w:bottom w:val="none" w:sz="0" w:space="0" w:color="auto"/>
                <w:right w:val="none" w:sz="0" w:space="0" w:color="auto"/>
              </w:divBdr>
            </w:div>
            <w:div w:id="882520632">
              <w:marLeft w:val="0"/>
              <w:marRight w:val="0"/>
              <w:marTop w:val="0"/>
              <w:marBottom w:val="0"/>
              <w:divBdr>
                <w:top w:val="none" w:sz="0" w:space="0" w:color="auto"/>
                <w:left w:val="none" w:sz="0" w:space="0" w:color="auto"/>
                <w:bottom w:val="none" w:sz="0" w:space="0" w:color="auto"/>
                <w:right w:val="none" w:sz="0" w:space="0" w:color="auto"/>
              </w:divBdr>
            </w:div>
          </w:divsChild>
        </w:div>
        <w:div w:id="153884969">
          <w:marLeft w:val="0"/>
          <w:marRight w:val="0"/>
          <w:marTop w:val="0"/>
          <w:marBottom w:val="0"/>
          <w:divBdr>
            <w:top w:val="none" w:sz="0" w:space="0" w:color="auto"/>
            <w:left w:val="none" w:sz="0" w:space="0" w:color="auto"/>
            <w:bottom w:val="none" w:sz="0" w:space="0" w:color="auto"/>
            <w:right w:val="none" w:sz="0" w:space="0" w:color="auto"/>
          </w:divBdr>
          <w:divsChild>
            <w:div w:id="962199796">
              <w:marLeft w:val="0"/>
              <w:marRight w:val="0"/>
              <w:marTop w:val="0"/>
              <w:marBottom w:val="0"/>
              <w:divBdr>
                <w:top w:val="none" w:sz="0" w:space="0" w:color="auto"/>
                <w:left w:val="none" w:sz="0" w:space="0" w:color="auto"/>
                <w:bottom w:val="none" w:sz="0" w:space="0" w:color="auto"/>
                <w:right w:val="none" w:sz="0" w:space="0" w:color="auto"/>
              </w:divBdr>
            </w:div>
            <w:div w:id="1256861270">
              <w:marLeft w:val="0"/>
              <w:marRight w:val="0"/>
              <w:marTop w:val="0"/>
              <w:marBottom w:val="0"/>
              <w:divBdr>
                <w:top w:val="none" w:sz="0" w:space="0" w:color="auto"/>
                <w:left w:val="none" w:sz="0" w:space="0" w:color="auto"/>
                <w:bottom w:val="none" w:sz="0" w:space="0" w:color="auto"/>
                <w:right w:val="none" w:sz="0" w:space="0" w:color="auto"/>
              </w:divBdr>
            </w:div>
          </w:divsChild>
        </w:div>
        <w:div w:id="158666212">
          <w:marLeft w:val="0"/>
          <w:marRight w:val="0"/>
          <w:marTop w:val="0"/>
          <w:marBottom w:val="0"/>
          <w:divBdr>
            <w:top w:val="none" w:sz="0" w:space="0" w:color="auto"/>
            <w:left w:val="none" w:sz="0" w:space="0" w:color="auto"/>
            <w:bottom w:val="none" w:sz="0" w:space="0" w:color="auto"/>
            <w:right w:val="none" w:sz="0" w:space="0" w:color="auto"/>
          </w:divBdr>
          <w:divsChild>
            <w:div w:id="349576257">
              <w:marLeft w:val="0"/>
              <w:marRight w:val="0"/>
              <w:marTop w:val="0"/>
              <w:marBottom w:val="0"/>
              <w:divBdr>
                <w:top w:val="none" w:sz="0" w:space="0" w:color="auto"/>
                <w:left w:val="none" w:sz="0" w:space="0" w:color="auto"/>
                <w:bottom w:val="none" w:sz="0" w:space="0" w:color="auto"/>
                <w:right w:val="none" w:sz="0" w:space="0" w:color="auto"/>
              </w:divBdr>
            </w:div>
            <w:div w:id="1022710573">
              <w:marLeft w:val="0"/>
              <w:marRight w:val="0"/>
              <w:marTop w:val="0"/>
              <w:marBottom w:val="0"/>
              <w:divBdr>
                <w:top w:val="none" w:sz="0" w:space="0" w:color="auto"/>
                <w:left w:val="none" w:sz="0" w:space="0" w:color="auto"/>
                <w:bottom w:val="none" w:sz="0" w:space="0" w:color="auto"/>
                <w:right w:val="none" w:sz="0" w:space="0" w:color="auto"/>
              </w:divBdr>
            </w:div>
          </w:divsChild>
        </w:div>
        <w:div w:id="180820627">
          <w:marLeft w:val="0"/>
          <w:marRight w:val="0"/>
          <w:marTop w:val="0"/>
          <w:marBottom w:val="0"/>
          <w:divBdr>
            <w:top w:val="none" w:sz="0" w:space="0" w:color="auto"/>
            <w:left w:val="none" w:sz="0" w:space="0" w:color="auto"/>
            <w:bottom w:val="none" w:sz="0" w:space="0" w:color="auto"/>
            <w:right w:val="none" w:sz="0" w:space="0" w:color="auto"/>
          </w:divBdr>
          <w:divsChild>
            <w:div w:id="212930859">
              <w:marLeft w:val="0"/>
              <w:marRight w:val="0"/>
              <w:marTop w:val="0"/>
              <w:marBottom w:val="0"/>
              <w:divBdr>
                <w:top w:val="none" w:sz="0" w:space="0" w:color="auto"/>
                <w:left w:val="none" w:sz="0" w:space="0" w:color="auto"/>
                <w:bottom w:val="none" w:sz="0" w:space="0" w:color="auto"/>
                <w:right w:val="none" w:sz="0" w:space="0" w:color="auto"/>
              </w:divBdr>
            </w:div>
            <w:div w:id="506212619">
              <w:marLeft w:val="0"/>
              <w:marRight w:val="0"/>
              <w:marTop w:val="0"/>
              <w:marBottom w:val="0"/>
              <w:divBdr>
                <w:top w:val="none" w:sz="0" w:space="0" w:color="auto"/>
                <w:left w:val="none" w:sz="0" w:space="0" w:color="auto"/>
                <w:bottom w:val="none" w:sz="0" w:space="0" w:color="auto"/>
                <w:right w:val="none" w:sz="0" w:space="0" w:color="auto"/>
              </w:divBdr>
            </w:div>
          </w:divsChild>
        </w:div>
        <w:div w:id="187373693">
          <w:marLeft w:val="0"/>
          <w:marRight w:val="0"/>
          <w:marTop w:val="0"/>
          <w:marBottom w:val="0"/>
          <w:divBdr>
            <w:top w:val="none" w:sz="0" w:space="0" w:color="auto"/>
            <w:left w:val="none" w:sz="0" w:space="0" w:color="auto"/>
            <w:bottom w:val="none" w:sz="0" w:space="0" w:color="auto"/>
            <w:right w:val="none" w:sz="0" w:space="0" w:color="auto"/>
          </w:divBdr>
          <w:divsChild>
            <w:div w:id="1143540502">
              <w:marLeft w:val="0"/>
              <w:marRight w:val="0"/>
              <w:marTop w:val="0"/>
              <w:marBottom w:val="0"/>
              <w:divBdr>
                <w:top w:val="none" w:sz="0" w:space="0" w:color="auto"/>
                <w:left w:val="none" w:sz="0" w:space="0" w:color="auto"/>
                <w:bottom w:val="none" w:sz="0" w:space="0" w:color="auto"/>
                <w:right w:val="none" w:sz="0" w:space="0" w:color="auto"/>
              </w:divBdr>
            </w:div>
            <w:div w:id="1545827887">
              <w:marLeft w:val="0"/>
              <w:marRight w:val="0"/>
              <w:marTop w:val="0"/>
              <w:marBottom w:val="0"/>
              <w:divBdr>
                <w:top w:val="none" w:sz="0" w:space="0" w:color="auto"/>
                <w:left w:val="none" w:sz="0" w:space="0" w:color="auto"/>
                <w:bottom w:val="none" w:sz="0" w:space="0" w:color="auto"/>
                <w:right w:val="none" w:sz="0" w:space="0" w:color="auto"/>
              </w:divBdr>
            </w:div>
          </w:divsChild>
        </w:div>
        <w:div w:id="201290466">
          <w:marLeft w:val="0"/>
          <w:marRight w:val="0"/>
          <w:marTop w:val="0"/>
          <w:marBottom w:val="0"/>
          <w:divBdr>
            <w:top w:val="none" w:sz="0" w:space="0" w:color="auto"/>
            <w:left w:val="none" w:sz="0" w:space="0" w:color="auto"/>
            <w:bottom w:val="none" w:sz="0" w:space="0" w:color="auto"/>
            <w:right w:val="none" w:sz="0" w:space="0" w:color="auto"/>
          </w:divBdr>
          <w:divsChild>
            <w:div w:id="12151584">
              <w:marLeft w:val="0"/>
              <w:marRight w:val="0"/>
              <w:marTop w:val="0"/>
              <w:marBottom w:val="0"/>
              <w:divBdr>
                <w:top w:val="none" w:sz="0" w:space="0" w:color="auto"/>
                <w:left w:val="none" w:sz="0" w:space="0" w:color="auto"/>
                <w:bottom w:val="none" w:sz="0" w:space="0" w:color="auto"/>
                <w:right w:val="none" w:sz="0" w:space="0" w:color="auto"/>
              </w:divBdr>
            </w:div>
            <w:div w:id="1672294464">
              <w:marLeft w:val="0"/>
              <w:marRight w:val="0"/>
              <w:marTop w:val="0"/>
              <w:marBottom w:val="0"/>
              <w:divBdr>
                <w:top w:val="none" w:sz="0" w:space="0" w:color="auto"/>
                <w:left w:val="none" w:sz="0" w:space="0" w:color="auto"/>
                <w:bottom w:val="none" w:sz="0" w:space="0" w:color="auto"/>
                <w:right w:val="none" w:sz="0" w:space="0" w:color="auto"/>
              </w:divBdr>
            </w:div>
          </w:divsChild>
        </w:div>
        <w:div w:id="207761455">
          <w:marLeft w:val="0"/>
          <w:marRight w:val="0"/>
          <w:marTop w:val="0"/>
          <w:marBottom w:val="0"/>
          <w:divBdr>
            <w:top w:val="none" w:sz="0" w:space="0" w:color="auto"/>
            <w:left w:val="none" w:sz="0" w:space="0" w:color="auto"/>
            <w:bottom w:val="none" w:sz="0" w:space="0" w:color="auto"/>
            <w:right w:val="none" w:sz="0" w:space="0" w:color="auto"/>
          </w:divBdr>
          <w:divsChild>
            <w:div w:id="82533272">
              <w:marLeft w:val="0"/>
              <w:marRight w:val="0"/>
              <w:marTop w:val="0"/>
              <w:marBottom w:val="0"/>
              <w:divBdr>
                <w:top w:val="none" w:sz="0" w:space="0" w:color="auto"/>
                <w:left w:val="none" w:sz="0" w:space="0" w:color="auto"/>
                <w:bottom w:val="none" w:sz="0" w:space="0" w:color="auto"/>
                <w:right w:val="none" w:sz="0" w:space="0" w:color="auto"/>
              </w:divBdr>
            </w:div>
            <w:div w:id="768820065">
              <w:marLeft w:val="0"/>
              <w:marRight w:val="0"/>
              <w:marTop w:val="0"/>
              <w:marBottom w:val="0"/>
              <w:divBdr>
                <w:top w:val="none" w:sz="0" w:space="0" w:color="auto"/>
                <w:left w:val="none" w:sz="0" w:space="0" w:color="auto"/>
                <w:bottom w:val="none" w:sz="0" w:space="0" w:color="auto"/>
                <w:right w:val="none" w:sz="0" w:space="0" w:color="auto"/>
              </w:divBdr>
            </w:div>
          </w:divsChild>
        </w:div>
        <w:div w:id="208492538">
          <w:marLeft w:val="0"/>
          <w:marRight w:val="0"/>
          <w:marTop w:val="0"/>
          <w:marBottom w:val="0"/>
          <w:divBdr>
            <w:top w:val="none" w:sz="0" w:space="0" w:color="auto"/>
            <w:left w:val="none" w:sz="0" w:space="0" w:color="auto"/>
            <w:bottom w:val="none" w:sz="0" w:space="0" w:color="auto"/>
            <w:right w:val="none" w:sz="0" w:space="0" w:color="auto"/>
          </w:divBdr>
          <w:divsChild>
            <w:div w:id="36703782">
              <w:marLeft w:val="0"/>
              <w:marRight w:val="0"/>
              <w:marTop w:val="0"/>
              <w:marBottom w:val="0"/>
              <w:divBdr>
                <w:top w:val="none" w:sz="0" w:space="0" w:color="auto"/>
                <w:left w:val="none" w:sz="0" w:space="0" w:color="auto"/>
                <w:bottom w:val="none" w:sz="0" w:space="0" w:color="auto"/>
                <w:right w:val="none" w:sz="0" w:space="0" w:color="auto"/>
              </w:divBdr>
            </w:div>
            <w:div w:id="1578249763">
              <w:marLeft w:val="0"/>
              <w:marRight w:val="0"/>
              <w:marTop w:val="0"/>
              <w:marBottom w:val="0"/>
              <w:divBdr>
                <w:top w:val="none" w:sz="0" w:space="0" w:color="auto"/>
                <w:left w:val="none" w:sz="0" w:space="0" w:color="auto"/>
                <w:bottom w:val="none" w:sz="0" w:space="0" w:color="auto"/>
                <w:right w:val="none" w:sz="0" w:space="0" w:color="auto"/>
              </w:divBdr>
            </w:div>
          </w:divsChild>
        </w:div>
        <w:div w:id="209272540">
          <w:marLeft w:val="0"/>
          <w:marRight w:val="0"/>
          <w:marTop w:val="0"/>
          <w:marBottom w:val="0"/>
          <w:divBdr>
            <w:top w:val="none" w:sz="0" w:space="0" w:color="auto"/>
            <w:left w:val="none" w:sz="0" w:space="0" w:color="auto"/>
            <w:bottom w:val="none" w:sz="0" w:space="0" w:color="auto"/>
            <w:right w:val="none" w:sz="0" w:space="0" w:color="auto"/>
          </w:divBdr>
          <w:divsChild>
            <w:div w:id="1020471542">
              <w:marLeft w:val="0"/>
              <w:marRight w:val="0"/>
              <w:marTop w:val="0"/>
              <w:marBottom w:val="0"/>
              <w:divBdr>
                <w:top w:val="none" w:sz="0" w:space="0" w:color="auto"/>
                <w:left w:val="none" w:sz="0" w:space="0" w:color="auto"/>
                <w:bottom w:val="none" w:sz="0" w:space="0" w:color="auto"/>
                <w:right w:val="none" w:sz="0" w:space="0" w:color="auto"/>
              </w:divBdr>
            </w:div>
            <w:div w:id="1319773478">
              <w:marLeft w:val="0"/>
              <w:marRight w:val="0"/>
              <w:marTop w:val="0"/>
              <w:marBottom w:val="0"/>
              <w:divBdr>
                <w:top w:val="none" w:sz="0" w:space="0" w:color="auto"/>
                <w:left w:val="none" w:sz="0" w:space="0" w:color="auto"/>
                <w:bottom w:val="none" w:sz="0" w:space="0" w:color="auto"/>
                <w:right w:val="none" w:sz="0" w:space="0" w:color="auto"/>
              </w:divBdr>
            </w:div>
          </w:divsChild>
        </w:div>
        <w:div w:id="230888721">
          <w:marLeft w:val="0"/>
          <w:marRight w:val="0"/>
          <w:marTop w:val="0"/>
          <w:marBottom w:val="0"/>
          <w:divBdr>
            <w:top w:val="none" w:sz="0" w:space="0" w:color="auto"/>
            <w:left w:val="none" w:sz="0" w:space="0" w:color="auto"/>
            <w:bottom w:val="none" w:sz="0" w:space="0" w:color="auto"/>
            <w:right w:val="none" w:sz="0" w:space="0" w:color="auto"/>
          </w:divBdr>
          <w:divsChild>
            <w:div w:id="1593852990">
              <w:marLeft w:val="0"/>
              <w:marRight w:val="0"/>
              <w:marTop w:val="0"/>
              <w:marBottom w:val="0"/>
              <w:divBdr>
                <w:top w:val="none" w:sz="0" w:space="0" w:color="auto"/>
                <w:left w:val="none" w:sz="0" w:space="0" w:color="auto"/>
                <w:bottom w:val="none" w:sz="0" w:space="0" w:color="auto"/>
                <w:right w:val="none" w:sz="0" w:space="0" w:color="auto"/>
              </w:divBdr>
            </w:div>
            <w:div w:id="2070569620">
              <w:marLeft w:val="0"/>
              <w:marRight w:val="0"/>
              <w:marTop w:val="0"/>
              <w:marBottom w:val="0"/>
              <w:divBdr>
                <w:top w:val="none" w:sz="0" w:space="0" w:color="auto"/>
                <w:left w:val="none" w:sz="0" w:space="0" w:color="auto"/>
                <w:bottom w:val="none" w:sz="0" w:space="0" w:color="auto"/>
                <w:right w:val="none" w:sz="0" w:space="0" w:color="auto"/>
              </w:divBdr>
            </w:div>
          </w:divsChild>
        </w:div>
        <w:div w:id="235014015">
          <w:marLeft w:val="0"/>
          <w:marRight w:val="0"/>
          <w:marTop w:val="0"/>
          <w:marBottom w:val="0"/>
          <w:divBdr>
            <w:top w:val="none" w:sz="0" w:space="0" w:color="auto"/>
            <w:left w:val="none" w:sz="0" w:space="0" w:color="auto"/>
            <w:bottom w:val="none" w:sz="0" w:space="0" w:color="auto"/>
            <w:right w:val="none" w:sz="0" w:space="0" w:color="auto"/>
          </w:divBdr>
          <w:divsChild>
            <w:div w:id="656154127">
              <w:marLeft w:val="0"/>
              <w:marRight w:val="0"/>
              <w:marTop w:val="0"/>
              <w:marBottom w:val="0"/>
              <w:divBdr>
                <w:top w:val="none" w:sz="0" w:space="0" w:color="auto"/>
                <w:left w:val="none" w:sz="0" w:space="0" w:color="auto"/>
                <w:bottom w:val="none" w:sz="0" w:space="0" w:color="auto"/>
                <w:right w:val="none" w:sz="0" w:space="0" w:color="auto"/>
              </w:divBdr>
            </w:div>
            <w:div w:id="689067551">
              <w:marLeft w:val="0"/>
              <w:marRight w:val="0"/>
              <w:marTop w:val="0"/>
              <w:marBottom w:val="0"/>
              <w:divBdr>
                <w:top w:val="none" w:sz="0" w:space="0" w:color="auto"/>
                <w:left w:val="none" w:sz="0" w:space="0" w:color="auto"/>
                <w:bottom w:val="none" w:sz="0" w:space="0" w:color="auto"/>
                <w:right w:val="none" w:sz="0" w:space="0" w:color="auto"/>
              </w:divBdr>
            </w:div>
          </w:divsChild>
        </w:div>
        <w:div w:id="235819114">
          <w:marLeft w:val="0"/>
          <w:marRight w:val="0"/>
          <w:marTop w:val="0"/>
          <w:marBottom w:val="0"/>
          <w:divBdr>
            <w:top w:val="none" w:sz="0" w:space="0" w:color="auto"/>
            <w:left w:val="none" w:sz="0" w:space="0" w:color="auto"/>
            <w:bottom w:val="none" w:sz="0" w:space="0" w:color="auto"/>
            <w:right w:val="none" w:sz="0" w:space="0" w:color="auto"/>
          </w:divBdr>
          <w:divsChild>
            <w:div w:id="1314024382">
              <w:marLeft w:val="0"/>
              <w:marRight w:val="0"/>
              <w:marTop w:val="0"/>
              <w:marBottom w:val="0"/>
              <w:divBdr>
                <w:top w:val="none" w:sz="0" w:space="0" w:color="auto"/>
                <w:left w:val="none" w:sz="0" w:space="0" w:color="auto"/>
                <w:bottom w:val="none" w:sz="0" w:space="0" w:color="auto"/>
                <w:right w:val="none" w:sz="0" w:space="0" w:color="auto"/>
              </w:divBdr>
            </w:div>
            <w:div w:id="1402173190">
              <w:marLeft w:val="0"/>
              <w:marRight w:val="0"/>
              <w:marTop w:val="0"/>
              <w:marBottom w:val="0"/>
              <w:divBdr>
                <w:top w:val="none" w:sz="0" w:space="0" w:color="auto"/>
                <w:left w:val="none" w:sz="0" w:space="0" w:color="auto"/>
                <w:bottom w:val="none" w:sz="0" w:space="0" w:color="auto"/>
                <w:right w:val="none" w:sz="0" w:space="0" w:color="auto"/>
              </w:divBdr>
            </w:div>
          </w:divsChild>
        </w:div>
        <w:div w:id="241184759">
          <w:marLeft w:val="0"/>
          <w:marRight w:val="0"/>
          <w:marTop w:val="0"/>
          <w:marBottom w:val="0"/>
          <w:divBdr>
            <w:top w:val="none" w:sz="0" w:space="0" w:color="auto"/>
            <w:left w:val="none" w:sz="0" w:space="0" w:color="auto"/>
            <w:bottom w:val="none" w:sz="0" w:space="0" w:color="auto"/>
            <w:right w:val="none" w:sz="0" w:space="0" w:color="auto"/>
          </w:divBdr>
          <w:divsChild>
            <w:div w:id="644356098">
              <w:marLeft w:val="0"/>
              <w:marRight w:val="0"/>
              <w:marTop w:val="0"/>
              <w:marBottom w:val="0"/>
              <w:divBdr>
                <w:top w:val="none" w:sz="0" w:space="0" w:color="auto"/>
                <w:left w:val="none" w:sz="0" w:space="0" w:color="auto"/>
                <w:bottom w:val="none" w:sz="0" w:space="0" w:color="auto"/>
                <w:right w:val="none" w:sz="0" w:space="0" w:color="auto"/>
              </w:divBdr>
            </w:div>
            <w:div w:id="1048381648">
              <w:marLeft w:val="0"/>
              <w:marRight w:val="0"/>
              <w:marTop w:val="0"/>
              <w:marBottom w:val="0"/>
              <w:divBdr>
                <w:top w:val="none" w:sz="0" w:space="0" w:color="auto"/>
                <w:left w:val="none" w:sz="0" w:space="0" w:color="auto"/>
                <w:bottom w:val="none" w:sz="0" w:space="0" w:color="auto"/>
                <w:right w:val="none" w:sz="0" w:space="0" w:color="auto"/>
              </w:divBdr>
            </w:div>
          </w:divsChild>
        </w:div>
        <w:div w:id="241571939">
          <w:marLeft w:val="0"/>
          <w:marRight w:val="0"/>
          <w:marTop w:val="0"/>
          <w:marBottom w:val="0"/>
          <w:divBdr>
            <w:top w:val="none" w:sz="0" w:space="0" w:color="auto"/>
            <w:left w:val="none" w:sz="0" w:space="0" w:color="auto"/>
            <w:bottom w:val="none" w:sz="0" w:space="0" w:color="auto"/>
            <w:right w:val="none" w:sz="0" w:space="0" w:color="auto"/>
          </w:divBdr>
          <w:divsChild>
            <w:div w:id="15159539">
              <w:marLeft w:val="0"/>
              <w:marRight w:val="0"/>
              <w:marTop w:val="0"/>
              <w:marBottom w:val="0"/>
              <w:divBdr>
                <w:top w:val="none" w:sz="0" w:space="0" w:color="auto"/>
                <w:left w:val="none" w:sz="0" w:space="0" w:color="auto"/>
                <w:bottom w:val="none" w:sz="0" w:space="0" w:color="auto"/>
                <w:right w:val="none" w:sz="0" w:space="0" w:color="auto"/>
              </w:divBdr>
            </w:div>
          </w:divsChild>
        </w:div>
        <w:div w:id="248123715">
          <w:marLeft w:val="0"/>
          <w:marRight w:val="0"/>
          <w:marTop w:val="0"/>
          <w:marBottom w:val="0"/>
          <w:divBdr>
            <w:top w:val="none" w:sz="0" w:space="0" w:color="auto"/>
            <w:left w:val="none" w:sz="0" w:space="0" w:color="auto"/>
            <w:bottom w:val="none" w:sz="0" w:space="0" w:color="auto"/>
            <w:right w:val="none" w:sz="0" w:space="0" w:color="auto"/>
          </w:divBdr>
          <w:divsChild>
            <w:div w:id="1627198281">
              <w:marLeft w:val="0"/>
              <w:marRight w:val="0"/>
              <w:marTop w:val="0"/>
              <w:marBottom w:val="0"/>
              <w:divBdr>
                <w:top w:val="none" w:sz="0" w:space="0" w:color="auto"/>
                <w:left w:val="none" w:sz="0" w:space="0" w:color="auto"/>
                <w:bottom w:val="none" w:sz="0" w:space="0" w:color="auto"/>
                <w:right w:val="none" w:sz="0" w:space="0" w:color="auto"/>
              </w:divBdr>
            </w:div>
            <w:div w:id="1782723137">
              <w:marLeft w:val="0"/>
              <w:marRight w:val="0"/>
              <w:marTop w:val="0"/>
              <w:marBottom w:val="0"/>
              <w:divBdr>
                <w:top w:val="none" w:sz="0" w:space="0" w:color="auto"/>
                <w:left w:val="none" w:sz="0" w:space="0" w:color="auto"/>
                <w:bottom w:val="none" w:sz="0" w:space="0" w:color="auto"/>
                <w:right w:val="none" w:sz="0" w:space="0" w:color="auto"/>
              </w:divBdr>
            </w:div>
          </w:divsChild>
        </w:div>
        <w:div w:id="261689397">
          <w:marLeft w:val="0"/>
          <w:marRight w:val="0"/>
          <w:marTop w:val="0"/>
          <w:marBottom w:val="0"/>
          <w:divBdr>
            <w:top w:val="none" w:sz="0" w:space="0" w:color="auto"/>
            <w:left w:val="none" w:sz="0" w:space="0" w:color="auto"/>
            <w:bottom w:val="none" w:sz="0" w:space="0" w:color="auto"/>
            <w:right w:val="none" w:sz="0" w:space="0" w:color="auto"/>
          </w:divBdr>
          <w:divsChild>
            <w:div w:id="803960783">
              <w:marLeft w:val="0"/>
              <w:marRight w:val="0"/>
              <w:marTop w:val="0"/>
              <w:marBottom w:val="0"/>
              <w:divBdr>
                <w:top w:val="none" w:sz="0" w:space="0" w:color="auto"/>
                <w:left w:val="none" w:sz="0" w:space="0" w:color="auto"/>
                <w:bottom w:val="none" w:sz="0" w:space="0" w:color="auto"/>
                <w:right w:val="none" w:sz="0" w:space="0" w:color="auto"/>
              </w:divBdr>
            </w:div>
            <w:div w:id="1501653156">
              <w:marLeft w:val="0"/>
              <w:marRight w:val="0"/>
              <w:marTop w:val="0"/>
              <w:marBottom w:val="0"/>
              <w:divBdr>
                <w:top w:val="none" w:sz="0" w:space="0" w:color="auto"/>
                <w:left w:val="none" w:sz="0" w:space="0" w:color="auto"/>
                <w:bottom w:val="none" w:sz="0" w:space="0" w:color="auto"/>
                <w:right w:val="none" w:sz="0" w:space="0" w:color="auto"/>
              </w:divBdr>
            </w:div>
          </w:divsChild>
        </w:div>
        <w:div w:id="265578979">
          <w:marLeft w:val="0"/>
          <w:marRight w:val="0"/>
          <w:marTop w:val="0"/>
          <w:marBottom w:val="0"/>
          <w:divBdr>
            <w:top w:val="none" w:sz="0" w:space="0" w:color="auto"/>
            <w:left w:val="none" w:sz="0" w:space="0" w:color="auto"/>
            <w:bottom w:val="none" w:sz="0" w:space="0" w:color="auto"/>
            <w:right w:val="none" w:sz="0" w:space="0" w:color="auto"/>
          </w:divBdr>
          <w:divsChild>
            <w:div w:id="431752393">
              <w:marLeft w:val="0"/>
              <w:marRight w:val="0"/>
              <w:marTop w:val="0"/>
              <w:marBottom w:val="0"/>
              <w:divBdr>
                <w:top w:val="none" w:sz="0" w:space="0" w:color="auto"/>
                <w:left w:val="none" w:sz="0" w:space="0" w:color="auto"/>
                <w:bottom w:val="none" w:sz="0" w:space="0" w:color="auto"/>
                <w:right w:val="none" w:sz="0" w:space="0" w:color="auto"/>
              </w:divBdr>
            </w:div>
            <w:div w:id="1810128940">
              <w:marLeft w:val="0"/>
              <w:marRight w:val="0"/>
              <w:marTop w:val="0"/>
              <w:marBottom w:val="0"/>
              <w:divBdr>
                <w:top w:val="none" w:sz="0" w:space="0" w:color="auto"/>
                <w:left w:val="none" w:sz="0" w:space="0" w:color="auto"/>
                <w:bottom w:val="none" w:sz="0" w:space="0" w:color="auto"/>
                <w:right w:val="none" w:sz="0" w:space="0" w:color="auto"/>
              </w:divBdr>
            </w:div>
          </w:divsChild>
        </w:div>
        <w:div w:id="270553181">
          <w:marLeft w:val="0"/>
          <w:marRight w:val="0"/>
          <w:marTop w:val="0"/>
          <w:marBottom w:val="0"/>
          <w:divBdr>
            <w:top w:val="none" w:sz="0" w:space="0" w:color="auto"/>
            <w:left w:val="none" w:sz="0" w:space="0" w:color="auto"/>
            <w:bottom w:val="none" w:sz="0" w:space="0" w:color="auto"/>
            <w:right w:val="none" w:sz="0" w:space="0" w:color="auto"/>
          </w:divBdr>
          <w:divsChild>
            <w:div w:id="755325587">
              <w:marLeft w:val="0"/>
              <w:marRight w:val="0"/>
              <w:marTop w:val="0"/>
              <w:marBottom w:val="0"/>
              <w:divBdr>
                <w:top w:val="none" w:sz="0" w:space="0" w:color="auto"/>
                <w:left w:val="none" w:sz="0" w:space="0" w:color="auto"/>
                <w:bottom w:val="none" w:sz="0" w:space="0" w:color="auto"/>
                <w:right w:val="none" w:sz="0" w:space="0" w:color="auto"/>
              </w:divBdr>
            </w:div>
            <w:div w:id="1516649176">
              <w:marLeft w:val="0"/>
              <w:marRight w:val="0"/>
              <w:marTop w:val="0"/>
              <w:marBottom w:val="0"/>
              <w:divBdr>
                <w:top w:val="none" w:sz="0" w:space="0" w:color="auto"/>
                <w:left w:val="none" w:sz="0" w:space="0" w:color="auto"/>
                <w:bottom w:val="none" w:sz="0" w:space="0" w:color="auto"/>
                <w:right w:val="none" w:sz="0" w:space="0" w:color="auto"/>
              </w:divBdr>
            </w:div>
          </w:divsChild>
        </w:div>
        <w:div w:id="293684646">
          <w:marLeft w:val="0"/>
          <w:marRight w:val="0"/>
          <w:marTop w:val="0"/>
          <w:marBottom w:val="0"/>
          <w:divBdr>
            <w:top w:val="none" w:sz="0" w:space="0" w:color="auto"/>
            <w:left w:val="none" w:sz="0" w:space="0" w:color="auto"/>
            <w:bottom w:val="none" w:sz="0" w:space="0" w:color="auto"/>
            <w:right w:val="none" w:sz="0" w:space="0" w:color="auto"/>
          </w:divBdr>
          <w:divsChild>
            <w:div w:id="1350526270">
              <w:marLeft w:val="0"/>
              <w:marRight w:val="0"/>
              <w:marTop w:val="0"/>
              <w:marBottom w:val="0"/>
              <w:divBdr>
                <w:top w:val="none" w:sz="0" w:space="0" w:color="auto"/>
                <w:left w:val="none" w:sz="0" w:space="0" w:color="auto"/>
                <w:bottom w:val="none" w:sz="0" w:space="0" w:color="auto"/>
                <w:right w:val="none" w:sz="0" w:space="0" w:color="auto"/>
              </w:divBdr>
            </w:div>
            <w:div w:id="2102677735">
              <w:marLeft w:val="0"/>
              <w:marRight w:val="0"/>
              <w:marTop w:val="0"/>
              <w:marBottom w:val="0"/>
              <w:divBdr>
                <w:top w:val="none" w:sz="0" w:space="0" w:color="auto"/>
                <w:left w:val="none" w:sz="0" w:space="0" w:color="auto"/>
                <w:bottom w:val="none" w:sz="0" w:space="0" w:color="auto"/>
                <w:right w:val="none" w:sz="0" w:space="0" w:color="auto"/>
              </w:divBdr>
            </w:div>
          </w:divsChild>
        </w:div>
        <w:div w:id="295573296">
          <w:marLeft w:val="0"/>
          <w:marRight w:val="0"/>
          <w:marTop w:val="0"/>
          <w:marBottom w:val="0"/>
          <w:divBdr>
            <w:top w:val="none" w:sz="0" w:space="0" w:color="auto"/>
            <w:left w:val="none" w:sz="0" w:space="0" w:color="auto"/>
            <w:bottom w:val="none" w:sz="0" w:space="0" w:color="auto"/>
            <w:right w:val="none" w:sz="0" w:space="0" w:color="auto"/>
          </w:divBdr>
          <w:divsChild>
            <w:div w:id="222910727">
              <w:marLeft w:val="0"/>
              <w:marRight w:val="0"/>
              <w:marTop w:val="0"/>
              <w:marBottom w:val="0"/>
              <w:divBdr>
                <w:top w:val="none" w:sz="0" w:space="0" w:color="auto"/>
                <w:left w:val="none" w:sz="0" w:space="0" w:color="auto"/>
                <w:bottom w:val="none" w:sz="0" w:space="0" w:color="auto"/>
                <w:right w:val="none" w:sz="0" w:space="0" w:color="auto"/>
              </w:divBdr>
            </w:div>
            <w:div w:id="977105154">
              <w:marLeft w:val="0"/>
              <w:marRight w:val="0"/>
              <w:marTop w:val="0"/>
              <w:marBottom w:val="0"/>
              <w:divBdr>
                <w:top w:val="none" w:sz="0" w:space="0" w:color="auto"/>
                <w:left w:val="none" w:sz="0" w:space="0" w:color="auto"/>
                <w:bottom w:val="none" w:sz="0" w:space="0" w:color="auto"/>
                <w:right w:val="none" w:sz="0" w:space="0" w:color="auto"/>
              </w:divBdr>
            </w:div>
          </w:divsChild>
        </w:div>
        <w:div w:id="302394013">
          <w:marLeft w:val="0"/>
          <w:marRight w:val="0"/>
          <w:marTop w:val="0"/>
          <w:marBottom w:val="0"/>
          <w:divBdr>
            <w:top w:val="none" w:sz="0" w:space="0" w:color="auto"/>
            <w:left w:val="none" w:sz="0" w:space="0" w:color="auto"/>
            <w:bottom w:val="none" w:sz="0" w:space="0" w:color="auto"/>
            <w:right w:val="none" w:sz="0" w:space="0" w:color="auto"/>
          </w:divBdr>
          <w:divsChild>
            <w:div w:id="803423414">
              <w:marLeft w:val="0"/>
              <w:marRight w:val="0"/>
              <w:marTop w:val="0"/>
              <w:marBottom w:val="0"/>
              <w:divBdr>
                <w:top w:val="none" w:sz="0" w:space="0" w:color="auto"/>
                <w:left w:val="none" w:sz="0" w:space="0" w:color="auto"/>
                <w:bottom w:val="none" w:sz="0" w:space="0" w:color="auto"/>
                <w:right w:val="none" w:sz="0" w:space="0" w:color="auto"/>
              </w:divBdr>
            </w:div>
          </w:divsChild>
        </w:div>
        <w:div w:id="314843634">
          <w:marLeft w:val="0"/>
          <w:marRight w:val="0"/>
          <w:marTop w:val="0"/>
          <w:marBottom w:val="0"/>
          <w:divBdr>
            <w:top w:val="none" w:sz="0" w:space="0" w:color="auto"/>
            <w:left w:val="none" w:sz="0" w:space="0" w:color="auto"/>
            <w:bottom w:val="none" w:sz="0" w:space="0" w:color="auto"/>
            <w:right w:val="none" w:sz="0" w:space="0" w:color="auto"/>
          </w:divBdr>
          <w:divsChild>
            <w:div w:id="193274566">
              <w:marLeft w:val="0"/>
              <w:marRight w:val="0"/>
              <w:marTop w:val="0"/>
              <w:marBottom w:val="0"/>
              <w:divBdr>
                <w:top w:val="none" w:sz="0" w:space="0" w:color="auto"/>
                <w:left w:val="none" w:sz="0" w:space="0" w:color="auto"/>
                <w:bottom w:val="none" w:sz="0" w:space="0" w:color="auto"/>
                <w:right w:val="none" w:sz="0" w:space="0" w:color="auto"/>
              </w:divBdr>
            </w:div>
            <w:div w:id="614943102">
              <w:marLeft w:val="0"/>
              <w:marRight w:val="0"/>
              <w:marTop w:val="0"/>
              <w:marBottom w:val="0"/>
              <w:divBdr>
                <w:top w:val="none" w:sz="0" w:space="0" w:color="auto"/>
                <w:left w:val="none" w:sz="0" w:space="0" w:color="auto"/>
                <w:bottom w:val="none" w:sz="0" w:space="0" w:color="auto"/>
                <w:right w:val="none" w:sz="0" w:space="0" w:color="auto"/>
              </w:divBdr>
            </w:div>
          </w:divsChild>
        </w:div>
        <w:div w:id="324237776">
          <w:marLeft w:val="0"/>
          <w:marRight w:val="0"/>
          <w:marTop w:val="0"/>
          <w:marBottom w:val="0"/>
          <w:divBdr>
            <w:top w:val="none" w:sz="0" w:space="0" w:color="auto"/>
            <w:left w:val="none" w:sz="0" w:space="0" w:color="auto"/>
            <w:bottom w:val="none" w:sz="0" w:space="0" w:color="auto"/>
            <w:right w:val="none" w:sz="0" w:space="0" w:color="auto"/>
          </w:divBdr>
          <w:divsChild>
            <w:div w:id="1502160712">
              <w:marLeft w:val="0"/>
              <w:marRight w:val="0"/>
              <w:marTop w:val="0"/>
              <w:marBottom w:val="0"/>
              <w:divBdr>
                <w:top w:val="none" w:sz="0" w:space="0" w:color="auto"/>
                <w:left w:val="none" w:sz="0" w:space="0" w:color="auto"/>
                <w:bottom w:val="none" w:sz="0" w:space="0" w:color="auto"/>
                <w:right w:val="none" w:sz="0" w:space="0" w:color="auto"/>
              </w:divBdr>
            </w:div>
            <w:div w:id="2015301894">
              <w:marLeft w:val="0"/>
              <w:marRight w:val="0"/>
              <w:marTop w:val="0"/>
              <w:marBottom w:val="0"/>
              <w:divBdr>
                <w:top w:val="none" w:sz="0" w:space="0" w:color="auto"/>
                <w:left w:val="none" w:sz="0" w:space="0" w:color="auto"/>
                <w:bottom w:val="none" w:sz="0" w:space="0" w:color="auto"/>
                <w:right w:val="none" w:sz="0" w:space="0" w:color="auto"/>
              </w:divBdr>
            </w:div>
          </w:divsChild>
        </w:div>
        <w:div w:id="345714620">
          <w:marLeft w:val="0"/>
          <w:marRight w:val="0"/>
          <w:marTop w:val="0"/>
          <w:marBottom w:val="0"/>
          <w:divBdr>
            <w:top w:val="none" w:sz="0" w:space="0" w:color="auto"/>
            <w:left w:val="none" w:sz="0" w:space="0" w:color="auto"/>
            <w:bottom w:val="none" w:sz="0" w:space="0" w:color="auto"/>
            <w:right w:val="none" w:sz="0" w:space="0" w:color="auto"/>
          </w:divBdr>
          <w:divsChild>
            <w:div w:id="1131897458">
              <w:marLeft w:val="0"/>
              <w:marRight w:val="0"/>
              <w:marTop w:val="0"/>
              <w:marBottom w:val="0"/>
              <w:divBdr>
                <w:top w:val="none" w:sz="0" w:space="0" w:color="auto"/>
                <w:left w:val="none" w:sz="0" w:space="0" w:color="auto"/>
                <w:bottom w:val="none" w:sz="0" w:space="0" w:color="auto"/>
                <w:right w:val="none" w:sz="0" w:space="0" w:color="auto"/>
              </w:divBdr>
            </w:div>
            <w:div w:id="1689673668">
              <w:marLeft w:val="0"/>
              <w:marRight w:val="0"/>
              <w:marTop w:val="0"/>
              <w:marBottom w:val="0"/>
              <w:divBdr>
                <w:top w:val="none" w:sz="0" w:space="0" w:color="auto"/>
                <w:left w:val="none" w:sz="0" w:space="0" w:color="auto"/>
                <w:bottom w:val="none" w:sz="0" w:space="0" w:color="auto"/>
                <w:right w:val="none" w:sz="0" w:space="0" w:color="auto"/>
              </w:divBdr>
            </w:div>
          </w:divsChild>
        </w:div>
        <w:div w:id="355036268">
          <w:marLeft w:val="0"/>
          <w:marRight w:val="0"/>
          <w:marTop w:val="0"/>
          <w:marBottom w:val="0"/>
          <w:divBdr>
            <w:top w:val="none" w:sz="0" w:space="0" w:color="auto"/>
            <w:left w:val="none" w:sz="0" w:space="0" w:color="auto"/>
            <w:bottom w:val="none" w:sz="0" w:space="0" w:color="auto"/>
            <w:right w:val="none" w:sz="0" w:space="0" w:color="auto"/>
          </w:divBdr>
          <w:divsChild>
            <w:div w:id="18043980">
              <w:marLeft w:val="0"/>
              <w:marRight w:val="0"/>
              <w:marTop w:val="0"/>
              <w:marBottom w:val="0"/>
              <w:divBdr>
                <w:top w:val="none" w:sz="0" w:space="0" w:color="auto"/>
                <w:left w:val="none" w:sz="0" w:space="0" w:color="auto"/>
                <w:bottom w:val="none" w:sz="0" w:space="0" w:color="auto"/>
                <w:right w:val="none" w:sz="0" w:space="0" w:color="auto"/>
              </w:divBdr>
            </w:div>
            <w:div w:id="183980625">
              <w:marLeft w:val="0"/>
              <w:marRight w:val="0"/>
              <w:marTop w:val="0"/>
              <w:marBottom w:val="0"/>
              <w:divBdr>
                <w:top w:val="none" w:sz="0" w:space="0" w:color="auto"/>
                <w:left w:val="none" w:sz="0" w:space="0" w:color="auto"/>
                <w:bottom w:val="none" w:sz="0" w:space="0" w:color="auto"/>
                <w:right w:val="none" w:sz="0" w:space="0" w:color="auto"/>
              </w:divBdr>
            </w:div>
          </w:divsChild>
        </w:div>
        <w:div w:id="357316203">
          <w:marLeft w:val="0"/>
          <w:marRight w:val="0"/>
          <w:marTop w:val="0"/>
          <w:marBottom w:val="0"/>
          <w:divBdr>
            <w:top w:val="none" w:sz="0" w:space="0" w:color="auto"/>
            <w:left w:val="none" w:sz="0" w:space="0" w:color="auto"/>
            <w:bottom w:val="none" w:sz="0" w:space="0" w:color="auto"/>
            <w:right w:val="none" w:sz="0" w:space="0" w:color="auto"/>
          </w:divBdr>
          <w:divsChild>
            <w:div w:id="49303878">
              <w:marLeft w:val="0"/>
              <w:marRight w:val="0"/>
              <w:marTop w:val="0"/>
              <w:marBottom w:val="0"/>
              <w:divBdr>
                <w:top w:val="none" w:sz="0" w:space="0" w:color="auto"/>
                <w:left w:val="none" w:sz="0" w:space="0" w:color="auto"/>
                <w:bottom w:val="none" w:sz="0" w:space="0" w:color="auto"/>
                <w:right w:val="none" w:sz="0" w:space="0" w:color="auto"/>
              </w:divBdr>
            </w:div>
            <w:div w:id="1716080362">
              <w:marLeft w:val="0"/>
              <w:marRight w:val="0"/>
              <w:marTop w:val="0"/>
              <w:marBottom w:val="0"/>
              <w:divBdr>
                <w:top w:val="none" w:sz="0" w:space="0" w:color="auto"/>
                <w:left w:val="none" w:sz="0" w:space="0" w:color="auto"/>
                <w:bottom w:val="none" w:sz="0" w:space="0" w:color="auto"/>
                <w:right w:val="none" w:sz="0" w:space="0" w:color="auto"/>
              </w:divBdr>
            </w:div>
          </w:divsChild>
        </w:div>
        <w:div w:id="383990943">
          <w:marLeft w:val="0"/>
          <w:marRight w:val="0"/>
          <w:marTop w:val="0"/>
          <w:marBottom w:val="0"/>
          <w:divBdr>
            <w:top w:val="none" w:sz="0" w:space="0" w:color="auto"/>
            <w:left w:val="none" w:sz="0" w:space="0" w:color="auto"/>
            <w:bottom w:val="none" w:sz="0" w:space="0" w:color="auto"/>
            <w:right w:val="none" w:sz="0" w:space="0" w:color="auto"/>
          </w:divBdr>
          <w:divsChild>
            <w:div w:id="667824957">
              <w:marLeft w:val="0"/>
              <w:marRight w:val="0"/>
              <w:marTop w:val="0"/>
              <w:marBottom w:val="0"/>
              <w:divBdr>
                <w:top w:val="none" w:sz="0" w:space="0" w:color="auto"/>
                <w:left w:val="none" w:sz="0" w:space="0" w:color="auto"/>
                <w:bottom w:val="none" w:sz="0" w:space="0" w:color="auto"/>
                <w:right w:val="none" w:sz="0" w:space="0" w:color="auto"/>
              </w:divBdr>
            </w:div>
            <w:div w:id="1289237141">
              <w:marLeft w:val="0"/>
              <w:marRight w:val="0"/>
              <w:marTop w:val="0"/>
              <w:marBottom w:val="0"/>
              <w:divBdr>
                <w:top w:val="none" w:sz="0" w:space="0" w:color="auto"/>
                <w:left w:val="none" w:sz="0" w:space="0" w:color="auto"/>
                <w:bottom w:val="none" w:sz="0" w:space="0" w:color="auto"/>
                <w:right w:val="none" w:sz="0" w:space="0" w:color="auto"/>
              </w:divBdr>
            </w:div>
          </w:divsChild>
        </w:div>
        <w:div w:id="393822956">
          <w:marLeft w:val="0"/>
          <w:marRight w:val="0"/>
          <w:marTop w:val="0"/>
          <w:marBottom w:val="0"/>
          <w:divBdr>
            <w:top w:val="none" w:sz="0" w:space="0" w:color="auto"/>
            <w:left w:val="none" w:sz="0" w:space="0" w:color="auto"/>
            <w:bottom w:val="none" w:sz="0" w:space="0" w:color="auto"/>
            <w:right w:val="none" w:sz="0" w:space="0" w:color="auto"/>
          </w:divBdr>
          <w:divsChild>
            <w:div w:id="264965839">
              <w:marLeft w:val="0"/>
              <w:marRight w:val="0"/>
              <w:marTop w:val="0"/>
              <w:marBottom w:val="0"/>
              <w:divBdr>
                <w:top w:val="none" w:sz="0" w:space="0" w:color="auto"/>
                <w:left w:val="none" w:sz="0" w:space="0" w:color="auto"/>
                <w:bottom w:val="none" w:sz="0" w:space="0" w:color="auto"/>
                <w:right w:val="none" w:sz="0" w:space="0" w:color="auto"/>
              </w:divBdr>
            </w:div>
            <w:div w:id="1387797853">
              <w:marLeft w:val="0"/>
              <w:marRight w:val="0"/>
              <w:marTop w:val="0"/>
              <w:marBottom w:val="0"/>
              <w:divBdr>
                <w:top w:val="none" w:sz="0" w:space="0" w:color="auto"/>
                <w:left w:val="none" w:sz="0" w:space="0" w:color="auto"/>
                <w:bottom w:val="none" w:sz="0" w:space="0" w:color="auto"/>
                <w:right w:val="none" w:sz="0" w:space="0" w:color="auto"/>
              </w:divBdr>
            </w:div>
          </w:divsChild>
        </w:div>
        <w:div w:id="399062316">
          <w:marLeft w:val="0"/>
          <w:marRight w:val="0"/>
          <w:marTop w:val="0"/>
          <w:marBottom w:val="0"/>
          <w:divBdr>
            <w:top w:val="none" w:sz="0" w:space="0" w:color="auto"/>
            <w:left w:val="none" w:sz="0" w:space="0" w:color="auto"/>
            <w:bottom w:val="none" w:sz="0" w:space="0" w:color="auto"/>
            <w:right w:val="none" w:sz="0" w:space="0" w:color="auto"/>
          </w:divBdr>
          <w:divsChild>
            <w:div w:id="1723089488">
              <w:marLeft w:val="0"/>
              <w:marRight w:val="0"/>
              <w:marTop w:val="0"/>
              <w:marBottom w:val="0"/>
              <w:divBdr>
                <w:top w:val="none" w:sz="0" w:space="0" w:color="auto"/>
                <w:left w:val="none" w:sz="0" w:space="0" w:color="auto"/>
                <w:bottom w:val="none" w:sz="0" w:space="0" w:color="auto"/>
                <w:right w:val="none" w:sz="0" w:space="0" w:color="auto"/>
              </w:divBdr>
            </w:div>
            <w:div w:id="1952736929">
              <w:marLeft w:val="0"/>
              <w:marRight w:val="0"/>
              <w:marTop w:val="0"/>
              <w:marBottom w:val="0"/>
              <w:divBdr>
                <w:top w:val="none" w:sz="0" w:space="0" w:color="auto"/>
                <w:left w:val="none" w:sz="0" w:space="0" w:color="auto"/>
                <w:bottom w:val="none" w:sz="0" w:space="0" w:color="auto"/>
                <w:right w:val="none" w:sz="0" w:space="0" w:color="auto"/>
              </w:divBdr>
            </w:div>
          </w:divsChild>
        </w:div>
        <w:div w:id="401220480">
          <w:marLeft w:val="0"/>
          <w:marRight w:val="0"/>
          <w:marTop w:val="0"/>
          <w:marBottom w:val="0"/>
          <w:divBdr>
            <w:top w:val="none" w:sz="0" w:space="0" w:color="auto"/>
            <w:left w:val="none" w:sz="0" w:space="0" w:color="auto"/>
            <w:bottom w:val="none" w:sz="0" w:space="0" w:color="auto"/>
            <w:right w:val="none" w:sz="0" w:space="0" w:color="auto"/>
          </w:divBdr>
          <w:divsChild>
            <w:div w:id="33625193">
              <w:marLeft w:val="0"/>
              <w:marRight w:val="0"/>
              <w:marTop w:val="0"/>
              <w:marBottom w:val="0"/>
              <w:divBdr>
                <w:top w:val="none" w:sz="0" w:space="0" w:color="auto"/>
                <w:left w:val="none" w:sz="0" w:space="0" w:color="auto"/>
                <w:bottom w:val="none" w:sz="0" w:space="0" w:color="auto"/>
                <w:right w:val="none" w:sz="0" w:space="0" w:color="auto"/>
              </w:divBdr>
            </w:div>
            <w:div w:id="293681856">
              <w:marLeft w:val="0"/>
              <w:marRight w:val="0"/>
              <w:marTop w:val="0"/>
              <w:marBottom w:val="0"/>
              <w:divBdr>
                <w:top w:val="none" w:sz="0" w:space="0" w:color="auto"/>
                <w:left w:val="none" w:sz="0" w:space="0" w:color="auto"/>
                <w:bottom w:val="none" w:sz="0" w:space="0" w:color="auto"/>
                <w:right w:val="none" w:sz="0" w:space="0" w:color="auto"/>
              </w:divBdr>
            </w:div>
          </w:divsChild>
        </w:div>
        <w:div w:id="424883862">
          <w:marLeft w:val="0"/>
          <w:marRight w:val="0"/>
          <w:marTop w:val="0"/>
          <w:marBottom w:val="0"/>
          <w:divBdr>
            <w:top w:val="none" w:sz="0" w:space="0" w:color="auto"/>
            <w:left w:val="none" w:sz="0" w:space="0" w:color="auto"/>
            <w:bottom w:val="none" w:sz="0" w:space="0" w:color="auto"/>
            <w:right w:val="none" w:sz="0" w:space="0" w:color="auto"/>
          </w:divBdr>
          <w:divsChild>
            <w:div w:id="473572362">
              <w:marLeft w:val="0"/>
              <w:marRight w:val="0"/>
              <w:marTop w:val="0"/>
              <w:marBottom w:val="0"/>
              <w:divBdr>
                <w:top w:val="none" w:sz="0" w:space="0" w:color="auto"/>
                <w:left w:val="none" w:sz="0" w:space="0" w:color="auto"/>
                <w:bottom w:val="none" w:sz="0" w:space="0" w:color="auto"/>
                <w:right w:val="none" w:sz="0" w:space="0" w:color="auto"/>
              </w:divBdr>
            </w:div>
            <w:div w:id="1894997526">
              <w:marLeft w:val="0"/>
              <w:marRight w:val="0"/>
              <w:marTop w:val="0"/>
              <w:marBottom w:val="0"/>
              <w:divBdr>
                <w:top w:val="none" w:sz="0" w:space="0" w:color="auto"/>
                <w:left w:val="none" w:sz="0" w:space="0" w:color="auto"/>
                <w:bottom w:val="none" w:sz="0" w:space="0" w:color="auto"/>
                <w:right w:val="none" w:sz="0" w:space="0" w:color="auto"/>
              </w:divBdr>
            </w:div>
          </w:divsChild>
        </w:div>
        <w:div w:id="429591694">
          <w:marLeft w:val="0"/>
          <w:marRight w:val="0"/>
          <w:marTop w:val="0"/>
          <w:marBottom w:val="0"/>
          <w:divBdr>
            <w:top w:val="none" w:sz="0" w:space="0" w:color="auto"/>
            <w:left w:val="none" w:sz="0" w:space="0" w:color="auto"/>
            <w:bottom w:val="none" w:sz="0" w:space="0" w:color="auto"/>
            <w:right w:val="none" w:sz="0" w:space="0" w:color="auto"/>
          </w:divBdr>
          <w:divsChild>
            <w:div w:id="1517395">
              <w:marLeft w:val="0"/>
              <w:marRight w:val="0"/>
              <w:marTop w:val="0"/>
              <w:marBottom w:val="0"/>
              <w:divBdr>
                <w:top w:val="none" w:sz="0" w:space="0" w:color="auto"/>
                <w:left w:val="none" w:sz="0" w:space="0" w:color="auto"/>
                <w:bottom w:val="none" w:sz="0" w:space="0" w:color="auto"/>
                <w:right w:val="none" w:sz="0" w:space="0" w:color="auto"/>
              </w:divBdr>
            </w:div>
            <w:div w:id="852305229">
              <w:marLeft w:val="0"/>
              <w:marRight w:val="0"/>
              <w:marTop w:val="0"/>
              <w:marBottom w:val="0"/>
              <w:divBdr>
                <w:top w:val="none" w:sz="0" w:space="0" w:color="auto"/>
                <w:left w:val="none" w:sz="0" w:space="0" w:color="auto"/>
                <w:bottom w:val="none" w:sz="0" w:space="0" w:color="auto"/>
                <w:right w:val="none" w:sz="0" w:space="0" w:color="auto"/>
              </w:divBdr>
            </w:div>
          </w:divsChild>
        </w:div>
        <w:div w:id="430472674">
          <w:marLeft w:val="0"/>
          <w:marRight w:val="0"/>
          <w:marTop w:val="0"/>
          <w:marBottom w:val="0"/>
          <w:divBdr>
            <w:top w:val="none" w:sz="0" w:space="0" w:color="auto"/>
            <w:left w:val="none" w:sz="0" w:space="0" w:color="auto"/>
            <w:bottom w:val="none" w:sz="0" w:space="0" w:color="auto"/>
            <w:right w:val="none" w:sz="0" w:space="0" w:color="auto"/>
          </w:divBdr>
          <w:divsChild>
            <w:div w:id="1572888887">
              <w:marLeft w:val="0"/>
              <w:marRight w:val="0"/>
              <w:marTop w:val="0"/>
              <w:marBottom w:val="0"/>
              <w:divBdr>
                <w:top w:val="none" w:sz="0" w:space="0" w:color="auto"/>
                <w:left w:val="none" w:sz="0" w:space="0" w:color="auto"/>
                <w:bottom w:val="none" w:sz="0" w:space="0" w:color="auto"/>
                <w:right w:val="none" w:sz="0" w:space="0" w:color="auto"/>
              </w:divBdr>
            </w:div>
            <w:div w:id="2030788530">
              <w:marLeft w:val="0"/>
              <w:marRight w:val="0"/>
              <w:marTop w:val="0"/>
              <w:marBottom w:val="0"/>
              <w:divBdr>
                <w:top w:val="none" w:sz="0" w:space="0" w:color="auto"/>
                <w:left w:val="none" w:sz="0" w:space="0" w:color="auto"/>
                <w:bottom w:val="none" w:sz="0" w:space="0" w:color="auto"/>
                <w:right w:val="none" w:sz="0" w:space="0" w:color="auto"/>
              </w:divBdr>
            </w:div>
          </w:divsChild>
        </w:div>
        <w:div w:id="431828953">
          <w:marLeft w:val="0"/>
          <w:marRight w:val="0"/>
          <w:marTop w:val="0"/>
          <w:marBottom w:val="0"/>
          <w:divBdr>
            <w:top w:val="none" w:sz="0" w:space="0" w:color="auto"/>
            <w:left w:val="none" w:sz="0" w:space="0" w:color="auto"/>
            <w:bottom w:val="none" w:sz="0" w:space="0" w:color="auto"/>
            <w:right w:val="none" w:sz="0" w:space="0" w:color="auto"/>
          </w:divBdr>
          <w:divsChild>
            <w:div w:id="1396859565">
              <w:marLeft w:val="0"/>
              <w:marRight w:val="0"/>
              <w:marTop w:val="0"/>
              <w:marBottom w:val="0"/>
              <w:divBdr>
                <w:top w:val="none" w:sz="0" w:space="0" w:color="auto"/>
                <w:left w:val="none" w:sz="0" w:space="0" w:color="auto"/>
                <w:bottom w:val="none" w:sz="0" w:space="0" w:color="auto"/>
                <w:right w:val="none" w:sz="0" w:space="0" w:color="auto"/>
              </w:divBdr>
            </w:div>
          </w:divsChild>
        </w:div>
        <w:div w:id="435639196">
          <w:marLeft w:val="0"/>
          <w:marRight w:val="0"/>
          <w:marTop w:val="0"/>
          <w:marBottom w:val="0"/>
          <w:divBdr>
            <w:top w:val="none" w:sz="0" w:space="0" w:color="auto"/>
            <w:left w:val="none" w:sz="0" w:space="0" w:color="auto"/>
            <w:bottom w:val="none" w:sz="0" w:space="0" w:color="auto"/>
            <w:right w:val="none" w:sz="0" w:space="0" w:color="auto"/>
          </w:divBdr>
          <w:divsChild>
            <w:div w:id="2075855787">
              <w:marLeft w:val="0"/>
              <w:marRight w:val="0"/>
              <w:marTop w:val="0"/>
              <w:marBottom w:val="0"/>
              <w:divBdr>
                <w:top w:val="none" w:sz="0" w:space="0" w:color="auto"/>
                <w:left w:val="none" w:sz="0" w:space="0" w:color="auto"/>
                <w:bottom w:val="none" w:sz="0" w:space="0" w:color="auto"/>
                <w:right w:val="none" w:sz="0" w:space="0" w:color="auto"/>
              </w:divBdr>
            </w:div>
          </w:divsChild>
        </w:div>
        <w:div w:id="438917065">
          <w:marLeft w:val="0"/>
          <w:marRight w:val="0"/>
          <w:marTop w:val="0"/>
          <w:marBottom w:val="0"/>
          <w:divBdr>
            <w:top w:val="none" w:sz="0" w:space="0" w:color="auto"/>
            <w:left w:val="none" w:sz="0" w:space="0" w:color="auto"/>
            <w:bottom w:val="none" w:sz="0" w:space="0" w:color="auto"/>
            <w:right w:val="none" w:sz="0" w:space="0" w:color="auto"/>
          </w:divBdr>
          <w:divsChild>
            <w:div w:id="1339040864">
              <w:marLeft w:val="0"/>
              <w:marRight w:val="0"/>
              <w:marTop w:val="0"/>
              <w:marBottom w:val="0"/>
              <w:divBdr>
                <w:top w:val="none" w:sz="0" w:space="0" w:color="auto"/>
                <w:left w:val="none" w:sz="0" w:space="0" w:color="auto"/>
                <w:bottom w:val="none" w:sz="0" w:space="0" w:color="auto"/>
                <w:right w:val="none" w:sz="0" w:space="0" w:color="auto"/>
              </w:divBdr>
            </w:div>
            <w:div w:id="1913389645">
              <w:marLeft w:val="0"/>
              <w:marRight w:val="0"/>
              <w:marTop w:val="0"/>
              <w:marBottom w:val="0"/>
              <w:divBdr>
                <w:top w:val="none" w:sz="0" w:space="0" w:color="auto"/>
                <w:left w:val="none" w:sz="0" w:space="0" w:color="auto"/>
                <w:bottom w:val="none" w:sz="0" w:space="0" w:color="auto"/>
                <w:right w:val="none" w:sz="0" w:space="0" w:color="auto"/>
              </w:divBdr>
            </w:div>
          </w:divsChild>
        </w:div>
        <w:div w:id="443840962">
          <w:marLeft w:val="0"/>
          <w:marRight w:val="0"/>
          <w:marTop w:val="0"/>
          <w:marBottom w:val="0"/>
          <w:divBdr>
            <w:top w:val="none" w:sz="0" w:space="0" w:color="auto"/>
            <w:left w:val="none" w:sz="0" w:space="0" w:color="auto"/>
            <w:bottom w:val="none" w:sz="0" w:space="0" w:color="auto"/>
            <w:right w:val="none" w:sz="0" w:space="0" w:color="auto"/>
          </w:divBdr>
          <w:divsChild>
            <w:div w:id="429550056">
              <w:marLeft w:val="0"/>
              <w:marRight w:val="0"/>
              <w:marTop w:val="0"/>
              <w:marBottom w:val="0"/>
              <w:divBdr>
                <w:top w:val="none" w:sz="0" w:space="0" w:color="auto"/>
                <w:left w:val="none" w:sz="0" w:space="0" w:color="auto"/>
                <w:bottom w:val="none" w:sz="0" w:space="0" w:color="auto"/>
                <w:right w:val="none" w:sz="0" w:space="0" w:color="auto"/>
              </w:divBdr>
            </w:div>
            <w:div w:id="462817111">
              <w:marLeft w:val="0"/>
              <w:marRight w:val="0"/>
              <w:marTop w:val="0"/>
              <w:marBottom w:val="0"/>
              <w:divBdr>
                <w:top w:val="none" w:sz="0" w:space="0" w:color="auto"/>
                <w:left w:val="none" w:sz="0" w:space="0" w:color="auto"/>
                <w:bottom w:val="none" w:sz="0" w:space="0" w:color="auto"/>
                <w:right w:val="none" w:sz="0" w:space="0" w:color="auto"/>
              </w:divBdr>
            </w:div>
          </w:divsChild>
        </w:div>
        <w:div w:id="467476448">
          <w:marLeft w:val="0"/>
          <w:marRight w:val="0"/>
          <w:marTop w:val="0"/>
          <w:marBottom w:val="0"/>
          <w:divBdr>
            <w:top w:val="none" w:sz="0" w:space="0" w:color="auto"/>
            <w:left w:val="none" w:sz="0" w:space="0" w:color="auto"/>
            <w:bottom w:val="none" w:sz="0" w:space="0" w:color="auto"/>
            <w:right w:val="none" w:sz="0" w:space="0" w:color="auto"/>
          </w:divBdr>
          <w:divsChild>
            <w:div w:id="159776992">
              <w:marLeft w:val="0"/>
              <w:marRight w:val="0"/>
              <w:marTop w:val="0"/>
              <w:marBottom w:val="0"/>
              <w:divBdr>
                <w:top w:val="none" w:sz="0" w:space="0" w:color="auto"/>
                <w:left w:val="none" w:sz="0" w:space="0" w:color="auto"/>
                <w:bottom w:val="none" w:sz="0" w:space="0" w:color="auto"/>
                <w:right w:val="none" w:sz="0" w:space="0" w:color="auto"/>
              </w:divBdr>
            </w:div>
            <w:div w:id="1266040576">
              <w:marLeft w:val="0"/>
              <w:marRight w:val="0"/>
              <w:marTop w:val="0"/>
              <w:marBottom w:val="0"/>
              <w:divBdr>
                <w:top w:val="none" w:sz="0" w:space="0" w:color="auto"/>
                <w:left w:val="none" w:sz="0" w:space="0" w:color="auto"/>
                <w:bottom w:val="none" w:sz="0" w:space="0" w:color="auto"/>
                <w:right w:val="none" w:sz="0" w:space="0" w:color="auto"/>
              </w:divBdr>
            </w:div>
          </w:divsChild>
        </w:div>
        <w:div w:id="481582793">
          <w:marLeft w:val="0"/>
          <w:marRight w:val="0"/>
          <w:marTop w:val="0"/>
          <w:marBottom w:val="0"/>
          <w:divBdr>
            <w:top w:val="none" w:sz="0" w:space="0" w:color="auto"/>
            <w:left w:val="none" w:sz="0" w:space="0" w:color="auto"/>
            <w:bottom w:val="none" w:sz="0" w:space="0" w:color="auto"/>
            <w:right w:val="none" w:sz="0" w:space="0" w:color="auto"/>
          </w:divBdr>
          <w:divsChild>
            <w:div w:id="434446506">
              <w:marLeft w:val="0"/>
              <w:marRight w:val="0"/>
              <w:marTop w:val="0"/>
              <w:marBottom w:val="0"/>
              <w:divBdr>
                <w:top w:val="none" w:sz="0" w:space="0" w:color="auto"/>
                <w:left w:val="none" w:sz="0" w:space="0" w:color="auto"/>
                <w:bottom w:val="none" w:sz="0" w:space="0" w:color="auto"/>
                <w:right w:val="none" w:sz="0" w:space="0" w:color="auto"/>
              </w:divBdr>
            </w:div>
            <w:div w:id="1023897789">
              <w:marLeft w:val="0"/>
              <w:marRight w:val="0"/>
              <w:marTop w:val="0"/>
              <w:marBottom w:val="0"/>
              <w:divBdr>
                <w:top w:val="none" w:sz="0" w:space="0" w:color="auto"/>
                <w:left w:val="none" w:sz="0" w:space="0" w:color="auto"/>
                <w:bottom w:val="none" w:sz="0" w:space="0" w:color="auto"/>
                <w:right w:val="none" w:sz="0" w:space="0" w:color="auto"/>
              </w:divBdr>
            </w:div>
          </w:divsChild>
        </w:div>
        <w:div w:id="489445367">
          <w:marLeft w:val="0"/>
          <w:marRight w:val="0"/>
          <w:marTop w:val="0"/>
          <w:marBottom w:val="0"/>
          <w:divBdr>
            <w:top w:val="none" w:sz="0" w:space="0" w:color="auto"/>
            <w:left w:val="none" w:sz="0" w:space="0" w:color="auto"/>
            <w:bottom w:val="none" w:sz="0" w:space="0" w:color="auto"/>
            <w:right w:val="none" w:sz="0" w:space="0" w:color="auto"/>
          </w:divBdr>
          <w:divsChild>
            <w:div w:id="896084424">
              <w:marLeft w:val="0"/>
              <w:marRight w:val="0"/>
              <w:marTop w:val="0"/>
              <w:marBottom w:val="0"/>
              <w:divBdr>
                <w:top w:val="none" w:sz="0" w:space="0" w:color="auto"/>
                <w:left w:val="none" w:sz="0" w:space="0" w:color="auto"/>
                <w:bottom w:val="none" w:sz="0" w:space="0" w:color="auto"/>
                <w:right w:val="none" w:sz="0" w:space="0" w:color="auto"/>
              </w:divBdr>
            </w:div>
            <w:div w:id="2102607854">
              <w:marLeft w:val="0"/>
              <w:marRight w:val="0"/>
              <w:marTop w:val="0"/>
              <w:marBottom w:val="0"/>
              <w:divBdr>
                <w:top w:val="none" w:sz="0" w:space="0" w:color="auto"/>
                <w:left w:val="none" w:sz="0" w:space="0" w:color="auto"/>
                <w:bottom w:val="none" w:sz="0" w:space="0" w:color="auto"/>
                <w:right w:val="none" w:sz="0" w:space="0" w:color="auto"/>
              </w:divBdr>
            </w:div>
          </w:divsChild>
        </w:div>
        <w:div w:id="495415615">
          <w:marLeft w:val="0"/>
          <w:marRight w:val="0"/>
          <w:marTop w:val="0"/>
          <w:marBottom w:val="0"/>
          <w:divBdr>
            <w:top w:val="none" w:sz="0" w:space="0" w:color="auto"/>
            <w:left w:val="none" w:sz="0" w:space="0" w:color="auto"/>
            <w:bottom w:val="none" w:sz="0" w:space="0" w:color="auto"/>
            <w:right w:val="none" w:sz="0" w:space="0" w:color="auto"/>
          </w:divBdr>
          <w:divsChild>
            <w:div w:id="771584676">
              <w:marLeft w:val="0"/>
              <w:marRight w:val="0"/>
              <w:marTop w:val="0"/>
              <w:marBottom w:val="0"/>
              <w:divBdr>
                <w:top w:val="none" w:sz="0" w:space="0" w:color="auto"/>
                <w:left w:val="none" w:sz="0" w:space="0" w:color="auto"/>
                <w:bottom w:val="none" w:sz="0" w:space="0" w:color="auto"/>
                <w:right w:val="none" w:sz="0" w:space="0" w:color="auto"/>
              </w:divBdr>
            </w:div>
          </w:divsChild>
        </w:div>
        <w:div w:id="497768399">
          <w:marLeft w:val="0"/>
          <w:marRight w:val="0"/>
          <w:marTop w:val="0"/>
          <w:marBottom w:val="0"/>
          <w:divBdr>
            <w:top w:val="none" w:sz="0" w:space="0" w:color="auto"/>
            <w:left w:val="none" w:sz="0" w:space="0" w:color="auto"/>
            <w:bottom w:val="none" w:sz="0" w:space="0" w:color="auto"/>
            <w:right w:val="none" w:sz="0" w:space="0" w:color="auto"/>
          </w:divBdr>
          <w:divsChild>
            <w:div w:id="272789066">
              <w:marLeft w:val="0"/>
              <w:marRight w:val="0"/>
              <w:marTop w:val="0"/>
              <w:marBottom w:val="0"/>
              <w:divBdr>
                <w:top w:val="none" w:sz="0" w:space="0" w:color="auto"/>
                <w:left w:val="none" w:sz="0" w:space="0" w:color="auto"/>
                <w:bottom w:val="none" w:sz="0" w:space="0" w:color="auto"/>
                <w:right w:val="none" w:sz="0" w:space="0" w:color="auto"/>
              </w:divBdr>
            </w:div>
            <w:div w:id="1184977766">
              <w:marLeft w:val="0"/>
              <w:marRight w:val="0"/>
              <w:marTop w:val="0"/>
              <w:marBottom w:val="0"/>
              <w:divBdr>
                <w:top w:val="none" w:sz="0" w:space="0" w:color="auto"/>
                <w:left w:val="none" w:sz="0" w:space="0" w:color="auto"/>
                <w:bottom w:val="none" w:sz="0" w:space="0" w:color="auto"/>
                <w:right w:val="none" w:sz="0" w:space="0" w:color="auto"/>
              </w:divBdr>
            </w:div>
          </w:divsChild>
        </w:div>
        <w:div w:id="500394191">
          <w:marLeft w:val="0"/>
          <w:marRight w:val="0"/>
          <w:marTop w:val="0"/>
          <w:marBottom w:val="0"/>
          <w:divBdr>
            <w:top w:val="none" w:sz="0" w:space="0" w:color="auto"/>
            <w:left w:val="none" w:sz="0" w:space="0" w:color="auto"/>
            <w:bottom w:val="none" w:sz="0" w:space="0" w:color="auto"/>
            <w:right w:val="none" w:sz="0" w:space="0" w:color="auto"/>
          </w:divBdr>
          <w:divsChild>
            <w:div w:id="1430545556">
              <w:marLeft w:val="0"/>
              <w:marRight w:val="0"/>
              <w:marTop w:val="0"/>
              <w:marBottom w:val="0"/>
              <w:divBdr>
                <w:top w:val="none" w:sz="0" w:space="0" w:color="auto"/>
                <w:left w:val="none" w:sz="0" w:space="0" w:color="auto"/>
                <w:bottom w:val="none" w:sz="0" w:space="0" w:color="auto"/>
                <w:right w:val="none" w:sz="0" w:space="0" w:color="auto"/>
              </w:divBdr>
            </w:div>
          </w:divsChild>
        </w:div>
        <w:div w:id="528106095">
          <w:marLeft w:val="0"/>
          <w:marRight w:val="0"/>
          <w:marTop w:val="0"/>
          <w:marBottom w:val="0"/>
          <w:divBdr>
            <w:top w:val="none" w:sz="0" w:space="0" w:color="auto"/>
            <w:left w:val="none" w:sz="0" w:space="0" w:color="auto"/>
            <w:bottom w:val="none" w:sz="0" w:space="0" w:color="auto"/>
            <w:right w:val="none" w:sz="0" w:space="0" w:color="auto"/>
          </w:divBdr>
          <w:divsChild>
            <w:div w:id="1066801072">
              <w:marLeft w:val="0"/>
              <w:marRight w:val="0"/>
              <w:marTop w:val="0"/>
              <w:marBottom w:val="0"/>
              <w:divBdr>
                <w:top w:val="none" w:sz="0" w:space="0" w:color="auto"/>
                <w:left w:val="none" w:sz="0" w:space="0" w:color="auto"/>
                <w:bottom w:val="none" w:sz="0" w:space="0" w:color="auto"/>
                <w:right w:val="none" w:sz="0" w:space="0" w:color="auto"/>
              </w:divBdr>
            </w:div>
            <w:div w:id="1176454396">
              <w:marLeft w:val="0"/>
              <w:marRight w:val="0"/>
              <w:marTop w:val="0"/>
              <w:marBottom w:val="0"/>
              <w:divBdr>
                <w:top w:val="none" w:sz="0" w:space="0" w:color="auto"/>
                <w:left w:val="none" w:sz="0" w:space="0" w:color="auto"/>
                <w:bottom w:val="none" w:sz="0" w:space="0" w:color="auto"/>
                <w:right w:val="none" w:sz="0" w:space="0" w:color="auto"/>
              </w:divBdr>
            </w:div>
          </w:divsChild>
        </w:div>
        <w:div w:id="555898223">
          <w:marLeft w:val="0"/>
          <w:marRight w:val="0"/>
          <w:marTop w:val="0"/>
          <w:marBottom w:val="0"/>
          <w:divBdr>
            <w:top w:val="none" w:sz="0" w:space="0" w:color="auto"/>
            <w:left w:val="none" w:sz="0" w:space="0" w:color="auto"/>
            <w:bottom w:val="none" w:sz="0" w:space="0" w:color="auto"/>
            <w:right w:val="none" w:sz="0" w:space="0" w:color="auto"/>
          </w:divBdr>
          <w:divsChild>
            <w:div w:id="48043304">
              <w:marLeft w:val="0"/>
              <w:marRight w:val="0"/>
              <w:marTop w:val="0"/>
              <w:marBottom w:val="0"/>
              <w:divBdr>
                <w:top w:val="none" w:sz="0" w:space="0" w:color="auto"/>
                <w:left w:val="none" w:sz="0" w:space="0" w:color="auto"/>
                <w:bottom w:val="none" w:sz="0" w:space="0" w:color="auto"/>
                <w:right w:val="none" w:sz="0" w:space="0" w:color="auto"/>
              </w:divBdr>
            </w:div>
            <w:div w:id="1268853840">
              <w:marLeft w:val="0"/>
              <w:marRight w:val="0"/>
              <w:marTop w:val="0"/>
              <w:marBottom w:val="0"/>
              <w:divBdr>
                <w:top w:val="none" w:sz="0" w:space="0" w:color="auto"/>
                <w:left w:val="none" w:sz="0" w:space="0" w:color="auto"/>
                <w:bottom w:val="none" w:sz="0" w:space="0" w:color="auto"/>
                <w:right w:val="none" w:sz="0" w:space="0" w:color="auto"/>
              </w:divBdr>
            </w:div>
          </w:divsChild>
        </w:div>
        <w:div w:id="557278044">
          <w:marLeft w:val="0"/>
          <w:marRight w:val="0"/>
          <w:marTop w:val="0"/>
          <w:marBottom w:val="0"/>
          <w:divBdr>
            <w:top w:val="none" w:sz="0" w:space="0" w:color="auto"/>
            <w:left w:val="none" w:sz="0" w:space="0" w:color="auto"/>
            <w:bottom w:val="none" w:sz="0" w:space="0" w:color="auto"/>
            <w:right w:val="none" w:sz="0" w:space="0" w:color="auto"/>
          </w:divBdr>
          <w:divsChild>
            <w:div w:id="489904515">
              <w:marLeft w:val="0"/>
              <w:marRight w:val="0"/>
              <w:marTop w:val="0"/>
              <w:marBottom w:val="0"/>
              <w:divBdr>
                <w:top w:val="none" w:sz="0" w:space="0" w:color="auto"/>
                <w:left w:val="none" w:sz="0" w:space="0" w:color="auto"/>
                <w:bottom w:val="none" w:sz="0" w:space="0" w:color="auto"/>
                <w:right w:val="none" w:sz="0" w:space="0" w:color="auto"/>
              </w:divBdr>
            </w:div>
            <w:div w:id="733358490">
              <w:marLeft w:val="0"/>
              <w:marRight w:val="0"/>
              <w:marTop w:val="0"/>
              <w:marBottom w:val="0"/>
              <w:divBdr>
                <w:top w:val="none" w:sz="0" w:space="0" w:color="auto"/>
                <w:left w:val="none" w:sz="0" w:space="0" w:color="auto"/>
                <w:bottom w:val="none" w:sz="0" w:space="0" w:color="auto"/>
                <w:right w:val="none" w:sz="0" w:space="0" w:color="auto"/>
              </w:divBdr>
            </w:div>
          </w:divsChild>
        </w:div>
        <w:div w:id="559098102">
          <w:marLeft w:val="0"/>
          <w:marRight w:val="0"/>
          <w:marTop w:val="0"/>
          <w:marBottom w:val="0"/>
          <w:divBdr>
            <w:top w:val="none" w:sz="0" w:space="0" w:color="auto"/>
            <w:left w:val="none" w:sz="0" w:space="0" w:color="auto"/>
            <w:bottom w:val="none" w:sz="0" w:space="0" w:color="auto"/>
            <w:right w:val="none" w:sz="0" w:space="0" w:color="auto"/>
          </w:divBdr>
          <w:divsChild>
            <w:div w:id="420612254">
              <w:marLeft w:val="0"/>
              <w:marRight w:val="0"/>
              <w:marTop w:val="0"/>
              <w:marBottom w:val="0"/>
              <w:divBdr>
                <w:top w:val="none" w:sz="0" w:space="0" w:color="auto"/>
                <w:left w:val="none" w:sz="0" w:space="0" w:color="auto"/>
                <w:bottom w:val="none" w:sz="0" w:space="0" w:color="auto"/>
                <w:right w:val="none" w:sz="0" w:space="0" w:color="auto"/>
              </w:divBdr>
            </w:div>
            <w:div w:id="1968269820">
              <w:marLeft w:val="0"/>
              <w:marRight w:val="0"/>
              <w:marTop w:val="0"/>
              <w:marBottom w:val="0"/>
              <w:divBdr>
                <w:top w:val="none" w:sz="0" w:space="0" w:color="auto"/>
                <w:left w:val="none" w:sz="0" w:space="0" w:color="auto"/>
                <w:bottom w:val="none" w:sz="0" w:space="0" w:color="auto"/>
                <w:right w:val="none" w:sz="0" w:space="0" w:color="auto"/>
              </w:divBdr>
            </w:div>
          </w:divsChild>
        </w:div>
        <w:div w:id="574247343">
          <w:marLeft w:val="0"/>
          <w:marRight w:val="0"/>
          <w:marTop w:val="0"/>
          <w:marBottom w:val="0"/>
          <w:divBdr>
            <w:top w:val="none" w:sz="0" w:space="0" w:color="auto"/>
            <w:left w:val="none" w:sz="0" w:space="0" w:color="auto"/>
            <w:bottom w:val="none" w:sz="0" w:space="0" w:color="auto"/>
            <w:right w:val="none" w:sz="0" w:space="0" w:color="auto"/>
          </w:divBdr>
          <w:divsChild>
            <w:div w:id="1274434740">
              <w:marLeft w:val="0"/>
              <w:marRight w:val="0"/>
              <w:marTop w:val="0"/>
              <w:marBottom w:val="0"/>
              <w:divBdr>
                <w:top w:val="none" w:sz="0" w:space="0" w:color="auto"/>
                <w:left w:val="none" w:sz="0" w:space="0" w:color="auto"/>
                <w:bottom w:val="none" w:sz="0" w:space="0" w:color="auto"/>
                <w:right w:val="none" w:sz="0" w:space="0" w:color="auto"/>
              </w:divBdr>
            </w:div>
          </w:divsChild>
        </w:div>
        <w:div w:id="576670530">
          <w:marLeft w:val="0"/>
          <w:marRight w:val="0"/>
          <w:marTop w:val="0"/>
          <w:marBottom w:val="0"/>
          <w:divBdr>
            <w:top w:val="none" w:sz="0" w:space="0" w:color="auto"/>
            <w:left w:val="none" w:sz="0" w:space="0" w:color="auto"/>
            <w:bottom w:val="none" w:sz="0" w:space="0" w:color="auto"/>
            <w:right w:val="none" w:sz="0" w:space="0" w:color="auto"/>
          </w:divBdr>
          <w:divsChild>
            <w:div w:id="398939296">
              <w:marLeft w:val="0"/>
              <w:marRight w:val="0"/>
              <w:marTop w:val="0"/>
              <w:marBottom w:val="0"/>
              <w:divBdr>
                <w:top w:val="none" w:sz="0" w:space="0" w:color="auto"/>
                <w:left w:val="none" w:sz="0" w:space="0" w:color="auto"/>
                <w:bottom w:val="none" w:sz="0" w:space="0" w:color="auto"/>
                <w:right w:val="none" w:sz="0" w:space="0" w:color="auto"/>
              </w:divBdr>
            </w:div>
            <w:div w:id="1292245071">
              <w:marLeft w:val="0"/>
              <w:marRight w:val="0"/>
              <w:marTop w:val="0"/>
              <w:marBottom w:val="0"/>
              <w:divBdr>
                <w:top w:val="none" w:sz="0" w:space="0" w:color="auto"/>
                <w:left w:val="none" w:sz="0" w:space="0" w:color="auto"/>
                <w:bottom w:val="none" w:sz="0" w:space="0" w:color="auto"/>
                <w:right w:val="none" w:sz="0" w:space="0" w:color="auto"/>
              </w:divBdr>
            </w:div>
          </w:divsChild>
        </w:div>
        <w:div w:id="589893051">
          <w:marLeft w:val="0"/>
          <w:marRight w:val="0"/>
          <w:marTop w:val="0"/>
          <w:marBottom w:val="0"/>
          <w:divBdr>
            <w:top w:val="none" w:sz="0" w:space="0" w:color="auto"/>
            <w:left w:val="none" w:sz="0" w:space="0" w:color="auto"/>
            <w:bottom w:val="none" w:sz="0" w:space="0" w:color="auto"/>
            <w:right w:val="none" w:sz="0" w:space="0" w:color="auto"/>
          </w:divBdr>
          <w:divsChild>
            <w:div w:id="2035304050">
              <w:marLeft w:val="0"/>
              <w:marRight w:val="0"/>
              <w:marTop w:val="0"/>
              <w:marBottom w:val="0"/>
              <w:divBdr>
                <w:top w:val="none" w:sz="0" w:space="0" w:color="auto"/>
                <w:left w:val="none" w:sz="0" w:space="0" w:color="auto"/>
                <w:bottom w:val="none" w:sz="0" w:space="0" w:color="auto"/>
                <w:right w:val="none" w:sz="0" w:space="0" w:color="auto"/>
              </w:divBdr>
            </w:div>
            <w:div w:id="2122801055">
              <w:marLeft w:val="0"/>
              <w:marRight w:val="0"/>
              <w:marTop w:val="0"/>
              <w:marBottom w:val="0"/>
              <w:divBdr>
                <w:top w:val="none" w:sz="0" w:space="0" w:color="auto"/>
                <w:left w:val="none" w:sz="0" w:space="0" w:color="auto"/>
                <w:bottom w:val="none" w:sz="0" w:space="0" w:color="auto"/>
                <w:right w:val="none" w:sz="0" w:space="0" w:color="auto"/>
              </w:divBdr>
            </w:div>
          </w:divsChild>
        </w:div>
        <w:div w:id="591427096">
          <w:marLeft w:val="0"/>
          <w:marRight w:val="0"/>
          <w:marTop w:val="0"/>
          <w:marBottom w:val="0"/>
          <w:divBdr>
            <w:top w:val="none" w:sz="0" w:space="0" w:color="auto"/>
            <w:left w:val="none" w:sz="0" w:space="0" w:color="auto"/>
            <w:bottom w:val="none" w:sz="0" w:space="0" w:color="auto"/>
            <w:right w:val="none" w:sz="0" w:space="0" w:color="auto"/>
          </w:divBdr>
          <w:divsChild>
            <w:div w:id="1291134885">
              <w:marLeft w:val="0"/>
              <w:marRight w:val="0"/>
              <w:marTop w:val="0"/>
              <w:marBottom w:val="0"/>
              <w:divBdr>
                <w:top w:val="none" w:sz="0" w:space="0" w:color="auto"/>
                <w:left w:val="none" w:sz="0" w:space="0" w:color="auto"/>
                <w:bottom w:val="none" w:sz="0" w:space="0" w:color="auto"/>
                <w:right w:val="none" w:sz="0" w:space="0" w:color="auto"/>
              </w:divBdr>
            </w:div>
            <w:div w:id="1874490320">
              <w:marLeft w:val="0"/>
              <w:marRight w:val="0"/>
              <w:marTop w:val="0"/>
              <w:marBottom w:val="0"/>
              <w:divBdr>
                <w:top w:val="none" w:sz="0" w:space="0" w:color="auto"/>
                <w:left w:val="none" w:sz="0" w:space="0" w:color="auto"/>
                <w:bottom w:val="none" w:sz="0" w:space="0" w:color="auto"/>
                <w:right w:val="none" w:sz="0" w:space="0" w:color="auto"/>
              </w:divBdr>
            </w:div>
          </w:divsChild>
        </w:div>
        <w:div w:id="602566433">
          <w:marLeft w:val="0"/>
          <w:marRight w:val="0"/>
          <w:marTop w:val="0"/>
          <w:marBottom w:val="0"/>
          <w:divBdr>
            <w:top w:val="none" w:sz="0" w:space="0" w:color="auto"/>
            <w:left w:val="none" w:sz="0" w:space="0" w:color="auto"/>
            <w:bottom w:val="none" w:sz="0" w:space="0" w:color="auto"/>
            <w:right w:val="none" w:sz="0" w:space="0" w:color="auto"/>
          </w:divBdr>
          <w:divsChild>
            <w:div w:id="578251654">
              <w:marLeft w:val="0"/>
              <w:marRight w:val="0"/>
              <w:marTop w:val="0"/>
              <w:marBottom w:val="0"/>
              <w:divBdr>
                <w:top w:val="none" w:sz="0" w:space="0" w:color="auto"/>
                <w:left w:val="none" w:sz="0" w:space="0" w:color="auto"/>
                <w:bottom w:val="none" w:sz="0" w:space="0" w:color="auto"/>
                <w:right w:val="none" w:sz="0" w:space="0" w:color="auto"/>
              </w:divBdr>
            </w:div>
            <w:div w:id="1676110332">
              <w:marLeft w:val="0"/>
              <w:marRight w:val="0"/>
              <w:marTop w:val="0"/>
              <w:marBottom w:val="0"/>
              <w:divBdr>
                <w:top w:val="none" w:sz="0" w:space="0" w:color="auto"/>
                <w:left w:val="none" w:sz="0" w:space="0" w:color="auto"/>
                <w:bottom w:val="none" w:sz="0" w:space="0" w:color="auto"/>
                <w:right w:val="none" w:sz="0" w:space="0" w:color="auto"/>
              </w:divBdr>
            </w:div>
          </w:divsChild>
        </w:div>
        <w:div w:id="618337833">
          <w:marLeft w:val="0"/>
          <w:marRight w:val="0"/>
          <w:marTop w:val="0"/>
          <w:marBottom w:val="0"/>
          <w:divBdr>
            <w:top w:val="none" w:sz="0" w:space="0" w:color="auto"/>
            <w:left w:val="none" w:sz="0" w:space="0" w:color="auto"/>
            <w:bottom w:val="none" w:sz="0" w:space="0" w:color="auto"/>
            <w:right w:val="none" w:sz="0" w:space="0" w:color="auto"/>
          </w:divBdr>
          <w:divsChild>
            <w:div w:id="331028840">
              <w:marLeft w:val="0"/>
              <w:marRight w:val="0"/>
              <w:marTop w:val="0"/>
              <w:marBottom w:val="0"/>
              <w:divBdr>
                <w:top w:val="none" w:sz="0" w:space="0" w:color="auto"/>
                <w:left w:val="none" w:sz="0" w:space="0" w:color="auto"/>
                <w:bottom w:val="none" w:sz="0" w:space="0" w:color="auto"/>
                <w:right w:val="none" w:sz="0" w:space="0" w:color="auto"/>
              </w:divBdr>
            </w:div>
            <w:div w:id="682324627">
              <w:marLeft w:val="0"/>
              <w:marRight w:val="0"/>
              <w:marTop w:val="0"/>
              <w:marBottom w:val="0"/>
              <w:divBdr>
                <w:top w:val="none" w:sz="0" w:space="0" w:color="auto"/>
                <w:left w:val="none" w:sz="0" w:space="0" w:color="auto"/>
                <w:bottom w:val="none" w:sz="0" w:space="0" w:color="auto"/>
                <w:right w:val="none" w:sz="0" w:space="0" w:color="auto"/>
              </w:divBdr>
            </w:div>
          </w:divsChild>
        </w:div>
        <w:div w:id="618611704">
          <w:marLeft w:val="0"/>
          <w:marRight w:val="0"/>
          <w:marTop w:val="0"/>
          <w:marBottom w:val="0"/>
          <w:divBdr>
            <w:top w:val="none" w:sz="0" w:space="0" w:color="auto"/>
            <w:left w:val="none" w:sz="0" w:space="0" w:color="auto"/>
            <w:bottom w:val="none" w:sz="0" w:space="0" w:color="auto"/>
            <w:right w:val="none" w:sz="0" w:space="0" w:color="auto"/>
          </w:divBdr>
          <w:divsChild>
            <w:div w:id="639189227">
              <w:marLeft w:val="0"/>
              <w:marRight w:val="0"/>
              <w:marTop w:val="0"/>
              <w:marBottom w:val="0"/>
              <w:divBdr>
                <w:top w:val="none" w:sz="0" w:space="0" w:color="auto"/>
                <w:left w:val="none" w:sz="0" w:space="0" w:color="auto"/>
                <w:bottom w:val="none" w:sz="0" w:space="0" w:color="auto"/>
                <w:right w:val="none" w:sz="0" w:space="0" w:color="auto"/>
              </w:divBdr>
            </w:div>
            <w:div w:id="1459955015">
              <w:marLeft w:val="0"/>
              <w:marRight w:val="0"/>
              <w:marTop w:val="0"/>
              <w:marBottom w:val="0"/>
              <w:divBdr>
                <w:top w:val="none" w:sz="0" w:space="0" w:color="auto"/>
                <w:left w:val="none" w:sz="0" w:space="0" w:color="auto"/>
                <w:bottom w:val="none" w:sz="0" w:space="0" w:color="auto"/>
                <w:right w:val="none" w:sz="0" w:space="0" w:color="auto"/>
              </w:divBdr>
            </w:div>
          </w:divsChild>
        </w:div>
        <w:div w:id="628627382">
          <w:marLeft w:val="0"/>
          <w:marRight w:val="0"/>
          <w:marTop w:val="0"/>
          <w:marBottom w:val="0"/>
          <w:divBdr>
            <w:top w:val="none" w:sz="0" w:space="0" w:color="auto"/>
            <w:left w:val="none" w:sz="0" w:space="0" w:color="auto"/>
            <w:bottom w:val="none" w:sz="0" w:space="0" w:color="auto"/>
            <w:right w:val="none" w:sz="0" w:space="0" w:color="auto"/>
          </w:divBdr>
          <w:divsChild>
            <w:div w:id="753354069">
              <w:marLeft w:val="0"/>
              <w:marRight w:val="0"/>
              <w:marTop w:val="0"/>
              <w:marBottom w:val="0"/>
              <w:divBdr>
                <w:top w:val="none" w:sz="0" w:space="0" w:color="auto"/>
                <w:left w:val="none" w:sz="0" w:space="0" w:color="auto"/>
                <w:bottom w:val="none" w:sz="0" w:space="0" w:color="auto"/>
                <w:right w:val="none" w:sz="0" w:space="0" w:color="auto"/>
              </w:divBdr>
            </w:div>
            <w:div w:id="1947926826">
              <w:marLeft w:val="0"/>
              <w:marRight w:val="0"/>
              <w:marTop w:val="0"/>
              <w:marBottom w:val="0"/>
              <w:divBdr>
                <w:top w:val="none" w:sz="0" w:space="0" w:color="auto"/>
                <w:left w:val="none" w:sz="0" w:space="0" w:color="auto"/>
                <w:bottom w:val="none" w:sz="0" w:space="0" w:color="auto"/>
                <w:right w:val="none" w:sz="0" w:space="0" w:color="auto"/>
              </w:divBdr>
            </w:div>
          </w:divsChild>
        </w:div>
        <w:div w:id="638267910">
          <w:marLeft w:val="0"/>
          <w:marRight w:val="0"/>
          <w:marTop w:val="0"/>
          <w:marBottom w:val="0"/>
          <w:divBdr>
            <w:top w:val="none" w:sz="0" w:space="0" w:color="auto"/>
            <w:left w:val="none" w:sz="0" w:space="0" w:color="auto"/>
            <w:bottom w:val="none" w:sz="0" w:space="0" w:color="auto"/>
            <w:right w:val="none" w:sz="0" w:space="0" w:color="auto"/>
          </w:divBdr>
          <w:divsChild>
            <w:div w:id="1576475064">
              <w:marLeft w:val="0"/>
              <w:marRight w:val="0"/>
              <w:marTop w:val="0"/>
              <w:marBottom w:val="0"/>
              <w:divBdr>
                <w:top w:val="none" w:sz="0" w:space="0" w:color="auto"/>
                <w:left w:val="none" w:sz="0" w:space="0" w:color="auto"/>
                <w:bottom w:val="none" w:sz="0" w:space="0" w:color="auto"/>
                <w:right w:val="none" w:sz="0" w:space="0" w:color="auto"/>
              </w:divBdr>
            </w:div>
          </w:divsChild>
        </w:div>
        <w:div w:id="642739465">
          <w:marLeft w:val="0"/>
          <w:marRight w:val="0"/>
          <w:marTop w:val="0"/>
          <w:marBottom w:val="0"/>
          <w:divBdr>
            <w:top w:val="none" w:sz="0" w:space="0" w:color="auto"/>
            <w:left w:val="none" w:sz="0" w:space="0" w:color="auto"/>
            <w:bottom w:val="none" w:sz="0" w:space="0" w:color="auto"/>
            <w:right w:val="none" w:sz="0" w:space="0" w:color="auto"/>
          </w:divBdr>
          <w:divsChild>
            <w:div w:id="663433902">
              <w:marLeft w:val="0"/>
              <w:marRight w:val="0"/>
              <w:marTop w:val="0"/>
              <w:marBottom w:val="0"/>
              <w:divBdr>
                <w:top w:val="none" w:sz="0" w:space="0" w:color="auto"/>
                <w:left w:val="none" w:sz="0" w:space="0" w:color="auto"/>
                <w:bottom w:val="none" w:sz="0" w:space="0" w:color="auto"/>
                <w:right w:val="none" w:sz="0" w:space="0" w:color="auto"/>
              </w:divBdr>
            </w:div>
            <w:div w:id="1311517266">
              <w:marLeft w:val="0"/>
              <w:marRight w:val="0"/>
              <w:marTop w:val="0"/>
              <w:marBottom w:val="0"/>
              <w:divBdr>
                <w:top w:val="none" w:sz="0" w:space="0" w:color="auto"/>
                <w:left w:val="none" w:sz="0" w:space="0" w:color="auto"/>
                <w:bottom w:val="none" w:sz="0" w:space="0" w:color="auto"/>
                <w:right w:val="none" w:sz="0" w:space="0" w:color="auto"/>
              </w:divBdr>
            </w:div>
          </w:divsChild>
        </w:div>
        <w:div w:id="661355319">
          <w:marLeft w:val="0"/>
          <w:marRight w:val="0"/>
          <w:marTop w:val="0"/>
          <w:marBottom w:val="0"/>
          <w:divBdr>
            <w:top w:val="none" w:sz="0" w:space="0" w:color="auto"/>
            <w:left w:val="none" w:sz="0" w:space="0" w:color="auto"/>
            <w:bottom w:val="none" w:sz="0" w:space="0" w:color="auto"/>
            <w:right w:val="none" w:sz="0" w:space="0" w:color="auto"/>
          </w:divBdr>
          <w:divsChild>
            <w:div w:id="99616716">
              <w:marLeft w:val="0"/>
              <w:marRight w:val="0"/>
              <w:marTop w:val="0"/>
              <w:marBottom w:val="0"/>
              <w:divBdr>
                <w:top w:val="none" w:sz="0" w:space="0" w:color="auto"/>
                <w:left w:val="none" w:sz="0" w:space="0" w:color="auto"/>
                <w:bottom w:val="none" w:sz="0" w:space="0" w:color="auto"/>
                <w:right w:val="none" w:sz="0" w:space="0" w:color="auto"/>
              </w:divBdr>
            </w:div>
            <w:div w:id="919946332">
              <w:marLeft w:val="0"/>
              <w:marRight w:val="0"/>
              <w:marTop w:val="0"/>
              <w:marBottom w:val="0"/>
              <w:divBdr>
                <w:top w:val="none" w:sz="0" w:space="0" w:color="auto"/>
                <w:left w:val="none" w:sz="0" w:space="0" w:color="auto"/>
                <w:bottom w:val="none" w:sz="0" w:space="0" w:color="auto"/>
                <w:right w:val="none" w:sz="0" w:space="0" w:color="auto"/>
              </w:divBdr>
            </w:div>
          </w:divsChild>
        </w:div>
        <w:div w:id="675807442">
          <w:marLeft w:val="0"/>
          <w:marRight w:val="0"/>
          <w:marTop w:val="0"/>
          <w:marBottom w:val="0"/>
          <w:divBdr>
            <w:top w:val="none" w:sz="0" w:space="0" w:color="auto"/>
            <w:left w:val="none" w:sz="0" w:space="0" w:color="auto"/>
            <w:bottom w:val="none" w:sz="0" w:space="0" w:color="auto"/>
            <w:right w:val="none" w:sz="0" w:space="0" w:color="auto"/>
          </w:divBdr>
          <w:divsChild>
            <w:div w:id="442769573">
              <w:marLeft w:val="0"/>
              <w:marRight w:val="0"/>
              <w:marTop w:val="0"/>
              <w:marBottom w:val="0"/>
              <w:divBdr>
                <w:top w:val="none" w:sz="0" w:space="0" w:color="auto"/>
                <w:left w:val="none" w:sz="0" w:space="0" w:color="auto"/>
                <w:bottom w:val="none" w:sz="0" w:space="0" w:color="auto"/>
                <w:right w:val="none" w:sz="0" w:space="0" w:color="auto"/>
              </w:divBdr>
            </w:div>
            <w:div w:id="1934630605">
              <w:marLeft w:val="0"/>
              <w:marRight w:val="0"/>
              <w:marTop w:val="0"/>
              <w:marBottom w:val="0"/>
              <w:divBdr>
                <w:top w:val="none" w:sz="0" w:space="0" w:color="auto"/>
                <w:left w:val="none" w:sz="0" w:space="0" w:color="auto"/>
                <w:bottom w:val="none" w:sz="0" w:space="0" w:color="auto"/>
                <w:right w:val="none" w:sz="0" w:space="0" w:color="auto"/>
              </w:divBdr>
            </w:div>
          </w:divsChild>
        </w:div>
        <w:div w:id="679116548">
          <w:marLeft w:val="0"/>
          <w:marRight w:val="0"/>
          <w:marTop w:val="0"/>
          <w:marBottom w:val="0"/>
          <w:divBdr>
            <w:top w:val="none" w:sz="0" w:space="0" w:color="auto"/>
            <w:left w:val="none" w:sz="0" w:space="0" w:color="auto"/>
            <w:bottom w:val="none" w:sz="0" w:space="0" w:color="auto"/>
            <w:right w:val="none" w:sz="0" w:space="0" w:color="auto"/>
          </w:divBdr>
          <w:divsChild>
            <w:div w:id="624042621">
              <w:marLeft w:val="0"/>
              <w:marRight w:val="0"/>
              <w:marTop w:val="0"/>
              <w:marBottom w:val="0"/>
              <w:divBdr>
                <w:top w:val="none" w:sz="0" w:space="0" w:color="auto"/>
                <w:left w:val="none" w:sz="0" w:space="0" w:color="auto"/>
                <w:bottom w:val="none" w:sz="0" w:space="0" w:color="auto"/>
                <w:right w:val="none" w:sz="0" w:space="0" w:color="auto"/>
              </w:divBdr>
            </w:div>
            <w:div w:id="648753450">
              <w:marLeft w:val="0"/>
              <w:marRight w:val="0"/>
              <w:marTop w:val="0"/>
              <w:marBottom w:val="0"/>
              <w:divBdr>
                <w:top w:val="none" w:sz="0" w:space="0" w:color="auto"/>
                <w:left w:val="none" w:sz="0" w:space="0" w:color="auto"/>
                <w:bottom w:val="none" w:sz="0" w:space="0" w:color="auto"/>
                <w:right w:val="none" w:sz="0" w:space="0" w:color="auto"/>
              </w:divBdr>
            </w:div>
          </w:divsChild>
        </w:div>
        <w:div w:id="688339234">
          <w:marLeft w:val="0"/>
          <w:marRight w:val="0"/>
          <w:marTop w:val="0"/>
          <w:marBottom w:val="0"/>
          <w:divBdr>
            <w:top w:val="none" w:sz="0" w:space="0" w:color="auto"/>
            <w:left w:val="none" w:sz="0" w:space="0" w:color="auto"/>
            <w:bottom w:val="none" w:sz="0" w:space="0" w:color="auto"/>
            <w:right w:val="none" w:sz="0" w:space="0" w:color="auto"/>
          </w:divBdr>
          <w:divsChild>
            <w:div w:id="836111793">
              <w:marLeft w:val="0"/>
              <w:marRight w:val="0"/>
              <w:marTop w:val="0"/>
              <w:marBottom w:val="0"/>
              <w:divBdr>
                <w:top w:val="none" w:sz="0" w:space="0" w:color="auto"/>
                <w:left w:val="none" w:sz="0" w:space="0" w:color="auto"/>
                <w:bottom w:val="none" w:sz="0" w:space="0" w:color="auto"/>
                <w:right w:val="none" w:sz="0" w:space="0" w:color="auto"/>
              </w:divBdr>
            </w:div>
            <w:div w:id="1435439033">
              <w:marLeft w:val="0"/>
              <w:marRight w:val="0"/>
              <w:marTop w:val="0"/>
              <w:marBottom w:val="0"/>
              <w:divBdr>
                <w:top w:val="none" w:sz="0" w:space="0" w:color="auto"/>
                <w:left w:val="none" w:sz="0" w:space="0" w:color="auto"/>
                <w:bottom w:val="none" w:sz="0" w:space="0" w:color="auto"/>
                <w:right w:val="none" w:sz="0" w:space="0" w:color="auto"/>
              </w:divBdr>
            </w:div>
          </w:divsChild>
        </w:div>
        <w:div w:id="689723567">
          <w:marLeft w:val="0"/>
          <w:marRight w:val="0"/>
          <w:marTop w:val="0"/>
          <w:marBottom w:val="0"/>
          <w:divBdr>
            <w:top w:val="none" w:sz="0" w:space="0" w:color="auto"/>
            <w:left w:val="none" w:sz="0" w:space="0" w:color="auto"/>
            <w:bottom w:val="none" w:sz="0" w:space="0" w:color="auto"/>
            <w:right w:val="none" w:sz="0" w:space="0" w:color="auto"/>
          </w:divBdr>
          <w:divsChild>
            <w:div w:id="394669197">
              <w:marLeft w:val="0"/>
              <w:marRight w:val="0"/>
              <w:marTop w:val="0"/>
              <w:marBottom w:val="0"/>
              <w:divBdr>
                <w:top w:val="none" w:sz="0" w:space="0" w:color="auto"/>
                <w:left w:val="none" w:sz="0" w:space="0" w:color="auto"/>
                <w:bottom w:val="none" w:sz="0" w:space="0" w:color="auto"/>
                <w:right w:val="none" w:sz="0" w:space="0" w:color="auto"/>
              </w:divBdr>
            </w:div>
            <w:div w:id="2089691423">
              <w:marLeft w:val="0"/>
              <w:marRight w:val="0"/>
              <w:marTop w:val="0"/>
              <w:marBottom w:val="0"/>
              <w:divBdr>
                <w:top w:val="none" w:sz="0" w:space="0" w:color="auto"/>
                <w:left w:val="none" w:sz="0" w:space="0" w:color="auto"/>
                <w:bottom w:val="none" w:sz="0" w:space="0" w:color="auto"/>
                <w:right w:val="none" w:sz="0" w:space="0" w:color="auto"/>
              </w:divBdr>
            </w:div>
          </w:divsChild>
        </w:div>
        <w:div w:id="699672587">
          <w:marLeft w:val="0"/>
          <w:marRight w:val="0"/>
          <w:marTop w:val="0"/>
          <w:marBottom w:val="0"/>
          <w:divBdr>
            <w:top w:val="none" w:sz="0" w:space="0" w:color="auto"/>
            <w:left w:val="none" w:sz="0" w:space="0" w:color="auto"/>
            <w:bottom w:val="none" w:sz="0" w:space="0" w:color="auto"/>
            <w:right w:val="none" w:sz="0" w:space="0" w:color="auto"/>
          </w:divBdr>
          <w:divsChild>
            <w:div w:id="736703122">
              <w:marLeft w:val="0"/>
              <w:marRight w:val="0"/>
              <w:marTop w:val="0"/>
              <w:marBottom w:val="0"/>
              <w:divBdr>
                <w:top w:val="none" w:sz="0" w:space="0" w:color="auto"/>
                <w:left w:val="none" w:sz="0" w:space="0" w:color="auto"/>
                <w:bottom w:val="none" w:sz="0" w:space="0" w:color="auto"/>
                <w:right w:val="none" w:sz="0" w:space="0" w:color="auto"/>
              </w:divBdr>
            </w:div>
            <w:div w:id="1574390694">
              <w:marLeft w:val="0"/>
              <w:marRight w:val="0"/>
              <w:marTop w:val="0"/>
              <w:marBottom w:val="0"/>
              <w:divBdr>
                <w:top w:val="none" w:sz="0" w:space="0" w:color="auto"/>
                <w:left w:val="none" w:sz="0" w:space="0" w:color="auto"/>
                <w:bottom w:val="none" w:sz="0" w:space="0" w:color="auto"/>
                <w:right w:val="none" w:sz="0" w:space="0" w:color="auto"/>
              </w:divBdr>
            </w:div>
          </w:divsChild>
        </w:div>
        <w:div w:id="701855950">
          <w:marLeft w:val="0"/>
          <w:marRight w:val="0"/>
          <w:marTop w:val="0"/>
          <w:marBottom w:val="0"/>
          <w:divBdr>
            <w:top w:val="none" w:sz="0" w:space="0" w:color="auto"/>
            <w:left w:val="none" w:sz="0" w:space="0" w:color="auto"/>
            <w:bottom w:val="none" w:sz="0" w:space="0" w:color="auto"/>
            <w:right w:val="none" w:sz="0" w:space="0" w:color="auto"/>
          </w:divBdr>
          <w:divsChild>
            <w:div w:id="13002036">
              <w:marLeft w:val="0"/>
              <w:marRight w:val="0"/>
              <w:marTop w:val="0"/>
              <w:marBottom w:val="0"/>
              <w:divBdr>
                <w:top w:val="none" w:sz="0" w:space="0" w:color="auto"/>
                <w:left w:val="none" w:sz="0" w:space="0" w:color="auto"/>
                <w:bottom w:val="none" w:sz="0" w:space="0" w:color="auto"/>
                <w:right w:val="none" w:sz="0" w:space="0" w:color="auto"/>
              </w:divBdr>
            </w:div>
            <w:div w:id="527446884">
              <w:marLeft w:val="0"/>
              <w:marRight w:val="0"/>
              <w:marTop w:val="0"/>
              <w:marBottom w:val="0"/>
              <w:divBdr>
                <w:top w:val="none" w:sz="0" w:space="0" w:color="auto"/>
                <w:left w:val="none" w:sz="0" w:space="0" w:color="auto"/>
                <w:bottom w:val="none" w:sz="0" w:space="0" w:color="auto"/>
                <w:right w:val="none" w:sz="0" w:space="0" w:color="auto"/>
              </w:divBdr>
            </w:div>
          </w:divsChild>
        </w:div>
        <w:div w:id="703210666">
          <w:marLeft w:val="0"/>
          <w:marRight w:val="0"/>
          <w:marTop w:val="0"/>
          <w:marBottom w:val="0"/>
          <w:divBdr>
            <w:top w:val="none" w:sz="0" w:space="0" w:color="auto"/>
            <w:left w:val="none" w:sz="0" w:space="0" w:color="auto"/>
            <w:bottom w:val="none" w:sz="0" w:space="0" w:color="auto"/>
            <w:right w:val="none" w:sz="0" w:space="0" w:color="auto"/>
          </w:divBdr>
          <w:divsChild>
            <w:div w:id="253713195">
              <w:marLeft w:val="0"/>
              <w:marRight w:val="0"/>
              <w:marTop w:val="0"/>
              <w:marBottom w:val="0"/>
              <w:divBdr>
                <w:top w:val="none" w:sz="0" w:space="0" w:color="auto"/>
                <w:left w:val="none" w:sz="0" w:space="0" w:color="auto"/>
                <w:bottom w:val="none" w:sz="0" w:space="0" w:color="auto"/>
                <w:right w:val="none" w:sz="0" w:space="0" w:color="auto"/>
              </w:divBdr>
            </w:div>
            <w:div w:id="426969316">
              <w:marLeft w:val="0"/>
              <w:marRight w:val="0"/>
              <w:marTop w:val="0"/>
              <w:marBottom w:val="0"/>
              <w:divBdr>
                <w:top w:val="none" w:sz="0" w:space="0" w:color="auto"/>
                <w:left w:val="none" w:sz="0" w:space="0" w:color="auto"/>
                <w:bottom w:val="none" w:sz="0" w:space="0" w:color="auto"/>
                <w:right w:val="none" w:sz="0" w:space="0" w:color="auto"/>
              </w:divBdr>
            </w:div>
          </w:divsChild>
        </w:div>
        <w:div w:id="709501299">
          <w:marLeft w:val="0"/>
          <w:marRight w:val="0"/>
          <w:marTop w:val="0"/>
          <w:marBottom w:val="0"/>
          <w:divBdr>
            <w:top w:val="none" w:sz="0" w:space="0" w:color="auto"/>
            <w:left w:val="none" w:sz="0" w:space="0" w:color="auto"/>
            <w:bottom w:val="none" w:sz="0" w:space="0" w:color="auto"/>
            <w:right w:val="none" w:sz="0" w:space="0" w:color="auto"/>
          </w:divBdr>
          <w:divsChild>
            <w:div w:id="231278840">
              <w:marLeft w:val="0"/>
              <w:marRight w:val="0"/>
              <w:marTop w:val="0"/>
              <w:marBottom w:val="0"/>
              <w:divBdr>
                <w:top w:val="none" w:sz="0" w:space="0" w:color="auto"/>
                <w:left w:val="none" w:sz="0" w:space="0" w:color="auto"/>
                <w:bottom w:val="none" w:sz="0" w:space="0" w:color="auto"/>
                <w:right w:val="none" w:sz="0" w:space="0" w:color="auto"/>
              </w:divBdr>
            </w:div>
            <w:div w:id="397482810">
              <w:marLeft w:val="0"/>
              <w:marRight w:val="0"/>
              <w:marTop w:val="0"/>
              <w:marBottom w:val="0"/>
              <w:divBdr>
                <w:top w:val="none" w:sz="0" w:space="0" w:color="auto"/>
                <w:left w:val="none" w:sz="0" w:space="0" w:color="auto"/>
                <w:bottom w:val="none" w:sz="0" w:space="0" w:color="auto"/>
                <w:right w:val="none" w:sz="0" w:space="0" w:color="auto"/>
              </w:divBdr>
            </w:div>
          </w:divsChild>
        </w:div>
        <w:div w:id="712735050">
          <w:marLeft w:val="0"/>
          <w:marRight w:val="0"/>
          <w:marTop w:val="0"/>
          <w:marBottom w:val="0"/>
          <w:divBdr>
            <w:top w:val="none" w:sz="0" w:space="0" w:color="auto"/>
            <w:left w:val="none" w:sz="0" w:space="0" w:color="auto"/>
            <w:bottom w:val="none" w:sz="0" w:space="0" w:color="auto"/>
            <w:right w:val="none" w:sz="0" w:space="0" w:color="auto"/>
          </w:divBdr>
          <w:divsChild>
            <w:div w:id="164783155">
              <w:marLeft w:val="0"/>
              <w:marRight w:val="0"/>
              <w:marTop w:val="0"/>
              <w:marBottom w:val="0"/>
              <w:divBdr>
                <w:top w:val="none" w:sz="0" w:space="0" w:color="auto"/>
                <w:left w:val="none" w:sz="0" w:space="0" w:color="auto"/>
                <w:bottom w:val="none" w:sz="0" w:space="0" w:color="auto"/>
                <w:right w:val="none" w:sz="0" w:space="0" w:color="auto"/>
              </w:divBdr>
            </w:div>
            <w:div w:id="280769507">
              <w:marLeft w:val="0"/>
              <w:marRight w:val="0"/>
              <w:marTop w:val="0"/>
              <w:marBottom w:val="0"/>
              <w:divBdr>
                <w:top w:val="none" w:sz="0" w:space="0" w:color="auto"/>
                <w:left w:val="none" w:sz="0" w:space="0" w:color="auto"/>
                <w:bottom w:val="none" w:sz="0" w:space="0" w:color="auto"/>
                <w:right w:val="none" w:sz="0" w:space="0" w:color="auto"/>
              </w:divBdr>
            </w:div>
          </w:divsChild>
        </w:div>
        <w:div w:id="730007598">
          <w:marLeft w:val="0"/>
          <w:marRight w:val="0"/>
          <w:marTop w:val="0"/>
          <w:marBottom w:val="0"/>
          <w:divBdr>
            <w:top w:val="none" w:sz="0" w:space="0" w:color="auto"/>
            <w:left w:val="none" w:sz="0" w:space="0" w:color="auto"/>
            <w:bottom w:val="none" w:sz="0" w:space="0" w:color="auto"/>
            <w:right w:val="none" w:sz="0" w:space="0" w:color="auto"/>
          </w:divBdr>
          <w:divsChild>
            <w:div w:id="348455710">
              <w:marLeft w:val="0"/>
              <w:marRight w:val="0"/>
              <w:marTop w:val="0"/>
              <w:marBottom w:val="0"/>
              <w:divBdr>
                <w:top w:val="none" w:sz="0" w:space="0" w:color="auto"/>
                <w:left w:val="none" w:sz="0" w:space="0" w:color="auto"/>
                <w:bottom w:val="none" w:sz="0" w:space="0" w:color="auto"/>
                <w:right w:val="none" w:sz="0" w:space="0" w:color="auto"/>
              </w:divBdr>
            </w:div>
            <w:div w:id="416941924">
              <w:marLeft w:val="0"/>
              <w:marRight w:val="0"/>
              <w:marTop w:val="0"/>
              <w:marBottom w:val="0"/>
              <w:divBdr>
                <w:top w:val="none" w:sz="0" w:space="0" w:color="auto"/>
                <w:left w:val="none" w:sz="0" w:space="0" w:color="auto"/>
                <w:bottom w:val="none" w:sz="0" w:space="0" w:color="auto"/>
                <w:right w:val="none" w:sz="0" w:space="0" w:color="auto"/>
              </w:divBdr>
            </w:div>
          </w:divsChild>
        </w:div>
        <w:div w:id="731274263">
          <w:marLeft w:val="0"/>
          <w:marRight w:val="0"/>
          <w:marTop w:val="0"/>
          <w:marBottom w:val="0"/>
          <w:divBdr>
            <w:top w:val="none" w:sz="0" w:space="0" w:color="auto"/>
            <w:left w:val="none" w:sz="0" w:space="0" w:color="auto"/>
            <w:bottom w:val="none" w:sz="0" w:space="0" w:color="auto"/>
            <w:right w:val="none" w:sz="0" w:space="0" w:color="auto"/>
          </w:divBdr>
          <w:divsChild>
            <w:div w:id="490020447">
              <w:marLeft w:val="0"/>
              <w:marRight w:val="0"/>
              <w:marTop w:val="0"/>
              <w:marBottom w:val="0"/>
              <w:divBdr>
                <w:top w:val="none" w:sz="0" w:space="0" w:color="auto"/>
                <w:left w:val="none" w:sz="0" w:space="0" w:color="auto"/>
                <w:bottom w:val="none" w:sz="0" w:space="0" w:color="auto"/>
                <w:right w:val="none" w:sz="0" w:space="0" w:color="auto"/>
              </w:divBdr>
            </w:div>
            <w:div w:id="609552199">
              <w:marLeft w:val="0"/>
              <w:marRight w:val="0"/>
              <w:marTop w:val="0"/>
              <w:marBottom w:val="0"/>
              <w:divBdr>
                <w:top w:val="none" w:sz="0" w:space="0" w:color="auto"/>
                <w:left w:val="none" w:sz="0" w:space="0" w:color="auto"/>
                <w:bottom w:val="none" w:sz="0" w:space="0" w:color="auto"/>
                <w:right w:val="none" w:sz="0" w:space="0" w:color="auto"/>
              </w:divBdr>
            </w:div>
          </w:divsChild>
        </w:div>
        <w:div w:id="737023007">
          <w:marLeft w:val="0"/>
          <w:marRight w:val="0"/>
          <w:marTop w:val="0"/>
          <w:marBottom w:val="0"/>
          <w:divBdr>
            <w:top w:val="none" w:sz="0" w:space="0" w:color="auto"/>
            <w:left w:val="none" w:sz="0" w:space="0" w:color="auto"/>
            <w:bottom w:val="none" w:sz="0" w:space="0" w:color="auto"/>
            <w:right w:val="none" w:sz="0" w:space="0" w:color="auto"/>
          </w:divBdr>
          <w:divsChild>
            <w:div w:id="1085878701">
              <w:marLeft w:val="0"/>
              <w:marRight w:val="0"/>
              <w:marTop w:val="0"/>
              <w:marBottom w:val="0"/>
              <w:divBdr>
                <w:top w:val="none" w:sz="0" w:space="0" w:color="auto"/>
                <w:left w:val="none" w:sz="0" w:space="0" w:color="auto"/>
                <w:bottom w:val="none" w:sz="0" w:space="0" w:color="auto"/>
                <w:right w:val="none" w:sz="0" w:space="0" w:color="auto"/>
              </w:divBdr>
            </w:div>
            <w:div w:id="1573932442">
              <w:marLeft w:val="0"/>
              <w:marRight w:val="0"/>
              <w:marTop w:val="0"/>
              <w:marBottom w:val="0"/>
              <w:divBdr>
                <w:top w:val="none" w:sz="0" w:space="0" w:color="auto"/>
                <w:left w:val="none" w:sz="0" w:space="0" w:color="auto"/>
                <w:bottom w:val="none" w:sz="0" w:space="0" w:color="auto"/>
                <w:right w:val="none" w:sz="0" w:space="0" w:color="auto"/>
              </w:divBdr>
            </w:div>
          </w:divsChild>
        </w:div>
        <w:div w:id="739601830">
          <w:marLeft w:val="0"/>
          <w:marRight w:val="0"/>
          <w:marTop w:val="0"/>
          <w:marBottom w:val="0"/>
          <w:divBdr>
            <w:top w:val="none" w:sz="0" w:space="0" w:color="auto"/>
            <w:left w:val="none" w:sz="0" w:space="0" w:color="auto"/>
            <w:bottom w:val="none" w:sz="0" w:space="0" w:color="auto"/>
            <w:right w:val="none" w:sz="0" w:space="0" w:color="auto"/>
          </w:divBdr>
          <w:divsChild>
            <w:div w:id="752236345">
              <w:marLeft w:val="0"/>
              <w:marRight w:val="0"/>
              <w:marTop w:val="0"/>
              <w:marBottom w:val="0"/>
              <w:divBdr>
                <w:top w:val="none" w:sz="0" w:space="0" w:color="auto"/>
                <w:left w:val="none" w:sz="0" w:space="0" w:color="auto"/>
                <w:bottom w:val="none" w:sz="0" w:space="0" w:color="auto"/>
                <w:right w:val="none" w:sz="0" w:space="0" w:color="auto"/>
              </w:divBdr>
            </w:div>
            <w:div w:id="797913229">
              <w:marLeft w:val="0"/>
              <w:marRight w:val="0"/>
              <w:marTop w:val="0"/>
              <w:marBottom w:val="0"/>
              <w:divBdr>
                <w:top w:val="none" w:sz="0" w:space="0" w:color="auto"/>
                <w:left w:val="none" w:sz="0" w:space="0" w:color="auto"/>
                <w:bottom w:val="none" w:sz="0" w:space="0" w:color="auto"/>
                <w:right w:val="none" w:sz="0" w:space="0" w:color="auto"/>
              </w:divBdr>
            </w:div>
          </w:divsChild>
        </w:div>
        <w:div w:id="749350486">
          <w:marLeft w:val="0"/>
          <w:marRight w:val="0"/>
          <w:marTop w:val="0"/>
          <w:marBottom w:val="0"/>
          <w:divBdr>
            <w:top w:val="none" w:sz="0" w:space="0" w:color="auto"/>
            <w:left w:val="none" w:sz="0" w:space="0" w:color="auto"/>
            <w:bottom w:val="none" w:sz="0" w:space="0" w:color="auto"/>
            <w:right w:val="none" w:sz="0" w:space="0" w:color="auto"/>
          </w:divBdr>
          <w:divsChild>
            <w:div w:id="924533359">
              <w:marLeft w:val="0"/>
              <w:marRight w:val="0"/>
              <w:marTop w:val="0"/>
              <w:marBottom w:val="0"/>
              <w:divBdr>
                <w:top w:val="none" w:sz="0" w:space="0" w:color="auto"/>
                <w:left w:val="none" w:sz="0" w:space="0" w:color="auto"/>
                <w:bottom w:val="none" w:sz="0" w:space="0" w:color="auto"/>
                <w:right w:val="none" w:sz="0" w:space="0" w:color="auto"/>
              </w:divBdr>
            </w:div>
            <w:div w:id="1606112066">
              <w:marLeft w:val="0"/>
              <w:marRight w:val="0"/>
              <w:marTop w:val="0"/>
              <w:marBottom w:val="0"/>
              <w:divBdr>
                <w:top w:val="none" w:sz="0" w:space="0" w:color="auto"/>
                <w:left w:val="none" w:sz="0" w:space="0" w:color="auto"/>
                <w:bottom w:val="none" w:sz="0" w:space="0" w:color="auto"/>
                <w:right w:val="none" w:sz="0" w:space="0" w:color="auto"/>
              </w:divBdr>
            </w:div>
          </w:divsChild>
        </w:div>
        <w:div w:id="751926282">
          <w:marLeft w:val="0"/>
          <w:marRight w:val="0"/>
          <w:marTop w:val="0"/>
          <w:marBottom w:val="0"/>
          <w:divBdr>
            <w:top w:val="none" w:sz="0" w:space="0" w:color="auto"/>
            <w:left w:val="none" w:sz="0" w:space="0" w:color="auto"/>
            <w:bottom w:val="none" w:sz="0" w:space="0" w:color="auto"/>
            <w:right w:val="none" w:sz="0" w:space="0" w:color="auto"/>
          </w:divBdr>
          <w:divsChild>
            <w:div w:id="1345740991">
              <w:marLeft w:val="0"/>
              <w:marRight w:val="0"/>
              <w:marTop w:val="0"/>
              <w:marBottom w:val="0"/>
              <w:divBdr>
                <w:top w:val="none" w:sz="0" w:space="0" w:color="auto"/>
                <w:left w:val="none" w:sz="0" w:space="0" w:color="auto"/>
                <w:bottom w:val="none" w:sz="0" w:space="0" w:color="auto"/>
                <w:right w:val="none" w:sz="0" w:space="0" w:color="auto"/>
              </w:divBdr>
            </w:div>
            <w:div w:id="1360160240">
              <w:marLeft w:val="0"/>
              <w:marRight w:val="0"/>
              <w:marTop w:val="0"/>
              <w:marBottom w:val="0"/>
              <w:divBdr>
                <w:top w:val="none" w:sz="0" w:space="0" w:color="auto"/>
                <w:left w:val="none" w:sz="0" w:space="0" w:color="auto"/>
                <w:bottom w:val="none" w:sz="0" w:space="0" w:color="auto"/>
                <w:right w:val="none" w:sz="0" w:space="0" w:color="auto"/>
              </w:divBdr>
            </w:div>
          </w:divsChild>
        </w:div>
        <w:div w:id="762380834">
          <w:marLeft w:val="0"/>
          <w:marRight w:val="0"/>
          <w:marTop w:val="0"/>
          <w:marBottom w:val="0"/>
          <w:divBdr>
            <w:top w:val="none" w:sz="0" w:space="0" w:color="auto"/>
            <w:left w:val="none" w:sz="0" w:space="0" w:color="auto"/>
            <w:bottom w:val="none" w:sz="0" w:space="0" w:color="auto"/>
            <w:right w:val="none" w:sz="0" w:space="0" w:color="auto"/>
          </w:divBdr>
          <w:divsChild>
            <w:div w:id="357505350">
              <w:marLeft w:val="0"/>
              <w:marRight w:val="0"/>
              <w:marTop w:val="0"/>
              <w:marBottom w:val="0"/>
              <w:divBdr>
                <w:top w:val="none" w:sz="0" w:space="0" w:color="auto"/>
                <w:left w:val="none" w:sz="0" w:space="0" w:color="auto"/>
                <w:bottom w:val="none" w:sz="0" w:space="0" w:color="auto"/>
                <w:right w:val="none" w:sz="0" w:space="0" w:color="auto"/>
              </w:divBdr>
            </w:div>
            <w:div w:id="601379440">
              <w:marLeft w:val="0"/>
              <w:marRight w:val="0"/>
              <w:marTop w:val="0"/>
              <w:marBottom w:val="0"/>
              <w:divBdr>
                <w:top w:val="none" w:sz="0" w:space="0" w:color="auto"/>
                <w:left w:val="none" w:sz="0" w:space="0" w:color="auto"/>
                <w:bottom w:val="none" w:sz="0" w:space="0" w:color="auto"/>
                <w:right w:val="none" w:sz="0" w:space="0" w:color="auto"/>
              </w:divBdr>
            </w:div>
          </w:divsChild>
        </w:div>
        <w:div w:id="764613868">
          <w:marLeft w:val="0"/>
          <w:marRight w:val="0"/>
          <w:marTop w:val="0"/>
          <w:marBottom w:val="0"/>
          <w:divBdr>
            <w:top w:val="none" w:sz="0" w:space="0" w:color="auto"/>
            <w:left w:val="none" w:sz="0" w:space="0" w:color="auto"/>
            <w:bottom w:val="none" w:sz="0" w:space="0" w:color="auto"/>
            <w:right w:val="none" w:sz="0" w:space="0" w:color="auto"/>
          </w:divBdr>
          <w:divsChild>
            <w:div w:id="400907842">
              <w:marLeft w:val="0"/>
              <w:marRight w:val="0"/>
              <w:marTop w:val="0"/>
              <w:marBottom w:val="0"/>
              <w:divBdr>
                <w:top w:val="none" w:sz="0" w:space="0" w:color="auto"/>
                <w:left w:val="none" w:sz="0" w:space="0" w:color="auto"/>
                <w:bottom w:val="none" w:sz="0" w:space="0" w:color="auto"/>
                <w:right w:val="none" w:sz="0" w:space="0" w:color="auto"/>
              </w:divBdr>
            </w:div>
            <w:div w:id="1481387012">
              <w:marLeft w:val="0"/>
              <w:marRight w:val="0"/>
              <w:marTop w:val="0"/>
              <w:marBottom w:val="0"/>
              <w:divBdr>
                <w:top w:val="none" w:sz="0" w:space="0" w:color="auto"/>
                <w:left w:val="none" w:sz="0" w:space="0" w:color="auto"/>
                <w:bottom w:val="none" w:sz="0" w:space="0" w:color="auto"/>
                <w:right w:val="none" w:sz="0" w:space="0" w:color="auto"/>
              </w:divBdr>
            </w:div>
          </w:divsChild>
        </w:div>
        <w:div w:id="770129467">
          <w:marLeft w:val="0"/>
          <w:marRight w:val="0"/>
          <w:marTop w:val="0"/>
          <w:marBottom w:val="0"/>
          <w:divBdr>
            <w:top w:val="none" w:sz="0" w:space="0" w:color="auto"/>
            <w:left w:val="none" w:sz="0" w:space="0" w:color="auto"/>
            <w:bottom w:val="none" w:sz="0" w:space="0" w:color="auto"/>
            <w:right w:val="none" w:sz="0" w:space="0" w:color="auto"/>
          </w:divBdr>
          <w:divsChild>
            <w:div w:id="938415991">
              <w:marLeft w:val="0"/>
              <w:marRight w:val="0"/>
              <w:marTop w:val="0"/>
              <w:marBottom w:val="0"/>
              <w:divBdr>
                <w:top w:val="none" w:sz="0" w:space="0" w:color="auto"/>
                <w:left w:val="none" w:sz="0" w:space="0" w:color="auto"/>
                <w:bottom w:val="none" w:sz="0" w:space="0" w:color="auto"/>
                <w:right w:val="none" w:sz="0" w:space="0" w:color="auto"/>
              </w:divBdr>
            </w:div>
          </w:divsChild>
        </w:div>
        <w:div w:id="770585920">
          <w:marLeft w:val="0"/>
          <w:marRight w:val="0"/>
          <w:marTop w:val="0"/>
          <w:marBottom w:val="0"/>
          <w:divBdr>
            <w:top w:val="none" w:sz="0" w:space="0" w:color="auto"/>
            <w:left w:val="none" w:sz="0" w:space="0" w:color="auto"/>
            <w:bottom w:val="none" w:sz="0" w:space="0" w:color="auto"/>
            <w:right w:val="none" w:sz="0" w:space="0" w:color="auto"/>
          </w:divBdr>
          <w:divsChild>
            <w:div w:id="397166756">
              <w:marLeft w:val="0"/>
              <w:marRight w:val="0"/>
              <w:marTop w:val="0"/>
              <w:marBottom w:val="0"/>
              <w:divBdr>
                <w:top w:val="none" w:sz="0" w:space="0" w:color="auto"/>
                <w:left w:val="none" w:sz="0" w:space="0" w:color="auto"/>
                <w:bottom w:val="none" w:sz="0" w:space="0" w:color="auto"/>
                <w:right w:val="none" w:sz="0" w:space="0" w:color="auto"/>
              </w:divBdr>
            </w:div>
            <w:div w:id="1178154239">
              <w:marLeft w:val="0"/>
              <w:marRight w:val="0"/>
              <w:marTop w:val="0"/>
              <w:marBottom w:val="0"/>
              <w:divBdr>
                <w:top w:val="none" w:sz="0" w:space="0" w:color="auto"/>
                <w:left w:val="none" w:sz="0" w:space="0" w:color="auto"/>
                <w:bottom w:val="none" w:sz="0" w:space="0" w:color="auto"/>
                <w:right w:val="none" w:sz="0" w:space="0" w:color="auto"/>
              </w:divBdr>
            </w:div>
          </w:divsChild>
        </w:div>
        <w:div w:id="781919128">
          <w:marLeft w:val="0"/>
          <w:marRight w:val="0"/>
          <w:marTop w:val="0"/>
          <w:marBottom w:val="0"/>
          <w:divBdr>
            <w:top w:val="none" w:sz="0" w:space="0" w:color="auto"/>
            <w:left w:val="none" w:sz="0" w:space="0" w:color="auto"/>
            <w:bottom w:val="none" w:sz="0" w:space="0" w:color="auto"/>
            <w:right w:val="none" w:sz="0" w:space="0" w:color="auto"/>
          </w:divBdr>
          <w:divsChild>
            <w:div w:id="778530191">
              <w:marLeft w:val="0"/>
              <w:marRight w:val="0"/>
              <w:marTop w:val="0"/>
              <w:marBottom w:val="0"/>
              <w:divBdr>
                <w:top w:val="none" w:sz="0" w:space="0" w:color="auto"/>
                <w:left w:val="none" w:sz="0" w:space="0" w:color="auto"/>
                <w:bottom w:val="none" w:sz="0" w:space="0" w:color="auto"/>
                <w:right w:val="none" w:sz="0" w:space="0" w:color="auto"/>
              </w:divBdr>
            </w:div>
            <w:div w:id="925765604">
              <w:marLeft w:val="0"/>
              <w:marRight w:val="0"/>
              <w:marTop w:val="0"/>
              <w:marBottom w:val="0"/>
              <w:divBdr>
                <w:top w:val="none" w:sz="0" w:space="0" w:color="auto"/>
                <w:left w:val="none" w:sz="0" w:space="0" w:color="auto"/>
                <w:bottom w:val="none" w:sz="0" w:space="0" w:color="auto"/>
                <w:right w:val="none" w:sz="0" w:space="0" w:color="auto"/>
              </w:divBdr>
            </w:div>
          </w:divsChild>
        </w:div>
        <w:div w:id="792477607">
          <w:marLeft w:val="0"/>
          <w:marRight w:val="0"/>
          <w:marTop w:val="0"/>
          <w:marBottom w:val="0"/>
          <w:divBdr>
            <w:top w:val="none" w:sz="0" w:space="0" w:color="auto"/>
            <w:left w:val="none" w:sz="0" w:space="0" w:color="auto"/>
            <w:bottom w:val="none" w:sz="0" w:space="0" w:color="auto"/>
            <w:right w:val="none" w:sz="0" w:space="0" w:color="auto"/>
          </w:divBdr>
          <w:divsChild>
            <w:div w:id="750349497">
              <w:marLeft w:val="0"/>
              <w:marRight w:val="0"/>
              <w:marTop w:val="0"/>
              <w:marBottom w:val="0"/>
              <w:divBdr>
                <w:top w:val="none" w:sz="0" w:space="0" w:color="auto"/>
                <w:left w:val="none" w:sz="0" w:space="0" w:color="auto"/>
                <w:bottom w:val="none" w:sz="0" w:space="0" w:color="auto"/>
                <w:right w:val="none" w:sz="0" w:space="0" w:color="auto"/>
              </w:divBdr>
            </w:div>
            <w:div w:id="1968851751">
              <w:marLeft w:val="0"/>
              <w:marRight w:val="0"/>
              <w:marTop w:val="0"/>
              <w:marBottom w:val="0"/>
              <w:divBdr>
                <w:top w:val="none" w:sz="0" w:space="0" w:color="auto"/>
                <w:left w:val="none" w:sz="0" w:space="0" w:color="auto"/>
                <w:bottom w:val="none" w:sz="0" w:space="0" w:color="auto"/>
                <w:right w:val="none" w:sz="0" w:space="0" w:color="auto"/>
              </w:divBdr>
            </w:div>
          </w:divsChild>
        </w:div>
        <w:div w:id="800348431">
          <w:marLeft w:val="0"/>
          <w:marRight w:val="0"/>
          <w:marTop w:val="0"/>
          <w:marBottom w:val="0"/>
          <w:divBdr>
            <w:top w:val="none" w:sz="0" w:space="0" w:color="auto"/>
            <w:left w:val="none" w:sz="0" w:space="0" w:color="auto"/>
            <w:bottom w:val="none" w:sz="0" w:space="0" w:color="auto"/>
            <w:right w:val="none" w:sz="0" w:space="0" w:color="auto"/>
          </w:divBdr>
          <w:divsChild>
            <w:div w:id="446706670">
              <w:marLeft w:val="0"/>
              <w:marRight w:val="0"/>
              <w:marTop w:val="0"/>
              <w:marBottom w:val="0"/>
              <w:divBdr>
                <w:top w:val="none" w:sz="0" w:space="0" w:color="auto"/>
                <w:left w:val="none" w:sz="0" w:space="0" w:color="auto"/>
                <w:bottom w:val="none" w:sz="0" w:space="0" w:color="auto"/>
                <w:right w:val="none" w:sz="0" w:space="0" w:color="auto"/>
              </w:divBdr>
            </w:div>
            <w:div w:id="986594813">
              <w:marLeft w:val="0"/>
              <w:marRight w:val="0"/>
              <w:marTop w:val="0"/>
              <w:marBottom w:val="0"/>
              <w:divBdr>
                <w:top w:val="none" w:sz="0" w:space="0" w:color="auto"/>
                <w:left w:val="none" w:sz="0" w:space="0" w:color="auto"/>
                <w:bottom w:val="none" w:sz="0" w:space="0" w:color="auto"/>
                <w:right w:val="none" w:sz="0" w:space="0" w:color="auto"/>
              </w:divBdr>
            </w:div>
          </w:divsChild>
        </w:div>
        <w:div w:id="811214544">
          <w:marLeft w:val="0"/>
          <w:marRight w:val="0"/>
          <w:marTop w:val="0"/>
          <w:marBottom w:val="0"/>
          <w:divBdr>
            <w:top w:val="none" w:sz="0" w:space="0" w:color="auto"/>
            <w:left w:val="none" w:sz="0" w:space="0" w:color="auto"/>
            <w:bottom w:val="none" w:sz="0" w:space="0" w:color="auto"/>
            <w:right w:val="none" w:sz="0" w:space="0" w:color="auto"/>
          </w:divBdr>
          <w:divsChild>
            <w:div w:id="1036856101">
              <w:marLeft w:val="0"/>
              <w:marRight w:val="0"/>
              <w:marTop w:val="0"/>
              <w:marBottom w:val="0"/>
              <w:divBdr>
                <w:top w:val="none" w:sz="0" w:space="0" w:color="auto"/>
                <w:left w:val="none" w:sz="0" w:space="0" w:color="auto"/>
                <w:bottom w:val="none" w:sz="0" w:space="0" w:color="auto"/>
                <w:right w:val="none" w:sz="0" w:space="0" w:color="auto"/>
              </w:divBdr>
            </w:div>
            <w:div w:id="1071847000">
              <w:marLeft w:val="0"/>
              <w:marRight w:val="0"/>
              <w:marTop w:val="0"/>
              <w:marBottom w:val="0"/>
              <w:divBdr>
                <w:top w:val="none" w:sz="0" w:space="0" w:color="auto"/>
                <w:left w:val="none" w:sz="0" w:space="0" w:color="auto"/>
                <w:bottom w:val="none" w:sz="0" w:space="0" w:color="auto"/>
                <w:right w:val="none" w:sz="0" w:space="0" w:color="auto"/>
              </w:divBdr>
            </w:div>
          </w:divsChild>
        </w:div>
        <w:div w:id="820929785">
          <w:marLeft w:val="0"/>
          <w:marRight w:val="0"/>
          <w:marTop w:val="0"/>
          <w:marBottom w:val="0"/>
          <w:divBdr>
            <w:top w:val="none" w:sz="0" w:space="0" w:color="auto"/>
            <w:left w:val="none" w:sz="0" w:space="0" w:color="auto"/>
            <w:bottom w:val="none" w:sz="0" w:space="0" w:color="auto"/>
            <w:right w:val="none" w:sz="0" w:space="0" w:color="auto"/>
          </w:divBdr>
          <w:divsChild>
            <w:div w:id="207497764">
              <w:marLeft w:val="0"/>
              <w:marRight w:val="0"/>
              <w:marTop w:val="0"/>
              <w:marBottom w:val="0"/>
              <w:divBdr>
                <w:top w:val="none" w:sz="0" w:space="0" w:color="auto"/>
                <w:left w:val="none" w:sz="0" w:space="0" w:color="auto"/>
                <w:bottom w:val="none" w:sz="0" w:space="0" w:color="auto"/>
                <w:right w:val="none" w:sz="0" w:space="0" w:color="auto"/>
              </w:divBdr>
            </w:div>
            <w:div w:id="1579748543">
              <w:marLeft w:val="0"/>
              <w:marRight w:val="0"/>
              <w:marTop w:val="0"/>
              <w:marBottom w:val="0"/>
              <w:divBdr>
                <w:top w:val="none" w:sz="0" w:space="0" w:color="auto"/>
                <w:left w:val="none" w:sz="0" w:space="0" w:color="auto"/>
                <w:bottom w:val="none" w:sz="0" w:space="0" w:color="auto"/>
                <w:right w:val="none" w:sz="0" w:space="0" w:color="auto"/>
              </w:divBdr>
            </w:div>
          </w:divsChild>
        </w:div>
        <w:div w:id="824274436">
          <w:marLeft w:val="0"/>
          <w:marRight w:val="0"/>
          <w:marTop w:val="0"/>
          <w:marBottom w:val="0"/>
          <w:divBdr>
            <w:top w:val="none" w:sz="0" w:space="0" w:color="auto"/>
            <w:left w:val="none" w:sz="0" w:space="0" w:color="auto"/>
            <w:bottom w:val="none" w:sz="0" w:space="0" w:color="auto"/>
            <w:right w:val="none" w:sz="0" w:space="0" w:color="auto"/>
          </w:divBdr>
          <w:divsChild>
            <w:div w:id="655382989">
              <w:marLeft w:val="0"/>
              <w:marRight w:val="0"/>
              <w:marTop w:val="0"/>
              <w:marBottom w:val="0"/>
              <w:divBdr>
                <w:top w:val="none" w:sz="0" w:space="0" w:color="auto"/>
                <w:left w:val="none" w:sz="0" w:space="0" w:color="auto"/>
                <w:bottom w:val="none" w:sz="0" w:space="0" w:color="auto"/>
                <w:right w:val="none" w:sz="0" w:space="0" w:color="auto"/>
              </w:divBdr>
            </w:div>
            <w:div w:id="1258557472">
              <w:marLeft w:val="0"/>
              <w:marRight w:val="0"/>
              <w:marTop w:val="0"/>
              <w:marBottom w:val="0"/>
              <w:divBdr>
                <w:top w:val="none" w:sz="0" w:space="0" w:color="auto"/>
                <w:left w:val="none" w:sz="0" w:space="0" w:color="auto"/>
                <w:bottom w:val="none" w:sz="0" w:space="0" w:color="auto"/>
                <w:right w:val="none" w:sz="0" w:space="0" w:color="auto"/>
              </w:divBdr>
            </w:div>
          </w:divsChild>
        </w:div>
        <w:div w:id="826021693">
          <w:marLeft w:val="0"/>
          <w:marRight w:val="0"/>
          <w:marTop w:val="0"/>
          <w:marBottom w:val="0"/>
          <w:divBdr>
            <w:top w:val="none" w:sz="0" w:space="0" w:color="auto"/>
            <w:left w:val="none" w:sz="0" w:space="0" w:color="auto"/>
            <w:bottom w:val="none" w:sz="0" w:space="0" w:color="auto"/>
            <w:right w:val="none" w:sz="0" w:space="0" w:color="auto"/>
          </w:divBdr>
          <w:divsChild>
            <w:div w:id="158664038">
              <w:marLeft w:val="0"/>
              <w:marRight w:val="0"/>
              <w:marTop w:val="0"/>
              <w:marBottom w:val="0"/>
              <w:divBdr>
                <w:top w:val="none" w:sz="0" w:space="0" w:color="auto"/>
                <w:left w:val="none" w:sz="0" w:space="0" w:color="auto"/>
                <w:bottom w:val="none" w:sz="0" w:space="0" w:color="auto"/>
                <w:right w:val="none" w:sz="0" w:space="0" w:color="auto"/>
              </w:divBdr>
            </w:div>
            <w:div w:id="1605184375">
              <w:marLeft w:val="0"/>
              <w:marRight w:val="0"/>
              <w:marTop w:val="0"/>
              <w:marBottom w:val="0"/>
              <w:divBdr>
                <w:top w:val="none" w:sz="0" w:space="0" w:color="auto"/>
                <w:left w:val="none" w:sz="0" w:space="0" w:color="auto"/>
                <w:bottom w:val="none" w:sz="0" w:space="0" w:color="auto"/>
                <w:right w:val="none" w:sz="0" w:space="0" w:color="auto"/>
              </w:divBdr>
            </w:div>
          </w:divsChild>
        </w:div>
        <w:div w:id="837188047">
          <w:marLeft w:val="0"/>
          <w:marRight w:val="0"/>
          <w:marTop w:val="0"/>
          <w:marBottom w:val="0"/>
          <w:divBdr>
            <w:top w:val="none" w:sz="0" w:space="0" w:color="auto"/>
            <w:left w:val="none" w:sz="0" w:space="0" w:color="auto"/>
            <w:bottom w:val="none" w:sz="0" w:space="0" w:color="auto"/>
            <w:right w:val="none" w:sz="0" w:space="0" w:color="auto"/>
          </w:divBdr>
          <w:divsChild>
            <w:div w:id="840583171">
              <w:marLeft w:val="0"/>
              <w:marRight w:val="0"/>
              <w:marTop w:val="0"/>
              <w:marBottom w:val="0"/>
              <w:divBdr>
                <w:top w:val="none" w:sz="0" w:space="0" w:color="auto"/>
                <w:left w:val="none" w:sz="0" w:space="0" w:color="auto"/>
                <w:bottom w:val="none" w:sz="0" w:space="0" w:color="auto"/>
                <w:right w:val="none" w:sz="0" w:space="0" w:color="auto"/>
              </w:divBdr>
            </w:div>
            <w:div w:id="1652753413">
              <w:marLeft w:val="0"/>
              <w:marRight w:val="0"/>
              <w:marTop w:val="0"/>
              <w:marBottom w:val="0"/>
              <w:divBdr>
                <w:top w:val="none" w:sz="0" w:space="0" w:color="auto"/>
                <w:left w:val="none" w:sz="0" w:space="0" w:color="auto"/>
                <w:bottom w:val="none" w:sz="0" w:space="0" w:color="auto"/>
                <w:right w:val="none" w:sz="0" w:space="0" w:color="auto"/>
              </w:divBdr>
            </w:div>
          </w:divsChild>
        </w:div>
        <w:div w:id="840969814">
          <w:marLeft w:val="0"/>
          <w:marRight w:val="0"/>
          <w:marTop w:val="0"/>
          <w:marBottom w:val="0"/>
          <w:divBdr>
            <w:top w:val="none" w:sz="0" w:space="0" w:color="auto"/>
            <w:left w:val="none" w:sz="0" w:space="0" w:color="auto"/>
            <w:bottom w:val="none" w:sz="0" w:space="0" w:color="auto"/>
            <w:right w:val="none" w:sz="0" w:space="0" w:color="auto"/>
          </w:divBdr>
          <w:divsChild>
            <w:div w:id="767045388">
              <w:marLeft w:val="0"/>
              <w:marRight w:val="0"/>
              <w:marTop w:val="0"/>
              <w:marBottom w:val="0"/>
              <w:divBdr>
                <w:top w:val="none" w:sz="0" w:space="0" w:color="auto"/>
                <w:left w:val="none" w:sz="0" w:space="0" w:color="auto"/>
                <w:bottom w:val="none" w:sz="0" w:space="0" w:color="auto"/>
                <w:right w:val="none" w:sz="0" w:space="0" w:color="auto"/>
              </w:divBdr>
            </w:div>
            <w:div w:id="1741823419">
              <w:marLeft w:val="0"/>
              <w:marRight w:val="0"/>
              <w:marTop w:val="0"/>
              <w:marBottom w:val="0"/>
              <w:divBdr>
                <w:top w:val="none" w:sz="0" w:space="0" w:color="auto"/>
                <w:left w:val="none" w:sz="0" w:space="0" w:color="auto"/>
                <w:bottom w:val="none" w:sz="0" w:space="0" w:color="auto"/>
                <w:right w:val="none" w:sz="0" w:space="0" w:color="auto"/>
              </w:divBdr>
            </w:div>
          </w:divsChild>
        </w:div>
        <w:div w:id="854344257">
          <w:marLeft w:val="0"/>
          <w:marRight w:val="0"/>
          <w:marTop w:val="0"/>
          <w:marBottom w:val="0"/>
          <w:divBdr>
            <w:top w:val="none" w:sz="0" w:space="0" w:color="auto"/>
            <w:left w:val="none" w:sz="0" w:space="0" w:color="auto"/>
            <w:bottom w:val="none" w:sz="0" w:space="0" w:color="auto"/>
            <w:right w:val="none" w:sz="0" w:space="0" w:color="auto"/>
          </w:divBdr>
          <w:divsChild>
            <w:div w:id="441000687">
              <w:marLeft w:val="0"/>
              <w:marRight w:val="0"/>
              <w:marTop w:val="0"/>
              <w:marBottom w:val="0"/>
              <w:divBdr>
                <w:top w:val="none" w:sz="0" w:space="0" w:color="auto"/>
                <w:left w:val="none" w:sz="0" w:space="0" w:color="auto"/>
                <w:bottom w:val="none" w:sz="0" w:space="0" w:color="auto"/>
                <w:right w:val="none" w:sz="0" w:space="0" w:color="auto"/>
              </w:divBdr>
            </w:div>
            <w:div w:id="697122861">
              <w:marLeft w:val="0"/>
              <w:marRight w:val="0"/>
              <w:marTop w:val="0"/>
              <w:marBottom w:val="0"/>
              <w:divBdr>
                <w:top w:val="none" w:sz="0" w:space="0" w:color="auto"/>
                <w:left w:val="none" w:sz="0" w:space="0" w:color="auto"/>
                <w:bottom w:val="none" w:sz="0" w:space="0" w:color="auto"/>
                <w:right w:val="none" w:sz="0" w:space="0" w:color="auto"/>
              </w:divBdr>
            </w:div>
          </w:divsChild>
        </w:div>
        <w:div w:id="862012334">
          <w:marLeft w:val="0"/>
          <w:marRight w:val="0"/>
          <w:marTop w:val="0"/>
          <w:marBottom w:val="0"/>
          <w:divBdr>
            <w:top w:val="none" w:sz="0" w:space="0" w:color="auto"/>
            <w:left w:val="none" w:sz="0" w:space="0" w:color="auto"/>
            <w:bottom w:val="none" w:sz="0" w:space="0" w:color="auto"/>
            <w:right w:val="none" w:sz="0" w:space="0" w:color="auto"/>
          </w:divBdr>
          <w:divsChild>
            <w:div w:id="115637608">
              <w:marLeft w:val="0"/>
              <w:marRight w:val="0"/>
              <w:marTop w:val="0"/>
              <w:marBottom w:val="0"/>
              <w:divBdr>
                <w:top w:val="none" w:sz="0" w:space="0" w:color="auto"/>
                <w:left w:val="none" w:sz="0" w:space="0" w:color="auto"/>
                <w:bottom w:val="none" w:sz="0" w:space="0" w:color="auto"/>
                <w:right w:val="none" w:sz="0" w:space="0" w:color="auto"/>
              </w:divBdr>
            </w:div>
            <w:div w:id="1347754373">
              <w:marLeft w:val="0"/>
              <w:marRight w:val="0"/>
              <w:marTop w:val="0"/>
              <w:marBottom w:val="0"/>
              <w:divBdr>
                <w:top w:val="none" w:sz="0" w:space="0" w:color="auto"/>
                <w:left w:val="none" w:sz="0" w:space="0" w:color="auto"/>
                <w:bottom w:val="none" w:sz="0" w:space="0" w:color="auto"/>
                <w:right w:val="none" w:sz="0" w:space="0" w:color="auto"/>
              </w:divBdr>
            </w:div>
          </w:divsChild>
        </w:div>
        <w:div w:id="867179448">
          <w:marLeft w:val="0"/>
          <w:marRight w:val="0"/>
          <w:marTop w:val="0"/>
          <w:marBottom w:val="0"/>
          <w:divBdr>
            <w:top w:val="none" w:sz="0" w:space="0" w:color="auto"/>
            <w:left w:val="none" w:sz="0" w:space="0" w:color="auto"/>
            <w:bottom w:val="none" w:sz="0" w:space="0" w:color="auto"/>
            <w:right w:val="none" w:sz="0" w:space="0" w:color="auto"/>
          </w:divBdr>
          <w:divsChild>
            <w:div w:id="190728841">
              <w:marLeft w:val="0"/>
              <w:marRight w:val="0"/>
              <w:marTop w:val="0"/>
              <w:marBottom w:val="0"/>
              <w:divBdr>
                <w:top w:val="none" w:sz="0" w:space="0" w:color="auto"/>
                <w:left w:val="none" w:sz="0" w:space="0" w:color="auto"/>
                <w:bottom w:val="none" w:sz="0" w:space="0" w:color="auto"/>
                <w:right w:val="none" w:sz="0" w:space="0" w:color="auto"/>
              </w:divBdr>
            </w:div>
            <w:div w:id="445807135">
              <w:marLeft w:val="0"/>
              <w:marRight w:val="0"/>
              <w:marTop w:val="0"/>
              <w:marBottom w:val="0"/>
              <w:divBdr>
                <w:top w:val="none" w:sz="0" w:space="0" w:color="auto"/>
                <w:left w:val="none" w:sz="0" w:space="0" w:color="auto"/>
                <w:bottom w:val="none" w:sz="0" w:space="0" w:color="auto"/>
                <w:right w:val="none" w:sz="0" w:space="0" w:color="auto"/>
              </w:divBdr>
            </w:div>
          </w:divsChild>
        </w:div>
        <w:div w:id="891694183">
          <w:marLeft w:val="0"/>
          <w:marRight w:val="0"/>
          <w:marTop w:val="0"/>
          <w:marBottom w:val="0"/>
          <w:divBdr>
            <w:top w:val="none" w:sz="0" w:space="0" w:color="auto"/>
            <w:left w:val="none" w:sz="0" w:space="0" w:color="auto"/>
            <w:bottom w:val="none" w:sz="0" w:space="0" w:color="auto"/>
            <w:right w:val="none" w:sz="0" w:space="0" w:color="auto"/>
          </w:divBdr>
          <w:divsChild>
            <w:div w:id="1469780507">
              <w:marLeft w:val="0"/>
              <w:marRight w:val="0"/>
              <w:marTop w:val="0"/>
              <w:marBottom w:val="0"/>
              <w:divBdr>
                <w:top w:val="none" w:sz="0" w:space="0" w:color="auto"/>
                <w:left w:val="none" w:sz="0" w:space="0" w:color="auto"/>
                <w:bottom w:val="none" w:sz="0" w:space="0" w:color="auto"/>
                <w:right w:val="none" w:sz="0" w:space="0" w:color="auto"/>
              </w:divBdr>
            </w:div>
            <w:div w:id="1664508360">
              <w:marLeft w:val="0"/>
              <w:marRight w:val="0"/>
              <w:marTop w:val="0"/>
              <w:marBottom w:val="0"/>
              <w:divBdr>
                <w:top w:val="none" w:sz="0" w:space="0" w:color="auto"/>
                <w:left w:val="none" w:sz="0" w:space="0" w:color="auto"/>
                <w:bottom w:val="none" w:sz="0" w:space="0" w:color="auto"/>
                <w:right w:val="none" w:sz="0" w:space="0" w:color="auto"/>
              </w:divBdr>
            </w:div>
          </w:divsChild>
        </w:div>
        <w:div w:id="910426825">
          <w:marLeft w:val="0"/>
          <w:marRight w:val="0"/>
          <w:marTop w:val="0"/>
          <w:marBottom w:val="0"/>
          <w:divBdr>
            <w:top w:val="none" w:sz="0" w:space="0" w:color="auto"/>
            <w:left w:val="none" w:sz="0" w:space="0" w:color="auto"/>
            <w:bottom w:val="none" w:sz="0" w:space="0" w:color="auto"/>
            <w:right w:val="none" w:sz="0" w:space="0" w:color="auto"/>
          </w:divBdr>
          <w:divsChild>
            <w:div w:id="585581334">
              <w:marLeft w:val="0"/>
              <w:marRight w:val="0"/>
              <w:marTop w:val="0"/>
              <w:marBottom w:val="0"/>
              <w:divBdr>
                <w:top w:val="none" w:sz="0" w:space="0" w:color="auto"/>
                <w:left w:val="none" w:sz="0" w:space="0" w:color="auto"/>
                <w:bottom w:val="none" w:sz="0" w:space="0" w:color="auto"/>
                <w:right w:val="none" w:sz="0" w:space="0" w:color="auto"/>
              </w:divBdr>
            </w:div>
            <w:div w:id="1544058492">
              <w:marLeft w:val="0"/>
              <w:marRight w:val="0"/>
              <w:marTop w:val="0"/>
              <w:marBottom w:val="0"/>
              <w:divBdr>
                <w:top w:val="none" w:sz="0" w:space="0" w:color="auto"/>
                <w:left w:val="none" w:sz="0" w:space="0" w:color="auto"/>
                <w:bottom w:val="none" w:sz="0" w:space="0" w:color="auto"/>
                <w:right w:val="none" w:sz="0" w:space="0" w:color="auto"/>
              </w:divBdr>
            </w:div>
          </w:divsChild>
        </w:div>
        <w:div w:id="911622965">
          <w:marLeft w:val="0"/>
          <w:marRight w:val="0"/>
          <w:marTop w:val="0"/>
          <w:marBottom w:val="0"/>
          <w:divBdr>
            <w:top w:val="none" w:sz="0" w:space="0" w:color="auto"/>
            <w:left w:val="none" w:sz="0" w:space="0" w:color="auto"/>
            <w:bottom w:val="none" w:sz="0" w:space="0" w:color="auto"/>
            <w:right w:val="none" w:sz="0" w:space="0" w:color="auto"/>
          </w:divBdr>
          <w:divsChild>
            <w:div w:id="168764797">
              <w:marLeft w:val="0"/>
              <w:marRight w:val="0"/>
              <w:marTop w:val="0"/>
              <w:marBottom w:val="0"/>
              <w:divBdr>
                <w:top w:val="none" w:sz="0" w:space="0" w:color="auto"/>
                <w:left w:val="none" w:sz="0" w:space="0" w:color="auto"/>
                <w:bottom w:val="none" w:sz="0" w:space="0" w:color="auto"/>
                <w:right w:val="none" w:sz="0" w:space="0" w:color="auto"/>
              </w:divBdr>
            </w:div>
            <w:div w:id="365644248">
              <w:marLeft w:val="0"/>
              <w:marRight w:val="0"/>
              <w:marTop w:val="0"/>
              <w:marBottom w:val="0"/>
              <w:divBdr>
                <w:top w:val="none" w:sz="0" w:space="0" w:color="auto"/>
                <w:left w:val="none" w:sz="0" w:space="0" w:color="auto"/>
                <w:bottom w:val="none" w:sz="0" w:space="0" w:color="auto"/>
                <w:right w:val="none" w:sz="0" w:space="0" w:color="auto"/>
              </w:divBdr>
            </w:div>
          </w:divsChild>
        </w:div>
        <w:div w:id="920913099">
          <w:marLeft w:val="0"/>
          <w:marRight w:val="0"/>
          <w:marTop w:val="0"/>
          <w:marBottom w:val="0"/>
          <w:divBdr>
            <w:top w:val="none" w:sz="0" w:space="0" w:color="auto"/>
            <w:left w:val="none" w:sz="0" w:space="0" w:color="auto"/>
            <w:bottom w:val="none" w:sz="0" w:space="0" w:color="auto"/>
            <w:right w:val="none" w:sz="0" w:space="0" w:color="auto"/>
          </w:divBdr>
          <w:divsChild>
            <w:div w:id="264117774">
              <w:marLeft w:val="0"/>
              <w:marRight w:val="0"/>
              <w:marTop w:val="0"/>
              <w:marBottom w:val="0"/>
              <w:divBdr>
                <w:top w:val="none" w:sz="0" w:space="0" w:color="auto"/>
                <w:left w:val="none" w:sz="0" w:space="0" w:color="auto"/>
                <w:bottom w:val="none" w:sz="0" w:space="0" w:color="auto"/>
                <w:right w:val="none" w:sz="0" w:space="0" w:color="auto"/>
              </w:divBdr>
            </w:div>
            <w:div w:id="355736629">
              <w:marLeft w:val="0"/>
              <w:marRight w:val="0"/>
              <w:marTop w:val="0"/>
              <w:marBottom w:val="0"/>
              <w:divBdr>
                <w:top w:val="none" w:sz="0" w:space="0" w:color="auto"/>
                <w:left w:val="none" w:sz="0" w:space="0" w:color="auto"/>
                <w:bottom w:val="none" w:sz="0" w:space="0" w:color="auto"/>
                <w:right w:val="none" w:sz="0" w:space="0" w:color="auto"/>
              </w:divBdr>
            </w:div>
          </w:divsChild>
        </w:div>
        <w:div w:id="931087910">
          <w:marLeft w:val="0"/>
          <w:marRight w:val="0"/>
          <w:marTop w:val="0"/>
          <w:marBottom w:val="0"/>
          <w:divBdr>
            <w:top w:val="none" w:sz="0" w:space="0" w:color="auto"/>
            <w:left w:val="none" w:sz="0" w:space="0" w:color="auto"/>
            <w:bottom w:val="none" w:sz="0" w:space="0" w:color="auto"/>
            <w:right w:val="none" w:sz="0" w:space="0" w:color="auto"/>
          </w:divBdr>
          <w:divsChild>
            <w:div w:id="326909649">
              <w:marLeft w:val="0"/>
              <w:marRight w:val="0"/>
              <w:marTop w:val="0"/>
              <w:marBottom w:val="0"/>
              <w:divBdr>
                <w:top w:val="none" w:sz="0" w:space="0" w:color="auto"/>
                <w:left w:val="none" w:sz="0" w:space="0" w:color="auto"/>
                <w:bottom w:val="none" w:sz="0" w:space="0" w:color="auto"/>
                <w:right w:val="none" w:sz="0" w:space="0" w:color="auto"/>
              </w:divBdr>
            </w:div>
            <w:div w:id="2098675161">
              <w:marLeft w:val="0"/>
              <w:marRight w:val="0"/>
              <w:marTop w:val="0"/>
              <w:marBottom w:val="0"/>
              <w:divBdr>
                <w:top w:val="none" w:sz="0" w:space="0" w:color="auto"/>
                <w:left w:val="none" w:sz="0" w:space="0" w:color="auto"/>
                <w:bottom w:val="none" w:sz="0" w:space="0" w:color="auto"/>
                <w:right w:val="none" w:sz="0" w:space="0" w:color="auto"/>
              </w:divBdr>
            </w:div>
          </w:divsChild>
        </w:div>
        <w:div w:id="976186113">
          <w:marLeft w:val="0"/>
          <w:marRight w:val="0"/>
          <w:marTop w:val="0"/>
          <w:marBottom w:val="0"/>
          <w:divBdr>
            <w:top w:val="none" w:sz="0" w:space="0" w:color="auto"/>
            <w:left w:val="none" w:sz="0" w:space="0" w:color="auto"/>
            <w:bottom w:val="none" w:sz="0" w:space="0" w:color="auto"/>
            <w:right w:val="none" w:sz="0" w:space="0" w:color="auto"/>
          </w:divBdr>
          <w:divsChild>
            <w:div w:id="1150172133">
              <w:marLeft w:val="0"/>
              <w:marRight w:val="0"/>
              <w:marTop w:val="0"/>
              <w:marBottom w:val="0"/>
              <w:divBdr>
                <w:top w:val="none" w:sz="0" w:space="0" w:color="auto"/>
                <w:left w:val="none" w:sz="0" w:space="0" w:color="auto"/>
                <w:bottom w:val="none" w:sz="0" w:space="0" w:color="auto"/>
                <w:right w:val="none" w:sz="0" w:space="0" w:color="auto"/>
              </w:divBdr>
            </w:div>
            <w:div w:id="1528787904">
              <w:marLeft w:val="0"/>
              <w:marRight w:val="0"/>
              <w:marTop w:val="0"/>
              <w:marBottom w:val="0"/>
              <w:divBdr>
                <w:top w:val="none" w:sz="0" w:space="0" w:color="auto"/>
                <w:left w:val="none" w:sz="0" w:space="0" w:color="auto"/>
                <w:bottom w:val="none" w:sz="0" w:space="0" w:color="auto"/>
                <w:right w:val="none" w:sz="0" w:space="0" w:color="auto"/>
              </w:divBdr>
            </w:div>
          </w:divsChild>
        </w:div>
        <w:div w:id="1002317079">
          <w:marLeft w:val="0"/>
          <w:marRight w:val="0"/>
          <w:marTop w:val="0"/>
          <w:marBottom w:val="0"/>
          <w:divBdr>
            <w:top w:val="none" w:sz="0" w:space="0" w:color="auto"/>
            <w:left w:val="none" w:sz="0" w:space="0" w:color="auto"/>
            <w:bottom w:val="none" w:sz="0" w:space="0" w:color="auto"/>
            <w:right w:val="none" w:sz="0" w:space="0" w:color="auto"/>
          </w:divBdr>
          <w:divsChild>
            <w:div w:id="399913221">
              <w:marLeft w:val="0"/>
              <w:marRight w:val="0"/>
              <w:marTop w:val="0"/>
              <w:marBottom w:val="0"/>
              <w:divBdr>
                <w:top w:val="none" w:sz="0" w:space="0" w:color="auto"/>
                <w:left w:val="none" w:sz="0" w:space="0" w:color="auto"/>
                <w:bottom w:val="none" w:sz="0" w:space="0" w:color="auto"/>
                <w:right w:val="none" w:sz="0" w:space="0" w:color="auto"/>
              </w:divBdr>
            </w:div>
            <w:div w:id="740523198">
              <w:marLeft w:val="0"/>
              <w:marRight w:val="0"/>
              <w:marTop w:val="0"/>
              <w:marBottom w:val="0"/>
              <w:divBdr>
                <w:top w:val="none" w:sz="0" w:space="0" w:color="auto"/>
                <w:left w:val="none" w:sz="0" w:space="0" w:color="auto"/>
                <w:bottom w:val="none" w:sz="0" w:space="0" w:color="auto"/>
                <w:right w:val="none" w:sz="0" w:space="0" w:color="auto"/>
              </w:divBdr>
            </w:div>
          </w:divsChild>
        </w:div>
        <w:div w:id="1015690995">
          <w:marLeft w:val="0"/>
          <w:marRight w:val="0"/>
          <w:marTop w:val="0"/>
          <w:marBottom w:val="0"/>
          <w:divBdr>
            <w:top w:val="none" w:sz="0" w:space="0" w:color="auto"/>
            <w:left w:val="none" w:sz="0" w:space="0" w:color="auto"/>
            <w:bottom w:val="none" w:sz="0" w:space="0" w:color="auto"/>
            <w:right w:val="none" w:sz="0" w:space="0" w:color="auto"/>
          </w:divBdr>
          <w:divsChild>
            <w:div w:id="424499831">
              <w:marLeft w:val="0"/>
              <w:marRight w:val="0"/>
              <w:marTop w:val="0"/>
              <w:marBottom w:val="0"/>
              <w:divBdr>
                <w:top w:val="none" w:sz="0" w:space="0" w:color="auto"/>
                <w:left w:val="none" w:sz="0" w:space="0" w:color="auto"/>
                <w:bottom w:val="none" w:sz="0" w:space="0" w:color="auto"/>
                <w:right w:val="none" w:sz="0" w:space="0" w:color="auto"/>
              </w:divBdr>
            </w:div>
            <w:div w:id="738329344">
              <w:marLeft w:val="0"/>
              <w:marRight w:val="0"/>
              <w:marTop w:val="0"/>
              <w:marBottom w:val="0"/>
              <w:divBdr>
                <w:top w:val="none" w:sz="0" w:space="0" w:color="auto"/>
                <w:left w:val="none" w:sz="0" w:space="0" w:color="auto"/>
                <w:bottom w:val="none" w:sz="0" w:space="0" w:color="auto"/>
                <w:right w:val="none" w:sz="0" w:space="0" w:color="auto"/>
              </w:divBdr>
            </w:div>
          </w:divsChild>
        </w:div>
        <w:div w:id="1022433114">
          <w:marLeft w:val="0"/>
          <w:marRight w:val="0"/>
          <w:marTop w:val="0"/>
          <w:marBottom w:val="0"/>
          <w:divBdr>
            <w:top w:val="none" w:sz="0" w:space="0" w:color="auto"/>
            <w:left w:val="none" w:sz="0" w:space="0" w:color="auto"/>
            <w:bottom w:val="none" w:sz="0" w:space="0" w:color="auto"/>
            <w:right w:val="none" w:sz="0" w:space="0" w:color="auto"/>
          </w:divBdr>
          <w:divsChild>
            <w:div w:id="891383381">
              <w:marLeft w:val="0"/>
              <w:marRight w:val="0"/>
              <w:marTop w:val="0"/>
              <w:marBottom w:val="0"/>
              <w:divBdr>
                <w:top w:val="none" w:sz="0" w:space="0" w:color="auto"/>
                <w:left w:val="none" w:sz="0" w:space="0" w:color="auto"/>
                <w:bottom w:val="none" w:sz="0" w:space="0" w:color="auto"/>
                <w:right w:val="none" w:sz="0" w:space="0" w:color="auto"/>
              </w:divBdr>
            </w:div>
            <w:div w:id="1360080350">
              <w:marLeft w:val="0"/>
              <w:marRight w:val="0"/>
              <w:marTop w:val="0"/>
              <w:marBottom w:val="0"/>
              <w:divBdr>
                <w:top w:val="none" w:sz="0" w:space="0" w:color="auto"/>
                <w:left w:val="none" w:sz="0" w:space="0" w:color="auto"/>
                <w:bottom w:val="none" w:sz="0" w:space="0" w:color="auto"/>
                <w:right w:val="none" w:sz="0" w:space="0" w:color="auto"/>
              </w:divBdr>
            </w:div>
          </w:divsChild>
        </w:div>
        <w:div w:id="1026559228">
          <w:marLeft w:val="0"/>
          <w:marRight w:val="0"/>
          <w:marTop w:val="0"/>
          <w:marBottom w:val="0"/>
          <w:divBdr>
            <w:top w:val="none" w:sz="0" w:space="0" w:color="auto"/>
            <w:left w:val="none" w:sz="0" w:space="0" w:color="auto"/>
            <w:bottom w:val="none" w:sz="0" w:space="0" w:color="auto"/>
            <w:right w:val="none" w:sz="0" w:space="0" w:color="auto"/>
          </w:divBdr>
          <w:divsChild>
            <w:div w:id="1486896317">
              <w:marLeft w:val="0"/>
              <w:marRight w:val="0"/>
              <w:marTop w:val="0"/>
              <w:marBottom w:val="0"/>
              <w:divBdr>
                <w:top w:val="none" w:sz="0" w:space="0" w:color="auto"/>
                <w:left w:val="none" w:sz="0" w:space="0" w:color="auto"/>
                <w:bottom w:val="none" w:sz="0" w:space="0" w:color="auto"/>
                <w:right w:val="none" w:sz="0" w:space="0" w:color="auto"/>
              </w:divBdr>
            </w:div>
            <w:div w:id="1744523092">
              <w:marLeft w:val="0"/>
              <w:marRight w:val="0"/>
              <w:marTop w:val="0"/>
              <w:marBottom w:val="0"/>
              <w:divBdr>
                <w:top w:val="none" w:sz="0" w:space="0" w:color="auto"/>
                <w:left w:val="none" w:sz="0" w:space="0" w:color="auto"/>
                <w:bottom w:val="none" w:sz="0" w:space="0" w:color="auto"/>
                <w:right w:val="none" w:sz="0" w:space="0" w:color="auto"/>
              </w:divBdr>
            </w:div>
          </w:divsChild>
        </w:div>
        <w:div w:id="1029064429">
          <w:marLeft w:val="0"/>
          <w:marRight w:val="0"/>
          <w:marTop w:val="0"/>
          <w:marBottom w:val="0"/>
          <w:divBdr>
            <w:top w:val="none" w:sz="0" w:space="0" w:color="auto"/>
            <w:left w:val="none" w:sz="0" w:space="0" w:color="auto"/>
            <w:bottom w:val="none" w:sz="0" w:space="0" w:color="auto"/>
            <w:right w:val="none" w:sz="0" w:space="0" w:color="auto"/>
          </w:divBdr>
          <w:divsChild>
            <w:div w:id="991568109">
              <w:marLeft w:val="0"/>
              <w:marRight w:val="0"/>
              <w:marTop w:val="0"/>
              <w:marBottom w:val="0"/>
              <w:divBdr>
                <w:top w:val="none" w:sz="0" w:space="0" w:color="auto"/>
                <w:left w:val="none" w:sz="0" w:space="0" w:color="auto"/>
                <w:bottom w:val="none" w:sz="0" w:space="0" w:color="auto"/>
                <w:right w:val="none" w:sz="0" w:space="0" w:color="auto"/>
              </w:divBdr>
            </w:div>
            <w:div w:id="1167524782">
              <w:marLeft w:val="0"/>
              <w:marRight w:val="0"/>
              <w:marTop w:val="0"/>
              <w:marBottom w:val="0"/>
              <w:divBdr>
                <w:top w:val="none" w:sz="0" w:space="0" w:color="auto"/>
                <w:left w:val="none" w:sz="0" w:space="0" w:color="auto"/>
                <w:bottom w:val="none" w:sz="0" w:space="0" w:color="auto"/>
                <w:right w:val="none" w:sz="0" w:space="0" w:color="auto"/>
              </w:divBdr>
            </w:div>
          </w:divsChild>
        </w:div>
        <w:div w:id="1032804885">
          <w:marLeft w:val="0"/>
          <w:marRight w:val="0"/>
          <w:marTop w:val="0"/>
          <w:marBottom w:val="0"/>
          <w:divBdr>
            <w:top w:val="none" w:sz="0" w:space="0" w:color="auto"/>
            <w:left w:val="none" w:sz="0" w:space="0" w:color="auto"/>
            <w:bottom w:val="none" w:sz="0" w:space="0" w:color="auto"/>
            <w:right w:val="none" w:sz="0" w:space="0" w:color="auto"/>
          </w:divBdr>
          <w:divsChild>
            <w:div w:id="237402786">
              <w:marLeft w:val="0"/>
              <w:marRight w:val="0"/>
              <w:marTop w:val="0"/>
              <w:marBottom w:val="0"/>
              <w:divBdr>
                <w:top w:val="none" w:sz="0" w:space="0" w:color="auto"/>
                <w:left w:val="none" w:sz="0" w:space="0" w:color="auto"/>
                <w:bottom w:val="none" w:sz="0" w:space="0" w:color="auto"/>
                <w:right w:val="none" w:sz="0" w:space="0" w:color="auto"/>
              </w:divBdr>
            </w:div>
            <w:div w:id="1542784201">
              <w:marLeft w:val="0"/>
              <w:marRight w:val="0"/>
              <w:marTop w:val="0"/>
              <w:marBottom w:val="0"/>
              <w:divBdr>
                <w:top w:val="none" w:sz="0" w:space="0" w:color="auto"/>
                <w:left w:val="none" w:sz="0" w:space="0" w:color="auto"/>
                <w:bottom w:val="none" w:sz="0" w:space="0" w:color="auto"/>
                <w:right w:val="none" w:sz="0" w:space="0" w:color="auto"/>
              </w:divBdr>
            </w:div>
          </w:divsChild>
        </w:div>
        <w:div w:id="1044670046">
          <w:marLeft w:val="0"/>
          <w:marRight w:val="0"/>
          <w:marTop w:val="0"/>
          <w:marBottom w:val="0"/>
          <w:divBdr>
            <w:top w:val="none" w:sz="0" w:space="0" w:color="auto"/>
            <w:left w:val="none" w:sz="0" w:space="0" w:color="auto"/>
            <w:bottom w:val="none" w:sz="0" w:space="0" w:color="auto"/>
            <w:right w:val="none" w:sz="0" w:space="0" w:color="auto"/>
          </w:divBdr>
          <w:divsChild>
            <w:div w:id="1203128578">
              <w:marLeft w:val="0"/>
              <w:marRight w:val="0"/>
              <w:marTop w:val="0"/>
              <w:marBottom w:val="0"/>
              <w:divBdr>
                <w:top w:val="none" w:sz="0" w:space="0" w:color="auto"/>
                <w:left w:val="none" w:sz="0" w:space="0" w:color="auto"/>
                <w:bottom w:val="none" w:sz="0" w:space="0" w:color="auto"/>
                <w:right w:val="none" w:sz="0" w:space="0" w:color="auto"/>
              </w:divBdr>
            </w:div>
            <w:div w:id="1708529410">
              <w:marLeft w:val="0"/>
              <w:marRight w:val="0"/>
              <w:marTop w:val="0"/>
              <w:marBottom w:val="0"/>
              <w:divBdr>
                <w:top w:val="none" w:sz="0" w:space="0" w:color="auto"/>
                <w:left w:val="none" w:sz="0" w:space="0" w:color="auto"/>
                <w:bottom w:val="none" w:sz="0" w:space="0" w:color="auto"/>
                <w:right w:val="none" w:sz="0" w:space="0" w:color="auto"/>
              </w:divBdr>
            </w:div>
          </w:divsChild>
        </w:div>
        <w:div w:id="1054236510">
          <w:marLeft w:val="0"/>
          <w:marRight w:val="0"/>
          <w:marTop w:val="0"/>
          <w:marBottom w:val="0"/>
          <w:divBdr>
            <w:top w:val="none" w:sz="0" w:space="0" w:color="auto"/>
            <w:left w:val="none" w:sz="0" w:space="0" w:color="auto"/>
            <w:bottom w:val="none" w:sz="0" w:space="0" w:color="auto"/>
            <w:right w:val="none" w:sz="0" w:space="0" w:color="auto"/>
          </w:divBdr>
          <w:divsChild>
            <w:div w:id="985746159">
              <w:marLeft w:val="0"/>
              <w:marRight w:val="0"/>
              <w:marTop w:val="0"/>
              <w:marBottom w:val="0"/>
              <w:divBdr>
                <w:top w:val="none" w:sz="0" w:space="0" w:color="auto"/>
                <w:left w:val="none" w:sz="0" w:space="0" w:color="auto"/>
                <w:bottom w:val="none" w:sz="0" w:space="0" w:color="auto"/>
                <w:right w:val="none" w:sz="0" w:space="0" w:color="auto"/>
              </w:divBdr>
            </w:div>
            <w:div w:id="1098060082">
              <w:marLeft w:val="0"/>
              <w:marRight w:val="0"/>
              <w:marTop w:val="0"/>
              <w:marBottom w:val="0"/>
              <w:divBdr>
                <w:top w:val="none" w:sz="0" w:space="0" w:color="auto"/>
                <w:left w:val="none" w:sz="0" w:space="0" w:color="auto"/>
                <w:bottom w:val="none" w:sz="0" w:space="0" w:color="auto"/>
                <w:right w:val="none" w:sz="0" w:space="0" w:color="auto"/>
              </w:divBdr>
            </w:div>
          </w:divsChild>
        </w:div>
        <w:div w:id="1058943832">
          <w:marLeft w:val="0"/>
          <w:marRight w:val="0"/>
          <w:marTop w:val="0"/>
          <w:marBottom w:val="0"/>
          <w:divBdr>
            <w:top w:val="none" w:sz="0" w:space="0" w:color="auto"/>
            <w:left w:val="none" w:sz="0" w:space="0" w:color="auto"/>
            <w:bottom w:val="none" w:sz="0" w:space="0" w:color="auto"/>
            <w:right w:val="none" w:sz="0" w:space="0" w:color="auto"/>
          </w:divBdr>
          <w:divsChild>
            <w:div w:id="239487900">
              <w:marLeft w:val="0"/>
              <w:marRight w:val="0"/>
              <w:marTop w:val="0"/>
              <w:marBottom w:val="0"/>
              <w:divBdr>
                <w:top w:val="none" w:sz="0" w:space="0" w:color="auto"/>
                <w:left w:val="none" w:sz="0" w:space="0" w:color="auto"/>
                <w:bottom w:val="none" w:sz="0" w:space="0" w:color="auto"/>
                <w:right w:val="none" w:sz="0" w:space="0" w:color="auto"/>
              </w:divBdr>
            </w:div>
            <w:div w:id="794179298">
              <w:marLeft w:val="0"/>
              <w:marRight w:val="0"/>
              <w:marTop w:val="0"/>
              <w:marBottom w:val="0"/>
              <w:divBdr>
                <w:top w:val="none" w:sz="0" w:space="0" w:color="auto"/>
                <w:left w:val="none" w:sz="0" w:space="0" w:color="auto"/>
                <w:bottom w:val="none" w:sz="0" w:space="0" w:color="auto"/>
                <w:right w:val="none" w:sz="0" w:space="0" w:color="auto"/>
              </w:divBdr>
            </w:div>
          </w:divsChild>
        </w:div>
        <w:div w:id="1062604707">
          <w:marLeft w:val="0"/>
          <w:marRight w:val="0"/>
          <w:marTop w:val="0"/>
          <w:marBottom w:val="0"/>
          <w:divBdr>
            <w:top w:val="none" w:sz="0" w:space="0" w:color="auto"/>
            <w:left w:val="none" w:sz="0" w:space="0" w:color="auto"/>
            <w:bottom w:val="none" w:sz="0" w:space="0" w:color="auto"/>
            <w:right w:val="none" w:sz="0" w:space="0" w:color="auto"/>
          </w:divBdr>
          <w:divsChild>
            <w:div w:id="103502839">
              <w:marLeft w:val="0"/>
              <w:marRight w:val="0"/>
              <w:marTop w:val="0"/>
              <w:marBottom w:val="0"/>
              <w:divBdr>
                <w:top w:val="none" w:sz="0" w:space="0" w:color="auto"/>
                <w:left w:val="none" w:sz="0" w:space="0" w:color="auto"/>
                <w:bottom w:val="none" w:sz="0" w:space="0" w:color="auto"/>
                <w:right w:val="none" w:sz="0" w:space="0" w:color="auto"/>
              </w:divBdr>
            </w:div>
            <w:div w:id="609817561">
              <w:marLeft w:val="0"/>
              <w:marRight w:val="0"/>
              <w:marTop w:val="0"/>
              <w:marBottom w:val="0"/>
              <w:divBdr>
                <w:top w:val="none" w:sz="0" w:space="0" w:color="auto"/>
                <w:left w:val="none" w:sz="0" w:space="0" w:color="auto"/>
                <w:bottom w:val="none" w:sz="0" w:space="0" w:color="auto"/>
                <w:right w:val="none" w:sz="0" w:space="0" w:color="auto"/>
              </w:divBdr>
            </w:div>
          </w:divsChild>
        </w:div>
        <w:div w:id="1090733444">
          <w:marLeft w:val="0"/>
          <w:marRight w:val="0"/>
          <w:marTop w:val="0"/>
          <w:marBottom w:val="0"/>
          <w:divBdr>
            <w:top w:val="none" w:sz="0" w:space="0" w:color="auto"/>
            <w:left w:val="none" w:sz="0" w:space="0" w:color="auto"/>
            <w:bottom w:val="none" w:sz="0" w:space="0" w:color="auto"/>
            <w:right w:val="none" w:sz="0" w:space="0" w:color="auto"/>
          </w:divBdr>
          <w:divsChild>
            <w:div w:id="424960265">
              <w:marLeft w:val="0"/>
              <w:marRight w:val="0"/>
              <w:marTop w:val="0"/>
              <w:marBottom w:val="0"/>
              <w:divBdr>
                <w:top w:val="none" w:sz="0" w:space="0" w:color="auto"/>
                <w:left w:val="none" w:sz="0" w:space="0" w:color="auto"/>
                <w:bottom w:val="none" w:sz="0" w:space="0" w:color="auto"/>
                <w:right w:val="none" w:sz="0" w:space="0" w:color="auto"/>
              </w:divBdr>
            </w:div>
            <w:div w:id="762337013">
              <w:marLeft w:val="0"/>
              <w:marRight w:val="0"/>
              <w:marTop w:val="0"/>
              <w:marBottom w:val="0"/>
              <w:divBdr>
                <w:top w:val="none" w:sz="0" w:space="0" w:color="auto"/>
                <w:left w:val="none" w:sz="0" w:space="0" w:color="auto"/>
                <w:bottom w:val="none" w:sz="0" w:space="0" w:color="auto"/>
                <w:right w:val="none" w:sz="0" w:space="0" w:color="auto"/>
              </w:divBdr>
            </w:div>
          </w:divsChild>
        </w:div>
        <w:div w:id="1094133839">
          <w:marLeft w:val="0"/>
          <w:marRight w:val="0"/>
          <w:marTop w:val="0"/>
          <w:marBottom w:val="0"/>
          <w:divBdr>
            <w:top w:val="none" w:sz="0" w:space="0" w:color="auto"/>
            <w:left w:val="none" w:sz="0" w:space="0" w:color="auto"/>
            <w:bottom w:val="none" w:sz="0" w:space="0" w:color="auto"/>
            <w:right w:val="none" w:sz="0" w:space="0" w:color="auto"/>
          </w:divBdr>
          <w:divsChild>
            <w:div w:id="1323386193">
              <w:marLeft w:val="0"/>
              <w:marRight w:val="0"/>
              <w:marTop w:val="0"/>
              <w:marBottom w:val="0"/>
              <w:divBdr>
                <w:top w:val="none" w:sz="0" w:space="0" w:color="auto"/>
                <w:left w:val="none" w:sz="0" w:space="0" w:color="auto"/>
                <w:bottom w:val="none" w:sz="0" w:space="0" w:color="auto"/>
                <w:right w:val="none" w:sz="0" w:space="0" w:color="auto"/>
              </w:divBdr>
            </w:div>
            <w:div w:id="1680503404">
              <w:marLeft w:val="0"/>
              <w:marRight w:val="0"/>
              <w:marTop w:val="0"/>
              <w:marBottom w:val="0"/>
              <w:divBdr>
                <w:top w:val="none" w:sz="0" w:space="0" w:color="auto"/>
                <w:left w:val="none" w:sz="0" w:space="0" w:color="auto"/>
                <w:bottom w:val="none" w:sz="0" w:space="0" w:color="auto"/>
                <w:right w:val="none" w:sz="0" w:space="0" w:color="auto"/>
              </w:divBdr>
            </w:div>
          </w:divsChild>
        </w:div>
        <w:div w:id="1097990803">
          <w:marLeft w:val="0"/>
          <w:marRight w:val="0"/>
          <w:marTop w:val="0"/>
          <w:marBottom w:val="0"/>
          <w:divBdr>
            <w:top w:val="none" w:sz="0" w:space="0" w:color="auto"/>
            <w:left w:val="none" w:sz="0" w:space="0" w:color="auto"/>
            <w:bottom w:val="none" w:sz="0" w:space="0" w:color="auto"/>
            <w:right w:val="none" w:sz="0" w:space="0" w:color="auto"/>
          </w:divBdr>
          <w:divsChild>
            <w:div w:id="805319576">
              <w:marLeft w:val="0"/>
              <w:marRight w:val="0"/>
              <w:marTop w:val="0"/>
              <w:marBottom w:val="0"/>
              <w:divBdr>
                <w:top w:val="none" w:sz="0" w:space="0" w:color="auto"/>
                <w:left w:val="none" w:sz="0" w:space="0" w:color="auto"/>
                <w:bottom w:val="none" w:sz="0" w:space="0" w:color="auto"/>
                <w:right w:val="none" w:sz="0" w:space="0" w:color="auto"/>
              </w:divBdr>
            </w:div>
            <w:div w:id="1542815004">
              <w:marLeft w:val="0"/>
              <w:marRight w:val="0"/>
              <w:marTop w:val="0"/>
              <w:marBottom w:val="0"/>
              <w:divBdr>
                <w:top w:val="none" w:sz="0" w:space="0" w:color="auto"/>
                <w:left w:val="none" w:sz="0" w:space="0" w:color="auto"/>
                <w:bottom w:val="none" w:sz="0" w:space="0" w:color="auto"/>
                <w:right w:val="none" w:sz="0" w:space="0" w:color="auto"/>
              </w:divBdr>
            </w:div>
          </w:divsChild>
        </w:div>
        <w:div w:id="1102994606">
          <w:marLeft w:val="0"/>
          <w:marRight w:val="0"/>
          <w:marTop w:val="0"/>
          <w:marBottom w:val="0"/>
          <w:divBdr>
            <w:top w:val="none" w:sz="0" w:space="0" w:color="auto"/>
            <w:left w:val="none" w:sz="0" w:space="0" w:color="auto"/>
            <w:bottom w:val="none" w:sz="0" w:space="0" w:color="auto"/>
            <w:right w:val="none" w:sz="0" w:space="0" w:color="auto"/>
          </w:divBdr>
          <w:divsChild>
            <w:div w:id="934634872">
              <w:marLeft w:val="0"/>
              <w:marRight w:val="0"/>
              <w:marTop w:val="0"/>
              <w:marBottom w:val="0"/>
              <w:divBdr>
                <w:top w:val="none" w:sz="0" w:space="0" w:color="auto"/>
                <w:left w:val="none" w:sz="0" w:space="0" w:color="auto"/>
                <w:bottom w:val="none" w:sz="0" w:space="0" w:color="auto"/>
                <w:right w:val="none" w:sz="0" w:space="0" w:color="auto"/>
              </w:divBdr>
            </w:div>
            <w:div w:id="1444612845">
              <w:marLeft w:val="0"/>
              <w:marRight w:val="0"/>
              <w:marTop w:val="0"/>
              <w:marBottom w:val="0"/>
              <w:divBdr>
                <w:top w:val="none" w:sz="0" w:space="0" w:color="auto"/>
                <w:left w:val="none" w:sz="0" w:space="0" w:color="auto"/>
                <w:bottom w:val="none" w:sz="0" w:space="0" w:color="auto"/>
                <w:right w:val="none" w:sz="0" w:space="0" w:color="auto"/>
              </w:divBdr>
            </w:div>
          </w:divsChild>
        </w:div>
        <w:div w:id="1108231501">
          <w:marLeft w:val="0"/>
          <w:marRight w:val="0"/>
          <w:marTop w:val="0"/>
          <w:marBottom w:val="0"/>
          <w:divBdr>
            <w:top w:val="none" w:sz="0" w:space="0" w:color="auto"/>
            <w:left w:val="none" w:sz="0" w:space="0" w:color="auto"/>
            <w:bottom w:val="none" w:sz="0" w:space="0" w:color="auto"/>
            <w:right w:val="none" w:sz="0" w:space="0" w:color="auto"/>
          </w:divBdr>
          <w:divsChild>
            <w:div w:id="394356728">
              <w:marLeft w:val="0"/>
              <w:marRight w:val="0"/>
              <w:marTop w:val="0"/>
              <w:marBottom w:val="0"/>
              <w:divBdr>
                <w:top w:val="none" w:sz="0" w:space="0" w:color="auto"/>
                <w:left w:val="none" w:sz="0" w:space="0" w:color="auto"/>
                <w:bottom w:val="none" w:sz="0" w:space="0" w:color="auto"/>
                <w:right w:val="none" w:sz="0" w:space="0" w:color="auto"/>
              </w:divBdr>
            </w:div>
            <w:div w:id="672339263">
              <w:marLeft w:val="0"/>
              <w:marRight w:val="0"/>
              <w:marTop w:val="0"/>
              <w:marBottom w:val="0"/>
              <w:divBdr>
                <w:top w:val="none" w:sz="0" w:space="0" w:color="auto"/>
                <w:left w:val="none" w:sz="0" w:space="0" w:color="auto"/>
                <w:bottom w:val="none" w:sz="0" w:space="0" w:color="auto"/>
                <w:right w:val="none" w:sz="0" w:space="0" w:color="auto"/>
              </w:divBdr>
            </w:div>
          </w:divsChild>
        </w:div>
        <w:div w:id="1127310355">
          <w:marLeft w:val="0"/>
          <w:marRight w:val="0"/>
          <w:marTop w:val="0"/>
          <w:marBottom w:val="0"/>
          <w:divBdr>
            <w:top w:val="none" w:sz="0" w:space="0" w:color="auto"/>
            <w:left w:val="none" w:sz="0" w:space="0" w:color="auto"/>
            <w:bottom w:val="none" w:sz="0" w:space="0" w:color="auto"/>
            <w:right w:val="none" w:sz="0" w:space="0" w:color="auto"/>
          </w:divBdr>
          <w:divsChild>
            <w:div w:id="76446416">
              <w:marLeft w:val="0"/>
              <w:marRight w:val="0"/>
              <w:marTop w:val="0"/>
              <w:marBottom w:val="0"/>
              <w:divBdr>
                <w:top w:val="none" w:sz="0" w:space="0" w:color="auto"/>
                <w:left w:val="none" w:sz="0" w:space="0" w:color="auto"/>
                <w:bottom w:val="none" w:sz="0" w:space="0" w:color="auto"/>
                <w:right w:val="none" w:sz="0" w:space="0" w:color="auto"/>
              </w:divBdr>
            </w:div>
            <w:div w:id="936210622">
              <w:marLeft w:val="0"/>
              <w:marRight w:val="0"/>
              <w:marTop w:val="0"/>
              <w:marBottom w:val="0"/>
              <w:divBdr>
                <w:top w:val="none" w:sz="0" w:space="0" w:color="auto"/>
                <w:left w:val="none" w:sz="0" w:space="0" w:color="auto"/>
                <w:bottom w:val="none" w:sz="0" w:space="0" w:color="auto"/>
                <w:right w:val="none" w:sz="0" w:space="0" w:color="auto"/>
              </w:divBdr>
            </w:div>
          </w:divsChild>
        </w:div>
        <w:div w:id="1133402320">
          <w:marLeft w:val="0"/>
          <w:marRight w:val="0"/>
          <w:marTop w:val="0"/>
          <w:marBottom w:val="0"/>
          <w:divBdr>
            <w:top w:val="none" w:sz="0" w:space="0" w:color="auto"/>
            <w:left w:val="none" w:sz="0" w:space="0" w:color="auto"/>
            <w:bottom w:val="none" w:sz="0" w:space="0" w:color="auto"/>
            <w:right w:val="none" w:sz="0" w:space="0" w:color="auto"/>
          </w:divBdr>
          <w:divsChild>
            <w:div w:id="742532859">
              <w:marLeft w:val="0"/>
              <w:marRight w:val="0"/>
              <w:marTop w:val="0"/>
              <w:marBottom w:val="0"/>
              <w:divBdr>
                <w:top w:val="none" w:sz="0" w:space="0" w:color="auto"/>
                <w:left w:val="none" w:sz="0" w:space="0" w:color="auto"/>
                <w:bottom w:val="none" w:sz="0" w:space="0" w:color="auto"/>
                <w:right w:val="none" w:sz="0" w:space="0" w:color="auto"/>
              </w:divBdr>
            </w:div>
            <w:div w:id="1946763243">
              <w:marLeft w:val="0"/>
              <w:marRight w:val="0"/>
              <w:marTop w:val="0"/>
              <w:marBottom w:val="0"/>
              <w:divBdr>
                <w:top w:val="none" w:sz="0" w:space="0" w:color="auto"/>
                <w:left w:val="none" w:sz="0" w:space="0" w:color="auto"/>
                <w:bottom w:val="none" w:sz="0" w:space="0" w:color="auto"/>
                <w:right w:val="none" w:sz="0" w:space="0" w:color="auto"/>
              </w:divBdr>
            </w:div>
          </w:divsChild>
        </w:div>
        <w:div w:id="1138183948">
          <w:marLeft w:val="0"/>
          <w:marRight w:val="0"/>
          <w:marTop w:val="0"/>
          <w:marBottom w:val="0"/>
          <w:divBdr>
            <w:top w:val="none" w:sz="0" w:space="0" w:color="auto"/>
            <w:left w:val="none" w:sz="0" w:space="0" w:color="auto"/>
            <w:bottom w:val="none" w:sz="0" w:space="0" w:color="auto"/>
            <w:right w:val="none" w:sz="0" w:space="0" w:color="auto"/>
          </w:divBdr>
          <w:divsChild>
            <w:div w:id="1428959544">
              <w:marLeft w:val="0"/>
              <w:marRight w:val="0"/>
              <w:marTop w:val="0"/>
              <w:marBottom w:val="0"/>
              <w:divBdr>
                <w:top w:val="none" w:sz="0" w:space="0" w:color="auto"/>
                <w:left w:val="none" w:sz="0" w:space="0" w:color="auto"/>
                <w:bottom w:val="none" w:sz="0" w:space="0" w:color="auto"/>
                <w:right w:val="none" w:sz="0" w:space="0" w:color="auto"/>
              </w:divBdr>
            </w:div>
          </w:divsChild>
        </w:div>
        <w:div w:id="1139614547">
          <w:marLeft w:val="0"/>
          <w:marRight w:val="0"/>
          <w:marTop w:val="0"/>
          <w:marBottom w:val="0"/>
          <w:divBdr>
            <w:top w:val="none" w:sz="0" w:space="0" w:color="auto"/>
            <w:left w:val="none" w:sz="0" w:space="0" w:color="auto"/>
            <w:bottom w:val="none" w:sz="0" w:space="0" w:color="auto"/>
            <w:right w:val="none" w:sz="0" w:space="0" w:color="auto"/>
          </w:divBdr>
          <w:divsChild>
            <w:div w:id="582374325">
              <w:marLeft w:val="0"/>
              <w:marRight w:val="0"/>
              <w:marTop w:val="0"/>
              <w:marBottom w:val="0"/>
              <w:divBdr>
                <w:top w:val="none" w:sz="0" w:space="0" w:color="auto"/>
                <w:left w:val="none" w:sz="0" w:space="0" w:color="auto"/>
                <w:bottom w:val="none" w:sz="0" w:space="0" w:color="auto"/>
                <w:right w:val="none" w:sz="0" w:space="0" w:color="auto"/>
              </w:divBdr>
            </w:div>
            <w:div w:id="1544950530">
              <w:marLeft w:val="0"/>
              <w:marRight w:val="0"/>
              <w:marTop w:val="0"/>
              <w:marBottom w:val="0"/>
              <w:divBdr>
                <w:top w:val="none" w:sz="0" w:space="0" w:color="auto"/>
                <w:left w:val="none" w:sz="0" w:space="0" w:color="auto"/>
                <w:bottom w:val="none" w:sz="0" w:space="0" w:color="auto"/>
                <w:right w:val="none" w:sz="0" w:space="0" w:color="auto"/>
              </w:divBdr>
            </w:div>
          </w:divsChild>
        </w:div>
        <w:div w:id="1143742543">
          <w:marLeft w:val="0"/>
          <w:marRight w:val="0"/>
          <w:marTop w:val="0"/>
          <w:marBottom w:val="0"/>
          <w:divBdr>
            <w:top w:val="none" w:sz="0" w:space="0" w:color="auto"/>
            <w:left w:val="none" w:sz="0" w:space="0" w:color="auto"/>
            <w:bottom w:val="none" w:sz="0" w:space="0" w:color="auto"/>
            <w:right w:val="none" w:sz="0" w:space="0" w:color="auto"/>
          </w:divBdr>
          <w:divsChild>
            <w:div w:id="383721333">
              <w:marLeft w:val="0"/>
              <w:marRight w:val="0"/>
              <w:marTop w:val="0"/>
              <w:marBottom w:val="0"/>
              <w:divBdr>
                <w:top w:val="none" w:sz="0" w:space="0" w:color="auto"/>
                <w:left w:val="none" w:sz="0" w:space="0" w:color="auto"/>
                <w:bottom w:val="none" w:sz="0" w:space="0" w:color="auto"/>
                <w:right w:val="none" w:sz="0" w:space="0" w:color="auto"/>
              </w:divBdr>
            </w:div>
            <w:div w:id="1535998312">
              <w:marLeft w:val="0"/>
              <w:marRight w:val="0"/>
              <w:marTop w:val="0"/>
              <w:marBottom w:val="0"/>
              <w:divBdr>
                <w:top w:val="none" w:sz="0" w:space="0" w:color="auto"/>
                <w:left w:val="none" w:sz="0" w:space="0" w:color="auto"/>
                <w:bottom w:val="none" w:sz="0" w:space="0" w:color="auto"/>
                <w:right w:val="none" w:sz="0" w:space="0" w:color="auto"/>
              </w:divBdr>
            </w:div>
          </w:divsChild>
        </w:div>
        <w:div w:id="1164467312">
          <w:marLeft w:val="0"/>
          <w:marRight w:val="0"/>
          <w:marTop w:val="0"/>
          <w:marBottom w:val="0"/>
          <w:divBdr>
            <w:top w:val="none" w:sz="0" w:space="0" w:color="auto"/>
            <w:left w:val="none" w:sz="0" w:space="0" w:color="auto"/>
            <w:bottom w:val="none" w:sz="0" w:space="0" w:color="auto"/>
            <w:right w:val="none" w:sz="0" w:space="0" w:color="auto"/>
          </w:divBdr>
          <w:divsChild>
            <w:div w:id="367687885">
              <w:marLeft w:val="0"/>
              <w:marRight w:val="0"/>
              <w:marTop w:val="0"/>
              <w:marBottom w:val="0"/>
              <w:divBdr>
                <w:top w:val="none" w:sz="0" w:space="0" w:color="auto"/>
                <w:left w:val="none" w:sz="0" w:space="0" w:color="auto"/>
                <w:bottom w:val="none" w:sz="0" w:space="0" w:color="auto"/>
                <w:right w:val="none" w:sz="0" w:space="0" w:color="auto"/>
              </w:divBdr>
            </w:div>
            <w:div w:id="1813864483">
              <w:marLeft w:val="0"/>
              <w:marRight w:val="0"/>
              <w:marTop w:val="0"/>
              <w:marBottom w:val="0"/>
              <w:divBdr>
                <w:top w:val="none" w:sz="0" w:space="0" w:color="auto"/>
                <w:left w:val="none" w:sz="0" w:space="0" w:color="auto"/>
                <w:bottom w:val="none" w:sz="0" w:space="0" w:color="auto"/>
                <w:right w:val="none" w:sz="0" w:space="0" w:color="auto"/>
              </w:divBdr>
            </w:div>
          </w:divsChild>
        </w:div>
        <w:div w:id="1192648187">
          <w:marLeft w:val="0"/>
          <w:marRight w:val="0"/>
          <w:marTop w:val="0"/>
          <w:marBottom w:val="0"/>
          <w:divBdr>
            <w:top w:val="none" w:sz="0" w:space="0" w:color="auto"/>
            <w:left w:val="none" w:sz="0" w:space="0" w:color="auto"/>
            <w:bottom w:val="none" w:sz="0" w:space="0" w:color="auto"/>
            <w:right w:val="none" w:sz="0" w:space="0" w:color="auto"/>
          </w:divBdr>
          <w:divsChild>
            <w:div w:id="463621492">
              <w:marLeft w:val="0"/>
              <w:marRight w:val="0"/>
              <w:marTop w:val="0"/>
              <w:marBottom w:val="0"/>
              <w:divBdr>
                <w:top w:val="none" w:sz="0" w:space="0" w:color="auto"/>
                <w:left w:val="none" w:sz="0" w:space="0" w:color="auto"/>
                <w:bottom w:val="none" w:sz="0" w:space="0" w:color="auto"/>
                <w:right w:val="none" w:sz="0" w:space="0" w:color="auto"/>
              </w:divBdr>
            </w:div>
            <w:div w:id="1845247212">
              <w:marLeft w:val="0"/>
              <w:marRight w:val="0"/>
              <w:marTop w:val="0"/>
              <w:marBottom w:val="0"/>
              <w:divBdr>
                <w:top w:val="none" w:sz="0" w:space="0" w:color="auto"/>
                <w:left w:val="none" w:sz="0" w:space="0" w:color="auto"/>
                <w:bottom w:val="none" w:sz="0" w:space="0" w:color="auto"/>
                <w:right w:val="none" w:sz="0" w:space="0" w:color="auto"/>
              </w:divBdr>
            </w:div>
          </w:divsChild>
        </w:div>
        <w:div w:id="1197699614">
          <w:marLeft w:val="0"/>
          <w:marRight w:val="0"/>
          <w:marTop w:val="0"/>
          <w:marBottom w:val="0"/>
          <w:divBdr>
            <w:top w:val="none" w:sz="0" w:space="0" w:color="auto"/>
            <w:left w:val="none" w:sz="0" w:space="0" w:color="auto"/>
            <w:bottom w:val="none" w:sz="0" w:space="0" w:color="auto"/>
            <w:right w:val="none" w:sz="0" w:space="0" w:color="auto"/>
          </w:divBdr>
          <w:divsChild>
            <w:div w:id="41053594">
              <w:marLeft w:val="0"/>
              <w:marRight w:val="0"/>
              <w:marTop w:val="0"/>
              <w:marBottom w:val="0"/>
              <w:divBdr>
                <w:top w:val="none" w:sz="0" w:space="0" w:color="auto"/>
                <w:left w:val="none" w:sz="0" w:space="0" w:color="auto"/>
                <w:bottom w:val="none" w:sz="0" w:space="0" w:color="auto"/>
                <w:right w:val="none" w:sz="0" w:space="0" w:color="auto"/>
              </w:divBdr>
            </w:div>
            <w:div w:id="1710371612">
              <w:marLeft w:val="0"/>
              <w:marRight w:val="0"/>
              <w:marTop w:val="0"/>
              <w:marBottom w:val="0"/>
              <w:divBdr>
                <w:top w:val="none" w:sz="0" w:space="0" w:color="auto"/>
                <w:left w:val="none" w:sz="0" w:space="0" w:color="auto"/>
                <w:bottom w:val="none" w:sz="0" w:space="0" w:color="auto"/>
                <w:right w:val="none" w:sz="0" w:space="0" w:color="auto"/>
              </w:divBdr>
            </w:div>
          </w:divsChild>
        </w:div>
        <w:div w:id="1200360980">
          <w:marLeft w:val="0"/>
          <w:marRight w:val="0"/>
          <w:marTop w:val="0"/>
          <w:marBottom w:val="0"/>
          <w:divBdr>
            <w:top w:val="none" w:sz="0" w:space="0" w:color="auto"/>
            <w:left w:val="none" w:sz="0" w:space="0" w:color="auto"/>
            <w:bottom w:val="none" w:sz="0" w:space="0" w:color="auto"/>
            <w:right w:val="none" w:sz="0" w:space="0" w:color="auto"/>
          </w:divBdr>
          <w:divsChild>
            <w:div w:id="1961758374">
              <w:marLeft w:val="0"/>
              <w:marRight w:val="0"/>
              <w:marTop w:val="0"/>
              <w:marBottom w:val="0"/>
              <w:divBdr>
                <w:top w:val="none" w:sz="0" w:space="0" w:color="auto"/>
                <w:left w:val="none" w:sz="0" w:space="0" w:color="auto"/>
                <w:bottom w:val="none" w:sz="0" w:space="0" w:color="auto"/>
                <w:right w:val="none" w:sz="0" w:space="0" w:color="auto"/>
              </w:divBdr>
            </w:div>
            <w:div w:id="2077631843">
              <w:marLeft w:val="0"/>
              <w:marRight w:val="0"/>
              <w:marTop w:val="0"/>
              <w:marBottom w:val="0"/>
              <w:divBdr>
                <w:top w:val="none" w:sz="0" w:space="0" w:color="auto"/>
                <w:left w:val="none" w:sz="0" w:space="0" w:color="auto"/>
                <w:bottom w:val="none" w:sz="0" w:space="0" w:color="auto"/>
                <w:right w:val="none" w:sz="0" w:space="0" w:color="auto"/>
              </w:divBdr>
            </w:div>
          </w:divsChild>
        </w:div>
        <w:div w:id="1205868244">
          <w:marLeft w:val="0"/>
          <w:marRight w:val="0"/>
          <w:marTop w:val="0"/>
          <w:marBottom w:val="0"/>
          <w:divBdr>
            <w:top w:val="none" w:sz="0" w:space="0" w:color="auto"/>
            <w:left w:val="none" w:sz="0" w:space="0" w:color="auto"/>
            <w:bottom w:val="none" w:sz="0" w:space="0" w:color="auto"/>
            <w:right w:val="none" w:sz="0" w:space="0" w:color="auto"/>
          </w:divBdr>
          <w:divsChild>
            <w:div w:id="699400300">
              <w:marLeft w:val="0"/>
              <w:marRight w:val="0"/>
              <w:marTop w:val="0"/>
              <w:marBottom w:val="0"/>
              <w:divBdr>
                <w:top w:val="none" w:sz="0" w:space="0" w:color="auto"/>
                <w:left w:val="none" w:sz="0" w:space="0" w:color="auto"/>
                <w:bottom w:val="none" w:sz="0" w:space="0" w:color="auto"/>
                <w:right w:val="none" w:sz="0" w:space="0" w:color="auto"/>
              </w:divBdr>
            </w:div>
            <w:div w:id="1021014226">
              <w:marLeft w:val="0"/>
              <w:marRight w:val="0"/>
              <w:marTop w:val="0"/>
              <w:marBottom w:val="0"/>
              <w:divBdr>
                <w:top w:val="none" w:sz="0" w:space="0" w:color="auto"/>
                <w:left w:val="none" w:sz="0" w:space="0" w:color="auto"/>
                <w:bottom w:val="none" w:sz="0" w:space="0" w:color="auto"/>
                <w:right w:val="none" w:sz="0" w:space="0" w:color="auto"/>
              </w:divBdr>
            </w:div>
          </w:divsChild>
        </w:div>
        <w:div w:id="1218661154">
          <w:marLeft w:val="0"/>
          <w:marRight w:val="0"/>
          <w:marTop w:val="0"/>
          <w:marBottom w:val="0"/>
          <w:divBdr>
            <w:top w:val="none" w:sz="0" w:space="0" w:color="auto"/>
            <w:left w:val="none" w:sz="0" w:space="0" w:color="auto"/>
            <w:bottom w:val="none" w:sz="0" w:space="0" w:color="auto"/>
            <w:right w:val="none" w:sz="0" w:space="0" w:color="auto"/>
          </w:divBdr>
          <w:divsChild>
            <w:div w:id="339355382">
              <w:marLeft w:val="0"/>
              <w:marRight w:val="0"/>
              <w:marTop w:val="0"/>
              <w:marBottom w:val="0"/>
              <w:divBdr>
                <w:top w:val="none" w:sz="0" w:space="0" w:color="auto"/>
                <w:left w:val="none" w:sz="0" w:space="0" w:color="auto"/>
                <w:bottom w:val="none" w:sz="0" w:space="0" w:color="auto"/>
                <w:right w:val="none" w:sz="0" w:space="0" w:color="auto"/>
              </w:divBdr>
            </w:div>
            <w:div w:id="1012681268">
              <w:marLeft w:val="0"/>
              <w:marRight w:val="0"/>
              <w:marTop w:val="0"/>
              <w:marBottom w:val="0"/>
              <w:divBdr>
                <w:top w:val="none" w:sz="0" w:space="0" w:color="auto"/>
                <w:left w:val="none" w:sz="0" w:space="0" w:color="auto"/>
                <w:bottom w:val="none" w:sz="0" w:space="0" w:color="auto"/>
                <w:right w:val="none" w:sz="0" w:space="0" w:color="auto"/>
              </w:divBdr>
            </w:div>
          </w:divsChild>
        </w:div>
        <w:div w:id="1226332519">
          <w:marLeft w:val="0"/>
          <w:marRight w:val="0"/>
          <w:marTop w:val="0"/>
          <w:marBottom w:val="0"/>
          <w:divBdr>
            <w:top w:val="none" w:sz="0" w:space="0" w:color="auto"/>
            <w:left w:val="none" w:sz="0" w:space="0" w:color="auto"/>
            <w:bottom w:val="none" w:sz="0" w:space="0" w:color="auto"/>
            <w:right w:val="none" w:sz="0" w:space="0" w:color="auto"/>
          </w:divBdr>
          <w:divsChild>
            <w:div w:id="311718251">
              <w:marLeft w:val="0"/>
              <w:marRight w:val="0"/>
              <w:marTop w:val="0"/>
              <w:marBottom w:val="0"/>
              <w:divBdr>
                <w:top w:val="none" w:sz="0" w:space="0" w:color="auto"/>
                <w:left w:val="none" w:sz="0" w:space="0" w:color="auto"/>
                <w:bottom w:val="none" w:sz="0" w:space="0" w:color="auto"/>
                <w:right w:val="none" w:sz="0" w:space="0" w:color="auto"/>
              </w:divBdr>
            </w:div>
            <w:div w:id="1154642757">
              <w:marLeft w:val="0"/>
              <w:marRight w:val="0"/>
              <w:marTop w:val="0"/>
              <w:marBottom w:val="0"/>
              <w:divBdr>
                <w:top w:val="none" w:sz="0" w:space="0" w:color="auto"/>
                <w:left w:val="none" w:sz="0" w:space="0" w:color="auto"/>
                <w:bottom w:val="none" w:sz="0" w:space="0" w:color="auto"/>
                <w:right w:val="none" w:sz="0" w:space="0" w:color="auto"/>
              </w:divBdr>
            </w:div>
          </w:divsChild>
        </w:div>
        <w:div w:id="1248463917">
          <w:marLeft w:val="0"/>
          <w:marRight w:val="0"/>
          <w:marTop w:val="0"/>
          <w:marBottom w:val="0"/>
          <w:divBdr>
            <w:top w:val="none" w:sz="0" w:space="0" w:color="auto"/>
            <w:left w:val="none" w:sz="0" w:space="0" w:color="auto"/>
            <w:bottom w:val="none" w:sz="0" w:space="0" w:color="auto"/>
            <w:right w:val="none" w:sz="0" w:space="0" w:color="auto"/>
          </w:divBdr>
          <w:divsChild>
            <w:div w:id="545720332">
              <w:marLeft w:val="0"/>
              <w:marRight w:val="0"/>
              <w:marTop w:val="0"/>
              <w:marBottom w:val="0"/>
              <w:divBdr>
                <w:top w:val="none" w:sz="0" w:space="0" w:color="auto"/>
                <w:left w:val="none" w:sz="0" w:space="0" w:color="auto"/>
                <w:bottom w:val="none" w:sz="0" w:space="0" w:color="auto"/>
                <w:right w:val="none" w:sz="0" w:space="0" w:color="auto"/>
              </w:divBdr>
            </w:div>
            <w:div w:id="884147915">
              <w:marLeft w:val="0"/>
              <w:marRight w:val="0"/>
              <w:marTop w:val="0"/>
              <w:marBottom w:val="0"/>
              <w:divBdr>
                <w:top w:val="none" w:sz="0" w:space="0" w:color="auto"/>
                <w:left w:val="none" w:sz="0" w:space="0" w:color="auto"/>
                <w:bottom w:val="none" w:sz="0" w:space="0" w:color="auto"/>
                <w:right w:val="none" w:sz="0" w:space="0" w:color="auto"/>
              </w:divBdr>
            </w:div>
          </w:divsChild>
        </w:div>
        <w:div w:id="1249076106">
          <w:marLeft w:val="0"/>
          <w:marRight w:val="0"/>
          <w:marTop w:val="0"/>
          <w:marBottom w:val="0"/>
          <w:divBdr>
            <w:top w:val="none" w:sz="0" w:space="0" w:color="auto"/>
            <w:left w:val="none" w:sz="0" w:space="0" w:color="auto"/>
            <w:bottom w:val="none" w:sz="0" w:space="0" w:color="auto"/>
            <w:right w:val="none" w:sz="0" w:space="0" w:color="auto"/>
          </w:divBdr>
          <w:divsChild>
            <w:div w:id="1403989034">
              <w:marLeft w:val="0"/>
              <w:marRight w:val="0"/>
              <w:marTop w:val="0"/>
              <w:marBottom w:val="0"/>
              <w:divBdr>
                <w:top w:val="none" w:sz="0" w:space="0" w:color="auto"/>
                <w:left w:val="none" w:sz="0" w:space="0" w:color="auto"/>
                <w:bottom w:val="none" w:sz="0" w:space="0" w:color="auto"/>
                <w:right w:val="none" w:sz="0" w:space="0" w:color="auto"/>
              </w:divBdr>
            </w:div>
            <w:div w:id="1853568159">
              <w:marLeft w:val="0"/>
              <w:marRight w:val="0"/>
              <w:marTop w:val="0"/>
              <w:marBottom w:val="0"/>
              <w:divBdr>
                <w:top w:val="none" w:sz="0" w:space="0" w:color="auto"/>
                <w:left w:val="none" w:sz="0" w:space="0" w:color="auto"/>
                <w:bottom w:val="none" w:sz="0" w:space="0" w:color="auto"/>
                <w:right w:val="none" w:sz="0" w:space="0" w:color="auto"/>
              </w:divBdr>
            </w:div>
          </w:divsChild>
        </w:div>
        <w:div w:id="1254899672">
          <w:marLeft w:val="0"/>
          <w:marRight w:val="0"/>
          <w:marTop w:val="0"/>
          <w:marBottom w:val="0"/>
          <w:divBdr>
            <w:top w:val="none" w:sz="0" w:space="0" w:color="auto"/>
            <w:left w:val="none" w:sz="0" w:space="0" w:color="auto"/>
            <w:bottom w:val="none" w:sz="0" w:space="0" w:color="auto"/>
            <w:right w:val="none" w:sz="0" w:space="0" w:color="auto"/>
          </w:divBdr>
          <w:divsChild>
            <w:div w:id="438380456">
              <w:marLeft w:val="0"/>
              <w:marRight w:val="0"/>
              <w:marTop w:val="0"/>
              <w:marBottom w:val="0"/>
              <w:divBdr>
                <w:top w:val="none" w:sz="0" w:space="0" w:color="auto"/>
                <w:left w:val="none" w:sz="0" w:space="0" w:color="auto"/>
                <w:bottom w:val="none" w:sz="0" w:space="0" w:color="auto"/>
                <w:right w:val="none" w:sz="0" w:space="0" w:color="auto"/>
              </w:divBdr>
            </w:div>
            <w:div w:id="1536237335">
              <w:marLeft w:val="0"/>
              <w:marRight w:val="0"/>
              <w:marTop w:val="0"/>
              <w:marBottom w:val="0"/>
              <w:divBdr>
                <w:top w:val="none" w:sz="0" w:space="0" w:color="auto"/>
                <w:left w:val="none" w:sz="0" w:space="0" w:color="auto"/>
                <w:bottom w:val="none" w:sz="0" w:space="0" w:color="auto"/>
                <w:right w:val="none" w:sz="0" w:space="0" w:color="auto"/>
              </w:divBdr>
            </w:div>
          </w:divsChild>
        </w:div>
        <w:div w:id="1255750254">
          <w:marLeft w:val="0"/>
          <w:marRight w:val="0"/>
          <w:marTop w:val="0"/>
          <w:marBottom w:val="0"/>
          <w:divBdr>
            <w:top w:val="none" w:sz="0" w:space="0" w:color="auto"/>
            <w:left w:val="none" w:sz="0" w:space="0" w:color="auto"/>
            <w:bottom w:val="none" w:sz="0" w:space="0" w:color="auto"/>
            <w:right w:val="none" w:sz="0" w:space="0" w:color="auto"/>
          </w:divBdr>
          <w:divsChild>
            <w:div w:id="40909066">
              <w:marLeft w:val="0"/>
              <w:marRight w:val="0"/>
              <w:marTop w:val="0"/>
              <w:marBottom w:val="0"/>
              <w:divBdr>
                <w:top w:val="none" w:sz="0" w:space="0" w:color="auto"/>
                <w:left w:val="none" w:sz="0" w:space="0" w:color="auto"/>
                <w:bottom w:val="none" w:sz="0" w:space="0" w:color="auto"/>
                <w:right w:val="none" w:sz="0" w:space="0" w:color="auto"/>
              </w:divBdr>
            </w:div>
            <w:div w:id="1020159527">
              <w:marLeft w:val="0"/>
              <w:marRight w:val="0"/>
              <w:marTop w:val="0"/>
              <w:marBottom w:val="0"/>
              <w:divBdr>
                <w:top w:val="none" w:sz="0" w:space="0" w:color="auto"/>
                <w:left w:val="none" w:sz="0" w:space="0" w:color="auto"/>
                <w:bottom w:val="none" w:sz="0" w:space="0" w:color="auto"/>
                <w:right w:val="none" w:sz="0" w:space="0" w:color="auto"/>
              </w:divBdr>
            </w:div>
          </w:divsChild>
        </w:div>
        <w:div w:id="1266225929">
          <w:marLeft w:val="0"/>
          <w:marRight w:val="0"/>
          <w:marTop w:val="0"/>
          <w:marBottom w:val="0"/>
          <w:divBdr>
            <w:top w:val="none" w:sz="0" w:space="0" w:color="auto"/>
            <w:left w:val="none" w:sz="0" w:space="0" w:color="auto"/>
            <w:bottom w:val="none" w:sz="0" w:space="0" w:color="auto"/>
            <w:right w:val="none" w:sz="0" w:space="0" w:color="auto"/>
          </w:divBdr>
          <w:divsChild>
            <w:div w:id="1139108059">
              <w:marLeft w:val="0"/>
              <w:marRight w:val="0"/>
              <w:marTop w:val="0"/>
              <w:marBottom w:val="0"/>
              <w:divBdr>
                <w:top w:val="none" w:sz="0" w:space="0" w:color="auto"/>
                <w:left w:val="none" w:sz="0" w:space="0" w:color="auto"/>
                <w:bottom w:val="none" w:sz="0" w:space="0" w:color="auto"/>
                <w:right w:val="none" w:sz="0" w:space="0" w:color="auto"/>
              </w:divBdr>
            </w:div>
            <w:div w:id="1181578443">
              <w:marLeft w:val="0"/>
              <w:marRight w:val="0"/>
              <w:marTop w:val="0"/>
              <w:marBottom w:val="0"/>
              <w:divBdr>
                <w:top w:val="none" w:sz="0" w:space="0" w:color="auto"/>
                <w:left w:val="none" w:sz="0" w:space="0" w:color="auto"/>
                <w:bottom w:val="none" w:sz="0" w:space="0" w:color="auto"/>
                <w:right w:val="none" w:sz="0" w:space="0" w:color="auto"/>
              </w:divBdr>
            </w:div>
          </w:divsChild>
        </w:div>
        <w:div w:id="1315522702">
          <w:marLeft w:val="0"/>
          <w:marRight w:val="0"/>
          <w:marTop w:val="0"/>
          <w:marBottom w:val="0"/>
          <w:divBdr>
            <w:top w:val="none" w:sz="0" w:space="0" w:color="auto"/>
            <w:left w:val="none" w:sz="0" w:space="0" w:color="auto"/>
            <w:bottom w:val="none" w:sz="0" w:space="0" w:color="auto"/>
            <w:right w:val="none" w:sz="0" w:space="0" w:color="auto"/>
          </w:divBdr>
          <w:divsChild>
            <w:div w:id="732238634">
              <w:marLeft w:val="0"/>
              <w:marRight w:val="0"/>
              <w:marTop w:val="0"/>
              <w:marBottom w:val="0"/>
              <w:divBdr>
                <w:top w:val="none" w:sz="0" w:space="0" w:color="auto"/>
                <w:left w:val="none" w:sz="0" w:space="0" w:color="auto"/>
                <w:bottom w:val="none" w:sz="0" w:space="0" w:color="auto"/>
                <w:right w:val="none" w:sz="0" w:space="0" w:color="auto"/>
              </w:divBdr>
            </w:div>
            <w:div w:id="1203516845">
              <w:marLeft w:val="0"/>
              <w:marRight w:val="0"/>
              <w:marTop w:val="0"/>
              <w:marBottom w:val="0"/>
              <w:divBdr>
                <w:top w:val="none" w:sz="0" w:space="0" w:color="auto"/>
                <w:left w:val="none" w:sz="0" w:space="0" w:color="auto"/>
                <w:bottom w:val="none" w:sz="0" w:space="0" w:color="auto"/>
                <w:right w:val="none" w:sz="0" w:space="0" w:color="auto"/>
              </w:divBdr>
            </w:div>
          </w:divsChild>
        </w:div>
        <w:div w:id="1333605277">
          <w:marLeft w:val="0"/>
          <w:marRight w:val="0"/>
          <w:marTop w:val="0"/>
          <w:marBottom w:val="0"/>
          <w:divBdr>
            <w:top w:val="none" w:sz="0" w:space="0" w:color="auto"/>
            <w:left w:val="none" w:sz="0" w:space="0" w:color="auto"/>
            <w:bottom w:val="none" w:sz="0" w:space="0" w:color="auto"/>
            <w:right w:val="none" w:sz="0" w:space="0" w:color="auto"/>
          </w:divBdr>
          <w:divsChild>
            <w:div w:id="953711226">
              <w:marLeft w:val="0"/>
              <w:marRight w:val="0"/>
              <w:marTop w:val="0"/>
              <w:marBottom w:val="0"/>
              <w:divBdr>
                <w:top w:val="none" w:sz="0" w:space="0" w:color="auto"/>
                <w:left w:val="none" w:sz="0" w:space="0" w:color="auto"/>
                <w:bottom w:val="none" w:sz="0" w:space="0" w:color="auto"/>
                <w:right w:val="none" w:sz="0" w:space="0" w:color="auto"/>
              </w:divBdr>
            </w:div>
            <w:div w:id="966810829">
              <w:marLeft w:val="0"/>
              <w:marRight w:val="0"/>
              <w:marTop w:val="0"/>
              <w:marBottom w:val="0"/>
              <w:divBdr>
                <w:top w:val="none" w:sz="0" w:space="0" w:color="auto"/>
                <w:left w:val="none" w:sz="0" w:space="0" w:color="auto"/>
                <w:bottom w:val="none" w:sz="0" w:space="0" w:color="auto"/>
                <w:right w:val="none" w:sz="0" w:space="0" w:color="auto"/>
              </w:divBdr>
            </w:div>
          </w:divsChild>
        </w:div>
        <w:div w:id="1340500270">
          <w:marLeft w:val="0"/>
          <w:marRight w:val="0"/>
          <w:marTop w:val="0"/>
          <w:marBottom w:val="0"/>
          <w:divBdr>
            <w:top w:val="none" w:sz="0" w:space="0" w:color="auto"/>
            <w:left w:val="none" w:sz="0" w:space="0" w:color="auto"/>
            <w:bottom w:val="none" w:sz="0" w:space="0" w:color="auto"/>
            <w:right w:val="none" w:sz="0" w:space="0" w:color="auto"/>
          </w:divBdr>
          <w:divsChild>
            <w:div w:id="249438282">
              <w:marLeft w:val="0"/>
              <w:marRight w:val="0"/>
              <w:marTop w:val="0"/>
              <w:marBottom w:val="0"/>
              <w:divBdr>
                <w:top w:val="none" w:sz="0" w:space="0" w:color="auto"/>
                <w:left w:val="none" w:sz="0" w:space="0" w:color="auto"/>
                <w:bottom w:val="none" w:sz="0" w:space="0" w:color="auto"/>
                <w:right w:val="none" w:sz="0" w:space="0" w:color="auto"/>
              </w:divBdr>
            </w:div>
            <w:div w:id="1098915542">
              <w:marLeft w:val="0"/>
              <w:marRight w:val="0"/>
              <w:marTop w:val="0"/>
              <w:marBottom w:val="0"/>
              <w:divBdr>
                <w:top w:val="none" w:sz="0" w:space="0" w:color="auto"/>
                <w:left w:val="none" w:sz="0" w:space="0" w:color="auto"/>
                <w:bottom w:val="none" w:sz="0" w:space="0" w:color="auto"/>
                <w:right w:val="none" w:sz="0" w:space="0" w:color="auto"/>
              </w:divBdr>
            </w:div>
          </w:divsChild>
        </w:div>
        <w:div w:id="1341733631">
          <w:marLeft w:val="0"/>
          <w:marRight w:val="0"/>
          <w:marTop w:val="0"/>
          <w:marBottom w:val="0"/>
          <w:divBdr>
            <w:top w:val="none" w:sz="0" w:space="0" w:color="auto"/>
            <w:left w:val="none" w:sz="0" w:space="0" w:color="auto"/>
            <w:bottom w:val="none" w:sz="0" w:space="0" w:color="auto"/>
            <w:right w:val="none" w:sz="0" w:space="0" w:color="auto"/>
          </w:divBdr>
          <w:divsChild>
            <w:div w:id="421684884">
              <w:marLeft w:val="0"/>
              <w:marRight w:val="0"/>
              <w:marTop w:val="0"/>
              <w:marBottom w:val="0"/>
              <w:divBdr>
                <w:top w:val="none" w:sz="0" w:space="0" w:color="auto"/>
                <w:left w:val="none" w:sz="0" w:space="0" w:color="auto"/>
                <w:bottom w:val="none" w:sz="0" w:space="0" w:color="auto"/>
                <w:right w:val="none" w:sz="0" w:space="0" w:color="auto"/>
              </w:divBdr>
            </w:div>
            <w:div w:id="1876190434">
              <w:marLeft w:val="0"/>
              <w:marRight w:val="0"/>
              <w:marTop w:val="0"/>
              <w:marBottom w:val="0"/>
              <w:divBdr>
                <w:top w:val="none" w:sz="0" w:space="0" w:color="auto"/>
                <w:left w:val="none" w:sz="0" w:space="0" w:color="auto"/>
                <w:bottom w:val="none" w:sz="0" w:space="0" w:color="auto"/>
                <w:right w:val="none" w:sz="0" w:space="0" w:color="auto"/>
              </w:divBdr>
            </w:div>
          </w:divsChild>
        </w:div>
        <w:div w:id="1345978979">
          <w:marLeft w:val="0"/>
          <w:marRight w:val="0"/>
          <w:marTop w:val="0"/>
          <w:marBottom w:val="0"/>
          <w:divBdr>
            <w:top w:val="none" w:sz="0" w:space="0" w:color="auto"/>
            <w:left w:val="none" w:sz="0" w:space="0" w:color="auto"/>
            <w:bottom w:val="none" w:sz="0" w:space="0" w:color="auto"/>
            <w:right w:val="none" w:sz="0" w:space="0" w:color="auto"/>
          </w:divBdr>
          <w:divsChild>
            <w:div w:id="1077240307">
              <w:marLeft w:val="0"/>
              <w:marRight w:val="0"/>
              <w:marTop w:val="0"/>
              <w:marBottom w:val="0"/>
              <w:divBdr>
                <w:top w:val="none" w:sz="0" w:space="0" w:color="auto"/>
                <w:left w:val="none" w:sz="0" w:space="0" w:color="auto"/>
                <w:bottom w:val="none" w:sz="0" w:space="0" w:color="auto"/>
                <w:right w:val="none" w:sz="0" w:space="0" w:color="auto"/>
              </w:divBdr>
            </w:div>
            <w:div w:id="1601571902">
              <w:marLeft w:val="0"/>
              <w:marRight w:val="0"/>
              <w:marTop w:val="0"/>
              <w:marBottom w:val="0"/>
              <w:divBdr>
                <w:top w:val="none" w:sz="0" w:space="0" w:color="auto"/>
                <w:left w:val="none" w:sz="0" w:space="0" w:color="auto"/>
                <w:bottom w:val="none" w:sz="0" w:space="0" w:color="auto"/>
                <w:right w:val="none" w:sz="0" w:space="0" w:color="auto"/>
              </w:divBdr>
            </w:div>
          </w:divsChild>
        </w:div>
        <w:div w:id="1363360275">
          <w:marLeft w:val="0"/>
          <w:marRight w:val="0"/>
          <w:marTop w:val="0"/>
          <w:marBottom w:val="0"/>
          <w:divBdr>
            <w:top w:val="none" w:sz="0" w:space="0" w:color="auto"/>
            <w:left w:val="none" w:sz="0" w:space="0" w:color="auto"/>
            <w:bottom w:val="none" w:sz="0" w:space="0" w:color="auto"/>
            <w:right w:val="none" w:sz="0" w:space="0" w:color="auto"/>
          </w:divBdr>
          <w:divsChild>
            <w:div w:id="1079213594">
              <w:marLeft w:val="0"/>
              <w:marRight w:val="0"/>
              <w:marTop w:val="0"/>
              <w:marBottom w:val="0"/>
              <w:divBdr>
                <w:top w:val="none" w:sz="0" w:space="0" w:color="auto"/>
                <w:left w:val="none" w:sz="0" w:space="0" w:color="auto"/>
                <w:bottom w:val="none" w:sz="0" w:space="0" w:color="auto"/>
                <w:right w:val="none" w:sz="0" w:space="0" w:color="auto"/>
              </w:divBdr>
            </w:div>
          </w:divsChild>
        </w:div>
        <w:div w:id="1368261532">
          <w:marLeft w:val="0"/>
          <w:marRight w:val="0"/>
          <w:marTop w:val="0"/>
          <w:marBottom w:val="0"/>
          <w:divBdr>
            <w:top w:val="none" w:sz="0" w:space="0" w:color="auto"/>
            <w:left w:val="none" w:sz="0" w:space="0" w:color="auto"/>
            <w:bottom w:val="none" w:sz="0" w:space="0" w:color="auto"/>
            <w:right w:val="none" w:sz="0" w:space="0" w:color="auto"/>
          </w:divBdr>
          <w:divsChild>
            <w:div w:id="87048970">
              <w:marLeft w:val="0"/>
              <w:marRight w:val="0"/>
              <w:marTop w:val="0"/>
              <w:marBottom w:val="0"/>
              <w:divBdr>
                <w:top w:val="none" w:sz="0" w:space="0" w:color="auto"/>
                <w:left w:val="none" w:sz="0" w:space="0" w:color="auto"/>
                <w:bottom w:val="none" w:sz="0" w:space="0" w:color="auto"/>
                <w:right w:val="none" w:sz="0" w:space="0" w:color="auto"/>
              </w:divBdr>
            </w:div>
            <w:div w:id="1728213859">
              <w:marLeft w:val="0"/>
              <w:marRight w:val="0"/>
              <w:marTop w:val="0"/>
              <w:marBottom w:val="0"/>
              <w:divBdr>
                <w:top w:val="none" w:sz="0" w:space="0" w:color="auto"/>
                <w:left w:val="none" w:sz="0" w:space="0" w:color="auto"/>
                <w:bottom w:val="none" w:sz="0" w:space="0" w:color="auto"/>
                <w:right w:val="none" w:sz="0" w:space="0" w:color="auto"/>
              </w:divBdr>
            </w:div>
          </w:divsChild>
        </w:div>
        <w:div w:id="1375346491">
          <w:marLeft w:val="0"/>
          <w:marRight w:val="0"/>
          <w:marTop w:val="0"/>
          <w:marBottom w:val="0"/>
          <w:divBdr>
            <w:top w:val="none" w:sz="0" w:space="0" w:color="auto"/>
            <w:left w:val="none" w:sz="0" w:space="0" w:color="auto"/>
            <w:bottom w:val="none" w:sz="0" w:space="0" w:color="auto"/>
            <w:right w:val="none" w:sz="0" w:space="0" w:color="auto"/>
          </w:divBdr>
          <w:divsChild>
            <w:div w:id="190728500">
              <w:marLeft w:val="0"/>
              <w:marRight w:val="0"/>
              <w:marTop w:val="0"/>
              <w:marBottom w:val="0"/>
              <w:divBdr>
                <w:top w:val="none" w:sz="0" w:space="0" w:color="auto"/>
                <w:left w:val="none" w:sz="0" w:space="0" w:color="auto"/>
                <w:bottom w:val="none" w:sz="0" w:space="0" w:color="auto"/>
                <w:right w:val="none" w:sz="0" w:space="0" w:color="auto"/>
              </w:divBdr>
            </w:div>
            <w:div w:id="2027638051">
              <w:marLeft w:val="0"/>
              <w:marRight w:val="0"/>
              <w:marTop w:val="0"/>
              <w:marBottom w:val="0"/>
              <w:divBdr>
                <w:top w:val="none" w:sz="0" w:space="0" w:color="auto"/>
                <w:left w:val="none" w:sz="0" w:space="0" w:color="auto"/>
                <w:bottom w:val="none" w:sz="0" w:space="0" w:color="auto"/>
                <w:right w:val="none" w:sz="0" w:space="0" w:color="auto"/>
              </w:divBdr>
            </w:div>
          </w:divsChild>
        </w:div>
        <w:div w:id="1376343961">
          <w:marLeft w:val="0"/>
          <w:marRight w:val="0"/>
          <w:marTop w:val="0"/>
          <w:marBottom w:val="0"/>
          <w:divBdr>
            <w:top w:val="none" w:sz="0" w:space="0" w:color="auto"/>
            <w:left w:val="none" w:sz="0" w:space="0" w:color="auto"/>
            <w:bottom w:val="none" w:sz="0" w:space="0" w:color="auto"/>
            <w:right w:val="none" w:sz="0" w:space="0" w:color="auto"/>
          </w:divBdr>
          <w:divsChild>
            <w:div w:id="586765193">
              <w:marLeft w:val="0"/>
              <w:marRight w:val="0"/>
              <w:marTop w:val="0"/>
              <w:marBottom w:val="0"/>
              <w:divBdr>
                <w:top w:val="none" w:sz="0" w:space="0" w:color="auto"/>
                <w:left w:val="none" w:sz="0" w:space="0" w:color="auto"/>
                <w:bottom w:val="none" w:sz="0" w:space="0" w:color="auto"/>
                <w:right w:val="none" w:sz="0" w:space="0" w:color="auto"/>
              </w:divBdr>
            </w:div>
            <w:div w:id="1150485078">
              <w:marLeft w:val="0"/>
              <w:marRight w:val="0"/>
              <w:marTop w:val="0"/>
              <w:marBottom w:val="0"/>
              <w:divBdr>
                <w:top w:val="none" w:sz="0" w:space="0" w:color="auto"/>
                <w:left w:val="none" w:sz="0" w:space="0" w:color="auto"/>
                <w:bottom w:val="none" w:sz="0" w:space="0" w:color="auto"/>
                <w:right w:val="none" w:sz="0" w:space="0" w:color="auto"/>
              </w:divBdr>
            </w:div>
          </w:divsChild>
        </w:div>
        <w:div w:id="1381440822">
          <w:marLeft w:val="0"/>
          <w:marRight w:val="0"/>
          <w:marTop w:val="0"/>
          <w:marBottom w:val="0"/>
          <w:divBdr>
            <w:top w:val="none" w:sz="0" w:space="0" w:color="auto"/>
            <w:left w:val="none" w:sz="0" w:space="0" w:color="auto"/>
            <w:bottom w:val="none" w:sz="0" w:space="0" w:color="auto"/>
            <w:right w:val="none" w:sz="0" w:space="0" w:color="auto"/>
          </w:divBdr>
          <w:divsChild>
            <w:div w:id="1097822685">
              <w:marLeft w:val="0"/>
              <w:marRight w:val="0"/>
              <w:marTop w:val="0"/>
              <w:marBottom w:val="0"/>
              <w:divBdr>
                <w:top w:val="none" w:sz="0" w:space="0" w:color="auto"/>
                <w:left w:val="none" w:sz="0" w:space="0" w:color="auto"/>
                <w:bottom w:val="none" w:sz="0" w:space="0" w:color="auto"/>
                <w:right w:val="none" w:sz="0" w:space="0" w:color="auto"/>
              </w:divBdr>
            </w:div>
            <w:div w:id="1735467943">
              <w:marLeft w:val="0"/>
              <w:marRight w:val="0"/>
              <w:marTop w:val="0"/>
              <w:marBottom w:val="0"/>
              <w:divBdr>
                <w:top w:val="none" w:sz="0" w:space="0" w:color="auto"/>
                <w:left w:val="none" w:sz="0" w:space="0" w:color="auto"/>
                <w:bottom w:val="none" w:sz="0" w:space="0" w:color="auto"/>
                <w:right w:val="none" w:sz="0" w:space="0" w:color="auto"/>
              </w:divBdr>
            </w:div>
          </w:divsChild>
        </w:div>
        <w:div w:id="1385525821">
          <w:marLeft w:val="0"/>
          <w:marRight w:val="0"/>
          <w:marTop w:val="0"/>
          <w:marBottom w:val="0"/>
          <w:divBdr>
            <w:top w:val="none" w:sz="0" w:space="0" w:color="auto"/>
            <w:left w:val="none" w:sz="0" w:space="0" w:color="auto"/>
            <w:bottom w:val="none" w:sz="0" w:space="0" w:color="auto"/>
            <w:right w:val="none" w:sz="0" w:space="0" w:color="auto"/>
          </w:divBdr>
          <w:divsChild>
            <w:div w:id="495150626">
              <w:marLeft w:val="0"/>
              <w:marRight w:val="0"/>
              <w:marTop w:val="0"/>
              <w:marBottom w:val="0"/>
              <w:divBdr>
                <w:top w:val="none" w:sz="0" w:space="0" w:color="auto"/>
                <w:left w:val="none" w:sz="0" w:space="0" w:color="auto"/>
                <w:bottom w:val="none" w:sz="0" w:space="0" w:color="auto"/>
                <w:right w:val="none" w:sz="0" w:space="0" w:color="auto"/>
              </w:divBdr>
            </w:div>
            <w:div w:id="997540984">
              <w:marLeft w:val="0"/>
              <w:marRight w:val="0"/>
              <w:marTop w:val="0"/>
              <w:marBottom w:val="0"/>
              <w:divBdr>
                <w:top w:val="none" w:sz="0" w:space="0" w:color="auto"/>
                <w:left w:val="none" w:sz="0" w:space="0" w:color="auto"/>
                <w:bottom w:val="none" w:sz="0" w:space="0" w:color="auto"/>
                <w:right w:val="none" w:sz="0" w:space="0" w:color="auto"/>
              </w:divBdr>
            </w:div>
          </w:divsChild>
        </w:div>
        <w:div w:id="1394966178">
          <w:marLeft w:val="0"/>
          <w:marRight w:val="0"/>
          <w:marTop w:val="0"/>
          <w:marBottom w:val="0"/>
          <w:divBdr>
            <w:top w:val="none" w:sz="0" w:space="0" w:color="auto"/>
            <w:left w:val="none" w:sz="0" w:space="0" w:color="auto"/>
            <w:bottom w:val="none" w:sz="0" w:space="0" w:color="auto"/>
            <w:right w:val="none" w:sz="0" w:space="0" w:color="auto"/>
          </w:divBdr>
          <w:divsChild>
            <w:div w:id="1095202777">
              <w:marLeft w:val="0"/>
              <w:marRight w:val="0"/>
              <w:marTop w:val="0"/>
              <w:marBottom w:val="0"/>
              <w:divBdr>
                <w:top w:val="none" w:sz="0" w:space="0" w:color="auto"/>
                <w:left w:val="none" w:sz="0" w:space="0" w:color="auto"/>
                <w:bottom w:val="none" w:sz="0" w:space="0" w:color="auto"/>
                <w:right w:val="none" w:sz="0" w:space="0" w:color="auto"/>
              </w:divBdr>
            </w:div>
            <w:div w:id="1698122926">
              <w:marLeft w:val="0"/>
              <w:marRight w:val="0"/>
              <w:marTop w:val="0"/>
              <w:marBottom w:val="0"/>
              <w:divBdr>
                <w:top w:val="none" w:sz="0" w:space="0" w:color="auto"/>
                <w:left w:val="none" w:sz="0" w:space="0" w:color="auto"/>
                <w:bottom w:val="none" w:sz="0" w:space="0" w:color="auto"/>
                <w:right w:val="none" w:sz="0" w:space="0" w:color="auto"/>
              </w:divBdr>
            </w:div>
          </w:divsChild>
        </w:div>
        <w:div w:id="1397047924">
          <w:marLeft w:val="0"/>
          <w:marRight w:val="0"/>
          <w:marTop w:val="0"/>
          <w:marBottom w:val="0"/>
          <w:divBdr>
            <w:top w:val="none" w:sz="0" w:space="0" w:color="auto"/>
            <w:left w:val="none" w:sz="0" w:space="0" w:color="auto"/>
            <w:bottom w:val="none" w:sz="0" w:space="0" w:color="auto"/>
            <w:right w:val="none" w:sz="0" w:space="0" w:color="auto"/>
          </w:divBdr>
          <w:divsChild>
            <w:div w:id="242374904">
              <w:marLeft w:val="0"/>
              <w:marRight w:val="0"/>
              <w:marTop w:val="0"/>
              <w:marBottom w:val="0"/>
              <w:divBdr>
                <w:top w:val="none" w:sz="0" w:space="0" w:color="auto"/>
                <w:left w:val="none" w:sz="0" w:space="0" w:color="auto"/>
                <w:bottom w:val="none" w:sz="0" w:space="0" w:color="auto"/>
                <w:right w:val="none" w:sz="0" w:space="0" w:color="auto"/>
              </w:divBdr>
            </w:div>
          </w:divsChild>
        </w:div>
        <w:div w:id="1409576548">
          <w:marLeft w:val="0"/>
          <w:marRight w:val="0"/>
          <w:marTop w:val="0"/>
          <w:marBottom w:val="0"/>
          <w:divBdr>
            <w:top w:val="none" w:sz="0" w:space="0" w:color="auto"/>
            <w:left w:val="none" w:sz="0" w:space="0" w:color="auto"/>
            <w:bottom w:val="none" w:sz="0" w:space="0" w:color="auto"/>
            <w:right w:val="none" w:sz="0" w:space="0" w:color="auto"/>
          </w:divBdr>
          <w:divsChild>
            <w:div w:id="25915726">
              <w:marLeft w:val="0"/>
              <w:marRight w:val="0"/>
              <w:marTop w:val="0"/>
              <w:marBottom w:val="0"/>
              <w:divBdr>
                <w:top w:val="none" w:sz="0" w:space="0" w:color="auto"/>
                <w:left w:val="none" w:sz="0" w:space="0" w:color="auto"/>
                <w:bottom w:val="none" w:sz="0" w:space="0" w:color="auto"/>
                <w:right w:val="none" w:sz="0" w:space="0" w:color="auto"/>
              </w:divBdr>
            </w:div>
            <w:div w:id="1907107705">
              <w:marLeft w:val="0"/>
              <w:marRight w:val="0"/>
              <w:marTop w:val="0"/>
              <w:marBottom w:val="0"/>
              <w:divBdr>
                <w:top w:val="none" w:sz="0" w:space="0" w:color="auto"/>
                <w:left w:val="none" w:sz="0" w:space="0" w:color="auto"/>
                <w:bottom w:val="none" w:sz="0" w:space="0" w:color="auto"/>
                <w:right w:val="none" w:sz="0" w:space="0" w:color="auto"/>
              </w:divBdr>
            </w:div>
          </w:divsChild>
        </w:div>
        <w:div w:id="1410275277">
          <w:marLeft w:val="0"/>
          <w:marRight w:val="0"/>
          <w:marTop w:val="0"/>
          <w:marBottom w:val="0"/>
          <w:divBdr>
            <w:top w:val="none" w:sz="0" w:space="0" w:color="auto"/>
            <w:left w:val="none" w:sz="0" w:space="0" w:color="auto"/>
            <w:bottom w:val="none" w:sz="0" w:space="0" w:color="auto"/>
            <w:right w:val="none" w:sz="0" w:space="0" w:color="auto"/>
          </w:divBdr>
          <w:divsChild>
            <w:div w:id="231551002">
              <w:marLeft w:val="0"/>
              <w:marRight w:val="0"/>
              <w:marTop w:val="0"/>
              <w:marBottom w:val="0"/>
              <w:divBdr>
                <w:top w:val="none" w:sz="0" w:space="0" w:color="auto"/>
                <w:left w:val="none" w:sz="0" w:space="0" w:color="auto"/>
                <w:bottom w:val="none" w:sz="0" w:space="0" w:color="auto"/>
                <w:right w:val="none" w:sz="0" w:space="0" w:color="auto"/>
              </w:divBdr>
            </w:div>
            <w:div w:id="1646280637">
              <w:marLeft w:val="0"/>
              <w:marRight w:val="0"/>
              <w:marTop w:val="0"/>
              <w:marBottom w:val="0"/>
              <w:divBdr>
                <w:top w:val="none" w:sz="0" w:space="0" w:color="auto"/>
                <w:left w:val="none" w:sz="0" w:space="0" w:color="auto"/>
                <w:bottom w:val="none" w:sz="0" w:space="0" w:color="auto"/>
                <w:right w:val="none" w:sz="0" w:space="0" w:color="auto"/>
              </w:divBdr>
            </w:div>
          </w:divsChild>
        </w:div>
        <w:div w:id="1426878350">
          <w:marLeft w:val="0"/>
          <w:marRight w:val="0"/>
          <w:marTop w:val="0"/>
          <w:marBottom w:val="0"/>
          <w:divBdr>
            <w:top w:val="none" w:sz="0" w:space="0" w:color="auto"/>
            <w:left w:val="none" w:sz="0" w:space="0" w:color="auto"/>
            <w:bottom w:val="none" w:sz="0" w:space="0" w:color="auto"/>
            <w:right w:val="none" w:sz="0" w:space="0" w:color="auto"/>
          </w:divBdr>
          <w:divsChild>
            <w:div w:id="291058049">
              <w:marLeft w:val="0"/>
              <w:marRight w:val="0"/>
              <w:marTop w:val="0"/>
              <w:marBottom w:val="0"/>
              <w:divBdr>
                <w:top w:val="none" w:sz="0" w:space="0" w:color="auto"/>
                <w:left w:val="none" w:sz="0" w:space="0" w:color="auto"/>
                <w:bottom w:val="none" w:sz="0" w:space="0" w:color="auto"/>
                <w:right w:val="none" w:sz="0" w:space="0" w:color="auto"/>
              </w:divBdr>
            </w:div>
            <w:div w:id="690376401">
              <w:marLeft w:val="0"/>
              <w:marRight w:val="0"/>
              <w:marTop w:val="0"/>
              <w:marBottom w:val="0"/>
              <w:divBdr>
                <w:top w:val="none" w:sz="0" w:space="0" w:color="auto"/>
                <w:left w:val="none" w:sz="0" w:space="0" w:color="auto"/>
                <w:bottom w:val="none" w:sz="0" w:space="0" w:color="auto"/>
                <w:right w:val="none" w:sz="0" w:space="0" w:color="auto"/>
              </w:divBdr>
            </w:div>
          </w:divsChild>
        </w:div>
        <w:div w:id="1439527954">
          <w:marLeft w:val="0"/>
          <w:marRight w:val="0"/>
          <w:marTop w:val="0"/>
          <w:marBottom w:val="0"/>
          <w:divBdr>
            <w:top w:val="none" w:sz="0" w:space="0" w:color="auto"/>
            <w:left w:val="none" w:sz="0" w:space="0" w:color="auto"/>
            <w:bottom w:val="none" w:sz="0" w:space="0" w:color="auto"/>
            <w:right w:val="none" w:sz="0" w:space="0" w:color="auto"/>
          </w:divBdr>
          <w:divsChild>
            <w:div w:id="533227919">
              <w:marLeft w:val="0"/>
              <w:marRight w:val="0"/>
              <w:marTop w:val="0"/>
              <w:marBottom w:val="0"/>
              <w:divBdr>
                <w:top w:val="none" w:sz="0" w:space="0" w:color="auto"/>
                <w:left w:val="none" w:sz="0" w:space="0" w:color="auto"/>
                <w:bottom w:val="none" w:sz="0" w:space="0" w:color="auto"/>
                <w:right w:val="none" w:sz="0" w:space="0" w:color="auto"/>
              </w:divBdr>
            </w:div>
            <w:div w:id="1298682361">
              <w:marLeft w:val="0"/>
              <w:marRight w:val="0"/>
              <w:marTop w:val="0"/>
              <w:marBottom w:val="0"/>
              <w:divBdr>
                <w:top w:val="none" w:sz="0" w:space="0" w:color="auto"/>
                <w:left w:val="none" w:sz="0" w:space="0" w:color="auto"/>
                <w:bottom w:val="none" w:sz="0" w:space="0" w:color="auto"/>
                <w:right w:val="none" w:sz="0" w:space="0" w:color="auto"/>
              </w:divBdr>
            </w:div>
          </w:divsChild>
        </w:div>
        <w:div w:id="1455365333">
          <w:marLeft w:val="0"/>
          <w:marRight w:val="0"/>
          <w:marTop w:val="0"/>
          <w:marBottom w:val="0"/>
          <w:divBdr>
            <w:top w:val="none" w:sz="0" w:space="0" w:color="auto"/>
            <w:left w:val="none" w:sz="0" w:space="0" w:color="auto"/>
            <w:bottom w:val="none" w:sz="0" w:space="0" w:color="auto"/>
            <w:right w:val="none" w:sz="0" w:space="0" w:color="auto"/>
          </w:divBdr>
          <w:divsChild>
            <w:div w:id="199823567">
              <w:marLeft w:val="0"/>
              <w:marRight w:val="0"/>
              <w:marTop w:val="0"/>
              <w:marBottom w:val="0"/>
              <w:divBdr>
                <w:top w:val="none" w:sz="0" w:space="0" w:color="auto"/>
                <w:left w:val="none" w:sz="0" w:space="0" w:color="auto"/>
                <w:bottom w:val="none" w:sz="0" w:space="0" w:color="auto"/>
                <w:right w:val="none" w:sz="0" w:space="0" w:color="auto"/>
              </w:divBdr>
            </w:div>
            <w:div w:id="1569143629">
              <w:marLeft w:val="0"/>
              <w:marRight w:val="0"/>
              <w:marTop w:val="0"/>
              <w:marBottom w:val="0"/>
              <w:divBdr>
                <w:top w:val="none" w:sz="0" w:space="0" w:color="auto"/>
                <w:left w:val="none" w:sz="0" w:space="0" w:color="auto"/>
                <w:bottom w:val="none" w:sz="0" w:space="0" w:color="auto"/>
                <w:right w:val="none" w:sz="0" w:space="0" w:color="auto"/>
              </w:divBdr>
            </w:div>
          </w:divsChild>
        </w:div>
        <w:div w:id="1482043036">
          <w:marLeft w:val="0"/>
          <w:marRight w:val="0"/>
          <w:marTop w:val="0"/>
          <w:marBottom w:val="0"/>
          <w:divBdr>
            <w:top w:val="none" w:sz="0" w:space="0" w:color="auto"/>
            <w:left w:val="none" w:sz="0" w:space="0" w:color="auto"/>
            <w:bottom w:val="none" w:sz="0" w:space="0" w:color="auto"/>
            <w:right w:val="none" w:sz="0" w:space="0" w:color="auto"/>
          </w:divBdr>
          <w:divsChild>
            <w:div w:id="1476533796">
              <w:marLeft w:val="0"/>
              <w:marRight w:val="0"/>
              <w:marTop w:val="0"/>
              <w:marBottom w:val="0"/>
              <w:divBdr>
                <w:top w:val="none" w:sz="0" w:space="0" w:color="auto"/>
                <w:left w:val="none" w:sz="0" w:space="0" w:color="auto"/>
                <w:bottom w:val="none" w:sz="0" w:space="0" w:color="auto"/>
                <w:right w:val="none" w:sz="0" w:space="0" w:color="auto"/>
              </w:divBdr>
            </w:div>
            <w:div w:id="1505509363">
              <w:marLeft w:val="0"/>
              <w:marRight w:val="0"/>
              <w:marTop w:val="0"/>
              <w:marBottom w:val="0"/>
              <w:divBdr>
                <w:top w:val="none" w:sz="0" w:space="0" w:color="auto"/>
                <w:left w:val="none" w:sz="0" w:space="0" w:color="auto"/>
                <w:bottom w:val="none" w:sz="0" w:space="0" w:color="auto"/>
                <w:right w:val="none" w:sz="0" w:space="0" w:color="auto"/>
              </w:divBdr>
            </w:div>
          </w:divsChild>
        </w:div>
        <w:div w:id="1488865085">
          <w:marLeft w:val="0"/>
          <w:marRight w:val="0"/>
          <w:marTop w:val="0"/>
          <w:marBottom w:val="0"/>
          <w:divBdr>
            <w:top w:val="none" w:sz="0" w:space="0" w:color="auto"/>
            <w:left w:val="none" w:sz="0" w:space="0" w:color="auto"/>
            <w:bottom w:val="none" w:sz="0" w:space="0" w:color="auto"/>
            <w:right w:val="none" w:sz="0" w:space="0" w:color="auto"/>
          </w:divBdr>
          <w:divsChild>
            <w:div w:id="236716894">
              <w:marLeft w:val="0"/>
              <w:marRight w:val="0"/>
              <w:marTop w:val="0"/>
              <w:marBottom w:val="0"/>
              <w:divBdr>
                <w:top w:val="none" w:sz="0" w:space="0" w:color="auto"/>
                <w:left w:val="none" w:sz="0" w:space="0" w:color="auto"/>
                <w:bottom w:val="none" w:sz="0" w:space="0" w:color="auto"/>
                <w:right w:val="none" w:sz="0" w:space="0" w:color="auto"/>
              </w:divBdr>
            </w:div>
            <w:div w:id="761073207">
              <w:marLeft w:val="0"/>
              <w:marRight w:val="0"/>
              <w:marTop w:val="0"/>
              <w:marBottom w:val="0"/>
              <w:divBdr>
                <w:top w:val="none" w:sz="0" w:space="0" w:color="auto"/>
                <w:left w:val="none" w:sz="0" w:space="0" w:color="auto"/>
                <w:bottom w:val="none" w:sz="0" w:space="0" w:color="auto"/>
                <w:right w:val="none" w:sz="0" w:space="0" w:color="auto"/>
              </w:divBdr>
            </w:div>
          </w:divsChild>
        </w:div>
        <w:div w:id="1499074187">
          <w:marLeft w:val="0"/>
          <w:marRight w:val="0"/>
          <w:marTop w:val="0"/>
          <w:marBottom w:val="0"/>
          <w:divBdr>
            <w:top w:val="none" w:sz="0" w:space="0" w:color="auto"/>
            <w:left w:val="none" w:sz="0" w:space="0" w:color="auto"/>
            <w:bottom w:val="none" w:sz="0" w:space="0" w:color="auto"/>
            <w:right w:val="none" w:sz="0" w:space="0" w:color="auto"/>
          </w:divBdr>
          <w:divsChild>
            <w:div w:id="2109888197">
              <w:marLeft w:val="0"/>
              <w:marRight w:val="0"/>
              <w:marTop w:val="0"/>
              <w:marBottom w:val="0"/>
              <w:divBdr>
                <w:top w:val="none" w:sz="0" w:space="0" w:color="auto"/>
                <w:left w:val="none" w:sz="0" w:space="0" w:color="auto"/>
                <w:bottom w:val="none" w:sz="0" w:space="0" w:color="auto"/>
                <w:right w:val="none" w:sz="0" w:space="0" w:color="auto"/>
              </w:divBdr>
            </w:div>
          </w:divsChild>
        </w:div>
        <w:div w:id="1525483025">
          <w:marLeft w:val="0"/>
          <w:marRight w:val="0"/>
          <w:marTop w:val="0"/>
          <w:marBottom w:val="0"/>
          <w:divBdr>
            <w:top w:val="none" w:sz="0" w:space="0" w:color="auto"/>
            <w:left w:val="none" w:sz="0" w:space="0" w:color="auto"/>
            <w:bottom w:val="none" w:sz="0" w:space="0" w:color="auto"/>
            <w:right w:val="none" w:sz="0" w:space="0" w:color="auto"/>
          </w:divBdr>
          <w:divsChild>
            <w:div w:id="926352707">
              <w:marLeft w:val="0"/>
              <w:marRight w:val="0"/>
              <w:marTop w:val="0"/>
              <w:marBottom w:val="0"/>
              <w:divBdr>
                <w:top w:val="none" w:sz="0" w:space="0" w:color="auto"/>
                <w:left w:val="none" w:sz="0" w:space="0" w:color="auto"/>
                <w:bottom w:val="none" w:sz="0" w:space="0" w:color="auto"/>
                <w:right w:val="none" w:sz="0" w:space="0" w:color="auto"/>
              </w:divBdr>
            </w:div>
            <w:div w:id="979845606">
              <w:marLeft w:val="0"/>
              <w:marRight w:val="0"/>
              <w:marTop w:val="0"/>
              <w:marBottom w:val="0"/>
              <w:divBdr>
                <w:top w:val="none" w:sz="0" w:space="0" w:color="auto"/>
                <w:left w:val="none" w:sz="0" w:space="0" w:color="auto"/>
                <w:bottom w:val="none" w:sz="0" w:space="0" w:color="auto"/>
                <w:right w:val="none" w:sz="0" w:space="0" w:color="auto"/>
              </w:divBdr>
            </w:div>
          </w:divsChild>
        </w:div>
        <w:div w:id="1540976425">
          <w:marLeft w:val="0"/>
          <w:marRight w:val="0"/>
          <w:marTop w:val="0"/>
          <w:marBottom w:val="0"/>
          <w:divBdr>
            <w:top w:val="none" w:sz="0" w:space="0" w:color="auto"/>
            <w:left w:val="none" w:sz="0" w:space="0" w:color="auto"/>
            <w:bottom w:val="none" w:sz="0" w:space="0" w:color="auto"/>
            <w:right w:val="none" w:sz="0" w:space="0" w:color="auto"/>
          </w:divBdr>
          <w:divsChild>
            <w:div w:id="1349721846">
              <w:marLeft w:val="0"/>
              <w:marRight w:val="0"/>
              <w:marTop w:val="0"/>
              <w:marBottom w:val="0"/>
              <w:divBdr>
                <w:top w:val="none" w:sz="0" w:space="0" w:color="auto"/>
                <w:left w:val="none" w:sz="0" w:space="0" w:color="auto"/>
                <w:bottom w:val="none" w:sz="0" w:space="0" w:color="auto"/>
                <w:right w:val="none" w:sz="0" w:space="0" w:color="auto"/>
              </w:divBdr>
            </w:div>
            <w:div w:id="1511945623">
              <w:marLeft w:val="0"/>
              <w:marRight w:val="0"/>
              <w:marTop w:val="0"/>
              <w:marBottom w:val="0"/>
              <w:divBdr>
                <w:top w:val="none" w:sz="0" w:space="0" w:color="auto"/>
                <w:left w:val="none" w:sz="0" w:space="0" w:color="auto"/>
                <w:bottom w:val="none" w:sz="0" w:space="0" w:color="auto"/>
                <w:right w:val="none" w:sz="0" w:space="0" w:color="auto"/>
              </w:divBdr>
            </w:div>
          </w:divsChild>
        </w:div>
        <w:div w:id="1551378170">
          <w:marLeft w:val="0"/>
          <w:marRight w:val="0"/>
          <w:marTop w:val="0"/>
          <w:marBottom w:val="0"/>
          <w:divBdr>
            <w:top w:val="none" w:sz="0" w:space="0" w:color="auto"/>
            <w:left w:val="none" w:sz="0" w:space="0" w:color="auto"/>
            <w:bottom w:val="none" w:sz="0" w:space="0" w:color="auto"/>
            <w:right w:val="none" w:sz="0" w:space="0" w:color="auto"/>
          </w:divBdr>
          <w:divsChild>
            <w:div w:id="576790195">
              <w:marLeft w:val="0"/>
              <w:marRight w:val="0"/>
              <w:marTop w:val="0"/>
              <w:marBottom w:val="0"/>
              <w:divBdr>
                <w:top w:val="none" w:sz="0" w:space="0" w:color="auto"/>
                <w:left w:val="none" w:sz="0" w:space="0" w:color="auto"/>
                <w:bottom w:val="none" w:sz="0" w:space="0" w:color="auto"/>
                <w:right w:val="none" w:sz="0" w:space="0" w:color="auto"/>
              </w:divBdr>
            </w:div>
            <w:div w:id="1452474482">
              <w:marLeft w:val="0"/>
              <w:marRight w:val="0"/>
              <w:marTop w:val="0"/>
              <w:marBottom w:val="0"/>
              <w:divBdr>
                <w:top w:val="none" w:sz="0" w:space="0" w:color="auto"/>
                <w:left w:val="none" w:sz="0" w:space="0" w:color="auto"/>
                <w:bottom w:val="none" w:sz="0" w:space="0" w:color="auto"/>
                <w:right w:val="none" w:sz="0" w:space="0" w:color="auto"/>
              </w:divBdr>
            </w:div>
          </w:divsChild>
        </w:div>
        <w:div w:id="1553076440">
          <w:marLeft w:val="0"/>
          <w:marRight w:val="0"/>
          <w:marTop w:val="0"/>
          <w:marBottom w:val="0"/>
          <w:divBdr>
            <w:top w:val="none" w:sz="0" w:space="0" w:color="auto"/>
            <w:left w:val="none" w:sz="0" w:space="0" w:color="auto"/>
            <w:bottom w:val="none" w:sz="0" w:space="0" w:color="auto"/>
            <w:right w:val="none" w:sz="0" w:space="0" w:color="auto"/>
          </w:divBdr>
          <w:divsChild>
            <w:div w:id="489100468">
              <w:marLeft w:val="0"/>
              <w:marRight w:val="0"/>
              <w:marTop w:val="0"/>
              <w:marBottom w:val="0"/>
              <w:divBdr>
                <w:top w:val="none" w:sz="0" w:space="0" w:color="auto"/>
                <w:left w:val="none" w:sz="0" w:space="0" w:color="auto"/>
                <w:bottom w:val="none" w:sz="0" w:space="0" w:color="auto"/>
                <w:right w:val="none" w:sz="0" w:space="0" w:color="auto"/>
              </w:divBdr>
            </w:div>
            <w:div w:id="1006326172">
              <w:marLeft w:val="0"/>
              <w:marRight w:val="0"/>
              <w:marTop w:val="0"/>
              <w:marBottom w:val="0"/>
              <w:divBdr>
                <w:top w:val="none" w:sz="0" w:space="0" w:color="auto"/>
                <w:left w:val="none" w:sz="0" w:space="0" w:color="auto"/>
                <w:bottom w:val="none" w:sz="0" w:space="0" w:color="auto"/>
                <w:right w:val="none" w:sz="0" w:space="0" w:color="auto"/>
              </w:divBdr>
            </w:div>
          </w:divsChild>
        </w:div>
        <w:div w:id="1582642103">
          <w:marLeft w:val="0"/>
          <w:marRight w:val="0"/>
          <w:marTop w:val="0"/>
          <w:marBottom w:val="0"/>
          <w:divBdr>
            <w:top w:val="none" w:sz="0" w:space="0" w:color="auto"/>
            <w:left w:val="none" w:sz="0" w:space="0" w:color="auto"/>
            <w:bottom w:val="none" w:sz="0" w:space="0" w:color="auto"/>
            <w:right w:val="none" w:sz="0" w:space="0" w:color="auto"/>
          </w:divBdr>
          <w:divsChild>
            <w:div w:id="204757104">
              <w:marLeft w:val="0"/>
              <w:marRight w:val="0"/>
              <w:marTop w:val="0"/>
              <w:marBottom w:val="0"/>
              <w:divBdr>
                <w:top w:val="none" w:sz="0" w:space="0" w:color="auto"/>
                <w:left w:val="none" w:sz="0" w:space="0" w:color="auto"/>
                <w:bottom w:val="none" w:sz="0" w:space="0" w:color="auto"/>
                <w:right w:val="none" w:sz="0" w:space="0" w:color="auto"/>
              </w:divBdr>
            </w:div>
            <w:div w:id="1867794102">
              <w:marLeft w:val="0"/>
              <w:marRight w:val="0"/>
              <w:marTop w:val="0"/>
              <w:marBottom w:val="0"/>
              <w:divBdr>
                <w:top w:val="none" w:sz="0" w:space="0" w:color="auto"/>
                <w:left w:val="none" w:sz="0" w:space="0" w:color="auto"/>
                <w:bottom w:val="none" w:sz="0" w:space="0" w:color="auto"/>
                <w:right w:val="none" w:sz="0" w:space="0" w:color="auto"/>
              </w:divBdr>
            </w:div>
          </w:divsChild>
        </w:div>
        <w:div w:id="1586182653">
          <w:marLeft w:val="0"/>
          <w:marRight w:val="0"/>
          <w:marTop w:val="0"/>
          <w:marBottom w:val="0"/>
          <w:divBdr>
            <w:top w:val="none" w:sz="0" w:space="0" w:color="auto"/>
            <w:left w:val="none" w:sz="0" w:space="0" w:color="auto"/>
            <w:bottom w:val="none" w:sz="0" w:space="0" w:color="auto"/>
            <w:right w:val="none" w:sz="0" w:space="0" w:color="auto"/>
          </w:divBdr>
          <w:divsChild>
            <w:div w:id="1897087094">
              <w:marLeft w:val="0"/>
              <w:marRight w:val="0"/>
              <w:marTop w:val="0"/>
              <w:marBottom w:val="0"/>
              <w:divBdr>
                <w:top w:val="none" w:sz="0" w:space="0" w:color="auto"/>
                <w:left w:val="none" w:sz="0" w:space="0" w:color="auto"/>
                <w:bottom w:val="none" w:sz="0" w:space="0" w:color="auto"/>
                <w:right w:val="none" w:sz="0" w:space="0" w:color="auto"/>
              </w:divBdr>
            </w:div>
            <w:div w:id="2017340084">
              <w:marLeft w:val="0"/>
              <w:marRight w:val="0"/>
              <w:marTop w:val="0"/>
              <w:marBottom w:val="0"/>
              <w:divBdr>
                <w:top w:val="none" w:sz="0" w:space="0" w:color="auto"/>
                <w:left w:val="none" w:sz="0" w:space="0" w:color="auto"/>
                <w:bottom w:val="none" w:sz="0" w:space="0" w:color="auto"/>
                <w:right w:val="none" w:sz="0" w:space="0" w:color="auto"/>
              </w:divBdr>
            </w:div>
          </w:divsChild>
        </w:div>
        <w:div w:id="1591424153">
          <w:marLeft w:val="0"/>
          <w:marRight w:val="0"/>
          <w:marTop w:val="0"/>
          <w:marBottom w:val="0"/>
          <w:divBdr>
            <w:top w:val="none" w:sz="0" w:space="0" w:color="auto"/>
            <w:left w:val="none" w:sz="0" w:space="0" w:color="auto"/>
            <w:bottom w:val="none" w:sz="0" w:space="0" w:color="auto"/>
            <w:right w:val="none" w:sz="0" w:space="0" w:color="auto"/>
          </w:divBdr>
          <w:divsChild>
            <w:div w:id="694693790">
              <w:marLeft w:val="0"/>
              <w:marRight w:val="0"/>
              <w:marTop w:val="0"/>
              <w:marBottom w:val="0"/>
              <w:divBdr>
                <w:top w:val="none" w:sz="0" w:space="0" w:color="auto"/>
                <w:left w:val="none" w:sz="0" w:space="0" w:color="auto"/>
                <w:bottom w:val="none" w:sz="0" w:space="0" w:color="auto"/>
                <w:right w:val="none" w:sz="0" w:space="0" w:color="auto"/>
              </w:divBdr>
            </w:div>
            <w:div w:id="1426417237">
              <w:marLeft w:val="0"/>
              <w:marRight w:val="0"/>
              <w:marTop w:val="0"/>
              <w:marBottom w:val="0"/>
              <w:divBdr>
                <w:top w:val="none" w:sz="0" w:space="0" w:color="auto"/>
                <w:left w:val="none" w:sz="0" w:space="0" w:color="auto"/>
                <w:bottom w:val="none" w:sz="0" w:space="0" w:color="auto"/>
                <w:right w:val="none" w:sz="0" w:space="0" w:color="auto"/>
              </w:divBdr>
            </w:div>
          </w:divsChild>
        </w:div>
        <w:div w:id="1593514435">
          <w:marLeft w:val="0"/>
          <w:marRight w:val="0"/>
          <w:marTop w:val="0"/>
          <w:marBottom w:val="0"/>
          <w:divBdr>
            <w:top w:val="none" w:sz="0" w:space="0" w:color="auto"/>
            <w:left w:val="none" w:sz="0" w:space="0" w:color="auto"/>
            <w:bottom w:val="none" w:sz="0" w:space="0" w:color="auto"/>
            <w:right w:val="none" w:sz="0" w:space="0" w:color="auto"/>
          </w:divBdr>
          <w:divsChild>
            <w:div w:id="771246598">
              <w:marLeft w:val="0"/>
              <w:marRight w:val="0"/>
              <w:marTop w:val="0"/>
              <w:marBottom w:val="0"/>
              <w:divBdr>
                <w:top w:val="none" w:sz="0" w:space="0" w:color="auto"/>
                <w:left w:val="none" w:sz="0" w:space="0" w:color="auto"/>
                <w:bottom w:val="none" w:sz="0" w:space="0" w:color="auto"/>
                <w:right w:val="none" w:sz="0" w:space="0" w:color="auto"/>
              </w:divBdr>
            </w:div>
            <w:div w:id="1634405042">
              <w:marLeft w:val="0"/>
              <w:marRight w:val="0"/>
              <w:marTop w:val="0"/>
              <w:marBottom w:val="0"/>
              <w:divBdr>
                <w:top w:val="none" w:sz="0" w:space="0" w:color="auto"/>
                <w:left w:val="none" w:sz="0" w:space="0" w:color="auto"/>
                <w:bottom w:val="none" w:sz="0" w:space="0" w:color="auto"/>
                <w:right w:val="none" w:sz="0" w:space="0" w:color="auto"/>
              </w:divBdr>
            </w:div>
          </w:divsChild>
        </w:div>
        <w:div w:id="1599631612">
          <w:marLeft w:val="0"/>
          <w:marRight w:val="0"/>
          <w:marTop w:val="0"/>
          <w:marBottom w:val="0"/>
          <w:divBdr>
            <w:top w:val="none" w:sz="0" w:space="0" w:color="auto"/>
            <w:left w:val="none" w:sz="0" w:space="0" w:color="auto"/>
            <w:bottom w:val="none" w:sz="0" w:space="0" w:color="auto"/>
            <w:right w:val="none" w:sz="0" w:space="0" w:color="auto"/>
          </w:divBdr>
          <w:divsChild>
            <w:div w:id="1284652763">
              <w:marLeft w:val="0"/>
              <w:marRight w:val="0"/>
              <w:marTop w:val="0"/>
              <w:marBottom w:val="0"/>
              <w:divBdr>
                <w:top w:val="none" w:sz="0" w:space="0" w:color="auto"/>
                <w:left w:val="none" w:sz="0" w:space="0" w:color="auto"/>
                <w:bottom w:val="none" w:sz="0" w:space="0" w:color="auto"/>
                <w:right w:val="none" w:sz="0" w:space="0" w:color="auto"/>
              </w:divBdr>
            </w:div>
            <w:div w:id="1731148620">
              <w:marLeft w:val="0"/>
              <w:marRight w:val="0"/>
              <w:marTop w:val="0"/>
              <w:marBottom w:val="0"/>
              <w:divBdr>
                <w:top w:val="none" w:sz="0" w:space="0" w:color="auto"/>
                <w:left w:val="none" w:sz="0" w:space="0" w:color="auto"/>
                <w:bottom w:val="none" w:sz="0" w:space="0" w:color="auto"/>
                <w:right w:val="none" w:sz="0" w:space="0" w:color="auto"/>
              </w:divBdr>
            </w:div>
          </w:divsChild>
        </w:div>
        <w:div w:id="1605720907">
          <w:marLeft w:val="0"/>
          <w:marRight w:val="0"/>
          <w:marTop w:val="0"/>
          <w:marBottom w:val="0"/>
          <w:divBdr>
            <w:top w:val="none" w:sz="0" w:space="0" w:color="auto"/>
            <w:left w:val="none" w:sz="0" w:space="0" w:color="auto"/>
            <w:bottom w:val="none" w:sz="0" w:space="0" w:color="auto"/>
            <w:right w:val="none" w:sz="0" w:space="0" w:color="auto"/>
          </w:divBdr>
          <w:divsChild>
            <w:div w:id="1517158419">
              <w:marLeft w:val="0"/>
              <w:marRight w:val="0"/>
              <w:marTop w:val="0"/>
              <w:marBottom w:val="0"/>
              <w:divBdr>
                <w:top w:val="none" w:sz="0" w:space="0" w:color="auto"/>
                <w:left w:val="none" w:sz="0" w:space="0" w:color="auto"/>
                <w:bottom w:val="none" w:sz="0" w:space="0" w:color="auto"/>
                <w:right w:val="none" w:sz="0" w:space="0" w:color="auto"/>
              </w:divBdr>
            </w:div>
          </w:divsChild>
        </w:div>
        <w:div w:id="1630935358">
          <w:marLeft w:val="0"/>
          <w:marRight w:val="0"/>
          <w:marTop w:val="0"/>
          <w:marBottom w:val="0"/>
          <w:divBdr>
            <w:top w:val="none" w:sz="0" w:space="0" w:color="auto"/>
            <w:left w:val="none" w:sz="0" w:space="0" w:color="auto"/>
            <w:bottom w:val="none" w:sz="0" w:space="0" w:color="auto"/>
            <w:right w:val="none" w:sz="0" w:space="0" w:color="auto"/>
          </w:divBdr>
          <w:divsChild>
            <w:div w:id="510687276">
              <w:marLeft w:val="0"/>
              <w:marRight w:val="0"/>
              <w:marTop w:val="0"/>
              <w:marBottom w:val="0"/>
              <w:divBdr>
                <w:top w:val="none" w:sz="0" w:space="0" w:color="auto"/>
                <w:left w:val="none" w:sz="0" w:space="0" w:color="auto"/>
                <w:bottom w:val="none" w:sz="0" w:space="0" w:color="auto"/>
                <w:right w:val="none" w:sz="0" w:space="0" w:color="auto"/>
              </w:divBdr>
            </w:div>
            <w:div w:id="1719815257">
              <w:marLeft w:val="0"/>
              <w:marRight w:val="0"/>
              <w:marTop w:val="0"/>
              <w:marBottom w:val="0"/>
              <w:divBdr>
                <w:top w:val="none" w:sz="0" w:space="0" w:color="auto"/>
                <w:left w:val="none" w:sz="0" w:space="0" w:color="auto"/>
                <w:bottom w:val="none" w:sz="0" w:space="0" w:color="auto"/>
                <w:right w:val="none" w:sz="0" w:space="0" w:color="auto"/>
              </w:divBdr>
            </w:div>
          </w:divsChild>
        </w:div>
        <w:div w:id="1638484745">
          <w:marLeft w:val="0"/>
          <w:marRight w:val="0"/>
          <w:marTop w:val="0"/>
          <w:marBottom w:val="0"/>
          <w:divBdr>
            <w:top w:val="none" w:sz="0" w:space="0" w:color="auto"/>
            <w:left w:val="none" w:sz="0" w:space="0" w:color="auto"/>
            <w:bottom w:val="none" w:sz="0" w:space="0" w:color="auto"/>
            <w:right w:val="none" w:sz="0" w:space="0" w:color="auto"/>
          </w:divBdr>
          <w:divsChild>
            <w:div w:id="1203906118">
              <w:marLeft w:val="0"/>
              <w:marRight w:val="0"/>
              <w:marTop w:val="0"/>
              <w:marBottom w:val="0"/>
              <w:divBdr>
                <w:top w:val="none" w:sz="0" w:space="0" w:color="auto"/>
                <w:left w:val="none" w:sz="0" w:space="0" w:color="auto"/>
                <w:bottom w:val="none" w:sz="0" w:space="0" w:color="auto"/>
                <w:right w:val="none" w:sz="0" w:space="0" w:color="auto"/>
              </w:divBdr>
            </w:div>
            <w:div w:id="2076514771">
              <w:marLeft w:val="0"/>
              <w:marRight w:val="0"/>
              <w:marTop w:val="0"/>
              <w:marBottom w:val="0"/>
              <w:divBdr>
                <w:top w:val="none" w:sz="0" w:space="0" w:color="auto"/>
                <w:left w:val="none" w:sz="0" w:space="0" w:color="auto"/>
                <w:bottom w:val="none" w:sz="0" w:space="0" w:color="auto"/>
                <w:right w:val="none" w:sz="0" w:space="0" w:color="auto"/>
              </w:divBdr>
            </w:div>
          </w:divsChild>
        </w:div>
        <w:div w:id="1644962875">
          <w:marLeft w:val="0"/>
          <w:marRight w:val="0"/>
          <w:marTop w:val="0"/>
          <w:marBottom w:val="0"/>
          <w:divBdr>
            <w:top w:val="none" w:sz="0" w:space="0" w:color="auto"/>
            <w:left w:val="none" w:sz="0" w:space="0" w:color="auto"/>
            <w:bottom w:val="none" w:sz="0" w:space="0" w:color="auto"/>
            <w:right w:val="none" w:sz="0" w:space="0" w:color="auto"/>
          </w:divBdr>
          <w:divsChild>
            <w:div w:id="491145697">
              <w:marLeft w:val="0"/>
              <w:marRight w:val="0"/>
              <w:marTop w:val="0"/>
              <w:marBottom w:val="0"/>
              <w:divBdr>
                <w:top w:val="none" w:sz="0" w:space="0" w:color="auto"/>
                <w:left w:val="none" w:sz="0" w:space="0" w:color="auto"/>
                <w:bottom w:val="none" w:sz="0" w:space="0" w:color="auto"/>
                <w:right w:val="none" w:sz="0" w:space="0" w:color="auto"/>
              </w:divBdr>
            </w:div>
            <w:div w:id="1119836590">
              <w:marLeft w:val="0"/>
              <w:marRight w:val="0"/>
              <w:marTop w:val="0"/>
              <w:marBottom w:val="0"/>
              <w:divBdr>
                <w:top w:val="none" w:sz="0" w:space="0" w:color="auto"/>
                <w:left w:val="none" w:sz="0" w:space="0" w:color="auto"/>
                <w:bottom w:val="none" w:sz="0" w:space="0" w:color="auto"/>
                <w:right w:val="none" w:sz="0" w:space="0" w:color="auto"/>
              </w:divBdr>
            </w:div>
          </w:divsChild>
        </w:div>
        <w:div w:id="1648125016">
          <w:marLeft w:val="0"/>
          <w:marRight w:val="0"/>
          <w:marTop w:val="0"/>
          <w:marBottom w:val="0"/>
          <w:divBdr>
            <w:top w:val="none" w:sz="0" w:space="0" w:color="auto"/>
            <w:left w:val="none" w:sz="0" w:space="0" w:color="auto"/>
            <w:bottom w:val="none" w:sz="0" w:space="0" w:color="auto"/>
            <w:right w:val="none" w:sz="0" w:space="0" w:color="auto"/>
          </w:divBdr>
          <w:divsChild>
            <w:div w:id="617957928">
              <w:marLeft w:val="0"/>
              <w:marRight w:val="0"/>
              <w:marTop w:val="0"/>
              <w:marBottom w:val="0"/>
              <w:divBdr>
                <w:top w:val="none" w:sz="0" w:space="0" w:color="auto"/>
                <w:left w:val="none" w:sz="0" w:space="0" w:color="auto"/>
                <w:bottom w:val="none" w:sz="0" w:space="0" w:color="auto"/>
                <w:right w:val="none" w:sz="0" w:space="0" w:color="auto"/>
              </w:divBdr>
            </w:div>
            <w:div w:id="2058508957">
              <w:marLeft w:val="0"/>
              <w:marRight w:val="0"/>
              <w:marTop w:val="0"/>
              <w:marBottom w:val="0"/>
              <w:divBdr>
                <w:top w:val="none" w:sz="0" w:space="0" w:color="auto"/>
                <w:left w:val="none" w:sz="0" w:space="0" w:color="auto"/>
                <w:bottom w:val="none" w:sz="0" w:space="0" w:color="auto"/>
                <w:right w:val="none" w:sz="0" w:space="0" w:color="auto"/>
              </w:divBdr>
            </w:div>
          </w:divsChild>
        </w:div>
        <w:div w:id="1652294697">
          <w:marLeft w:val="0"/>
          <w:marRight w:val="0"/>
          <w:marTop w:val="0"/>
          <w:marBottom w:val="0"/>
          <w:divBdr>
            <w:top w:val="none" w:sz="0" w:space="0" w:color="auto"/>
            <w:left w:val="none" w:sz="0" w:space="0" w:color="auto"/>
            <w:bottom w:val="none" w:sz="0" w:space="0" w:color="auto"/>
            <w:right w:val="none" w:sz="0" w:space="0" w:color="auto"/>
          </w:divBdr>
          <w:divsChild>
            <w:div w:id="1103840006">
              <w:marLeft w:val="0"/>
              <w:marRight w:val="0"/>
              <w:marTop w:val="0"/>
              <w:marBottom w:val="0"/>
              <w:divBdr>
                <w:top w:val="none" w:sz="0" w:space="0" w:color="auto"/>
                <w:left w:val="none" w:sz="0" w:space="0" w:color="auto"/>
                <w:bottom w:val="none" w:sz="0" w:space="0" w:color="auto"/>
                <w:right w:val="none" w:sz="0" w:space="0" w:color="auto"/>
              </w:divBdr>
            </w:div>
          </w:divsChild>
        </w:div>
        <w:div w:id="1670864757">
          <w:marLeft w:val="0"/>
          <w:marRight w:val="0"/>
          <w:marTop w:val="0"/>
          <w:marBottom w:val="0"/>
          <w:divBdr>
            <w:top w:val="none" w:sz="0" w:space="0" w:color="auto"/>
            <w:left w:val="none" w:sz="0" w:space="0" w:color="auto"/>
            <w:bottom w:val="none" w:sz="0" w:space="0" w:color="auto"/>
            <w:right w:val="none" w:sz="0" w:space="0" w:color="auto"/>
          </w:divBdr>
          <w:divsChild>
            <w:div w:id="1318722715">
              <w:marLeft w:val="0"/>
              <w:marRight w:val="0"/>
              <w:marTop w:val="0"/>
              <w:marBottom w:val="0"/>
              <w:divBdr>
                <w:top w:val="none" w:sz="0" w:space="0" w:color="auto"/>
                <w:left w:val="none" w:sz="0" w:space="0" w:color="auto"/>
                <w:bottom w:val="none" w:sz="0" w:space="0" w:color="auto"/>
                <w:right w:val="none" w:sz="0" w:space="0" w:color="auto"/>
              </w:divBdr>
            </w:div>
            <w:div w:id="1777018951">
              <w:marLeft w:val="0"/>
              <w:marRight w:val="0"/>
              <w:marTop w:val="0"/>
              <w:marBottom w:val="0"/>
              <w:divBdr>
                <w:top w:val="none" w:sz="0" w:space="0" w:color="auto"/>
                <w:left w:val="none" w:sz="0" w:space="0" w:color="auto"/>
                <w:bottom w:val="none" w:sz="0" w:space="0" w:color="auto"/>
                <w:right w:val="none" w:sz="0" w:space="0" w:color="auto"/>
              </w:divBdr>
            </w:div>
          </w:divsChild>
        </w:div>
        <w:div w:id="1682387283">
          <w:marLeft w:val="0"/>
          <w:marRight w:val="0"/>
          <w:marTop w:val="0"/>
          <w:marBottom w:val="0"/>
          <w:divBdr>
            <w:top w:val="none" w:sz="0" w:space="0" w:color="auto"/>
            <w:left w:val="none" w:sz="0" w:space="0" w:color="auto"/>
            <w:bottom w:val="none" w:sz="0" w:space="0" w:color="auto"/>
            <w:right w:val="none" w:sz="0" w:space="0" w:color="auto"/>
          </w:divBdr>
          <w:divsChild>
            <w:div w:id="89664154">
              <w:marLeft w:val="0"/>
              <w:marRight w:val="0"/>
              <w:marTop w:val="0"/>
              <w:marBottom w:val="0"/>
              <w:divBdr>
                <w:top w:val="none" w:sz="0" w:space="0" w:color="auto"/>
                <w:left w:val="none" w:sz="0" w:space="0" w:color="auto"/>
                <w:bottom w:val="none" w:sz="0" w:space="0" w:color="auto"/>
                <w:right w:val="none" w:sz="0" w:space="0" w:color="auto"/>
              </w:divBdr>
            </w:div>
          </w:divsChild>
        </w:div>
        <w:div w:id="1703045080">
          <w:marLeft w:val="0"/>
          <w:marRight w:val="0"/>
          <w:marTop w:val="0"/>
          <w:marBottom w:val="0"/>
          <w:divBdr>
            <w:top w:val="none" w:sz="0" w:space="0" w:color="auto"/>
            <w:left w:val="none" w:sz="0" w:space="0" w:color="auto"/>
            <w:bottom w:val="none" w:sz="0" w:space="0" w:color="auto"/>
            <w:right w:val="none" w:sz="0" w:space="0" w:color="auto"/>
          </w:divBdr>
          <w:divsChild>
            <w:div w:id="1286935343">
              <w:marLeft w:val="0"/>
              <w:marRight w:val="0"/>
              <w:marTop w:val="0"/>
              <w:marBottom w:val="0"/>
              <w:divBdr>
                <w:top w:val="none" w:sz="0" w:space="0" w:color="auto"/>
                <w:left w:val="none" w:sz="0" w:space="0" w:color="auto"/>
                <w:bottom w:val="none" w:sz="0" w:space="0" w:color="auto"/>
                <w:right w:val="none" w:sz="0" w:space="0" w:color="auto"/>
              </w:divBdr>
            </w:div>
            <w:div w:id="2054695805">
              <w:marLeft w:val="0"/>
              <w:marRight w:val="0"/>
              <w:marTop w:val="0"/>
              <w:marBottom w:val="0"/>
              <w:divBdr>
                <w:top w:val="none" w:sz="0" w:space="0" w:color="auto"/>
                <w:left w:val="none" w:sz="0" w:space="0" w:color="auto"/>
                <w:bottom w:val="none" w:sz="0" w:space="0" w:color="auto"/>
                <w:right w:val="none" w:sz="0" w:space="0" w:color="auto"/>
              </w:divBdr>
            </w:div>
          </w:divsChild>
        </w:div>
        <w:div w:id="1706980099">
          <w:marLeft w:val="0"/>
          <w:marRight w:val="0"/>
          <w:marTop w:val="0"/>
          <w:marBottom w:val="0"/>
          <w:divBdr>
            <w:top w:val="none" w:sz="0" w:space="0" w:color="auto"/>
            <w:left w:val="none" w:sz="0" w:space="0" w:color="auto"/>
            <w:bottom w:val="none" w:sz="0" w:space="0" w:color="auto"/>
            <w:right w:val="none" w:sz="0" w:space="0" w:color="auto"/>
          </w:divBdr>
          <w:divsChild>
            <w:div w:id="1159617539">
              <w:marLeft w:val="0"/>
              <w:marRight w:val="0"/>
              <w:marTop w:val="0"/>
              <w:marBottom w:val="0"/>
              <w:divBdr>
                <w:top w:val="none" w:sz="0" w:space="0" w:color="auto"/>
                <w:left w:val="none" w:sz="0" w:space="0" w:color="auto"/>
                <w:bottom w:val="none" w:sz="0" w:space="0" w:color="auto"/>
                <w:right w:val="none" w:sz="0" w:space="0" w:color="auto"/>
              </w:divBdr>
            </w:div>
            <w:div w:id="2071733296">
              <w:marLeft w:val="0"/>
              <w:marRight w:val="0"/>
              <w:marTop w:val="0"/>
              <w:marBottom w:val="0"/>
              <w:divBdr>
                <w:top w:val="none" w:sz="0" w:space="0" w:color="auto"/>
                <w:left w:val="none" w:sz="0" w:space="0" w:color="auto"/>
                <w:bottom w:val="none" w:sz="0" w:space="0" w:color="auto"/>
                <w:right w:val="none" w:sz="0" w:space="0" w:color="auto"/>
              </w:divBdr>
            </w:div>
          </w:divsChild>
        </w:div>
        <w:div w:id="1711878172">
          <w:marLeft w:val="0"/>
          <w:marRight w:val="0"/>
          <w:marTop w:val="0"/>
          <w:marBottom w:val="0"/>
          <w:divBdr>
            <w:top w:val="none" w:sz="0" w:space="0" w:color="auto"/>
            <w:left w:val="none" w:sz="0" w:space="0" w:color="auto"/>
            <w:bottom w:val="none" w:sz="0" w:space="0" w:color="auto"/>
            <w:right w:val="none" w:sz="0" w:space="0" w:color="auto"/>
          </w:divBdr>
          <w:divsChild>
            <w:div w:id="416748668">
              <w:marLeft w:val="0"/>
              <w:marRight w:val="0"/>
              <w:marTop w:val="0"/>
              <w:marBottom w:val="0"/>
              <w:divBdr>
                <w:top w:val="none" w:sz="0" w:space="0" w:color="auto"/>
                <w:left w:val="none" w:sz="0" w:space="0" w:color="auto"/>
                <w:bottom w:val="none" w:sz="0" w:space="0" w:color="auto"/>
                <w:right w:val="none" w:sz="0" w:space="0" w:color="auto"/>
              </w:divBdr>
            </w:div>
            <w:div w:id="523714278">
              <w:marLeft w:val="0"/>
              <w:marRight w:val="0"/>
              <w:marTop w:val="0"/>
              <w:marBottom w:val="0"/>
              <w:divBdr>
                <w:top w:val="none" w:sz="0" w:space="0" w:color="auto"/>
                <w:left w:val="none" w:sz="0" w:space="0" w:color="auto"/>
                <w:bottom w:val="none" w:sz="0" w:space="0" w:color="auto"/>
                <w:right w:val="none" w:sz="0" w:space="0" w:color="auto"/>
              </w:divBdr>
            </w:div>
          </w:divsChild>
        </w:div>
        <w:div w:id="1713920430">
          <w:marLeft w:val="0"/>
          <w:marRight w:val="0"/>
          <w:marTop w:val="0"/>
          <w:marBottom w:val="0"/>
          <w:divBdr>
            <w:top w:val="none" w:sz="0" w:space="0" w:color="auto"/>
            <w:left w:val="none" w:sz="0" w:space="0" w:color="auto"/>
            <w:bottom w:val="none" w:sz="0" w:space="0" w:color="auto"/>
            <w:right w:val="none" w:sz="0" w:space="0" w:color="auto"/>
          </w:divBdr>
          <w:divsChild>
            <w:div w:id="1659845899">
              <w:marLeft w:val="0"/>
              <w:marRight w:val="0"/>
              <w:marTop w:val="0"/>
              <w:marBottom w:val="0"/>
              <w:divBdr>
                <w:top w:val="none" w:sz="0" w:space="0" w:color="auto"/>
                <w:left w:val="none" w:sz="0" w:space="0" w:color="auto"/>
                <w:bottom w:val="none" w:sz="0" w:space="0" w:color="auto"/>
                <w:right w:val="none" w:sz="0" w:space="0" w:color="auto"/>
              </w:divBdr>
            </w:div>
          </w:divsChild>
        </w:div>
        <w:div w:id="1715881749">
          <w:marLeft w:val="0"/>
          <w:marRight w:val="0"/>
          <w:marTop w:val="0"/>
          <w:marBottom w:val="0"/>
          <w:divBdr>
            <w:top w:val="none" w:sz="0" w:space="0" w:color="auto"/>
            <w:left w:val="none" w:sz="0" w:space="0" w:color="auto"/>
            <w:bottom w:val="none" w:sz="0" w:space="0" w:color="auto"/>
            <w:right w:val="none" w:sz="0" w:space="0" w:color="auto"/>
          </w:divBdr>
          <w:divsChild>
            <w:div w:id="1721127451">
              <w:marLeft w:val="0"/>
              <w:marRight w:val="0"/>
              <w:marTop w:val="0"/>
              <w:marBottom w:val="0"/>
              <w:divBdr>
                <w:top w:val="none" w:sz="0" w:space="0" w:color="auto"/>
                <w:left w:val="none" w:sz="0" w:space="0" w:color="auto"/>
                <w:bottom w:val="none" w:sz="0" w:space="0" w:color="auto"/>
                <w:right w:val="none" w:sz="0" w:space="0" w:color="auto"/>
              </w:divBdr>
            </w:div>
            <w:div w:id="1859928692">
              <w:marLeft w:val="0"/>
              <w:marRight w:val="0"/>
              <w:marTop w:val="0"/>
              <w:marBottom w:val="0"/>
              <w:divBdr>
                <w:top w:val="none" w:sz="0" w:space="0" w:color="auto"/>
                <w:left w:val="none" w:sz="0" w:space="0" w:color="auto"/>
                <w:bottom w:val="none" w:sz="0" w:space="0" w:color="auto"/>
                <w:right w:val="none" w:sz="0" w:space="0" w:color="auto"/>
              </w:divBdr>
            </w:div>
          </w:divsChild>
        </w:div>
        <w:div w:id="1729062321">
          <w:marLeft w:val="0"/>
          <w:marRight w:val="0"/>
          <w:marTop w:val="0"/>
          <w:marBottom w:val="0"/>
          <w:divBdr>
            <w:top w:val="none" w:sz="0" w:space="0" w:color="auto"/>
            <w:left w:val="none" w:sz="0" w:space="0" w:color="auto"/>
            <w:bottom w:val="none" w:sz="0" w:space="0" w:color="auto"/>
            <w:right w:val="none" w:sz="0" w:space="0" w:color="auto"/>
          </w:divBdr>
          <w:divsChild>
            <w:div w:id="562567354">
              <w:marLeft w:val="0"/>
              <w:marRight w:val="0"/>
              <w:marTop w:val="0"/>
              <w:marBottom w:val="0"/>
              <w:divBdr>
                <w:top w:val="none" w:sz="0" w:space="0" w:color="auto"/>
                <w:left w:val="none" w:sz="0" w:space="0" w:color="auto"/>
                <w:bottom w:val="none" w:sz="0" w:space="0" w:color="auto"/>
                <w:right w:val="none" w:sz="0" w:space="0" w:color="auto"/>
              </w:divBdr>
            </w:div>
            <w:div w:id="793863768">
              <w:marLeft w:val="0"/>
              <w:marRight w:val="0"/>
              <w:marTop w:val="0"/>
              <w:marBottom w:val="0"/>
              <w:divBdr>
                <w:top w:val="none" w:sz="0" w:space="0" w:color="auto"/>
                <w:left w:val="none" w:sz="0" w:space="0" w:color="auto"/>
                <w:bottom w:val="none" w:sz="0" w:space="0" w:color="auto"/>
                <w:right w:val="none" w:sz="0" w:space="0" w:color="auto"/>
              </w:divBdr>
            </w:div>
          </w:divsChild>
        </w:div>
        <w:div w:id="1736315998">
          <w:marLeft w:val="0"/>
          <w:marRight w:val="0"/>
          <w:marTop w:val="0"/>
          <w:marBottom w:val="0"/>
          <w:divBdr>
            <w:top w:val="none" w:sz="0" w:space="0" w:color="auto"/>
            <w:left w:val="none" w:sz="0" w:space="0" w:color="auto"/>
            <w:bottom w:val="none" w:sz="0" w:space="0" w:color="auto"/>
            <w:right w:val="none" w:sz="0" w:space="0" w:color="auto"/>
          </w:divBdr>
          <w:divsChild>
            <w:div w:id="807287651">
              <w:marLeft w:val="0"/>
              <w:marRight w:val="0"/>
              <w:marTop w:val="0"/>
              <w:marBottom w:val="0"/>
              <w:divBdr>
                <w:top w:val="none" w:sz="0" w:space="0" w:color="auto"/>
                <w:left w:val="none" w:sz="0" w:space="0" w:color="auto"/>
                <w:bottom w:val="none" w:sz="0" w:space="0" w:color="auto"/>
                <w:right w:val="none" w:sz="0" w:space="0" w:color="auto"/>
              </w:divBdr>
            </w:div>
            <w:div w:id="1868061555">
              <w:marLeft w:val="0"/>
              <w:marRight w:val="0"/>
              <w:marTop w:val="0"/>
              <w:marBottom w:val="0"/>
              <w:divBdr>
                <w:top w:val="none" w:sz="0" w:space="0" w:color="auto"/>
                <w:left w:val="none" w:sz="0" w:space="0" w:color="auto"/>
                <w:bottom w:val="none" w:sz="0" w:space="0" w:color="auto"/>
                <w:right w:val="none" w:sz="0" w:space="0" w:color="auto"/>
              </w:divBdr>
            </w:div>
          </w:divsChild>
        </w:div>
        <w:div w:id="1738478555">
          <w:marLeft w:val="0"/>
          <w:marRight w:val="0"/>
          <w:marTop w:val="0"/>
          <w:marBottom w:val="0"/>
          <w:divBdr>
            <w:top w:val="none" w:sz="0" w:space="0" w:color="auto"/>
            <w:left w:val="none" w:sz="0" w:space="0" w:color="auto"/>
            <w:bottom w:val="none" w:sz="0" w:space="0" w:color="auto"/>
            <w:right w:val="none" w:sz="0" w:space="0" w:color="auto"/>
          </w:divBdr>
          <w:divsChild>
            <w:div w:id="661738294">
              <w:marLeft w:val="0"/>
              <w:marRight w:val="0"/>
              <w:marTop w:val="0"/>
              <w:marBottom w:val="0"/>
              <w:divBdr>
                <w:top w:val="none" w:sz="0" w:space="0" w:color="auto"/>
                <w:left w:val="none" w:sz="0" w:space="0" w:color="auto"/>
                <w:bottom w:val="none" w:sz="0" w:space="0" w:color="auto"/>
                <w:right w:val="none" w:sz="0" w:space="0" w:color="auto"/>
              </w:divBdr>
            </w:div>
            <w:div w:id="1676418788">
              <w:marLeft w:val="0"/>
              <w:marRight w:val="0"/>
              <w:marTop w:val="0"/>
              <w:marBottom w:val="0"/>
              <w:divBdr>
                <w:top w:val="none" w:sz="0" w:space="0" w:color="auto"/>
                <w:left w:val="none" w:sz="0" w:space="0" w:color="auto"/>
                <w:bottom w:val="none" w:sz="0" w:space="0" w:color="auto"/>
                <w:right w:val="none" w:sz="0" w:space="0" w:color="auto"/>
              </w:divBdr>
            </w:div>
          </w:divsChild>
        </w:div>
        <w:div w:id="1742098718">
          <w:marLeft w:val="0"/>
          <w:marRight w:val="0"/>
          <w:marTop w:val="0"/>
          <w:marBottom w:val="0"/>
          <w:divBdr>
            <w:top w:val="none" w:sz="0" w:space="0" w:color="auto"/>
            <w:left w:val="none" w:sz="0" w:space="0" w:color="auto"/>
            <w:bottom w:val="none" w:sz="0" w:space="0" w:color="auto"/>
            <w:right w:val="none" w:sz="0" w:space="0" w:color="auto"/>
          </w:divBdr>
          <w:divsChild>
            <w:div w:id="664818186">
              <w:marLeft w:val="0"/>
              <w:marRight w:val="0"/>
              <w:marTop w:val="0"/>
              <w:marBottom w:val="0"/>
              <w:divBdr>
                <w:top w:val="none" w:sz="0" w:space="0" w:color="auto"/>
                <w:left w:val="none" w:sz="0" w:space="0" w:color="auto"/>
                <w:bottom w:val="none" w:sz="0" w:space="0" w:color="auto"/>
                <w:right w:val="none" w:sz="0" w:space="0" w:color="auto"/>
              </w:divBdr>
            </w:div>
          </w:divsChild>
        </w:div>
        <w:div w:id="1757701060">
          <w:marLeft w:val="0"/>
          <w:marRight w:val="0"/>
          <w:marTop w:val="0"/>
          <w:marBottom w:val="0"/>
          <w:divBdr>
            <w:top w:val="none" w:sz="0" w:space="0" w:color="auto"/>
            <w:left w:val="none" w:sz="0" w:space="0" w:color="auto"/>
            <w:bottom w:val="none" w:sz="0" w:space="0" w:color="auto"/>
            <w:right w:val="none" w:sz="0" w:space="0" w:color="auto"/>
          </w:divBdr>
          <w:divsChild>
            <w:div w:id="84960055">
              <w:marLeft w:val="0"/>
              <w:marRight w:val="0"/>
              <w:marTop w:val="0"/>
              <w:marBottom w:val="0"/>
              <w:divBdr>
                <w:top w:val="none" w:sz="0" w:space="0" w:color="auto"/>
                <w:left w:val="none" w:sz="0" w:space="0" w:color="auto"/>
                <w:bottom w:val="none" w:sz="0" w:space="0" w:color="auto"/>
                <w:right w:val="none" w:sz="0" w:space="0" w:color="auto"/>
              </w:divBdr>
            </w:div>
            <w:div w:id="1735808022">
              <w:marLeft w:val="0"/>
              <w:marRight w:val="0"/>
              <w:marTop w:val="0"/>
              <w:marBottom w:val="0"/>
              <w:divBdr>
                <w:top w:val="none" w:sz="0" w:space="0" w:color="auto"/>
                <w:left w:val="none" w:sz="0" w:space="0" w:color="auto"/>
                <w:bottom w:val="none" w:sz="0" w:space="0" w:color="auto"/>
                <w:right w:val="none" w:sz="0" w:space="0" w:color="auto"/>
              </w:divBdr>
            </w:div>
          </w:divsChild>
        </w:div>
        <w:div w:id="1761948590">
          <w:marLeft w:val="0"/>
          <w:marRight w:val="0"/>
          <w:marTop w:val="0"/>
          <w:marBottom w:val="0"/>
          <w:divBdr>
            <w:top w:val="none" w:sz="0" w:space="0" w:color="auto"/>
            <w:left w:val="none" w:sz="0" w:space="0" w:color="auto"/>
            <w:bottom w:val="none" w:sz="0" w:space="0" w:color="auto"/>
            <w:right w:val="none" w:sz="0" w:space="0" w:color="auto"/>
          </w:divBdr>
          <w:divsChild>
            <w:div w:id="852648843">
              <w:marLeft w:val="0"/>
              <w:marRight w:val="0"/>
              <w:marTop w:val="0"/>
              <w:marBottom w:val="0"/>
              <w:divBdr>
                <w:top w:val="none" w:sz="0" w:space="0" w:color="auto"/>
                <w:left w:val="none" w:sz="0" w:space="0" w:color="auto"/>
                <w:bottom w:val="none" w:sz="0" w:space="0" w:color="auto"/>
                <w:right w:val="none" w:sz="0" w:space="0" w:color="auto"/>
              </w:divBdr>
            </w:div>
            <w:div w:id="1751344621">
              <w:marLeft w:val="0"/>
              <w:marRight w:val="0"/>
              <w:marTop w:val="0"/>
              <w:marBottom w:val="0"/>
              <w:divBdr>
                <w:top w:val="none" w:sz="0" w:space="0" w:color="auto"/>
                <w:left w:val="none" w:sz="0" w:space="0" w:color="auto"/>
                <w:bottom w:val="none" w:sz="0" w:space="0" w:color="auto"/>
                <w:right w:val="none" w:sz="0" w:space="0" w:color="auto"/>
              </w:divBdr>
            </w:div>
          </w:divsChild>
        </w:div>
        <w:div w:id="1764960108">
          <w:marLeft w:val="0"/>
          <w:marRight w:val="0"/>
          <w:marTop w:val="0"/>
          <w:marBottom w:val="0"/>
          <w:divBdr>
            <w:top w:val="none" w:sz="0" w:space="0" w:color="auto"/>
            <w:left w:val="none" w:sz="0" w:space="0" w:color="auto"/>
            <w:bottom w:val="none" w:sz="0" w:space="0" w:color="auto"/>
            <w:right w:val="none" w:sz="0" w:space="0" w:color="auto"/>
          </w:divBdr>
          <w:divsChild>
            <w:div w:id="369378849">
              <w:marLeft w:val="0"/>
              <w:marRight w:val="0"/>
              <w:marTop w:val="0"/>
              <w:marBottom w:val="0"/>
              <w:divBdr>
                <w:top w:val="none" w:sz="0" w:space="0" w:color="auto"/>
                <w:left w:val="none" w:sz="0" w:space="0" w:color="auto"/>
                <w:bottom w:val="none" w:sz="0" w:space="0" w:color="auto"/>
                <w:right w:val="none" w:sz="0" w:space="0" w:color="auto"/>
              </w:divBdr>
            </w:div>
            <w:div w:id="1941832447">
              <w:marLeft w:val="0"/>
              <w:marRight w:val="0"/>
              <w:marTop w:val="0"/>
              <w:marBottom w:val="0"/>
              <w:divBdr>
                <w:top w:val="none" w:sz="0" w:space="0" w:color="auto"/>
                <w:left w:val="none" w:sz="0" w:space="0" w:color="auto"/>
                <w:bottom w:val="none" w:sz="0" w:space="0" w:color="auto"/>
                <w:right w:val="none" w:sz="0" w:space="0" w:color="auto"/>
              </w:divBdr>
            </w:div>
          </w:divsChild>
        </w:div>
        <w:div w:id="1779519305">
          <w:marLeft w:val="0"/>
          <w:marRight w:val="0"/>
          <w:marTop w:val="0"/>
          <w:marBottom w:val="0"/>
          <w:divBdr>
            <w:top w:val="none" w:sz="0" w:space="0" w:color="auto"/>
            <w:left w:val="none" w:sz="0" w:space="0" w:color="auto"/>
            <w:bottom w:val="none" w:sz="0" w:space="0" w:color="auto"/>
            <w:right w:val="none" w:sz="0" w:space="0" w:color="auto"/>
          </w:divBdr>
          <w:divsChild>
            <w:div w:id="1339624004">
              <w:marLeft w:val="0"/>
              <w:marRight w:val="0"/>
              <w:marTop w:val="0"/>
              <w:marBottom w:val="0"/>
              <w:divBdr>
                <w:top w:val="none" w:sz="0" w:space="0" w:color="auto"/>
                <w:left w:val="none" w:sz="0" w:space="0" w:color="auto"/>
                <w:bottom w:val="none" w:sz="0" w:space="0" w:color="auto"/>
                <w:right w:val="none" w:sz="0" w:space="0" w:color="auto"/>
              </w:divBdr>
            </w:div>
            <w:div w:id="1887718894">
              <w:marLeft w:val="0"/>
              <w:marRight w:val="0"/>
              <w:marTop w:val="0"/>
              <w:marBottom w:val="0"/>
              <w:divBdr>
                <w:top w:val="none" w:sz="0" w:space="0" w:color="auto"/>
                <w:left w:val="none" w:sz="0" w:space="0" w:color="auto"/>
                <w:bottom w:val="none" w:sz="0" w:space="0" w:color="auto"/>
                <w:right w:val="none" w:sz="0" w:space="0" w:color="auto"/>
              </w:divBdr>
            </w:div>
          </w:divsChild>
        </w:div>
        <w:div w:id="1794011718">
          <w:marLeft w:val="0"/>
          <w:marRight w:val="0"/>
          <w:marTop w:val="0"/>
          <w:marBottom w:val="0"/>
          <w:divBdr>
            <w:top w:val="none" w:sz="0" w:space="0" w:color="auto"/>
            <w:left w:val="none" w:sz="0" w:space="0" w:color="auto"/>
            <w:bottom w:val="none" w:sz="0" w:space="0" w:color="auto"/>
            <w:right w:val="none" w:sz="0" w:space="0" w:color="auto"/>
          </w:divBdr>
          <w:divsChild>
            <w:div w:id="670303999">
              <w:marLeft w:val="0"/>
              <w:marRight w:val="0"/>
              <w:marTop w:val="0"/>
              <w:marBottom w:val="0"/>
              <w:divBdr>
                <w:top w:val="none" w:sz="0" w:space="0" w:color="auto"/>
                <w:left w:val="none" w:sz="0" w:space="0" w:color="auto"/>
                <w:bottom w:val="none" w:sz="0" w:space="0" w:color="auto"/>
                <w:right w:val="none" w:sz="0" w:space="0" w:color="auto"/>
              </w:divBdr>
            </w:div>
            <w:div w:id="2113281075">
              <w:marLeft w:val="0"/>
              <w:marRight w:val="0"/>
              <w:marTop w:val="0"/>
              <w:marBottom w:val="0"/>
              <w:divBdr>
                <w:top w:val="none" w:sz="0" w:space="0" w:color="auto"/>
                <w:left w:val="none" w:sz="0" w:space="0" w:color="auto"/>
                <w:bottom w:val="none" w:sz="0" w:space="0" w:color="auto"/>
                <w:right w:val="none" w:sz="0" w:space="0" w:color="auto"/>
              </w:divBdr>
            </w:div>
          </w:divsChild>
        </w:div>
        <w:div w:id="1797487803">
          <w:marLeft w:val="0"/>
          <w:marRight w:val="0"/>
          <w:marTop w:val="0"/>
          <w:marBottom w:val="0"/>
          <w:divBdr>
            <w:top w:val="none" w:sz="0" w:space="0" w:color="auto"/>
            <w:left w:val="none" w:sz="0" w:space="0" w:color="auto"/>
            <w:bottom w:val="none" w:sz="0" w:space="0" w:color="auto"/>
            <w:right w:val="none" w:sz="0" w:space="0" w:color="auto"/>
          </w:divBdr>
          <w:divsChild>
            <w:div w:id="467090469">
              <w:marLeft w:val="0"/>
              <w:marRight w:val="0"/>
              <w:marTop w:val="0"/>
              <w:marBottom w:val="0"/>
              <w:divBdr>
                <w:top w:val="none" w:sz="0" w:space="0" w:color="auto"/>
                <w:left w:val="none" w:sz="0" w:space="0" w:color="auto"/>
                <w:bottom w:val="none" w:sz="0" w:space="0" w:color="auto"/>
                <w:right w:val="none" w:sz="0" w:space="0" w:color="auto"/>
              </w:divBdr>
            </w:div>
            <w:div w:id="1906643406">
              <w:marLeft w:val="0"/>
              <w:marRight w:val="0"/>
              <w:marTop w:val="0"/>
              <w:marBottom w:val="0"/>
              <w:divBdr>
                <w:top w:val="none" w:sz="0" w:space="0" w:color="auto"/>
                <w:left w:val="none" w:sz="0" w:space="0" w:color="auto"/>
                <w:bottom w:val="none" w:sz="0" w:space="0" w:color="auto"/>
                <w:right w:val="none" w:sz="0" w:space="0" w:color="auto"/>
              </w:divBdr>
            </w:div>
          </w:divsChild>
        </w:div>
        <w:div w:id="1802961994">
          <w:marLeft w:val="0"/>
          <w:marRight w:val="0"/>
          <w:marTop w:val="0"/>
          <w:marBottom w:val="0"/>
          <w:divBdr>
            <w:top w:val="none" w:sz="0" w:space="0" w:color="auto"/>
            <w:left w:val="none" w:sz="0" w:space="0" w:color="auto"/>
            <w:bottom w:val="none" w:sz="0" w:space="0" w:color="auto"/>
            <w:right w:val="none" w:sz="0" w:space="0" w:color="auto"/>
          </w:divBdr>
          <w:divsChild>
            <w:div w:id="1089539118">
              <w:marLeft w:val="0"/>
              <w:marRight w:val="0"/>
              <w:marTop w:val="0"/>
              <w:marBottom w:val="0"/>
              <w:divBdr>
                <w:top w:val="none" w:sz="0" w:space="0" w:color="auto"/>
                <w:left w:val="none" w:sz="0" w:space="0" w:color="auto"/>
                <w:bottom w:val="none" w:sz="0" w:space="0" w:color="auto"/>
                <w:right w:val="none" w:sz="0" w:space="0" w:color="auto"/>
              </w:divBdr>
            </w:div>
            <w:div w:id="1414282390">
              <w:marLeft w:val="0"/>
              <w:marRight w:val="0"/>
              <w:marTop w:val="0"/>
              <w:marBottom w:val="0"/>
              <w:divBdr>
                <w:top w:val="none" w:sz="0" w:space="0" w:color="auto"/>
                <w:left w:val="none" w:sz="0" w:space="0" w:color="auto"/>
                <w:bottom w:val="none" w:sz="0" w:space="0" w:color="auto"/>
                <w:right w:val="none" w:sz="0" w:space="0" w:color="auto"/>
              </w:divBdr>
            </w:div>
          </w:divsChild>
        </w:div>
        <w:div w:id="1803385162">
          <w:marLeft w:val="0"/>
          <w:marRight w:val="0"/>
          <w:marTop w:val="0"/>
          <w:marBottom w:val="0"/>
          <w:divBdr>
            <w:top w:val="none" w:sz="0" w:space="0" w:color="auto"/>
            <w:left w:val="none" w:sz="0" w:space="0" w:color="auto"/>
            <w:bottom w:val="none" w:sz="0" w:space="0" w:color="auto"/>
            <w:right w:val="none" w:sz="0" w:space="0" w:color="auto"/>
          </w:divBdr>
          <w:divsChild>
            <w:div w:id="780995494">
              <w:marLeft w:val="0"/>
              <w:marRight w:val="0"/>
              <w:marTop w:val="0"/>
              <w:marBottom w:val="0"/>
              <w:divBdr>
                <w:top w:val="none" w:sz="0" w:space="0" w:color="auto"/>
                <w:left w:val="none" w:sz="0" w:space="0" w:color="auto"/>
                <w:bottom w:val="none" w:sz="0" w:space="0" w:color="auto"/>
                <w:right w:val="none" w:sz="0" w:space="0" w:color="auto"/>
              </w:divBdr>
            </w:div>
            <w:div w:id="1758020549">
              <w:marLeft w:val="0"/>
              <w:marRight w:val="0"/>
              <w:marTop w:val="0"/>
              <w:marBottom w:val="0"/>
              <w:divBdr>
                <w:top w:val="none" w:sz="0" w:space="0" w:color="auto"/>
                <w:left w:val="none" w:sz="0" w:space="0" w:color="auto"/>
                <w:bottom w:val="none" w:sz="0" w:space="0" w:color="auto"/>
                <w:right w:val="none" w:sz="0" w:space="0" w:color="auto"/>
              </w:divBdr>
            </w:div>
          </w:divsChild>
        </w:div>
        <w:div w:id="1803500965">
          <w:marLeft w:val="0"/>
          <w:marRight w:val="0"/>
          <w:marTop w:val="0"/>
          <w:marBottom w:val="0"/>
          <w:divBdr>
            <w:top w:val="none" w:sz="0" w:space="0" w:color="auto"/>
            <w:left w:val="none" w:sz="0" w:space="0" w:color="auto"/>
            <w:bottom w:val="none" w:sz="0" w:space="0" w:color="auto"/>
            <w:right w:val="none" w:sz="0" w:space="0" w:color="auto"/>
          </w:divBdr>
          <w:divsChild>
            <w:div w:id="1104688168">
              <w:marLeft w:val="0"/>
              <w:marRight w:val="0"/>
              <w:marTop w:val="0"/>
              <w:marBottom w:val="0"/>
              <w:divBdr>
                <w:top w:val="none" w:sz="0" w:space="0" w:color="auto"/>
                <w:left w:val="none" w:sz="0" w:space="0" w:color="auto"/>
                <w:bottom w:val="none" w:sz="0" w:space="0" w:color="auto"/>
                <w:right w:val="none" w:sz="0" w:space="0" w:color="auto"/>
              </w:divBdr>
            </w:div>
            <w:div w:id="1466004483">
              <w:marLeft w:val="0"/>
              <w:marRight w:val="0"/>
              <w:marTop w:val="0"/>
              <w:marBottom w:val="0"/>
              <w:divBdr>
                <w:top w:val="none" w:sz="0" w:space="0" w:color="auto"/>
                <w:left w:val="none" w:sz="0" w:space="0" w:color="auto"/>
                <w:bottom w:val="none" w:sz="0" w:space="0" w:color="auto"/>
                <w:right w:val="none" w:sz="0" w:space="0" w:color="auto"/>
              </w:divBdr>
            </w:div>
          </w:divsChild>
        </w:div>
        <w:div w:id="1806315175">
          <w:marLeft w:val="0"/>
          <w:marRight w:val="0"/>
          <w:marTop w:val="0"/>
          <w:marBottom w:val="0"/>
          <w:divBdr>
            <w:top w:val="none" w:sz="0" w:space="0" w:color="auto"/>
            <w:left w:val="none" w:sz="0" w:space="0" w:color="auto"/>
            <w:bottom w:val="none" w:sz="0" w:space="0" w:color="auto"/>
            <w:right w:val="none" w:sz="0" w:space="0" w:color="auto"/>
          </w:divBdr>
          <w:divsChild>
            <w:div w:id="365569269">
              <w:marLeft w:val="0"/>
              <w:marRight w:val="0"/>
              <w:marTop w:val="0"/>
              <w:marBottom w:val="0"/>
              <w:divBdr>
                <w:top w:val="none" w:sz="0" w:space="0" w:color="auto"/>
                <w:left w:val="none" w:sz="0" w:space="0" w:color="auto"/>
                <w:bottom w:val="none" w:sz="0" w:space="0" w:color="auto"/>
                <w:right w:val="none" w:sz="0" w:space="0" w:color="auto"/>
              </w:divBdr>
            </w:div>
            <w:div w:id="598414992">
              <w:marLeft w:val="0"/>
              <w:marRight w:val="0"/>
              <w:marTop w:val="0"/>
              <w:marBottom w:val="0"/>
              <w:divBdr>
                <w:top w:val="none" w:sz="0" w:space="0" w:color="auto"/>
                <w:left w:val="none" w:sz="0" w:space="0" w:color="auto"/>
                <w:bottom w:val="none" w:sz="0" w:space="0" w:color="auto"/>
                <w:right w:val="none" w:sz="0" w:space="0" w:color="auto"/>
              </w:divBdr>
            </w:div>
          </w:divsChild>
        </w:div>
        <w:div w:id="1816877784">
          <w:marLeft w:val="0"/>
          <w:marRight w:val="0"/>
          <w:marTop w:val="0"/>
          <w:marBottom w:val="0"/>
          <w:divBdr>
            <w:top w:val="none" w:sz="0" w:space="0" w:color="auto"/>
            <w:left w:val="none" w:sz="0" w:space="0" w:color="auto"/>
            <w:bottom w:val="none" w:sz="0" w:space="0" w:color="auto"/>
            <w:right w:val="none" w:sz="0" w:space="0" w:color="auto"/>
          </w:divBdr>
          <w:divsChild>
            <w:div w:id="757755631">
              <w:marLeft w:val="0"/>
              <w:marRight w:val="0"/>
              <w:marTop w:val="0"/>
              <w:marBottom w:val="0"/>
              <w:divBdr>
                <w:top w:val="none" w:sz="0" w:space="0" w:color="auto"/>
                <w:left w:val="none" w:sz="0" w:space="0" w:color="auto"/>
                <w:bottom w:val="none" w:sz="0" w:space="0" w:color="auto"/>
                <w:right w:val="none" w:sz="0" w:space="0" w:color="auto"/>
              </w:divBdr>
            </w:div>
            <w:div w:id="1561020467">
              <w:marLeft w:val="0"/>
              <w:marRight w:val="0"/>
              <w:marTop w:val="0"/>
              <w:marBottom w:val="0"/>
              <w:divBdr>
                <w:top w:val="none" w:sz="0" w:space="0" w:color="auto"/>
                <w:left w:val="none" w:sz="0" w:space="0" w:color="auto"/>
                <w:bottom w:val="none" w:sz="0" w:space="0" w:color="auto"/>
                <w:right w:val="none" w:sz="0" w:space="0" w:color="auto"/>
              </w:divBdr>
            </w:div>
          </w:divsChild>
        </w:div>
        <w:div w:id="1822690876">
          <w:marLeft w:val="0"/>
          <w:marRight w:val="0"/>
          <w:marTop w:val="0"/>
          <w:marBottom w:val="0"/>
          <w:divBdr>
            <w:top w:val="none" w:sz="0" w:space="0" w:color="auto"/>
            <w:left w:val="none" w:sz="0" w:space="0" w:color="auto"/>
            <w:bottom w:val="none" w:sz="0" w:space="0" w:color="auto"/>
            <w:right w:val="none" w:sz="0" w:space="0" w:color="auto"/>
          </w:divBdr>
          <w:divsChild>
            <w:div w:id="298729411">
              <w:marLeft w:val="0"/>
              <w:marRight w:val="0"/>
              <w:marTop w:val="0"/>
              <w:marBottom w:val="0"/>
              <w:divBdr>
                <w:top w:val="none" w:sz="0" w:space="0" w:color="auto"/>
                <w:left w:val="none" w:sz="0" w:space="0" w:color="auto"/>
                <w:bottom w:val="none" w:sz="0" w:space="0" w:color="auto"/>
                <w:right w:val="none" w:sz="0" w:space="0" w:color="auto"/>
              </w:divBdr>
            </w:div>
            <w:div w:id="830371975">
              <w:marLeft w:val="0"/>
              <w:marRight w:val="0"/>
              <w:marTop w:val="0"/>
              <w:marBottom w:val="0"/>
              <w:divBdr>
                <w:top w:val="none" w:sz="0" w:space="0" w:color="auto"/>
                <w:left w:val="none" w:sz="0" w:space="0" w:color="auto"/>
                <w:bottom w:val="none" w:sz="0" w:space="0" w:color="auto"/>
                <w:right w:val="none" w:sz="0" w:space="0" w:color="auto"/>
              </w:divBdr>
            </w:div>
          </w:divsChild>
        </w:div>
        <w:div w:id="1848129286">
          <w:marLeft w:val="0"/>
          <w:marRight w:val="0"/>
          <w:marTop w:val="0"/>
          <w:marBottom w:val="0"/>
          <w:divBdr>
            <w:top w:val="none" w:sz="0" w:space="0" w:color="auto"/>
            <w:left w:val="none" w:sz="0" w:space="0" w:color="auto"/>
            <w:bottom w:val="none" w:sz="0" w:space="0" w:color="auto"/>
            <w:right w:val="none" w:sz="0" w:space="0" w:color="auto"/>
          </w:divBdr>
          <w:divsChild>
            <w:div w:id="349993380">
              <w:marLeft w:val="0"/>
              <w:marRight w:val="0"/>
              <w:marTop w:val="0"/>
              <w:marBottom w:val="0"/>
              <w:divBdr>
                <w:top w:val="none" w:sz="0" w:space="0" w:color="auto"/>
                <w:left w:val="none" w:sz="0" w:space="0" w:color="auto"/>
                <w:bottom w:val="none" w:sz="0" w:space="0" w:color="auto"/>
                <w:right w:val="none" w:sz="0" w:space="0" w:color="auto"/>
              </w:divBdr>
            </w:div>
            <w:div w:id="937323941">
              <w:marLeft w:val="0"/>
              <w:marRight w:val="0"/>
              <w:marTop w:val="0"/>
              <w:marBottom w:val="0"/>
              <w:divBdr>
                <w:top w:val="none" w:sz="0" w:space="0" w:color="auto"/>
                <w:left w:val="none" w:sz="0" w:space="0" w:color="auto"/>
                <w:bottom w:val="none" w:sz="0" w:space="0" w:color="auto"/>
                <w:right w:val="none" w:sz="0" w:space="0" w:color="auto"/>
              </w:divBdr>
            </w:div>
          </w:divsChild>
        </w:div>
        <w:div w:id="1865482333">
          <w:marLeft w:val="0"/>
          <w:marRight w:val="0"/>
          <w:marTop w:val="0"/>
          <w:marBottom w:val="0"/>
          <w:divBdr>
            <w:top w:val="none" w:sz="0" w:space="0" w:color="auto"/>
            <w:left w:val="none" w:sz="0" w:space="0" w:color="auto"/>
            <w:bottom w:val="none" w:sz="0" w:space="0" w:color="auto"/>
            <w:right w:val="none" w:sz="0" w:space="0" w:color="auto"/>
          </w:divBdr>
          <w:divsChild>
            <w:div w:id="265162159">
              <w:marLeft w:val="0"/>
              <w:marRight w:val="0"/>
              <w:marTop w:val="0"/>
              <w:marBottom w:val="0"/>
              <w:divBdr>
                <w:top w:val="none" w:sz="0" w:space="0" w:color="auto"/>
                <w:left w:val="none" w:sz="0" w:space="0" w:color="auto"/>
                <w:bottom w:val="none" w:sz="0" w:space="0" w:color="auto"/>
                <w:right w:val="none" w:sz="0" w:space="0" w:color="auto"/>
              </w:divBdr>
            </w:div>
            <w:div w:id="1795978869">
              <w:marLeft w:val="0"/>
              <w:marRight w:val="0"/>
              <w:marTop w:val="0"/>
              <w:marBottom w:val="0"/>
              <w:divBdr>
                <w:top w:val="none" w:sz="0" w:space="0" w:color="auto"/>
                <w:left w:val="none" w:sz="0" w:space="0" w:color="auto"/>
                <w:bottom w:val="none" w:sz="0" w:space="0" w:color="auto"/>
                <w:right w:val="none" w:sz="0" w:space="0" w:color="auto"/>
              </w:divBdr>
            </w:div>
          </w:divsChild>
        </w:div>
        <w:div w:id="1872499389">
          <w:marLeft w:val="0"/>
          <w:marRight w:val="0"/>
          <w:marTop w:val="0"/>
          <w:marBottom w:val="0"/>
          <w:divBdr>
            <w:top w:val="none" w:sz="0" w:space="0" w:color="auto"/>
            <w:left w:val="none" w:sz="0" w:space="0" w:color="auto"/>
            <w:bottom w:val="none" w:sz="0" w:space="0" w:color="auto"/>
            <w:right w:val="none" w:sz="0" w:space="0" w:color="auto"/>
          </w:divBdr>
          <w:divsChild>
            <w:div w:id="1130515496">
              <w:marLeft w:val="0"/>
              <w:marRight w:val="0"/>
              <w:marTop w:val="0"/>
              <w:marBottom w:val="0"/>
              <w:divBdr>
                <w:top w:val="none" w:sz="0" w:space="0" w:color="auto"/>
                <w:left w:val="none" w:sz="0" w:space="0" w:color="auto"/>
                <w:bottom w:val="none" w:sz="0" w:space="0" w:color="auto"/>
                <w:right w:val="none" w:sz="0" w:space="0" w:color="auto"/>
              </w:divBdr>
            </w:div>
            <w:div w:id="1143884988">
              <w:marLeft w:val="0"/>
              <w:marRight w:val="0"/>
              <w:marTop w:val="0"/>
              <w:marBottom w:val="0"/>
              <w:divBdr>
                <w:top w:val="none" w:sz="0" w:space="0" w:color="auto"/>
                <w:left w:val="none" w:sz="0" w:space="0" w:color="auto"/>
                <w:bottom w:val="none" w:sz="0" w:space="0" w:color="auto"/>
                <w:right w:val="none" w:sz="0" w:space="0" w:color="auto"/>
              </w:divBdr>
            </w:div>
          </w:divsChild>
        </w:div>
        <w:div w:id="1891571741">
          <w:marLeft w:val="0"/>
          <w:marRight w:val="0"/>
          <w:marTop w:val="0"/>
          <w:marBottom w:val="0"/>
          <w:divBdr>
            <w:top w:val="none" w:sz="0" w:space="0" w:color="auto"/>
            <w:left w:val="none" w:sz="0" w:space="0" w:color="auto"/>
            <w:bottom w:val="none" w:sz="0" w:space="0" w:color="auto"/>
            <w:right w:val="none" w:sz="0" w:space="0" w:color="auto"/>
          </w:divBdr>
          <w:divsChild>
            <w:div w:id="543562628">
              <w:marLeft w:val="0"/>
              <w:marRight w:val="0"/>
              <w:marTop w:val="0"/>
              <w:marBottom w:val="0"/>
              <w:divBdr>
                <w:top w:val="none" w:sz="0" w:space="0" w:color="auto"/>
                <w:left w:val="none" w:sz="0" w:space="0" w:color="auto"/>
                <w:bottom w:val="none" w:sz="0" w:space="0" w:color="auto"/>
                <w:right w:val="none" w:sz="0" w:space="0" w:color="auto"/>
              </w:divBdr>
            </w:div>
            <w:div w:id="912474099">
              <w:marLeft w:val="0"/>
              <w:marRight w:val="0"/>
              <w:marTop w:val="0"/>
              <w:marBottom w:val="0"/>
              <w:divBdr>
                <w:top w:val="none" w:sz="0" w:space="0" w:color="auto"/>
                <w:left w:val="none" w:sz="0" w:space="0" w:color="auto"/>
                <w:bottom w:val="none" w:sz="0" w:space="0" w:color="auto"/>
                <w:right w:val="none" w:sz="0" w:space="0" w:color="auto"/>
              </w:divBdr>
            </w:div>
          </w:divsChild>
        </w:div>
        <w:div w:id="1909534061">
          <w:marLeft w:val="0"/>
          <w:marRight w:val="0"/>
          <w:marTop w:val="0"/>
          <w:marBottom w:val="0"/>
          <w:divBdr>
            <w:top w:val="none" w:sz="0" w:space="0" w:color="auto"/>
            <w:left w:val="none" w:sz="0" w:space="0" w:color="auto"/>
            <w:bottom w:val="none" w:sz="0" w:space="0" w:color="auto"/>
            <w:right w:val="none" w:sz="0" w:space="0" w:color="auto"/>
          </w:divBdr>
          <w:divsChild>
            <w:div w:id="1982885869">
              <w:marLeft w:val="0"/>
              <w:marRight w:val="0"/>
              <w:marTop w:val="0"/>
              <w:marBottom w:val="0"/>
              <w:divBdr>
                <w:top w:val="none" w:sz="0" w:space="0" w:color="auto"/>
                <w:left w:val="none" w:sz="0" w:space="0" w:color="auto"/>
                <w:bottom w:val="none" w:sz="0" w:space="0" w:color="auto"/>
                <w:right w:val="none" w:sz="0" w:space="0" w:color="auto"/>
              </w:divBdr>
            </w:div>
            <w:div w:id="2033650808">
              <w:marLeft w:val="0"/>
              <w:marRight w:val="0"/>
              <w:marTop w:val="0"/>
              <w:marBottom w:val="0"/>
              <w:divBdr>
                <w:top w:val="none" w:sz="0" w:space="0" w:color="auto"/>
                <w:left w:val="none" w:sz="0" w:space="0" w:color="auto"/>
                <w:bottom w:val="none" w:sz="0" w:space="0" w:color="auto"/>
                <w:right w:val="none" w:sz="0" w:space="0" w:color="auto"/>
              </w:divBdr>
            </w:div>
          </w:divsChild>
        </w:div>
        <w:div w:id="1936548156">
          <w:marLeft w:val="0"/>
          <w:marRight w:val="0"/>
          <w:marTop w:val="0"/>
          <w:marBottom w:val="0"/>
          <w:divBdr>
            <w:top w:val="none" w:sz="0" w:space="0" w:color="auto"/>
            <w:left w:val="none" w:sz="0" w:space="0" w:color="auto"/>
            <w:bottom w:val="none" w:sz="0" w:space="0" w:color="auto"/>
            <w:right w:val="none" w:sz="0" w:space="0" w:color="auto"/>
          </w:divBdr>
          <w:divsChild>
            <w:div w:id="656569589">
              <w:marLeft w:val="0"/>
              <w:marRight w:val="0"/>
              <w:marTop w:val="0"/>
              <w:marBottom w:val="0"/>
              <w:divBdr>
                <w:top w:val="none" w:sz="0" w:space="0" w:color="auto"/>
                <w:left w:val="none" w:sz="0" w:space="0" w:color="auto"/>
                <w:bottom w:val="none" w:sz="0" w:space="0" w:color="auto"/>
                <w:right w:val="none" w:sz="0" w:space="0" w:color="auto"/>
              </w:divBdr>
            </w:div>
            <w:div w:id="1775326922">
              <w:marLeft w:val="0"/>
              <w:marRight w:val="0"/>
              <w:marTop w:val="0"/>
              <w:marBottom w:val="0"/>
              <w:divBdr>
                <w:top w:val="none" w:sz="0" w:space="0" w:color="auto"/>
                <w:left w:val="none" w:sz="0" w:space="0" w:color="auto"/>
                <w:bottom w:val="none" w:sz="0" w:space="0" w:color="auto"/>
                <w:right w:val="none" w:sz="0" w:space="0" w:color="auto"/>
              </w:divBdr>
            </w:div>
          </w:divsChild>
        </w:div>
        <w:div w:id="1944611645">
          <w:marLeft w:val="0"/>
          <w:marRight w:val="0"/>
          <w:marTop w:val="0"/>
          <w:marBottom w:val="0"/>
          <w:divBdr>
            <w:top w:val="none" w:sz="0" w:space="0" w:color="auto"/>
            <w:left w:val="none" w:sz="0" w:space="0" w:color="auto"/>
            <w:bottom w:val="none" w:sz="0" w:space="0" w:color="auto"/>
            <w:right w:val="none" w:sz="0" w:space="0" w:color="auto"/>
          </w:divBdr>
          <w:divsChild>
            <w:div w:id="945507423">
              <w:marLeft w:val="0"/>
              <w:marRight w:val="0"/>
              <w:marTop w:val="0"/>
              <w:marBottom w:val="0"/>
              <w:divBdr>
                <w:top w:val="none" w:sz="0" w:space="0" w:color="auto"/>
                <w:left w:val="none" w:sz="0" w:space="0" w:color="auto"/>
                <w:bottom w:val="none" w:sz="0" w:space="0" w:color="auto"/>
                <w:right w:val="none" w:sz="0" w:space="0" w:color="auto"/>
              </w:divBdr>
            </w:div>
          </w:divsChild>
        </w:div>
        <w:div w:id="1944876742">
          <w:marLeft w:val="0"/>
          <w:marRight w:val="0"/>
          <w:marTop w:val="0"/>
          <w:marBottom w:val="0"/>
          <w:divBdr>
            <w:top w:val="none" w:sz="0" w:space="0" w:color="auto"/>
            <w:left w:val="none" w:sz="0" w:space="0" w:color="auto"/>
            <w:bottom w:val="none" w:sz="0" w:space="0" w:color="auto"/>
            <w:right w:val="none" w:sz="0" w:space="0" w:color="auto"/>
          </w:divBdr>
          <w:divsChild>
            <w:div w:id="235433171">
              <w:marLeft w:val="0"/>
              <w:marRight w:val="0"/>
              <w:marTop w:val="0"/>
              <w:marBottom w:val="0"/>
              <w:divBdr>
                <w:top w:val="none" w:sz="0" w:space="0" w:color="auto"/>
                <w:left w:val="none" w:sz="0" w:space="0" w:color="auto"/>
                <w:bottom w:val="none" w:sz="0" w:space="0" w:color="auto"/>
                <w:right w:val="none" w:sz="0" w:space="0" w:color="auto"/>
              </w:divBdr>
            </w:div>
            <w:div w:id="1433211248">
              <w:marLeft w:val="0"/>
              <w:marRight w:val="0"/>
              <w:marTop w:val="0"/>
              <w:marBottom w:val="0"/>
              <w:divBdr>
                <w:top w:val="none" w:sz="0" w:space="0" w:color="auto"/>
                <w:left w:val="none" w:sz="0" w:space="0" w:color="auto"/>
                <w:bottom w:val="none" w:sz="0" w:space="0" w:color="auto"/>
                <w:right w:val="none" w:sz="0" w:space="0" w:color="auto"/>
              </w:divBdr>
            </w:div>
          </w:divsChild>
        </w:div>
        <w:div w:id="1945114507">
          <w:marLeft w:val="0"/>
          <w:marRight w:val="0"/>
          <w:marTop w:val="0"/>
          <w:marBottom w:val="0"/>
          <w:divBdr>
            <w:top w:val="none" w:sz="0" w:space="0" w:color="auto"/>
            <w:left w:val="none" w:sz="0" w:space="0" w:color="auto"/>
            <w:bottom w:val="none" w:sz="0" w:space="0" w:color="auto"/>
            <w:right w:val="none" w:sz="0" w:space="0" w:color="auto"/>
          </w:divBdr>
          <w:divsChild>
            <w:div w:id="1239705433">
              <w:marLeft w:val="0"/>
              <w:marRight w:val="0"/>
              <w:marTop w:val="0"/>
              <w:marBottom w:val="0"/>
              <w:divBdr>
                <w:top w:val="none" w:sz="0" w:space="0" w:color="auto"/>
                <w:left w:val="none" w:sz="0" w:space="0" w:color="auto"/>
                <w:bottom w:val="none" w:sz="0" w:space="0" w:color="auto"/>
                <w:right w:val="none" w:sz="0" w:space="0" w:color="auto"/>
              </w:divBdr>
            </w:div>
            <w:div w:id="1919706067">
              <w:marLeft w:val="0"/>
              <w:marRight w:val="0"/>
              <w:marTop w:val="0"/>
              <w:marBottom w:val="0"/>
              <w:divBdr>
                <w:top w:val="none" w:sz="0" w:space="0" w:color="auto"/>
                <w:left w:val="none" w:sz="0" w:space="0" w:color="auto"/>
                <w:bottom w:val="none" w:sz="0" w:space="0" w:color="auto"/>
                <w:right w:val="none" w:sz="0" w:space="0" w:color="auto"/>
              </w:divBdr>
            </w:div>
          </w:divsChild>
        </w:div>
        <w:div w:id="1956211374">
          <w:marLeft w:val="0"/>
          <w:marRight w:val="0"/>
          <w:marTop w:val="0"/>
          <w:marBottom w:val="0"/>
          <w:divBdr>
            <w:top w:val="none" w:sz="0" w:space="0" w:color="auto"/>
            <w:left w:val="none" w:sz="0" w:space="0" w:color="auto"/>
            <w:bottom w:val="none" w:sz="0" w:space="0" w:color="auto"/>
            <w:right w:val="none" w:sz="0" w:space="0" w:color="auto"/>
          </w:divBdr>
          <w:divsChild>
            <w:div w:id="383987511">
              <w:marLeft w:val="0"/>
              <w:marRight w:val="0"/>
              <w:marTop w:val="0"/>
              <w:marBottom w:val="0"/>
              <w:divBdr>
                <w:top w:val="none" w:sz="0" w:space="0" w:color="auto"/>
                <w:left w:val="none" w:sz="0" w:space="0" w:color="auto"/>
                <w:bottom w:val="none" w:sz="0" w:space="0" w:color="auto"/>
                <w:right w:val="none" w:sz="0" w:space="0" w:color="auto"/>
              </w:divBdr>
            </w:div>
            <w:div w:id="1249389048">
              <w:marLeft w:val="0"/>
              <w:marRight w:val="0"/>
              <w:marTop w:val="0"/>
              <w:marBottom w:val="0"/>
              <w:divBdr>
                <w:top w:val="none" w:sz="0" w:space="0" w:color="auto"/>
                <w:left w:val="none" w:sz="0" w:space="0" w:color="auto"/>
                <w:bottom w:val="none" w:sz="0" w:space="0" w:color="auto"/>
                <w:right w:val="none" w:sz="0" w:space="0" w:color="auto"/>
              </w:divBdr>
            </w:div>
          </w:divsChild>
        </w:div>
        <w:div w:id="1961299287">
          <w:marLeft w:val="0"/>
          <w:marRight w:val="0"/>
          <w:marTop w:val="0"/>
          <w:marBottom w:val="0"/>
          <w:divBdr>
            <w:top w:val="none" w:sz="0" w:space="0" w:color="auto"/>
            <w:left w:val="none" w:sz="0" w:space="0" w:color="auto"/>
            <w:bottom w:val="none" w:sz="0" w:space="0" w:color="auto"/>
            <w:right w:val="none" w:sz="0" w:space="0" w:color="auto"/>
          </w:divBdr>
          <w:divsChild>
            <w:div w:id="998922136">
              <w:marLeft w:val="0"/>
              <w:marRight w:val="0"/>
              <w:marTop w:val="0"/>
              <w:marBottom w:val="0"/>
              <w:divBdr>
                <w:top w:val="none" w:sz="0" w:space="0" w:color="auto"/>
                <w:left w:val="none" w:sz="0" w:space="0" w:color="auto"/>
                <w:bottom w:val="none" w:sz="0" w:space="0" w:color="auto"/>
                <w:right w:val="none" w:sz="0" w:space="0" w:color="auto"/>
              </w:divBdr>
            </w:div>
            <w:div w:id="1329216271">
              <w:marLeft w:val="0"/>
              <w:marRight w:val="0"/>
              <w:marTop w:val="0"/>
              <w:marBottom w:val="0"/>
              <w:divBdr>
                <w:top w:val="none" w:sz="0" w:space="0" w:color="auto"/>
                <w:left w:val="none" w:sz="0" w:space="0" w:color="auto"/>
                <w:bottom w:val="none" w:sz="0" w:space="0" w:color="auto"/>
                <w:right w:val="none" w:sz="0" w:space="0" w:color="auto"/>
              </w:divBdr>
            </w:div>
          </w:divsChild>
        </w:div>
        <w:div w:id="1962567681">
          <w:marLeft w:val="0"/>
          <w:marRight w:val="0"/>
          <w:marTop w:val="0"/>
          <w:marBottom w:val="0"/>
          <w:divBdr>
            <w:top w:val="none" w:sz="0" w:space="0" w:color="auto"/>
            <w:left w:val="none" w:sz="0" w:space="0" w:color="auto"/>
            <w:bottom w:val="none" w:sz="0" w:space="0" w:color="auto"/>
            <w:right w:val="none" w:sz="0" w:space="0" w:color="auto"/>
          </w:divBdr>
          <w:divsChild>
            <w:div w:id="1763068522">
              <w:marLeft w:val="0"/>
              <w:marRight w:val="0"/>
              <w:marTop w:val="0"/>
              <w:marBottom w:val="0"/>
              <w:divBdr>
                <w:top w:val="none" w:sz="0" w:space="0" w:color="auto"/>
                <w:left w:val="none" w:sz="0" w:space="0" w:color="auto"/>
                <w:bottom w:val="none" w:sz="0" w:space="0" w:color="auto"/>
                <w:right w:val="none" w:sz="0" w:space="0" w:color="auto"/>
              </w:divBdr>
            </w:div>
            <w:div w:id="1975332950">
              <w:marLeft w:val="0"/>
              <w:marRight w:val="0"/>
              <w:marTop w:val="0"/>
              <w:marBottom w:val="0"/>
              <w:divBdr>
                <w:top w:val="none" w:sz="0" w:space="0" w:color="auto"/>
                <w:left w:val="none" w:sz="0" w:space="0" w:color="auto"/>
                <w:bottom w:val="none" w:sz="0" w:space="0" w:color="auto"/>
                <w:right w:val="none" w:sz="0" w:space="0" w:color="auto"/>
              </w:divBdr>
            </w:div>
          </w:divsChild>
        </w:div>
        <w:div w:id="1965034767">
          <w:marLeft w:val="0"/>
          <w:marRight w:val="0"/>
          <w:marTop w:val="0"/>
          <w:marBottom w:val="0"/>
          <w:divBdr>
            <w:top w:val="none" w:sz="0" w:space="0" w:color="auto"/>
            <w:left w:val="none" w:sz="0" w:space="0" w:color="auto"/>
            <w:bottom w:val="none" w:sz="0" w:space="0" w:color="auto"/>
            <w:right w:val="none" w:sz="0" w:space="0" w:color="auto"/>
          </w:divBdr>
          <w:divsChild>
            <w:div w:id="347144845">
              <w:marLeft w:val="0"/>
              <w:marRight w:val="0"/>
              <w:marTop w:val="0"/>
              <w:marBottom w:val="0"/>
              <w:divBdr>
                <w:top w:val="none" w:sz="0" w:space="0" w:color="auto"/>
                <w:left w:val="none" w:sz="0" w:space="0" w:color="auto"/>
                <w:bottom w:val="none" w:sz="0" w:space="0" w:color="auto"/>
                <w:right w:val="none" w:sz="0" w:space="0" w:color="auto"/>
              </w:divBdr>
            </w:div>
            <w:div w:id="2030717924">
              <w:marLeft w:val="0"/>
              <w:marRight w:val="0"/>
              <w:marTop w:val="0"/>
              <w:marBottom w:val="0"/>
              <w:divBdr>
                <w:top w:val="none" w:sz="0" w:space="0" w:color="auto"/>
                <w:left w:val="none" w:sz="0" w:space="0" w:color="auto"/>
                <w:bottom w:val="none" w:sz="0" w:space="0" w:color="auto"/>
                <w:right w:val="none" w:sz="0" w:space="0" w:color="auto"/>
              </w:divBdr>
            </w:div>
          </w:divsChild>
        </w:div>
        <w:div w:id="1979601636">
          <w:marLeft w:val="0"/>
          <w:marRight w:val="0"/>
          <w:marTop w:val="0"/>
          <w:marBottom w:val="0"/>
          <w:divBdr>
            <w:top w:val="none" w:sz="0" w:space="0" w:color="auto"/>
            <w:left w:val="none" w:sz="0" w:space="0" w:color="auto"/>
            <w:bottom w:val="none" w:sz="0" w:space="0" w:color="auto"/>
            <w:right w:val="none" w:sz="0" w:space="0" w:color="auto"/>
          </w:divBdr>
          <w:divsChild>
            <w:div w:id="1040014352">
              <w:marLeft w:val="0"/>
              <w:marRight w:val="0"/>
              <w:marTop w:val="0"/>
              <w:marBottom w:val="0"/>
              <w:divBdr>
                <w:top w:val="none" w:sz="0" w:space="0" w:color="auto"/>
                <w:left w:val="none" w:sz="0" w:space="0" w:color="auto"/>
                <w:bottom w:val="none" w:sz="0" w:space="0" w:color="auto"/>
                <w:right w:val="none" w:sz="0" w:space="0" w:color="auto"/>
              </w:divBdr>
            </w:div>
            <w:div w:id="1778982689">
              <w:marLeft w:val="0"/>
              <w:marRight w:val="0"/>
              <w:marTop w:val="0"/>
              <w:marBottom w:val="0"/>
              <w:divBdr>
                <w:top w:val="none" w:sz="0" w:space="0" w:color="auto"/>
                <w:left w:val="none" w:sz="0" w:space="0" w:color="auto"/>
                <w:bottom w:val="none" w:sz="0" w:space="0" w:color="auto"/>
                <w:right w:val="none" w:sz="0" w:space="0" w:color="auto"/>
              </w:divBdr>
            </w:div>
          </w:divsChild>
        </w:div>
        <w:div w:id="2004577512">
          <w:marLeft w:val="0"/>
          <w:marRight w:val="0"/>
          <w:marTop w:val="0"/>
          <w:marBottom w:val="0"/>
          <w:divBdr>
            <w:top w:val="none" w:sz="0" w:space="0" w:color="auto"/>
            <w:left w:val="none" w:sz="0" w:space="0" w:color="auto"/>
            <w:bottom w:val="none" w:sz="0" w:space="0" w:color="auto"/>
            <w:right w:val="none" w:sz="0" w:space="0" w:color="auto"/>
          </w:divBdr>
          <w:divsChild>
            <w:div w:id="1244681241">
              <w:marLeft w:val="0"/>
              <w:marRight w:val="0"/>
              <w:marTop w:val="0"/>
              <w:marBottom w:val="0"/>
              <w:divBdr>
                <w:top w:val="none" w:sz="0" w:space="0" w:color="auto"/>
                <w:left w:val="none" w:sz="0" w:space="0" w:color="auto"/>
                <w:bottom w:val="none" w:sz="0" w:space="0" w:color="auto"/>
                <w:right w:val="none" w:sz="0" w:space="0" w:color="auto"/>
              </w:divBdr>
            </w:div>
            <w:div w:id="1364525212">
              <w:marLeft w:val="0"/>
              <w:marRight w:val="0"/>
              <w:marTop w:val="0"/>
              <w:marBottom w:val="0"/>
              <w:divBdr>
                <w:top w:val="none" w:sz="0" w:space="0" w:color="auto"/>
                <w:left w:val="none" w:sz="0" w:space="0" w:color="auto"/>
                <w:bottom w:val="none" w:sz="0" w:space="0" w:color="auto"/>
                <w:right w:val="none" w:sz="0" w:space="0" w:color="auto"/>
              </w:divBdr>
            </w:div>
          </w:divsChild>
        </w:div>
        <w:div w:id="2008366284">
          <w:marLeft w:val="0"/>
          <w:marRight w:val="0"/>
          <w:marTop w:val="0"/>
          <w:marBottom w:val="0"/>
          <w:divBdr>
            <w:top w:val="none" w:sz="0" w:space="0" w:color="auto"/>
            <w:left w:val="none" w:sz="0" w:space="0" w:color="auto"/>
            <w:bottom w:val="none" w:sz="0" w:space="0" w:color="auto"/>
            <w:right w:val="none" w:sz="0" w:space="0" w:color="auto"/>
          </w:divBdr>
          <w:divsChild>
            <w:div w:id="82798515">
              <w:marLeft w:val="0"/>
              <w:marRight w:val="0"/>
              <w:marTop w:val="0"/>
              <w:marBottom w:val="0"/>
              <w:divBdr>
                <w:top w:val="none" w:sz="0" w:space="0" w:color="auto"/>
                <w:left w:val="none" w:sz="0" w:space="0" w:color="auto"/>
                <w:bottom w:val="none" w:sz="0" w:space="0" w:color="auto"/>
                <w:right w:val="none" w:sz="0" w:space="0" w:color="auto"/>
              </w:divBdr>
            </w:div>
            <w:div w:id="1650212308">
              <w:marLeft w:val="0"/>
              <w:marRight w:val="0"/>
              <w:marTop w:val="0"/>
              <w:marBottom w:val="0"/>
              <w:divBdr>
                <w:top w:val="none" w:sz="0" w:space="0" w:color="auto"/>
                <w:left w:val="none" w:sz="0" w:space="0" w:color="auto"/>
                <w:bottom w:val="none" w:sz="0" w:space="0" w:color="auto"/>
                <w:right w:val="none" w:sz="0" w:space="0" w:color="auto"/>
              </w:divBdr>
            </w:div>
          </w:divsChild>
        </w:div>
        <w:div w:id="2026975963">
          <w:marLeft w:val="0"/>
          <w:marRight w:val="0"/>
          <w:marTop w:val="0"/>
          <w:marBottom w:val="0"/>
          <w:divBdr>
            <w:top w:val="none" w:sz="0" w:space="0" w:color="auto"/>
            <w:left w:val="none" w:sz="0" w:space="0" w:color="auto"/>
            <w:bottom w:val="none" w:sz="0" w:space="0" w:color="auto"/>
            <w:right w:val="none" w:sz="0" w:space="0" w:color="auto"/>
          </w:divBdr>
          <w:divsChild>
            <w:div w:id="383333513">
              <w:marLeft w:val="0"/>
              <w:marRight w:val="0"/>
              <w:marTop w:val="0"/>
              <w:marBottom w:val="0"/>
              <w:divBdr>
                <w:top w:val="none" w:sz="0" w:space="0" w:color="auto"/>
                <w:left w:val="none" w:sz="0" w:space="0" w:color="auto"/>
                <w:bottom w:val="none" w:sz="0" w:space="0" w:color="auto"/>
                <w:right w:val="none" w:sz="0" w:space="0" w:color="auto"/>
              </w:divBdr>
            </w:div>
            <w:div w:id="1364596154">
              <w:marLeft w:val="0"/>
              <w:marRight w:val="0"/>
              <w:marTop w:val="0"/>
              <w:marBottom w:val="0"/>
              <w:divBdr>
                <w:top w:val="none" w:sz="0" w:space="0" w:color="auto"/>
                <w:left w:val="none" w:sz="0" w:space="0" w:color="auto"/>
                <w:bottom w:val="none" w:sz="0" w:space="0" w:color="auto"/>
                <w:right w:val="none" w:sz="0" w:space="0" w:color="auto"/>
              </w:divBdr>
            </w:div>
          </w:divsChild>
        </w:div>
        <w:div w:id="2028174831">
          <w:marLeft w:val="0"/>
          <w:marRight w:val="0"/>
          <w:marTop w:val="0"/>
          <w:marBottom w:val="0"/>
          <w:divBdr>
            <w:top w:val="none" w:sz="0" w:space="0" w:color="auto"/>
            <w:left w:val="none" w:sz="0" w:space="0" w:color="auto"/>
            <w:bottom w:val="none" w:sz="0" w:space="0" w:color="auto"/>
            <w:right w:val="none" w:sz="0" w:space="0" w:color="auto"/>
          </w:divBdr>
          <w:divsChild>
            <w:div w:id="1104299136">
              <w:marLeft w:val="0"/>
              <w:marRight w:val="0"/>
              <w:marTop w:val="0"/>
              <w:marBottom w:val="0"/>
              <w:divBdr>
                <w:top w:val="none" w:sz="0" w:space="0" w:color="auto"/>
                <w:left w:val="none" w:sz="0" w:space="0" w:color="auto"/>
                <w:bottom w:val="none" w:sz="0" w:space="0" w:color="auto"/>
                <w:right w:val="none" w:sz="0" w:space="0" w:color="auto"/>
              </w:divBdr>
            </w:div>
            <w:div w:id="1365058944">
              <w:marLeft w:val="0"/>
              <w:marRight w:val="0"/>
              <w:marTop w:val="0"/>
              <w:marBottom w:val="0"/>
              <w:divBdr>
                <w:top w:val="none" w:sz="0" w:space="0" w:color="auto"/>
                <w:left w:val="none" w:sz="0" w:space="0" w:color="auto"/>
                <w:bottom w:val="none" w:sz="0" w:space="0" w:color="auto"/>
                <w:right w:val="none" w:sz="0" w:space="0" w:color="auto"/>
              </w:divBdr>
            </w:div>
          </w:divsChild>
        </w:div>
        <w:div w:id="2032685900">
          <w:marLeft w:val="0"/>
          <w:marRight w:val="0"/>
          <w:marTop w:val="0"/>
          <w:marBottom w:val="0"/>
          <w:divBdr>
            <w:top w:val="none" w:sz="0" w:space="0" w:color="auto"/>
            <w:left w:val="none" w:sz="0" w:space="0" w:color="auto"/>
            <w:bottom w:val="none" w:sz="0" w:space="0" w:color="auto"/>
            <w:right w:val="none" w:sz="0" w:space="0" w:color="auto"/>
          </w:divBdr>
          <w:divsChild>
            <w:div w:id="416368164">
              <w:marLeft w:val="0"/>
              <w:marRight w:val="0"/>
              <w:marTop w:val="0"/>
              <w:marBottom w:val="0"/>
              <w:divBdr>
                <w:top w:val="none" w:sz="0" w:space="0" w:color="auto"/>
                <w:left w:val="none" w:sz="0" w:space="0" w:color="auto"/>
                <w:bottom w:val="none" w:sz="0" w:space="0" w:color="auto"/>
                <w:right w:val="none" w:sz="0" w:space="0" w:color="auto"/>
              </w:divBdr>
            </w:div>
            <w:div w:id="1076049154">
              <w:marLeft w:val="0"/>
              <w:marRight w:val="0"/>
              <w:marTop w:val="0"/>
              <w:marBottom w:val="0"/>
              <w:divBdr>
                <w:top w:val="none" w:sz="0" w:space="0" w:color="auto"/>
                <w:left w:val="none" w:sz="0" w:space="0" w:color="auto"/>
                <w:bottom w:val="none" w:sz="0" w:space="0" w:color="auto"/>
                <w:right w:val="none" w:sz="0" w:space="0" w:color="auto"/>
              </w:divBdr>
            </w:div>
          </w:divsChild>
        </w:div>
        <w:div w:id="2075004443">
          <w:marLeft w:val="0"/>
          <w:marRight w:val="0"/>
          <w:marTop w:val="0"/>
          <w:marBottom w:val="0"/>
          <w:divBdr>
            <w:top w:val="none" w:sz="0" w:space="0" w:color="auto"/>
            <w:left w:val="none" w:sz="0" w:space="0" w:color="auto"/>
            <w:bottom w:val="none" w:sz="0" w:space="0" w:color="auto"/>
            <w:right w:val="none" w:sz="0" w:space="0" w:color="auto"/>
          </w:divBdr>
          <w:divsChild>
            <w:div w:id="1124154215">
              <w:marLeft w:val="0"/>
              <w:marRight w:val="0"/>
              <w:marTop w:val="0"/>
              <w:marBottom w:val="0"/>
              <w:divBdr>
                <w:top w:val="none" w:sz="0" w:space="0" w:color="auto"/>
                <w:left w:val="none" w:sz="0" w:space="0" w:color="auto"/>
                <w:bottom w:val="none" w:sz="0" w:space="0" w:color="auto"/>
                <w:right w:val="none" w:sz="0" w:space="0" w:color="auto"/>
              </w:divBdr>
            </w:div>
            <w:div w:id="1635527878">
              <w:marLeft w:val="0"/>
              <w:marRight w:val="0"/>
              <w:marTop w:val="0"/>
              <w:marBottom w:val="0"/>
              <w:divBdr>
                <w:top w:val="none" w:sz="0" w:space="0" w:color="auto"/>
                <w:left w:val="none" w:sz="0" w:space="0" w:color="auto"/>
                <w:bottom w:val="none" w:sz="0" w:space="0" w:color="auto"/>
                <w:right w:val="none" w:sz="0" w:space="0" w:color="auto"/>
              </w:divBdr>
            </w:div>
          </w:divsChild>
        </w:div>
        <w:div w:id="2097896488">
          <w:marLeft w:val="0"/>
          <w:marRight w:val="0"/>
          <w:marTop w:val="0"/>
          <w:marBottom w:val="0"/>
          <w:divBdr>
            <w:top w:val="none" w:sz="0" w:space="0" w:color="auto"/>
            <w:left w:val="none" w:sz="0" w:space="0" w:color="auto"/>
            <w:bottom w:val="none" w:sz="0" w:space="0" w:color="auto"/>
            <w:right w:val="none" w:sz="0" w:space="0" w:color="auto"/>
          </w:divBdr>
          <w:divsChild>
            <w:div w:id="1976987852">
              <w:marLeft w:val="0"/>
              <w:marRight w:val="0"/>
              <w:marTop w:val="0"/>
              <w:marBottom w:val="0"/>
              <w:divBdr>
                <w:top w:val="none" w:sz="0" w:space="0" w:color="auto"/>
                <w:left w:val="none" w:sz="0" w:space="0" w:color="auto"/>
                <w:bottom w:val="none" w:sz="0" w:space="0" w:color="auto"/>
                <w:right w:val="none" w:sz="0" w:space="0" w:color="auto"/>
              </w:divBdr>
            </w:div>
            <w:div w:id="2131970279">
              <w:marLeft w:val="0"/>
              <w:marRight w:val="0"/>
              <w:marTop w:val="0"/>
              <w:marBottom w:val="0"/>
              <w:divBdr>
                <w:top w:val="none" w:sz="0" w:space="0" w:color="auto"/>
                <w:left w:val="none" w:sz="0" w:space="0" w:color="auto"/>
                <w:bottom w:val="none" w:sz="0" w:space="0" w:color="auto"/>
                <w:right w:val="none" w:sz="0" w:space="0" w:color="auto"/>
              </w:divBdr>
            </w:div>
          </w:divsChild>
        </w:div>
        <w:div w:id="2105610124">
          <w:marLeft w:val="0"/>
          <w:marRight w:val="0"/>
          <w:marTop w:val="0"/>
          <w:marBottom w:val="0"/>
          <w:divBdr>
            <w:top w:val="none" w:sz="0" w:space="0" w:color="auto"/>
            <w:left w:val="none" w:sz="0" w:space="0" w:color="auto"/>
            <w:bottom w:val="none" w:sz="0" w:space="0" w:color="auto"/>
            <w:right w:val="none" w:sz="0" w:space="0" w:color="auto"/>
          </w:divBdr>
          <w:divsChild>
            <w:div w:id="1855656521">
              <w:marLeft w:val="0"/>
              <w:marRight w:val="0"/>
              <w:marTop w:val="0"/>
              <w:marBottom w:val="0"/>
              <w:divBdr>
                <w:top w:val="none" w:sz="0" w:space="0" w:color="auto"/>
                <w:left w:val="none" w:sz="0" w:space="0" w:color="auto"/>
                <w:bottom w:val="none" w:sz="0" w:space="0" w:color="auto"/>
                <w:right w:val="none" w:sz="0" w:space="0" w:color="auto"/>
              </w:divBdr>
            </w:div>
          </w:divsChild>
        </w:div>
        <w:div w:id="2106610261">
          <w:marLeft w:val="0"/>
          <w:marRight w:val="0"/>
          <w:marTop w:val="0"/>
          <w:marBottom w:val="0"/>
          <w:divBdr>
            <w:top w:val="none" w:sz="0" w:space="0" w:color="auto"/>
            <w:left w:val="none" w:sz="0" w:space="0" w:color="auto"/>
            <w:bottom w:val="none" w:sz="0" w:space="0" w:color="auto"/>
            <w:right w:val="none" w:sz="0" w:space="0" w:color="auto"/>
          </w:divBdr>
          <w:divsChild>
            <w:div w:id="1222444185">
              <w:marLeft w:val="0"/>
              <w:marRight w:val="0"/>
              <w:marTop w:val="0"/>
              <w:marBottom w:val="0"/>
              <w:divBdr>
                <w:top w:val="none" w:sz="0" w:space="0" w:color="auto"/>
                <w:left w:val="none" w:sz="0" w:space="0" w:color="auto"/>
                <w:bottom w:val="none" w:sz="0" w:space="0" w:color="auto"/>
                <w:right w:val="none" w:sz="0" w:space="0" w:color="auto"/>
              </w:divBdr>
            </w:div>
          </w:divsChild>
        </w:div>
        <w:div w:id="2109157321">
          <w:marLeft w:val="0"/>
          <w:marRight w:val="0"/>
          <w:marTop w:val="0"/>
          <w:marBottom w:val="0"/>
          <w:divBdr>
            <w:top w:val="none" w:sz="0" w:space="0" w:color="auto"/>
            <w:left w:val="none" w:sz="0" w:space="0" w:color="auto"/>
            <w:bottom w:val="none" w:sz="0" w:space="0" w:color="auto"/>
            <w:right w:val="none" w:sz="0" w:space="0" w:color="auto"/>
          </w:divBdr>
          <w:divsChild>
            <w:div w:id="7609092">
              <w:marLeft w:val="0"/>
              <w:marRight w:val="0"/>
              <w:marTop w:val="0"/>
              <w:marBottom w:val="0"/>
              <w:divBdr>
                <w:top w:val="none" w:sz="0" w:space="0" w:color="auto"/>
                <w:left w:val="none" w:sz="0" w:space="0" w:color="auto"/>
                <w:bottom w:val="none" w:sz="0" w:space="0" w:color="auto"/>
                <w:right w:val="none" w:sz="0" w:space="0" w:color="auto"/>
              </w:divBdr>
            </w:div>
            <w:div w:id="75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9612">
      <w:bodyDiv w:val="1"/>
      <w:marLeft w:val="0"/>
      <w:marRight w:val="0"/>
      <w:marTop w:val="0"/>
      <w:marBottom w:val="0"/>
      <w:divBdr>
        <w:top w:val="none" w:sz="0" w:space="0" w:color="auto"/>
        <w:left w:val="none" w:sz="0" w:space="0" w:color="auto"/>
        <w:bottom w:val="none" w:sz="0" w:space="0" w:color="auto"/>
        <w:right w:val="none" w:sz="0" w:space="0" w:color="auto"/>
      </w:divBdr>
      <w:divsChild>
        <w:div w:id="2056811255">
          <w:marLeft w:val="0"/>
          <w:marRight w:val="0"/>
          <w:marTop w:val="0"/>
          <w:marBottom w:val="0"/>
          <w:divBdr>
            <w:top w:val="none" w:sz="0" w:space="0" w:color="auto"/>
            <w:left w:val="none" w:sz="0" w:space="0" w:color="auto"/>
            <w:bottom w:val="none" w:sz="0" w:space="0" w:color="auto"/>
            <w:right w:val="none" w:sz="0" w:space="0" w:color="auto"/>
          </w:divBdr>
        </w:div>
      </w:divsChild>
    </w:div>
    <w:div w:id="313796750">
      <w:bodyDiv w:val="1"/>
      <w:marLeft w:val="0"/>
      <w:marRight w:val="0"/>
      <w:marTop w:val="0"/>
      <w:marBottom w:val="0"/>
      <w:divBdr>
        <w:top w:val="none" w:sz="0" w:space="0" w:color="auto"/>
        <w:left w:val="none" w:sz="0" w:space="0" w:color="auto"/>
        <w:bottom w:val="none" w:sz="0" w:space="0" w:color="auto"/>
        <w:right w:val="none" w:sz="0" w:space="0" w:color="auto"/>
      </w:divBdr>
    </w:div>
    <w:div w:id="327903194">
      <w:bodyDiv w:val="1"/>
      <w:marLeft w:val="0"/>
      <w:marRight w:val="0"/>
      <w:marTop w:val="0"/>
      <w:marBottom w:val="0"/>
      <w:divBdr>
        <w:top w:val="none" w:sz="0" w:space="0" w:color="auto"/>
        <w:left w:val="none" w:sz="0" w:space="0" w:color="auto"/>
        <w:bottom w:val="none" w:sz="0" w:space="0" w:color="auto"/>
        <w:right w:val="none" w:sz="0" w:space="0" w:color="auto"/>
      </w:divBdr>
      <w:divsChild>
        <w:div w:id="55394947">
          <w:marLeft w:val="0"/>
          <w:marRight w:val="0"/>
          <w:marTop w:val="0"/>
          <w:marBottom w:val="0"/>
          <w:divBdr>
            <w:top w:val="none" w:sz="0" w:space="0" w:color="auto"/>
            <w:left w:val="none" w:sz="0" w:space="0" w:color="auto"/>
            <w:bottom w:val="none" w:sz="0" w:space="0" w:color="auto"/>
            <w:right w:val="none" w:sz="0" w:space="0" w:color="auto"/>
          </w:divBdr>
          <w:divsChild>
            <w:div w:id="890965223">
              <w:marLeft w:val="0"/>
              <w:marRight w:val="0"/>
              <w:marTop w:val="0"/>
              <w:marBottom w:val="0"/>
              <w:divBdr>
                <w:top w:val="none" w:sz="0" w:space="0" w:color="auto"/>
                <w:left w:val="none" w:sz="0" w:space="0" w:color="auto"/>
                <w:bottom w:val="none" w:sz="0" w:space="0" w:color="auto"/>
                <w:right w:val="none" w:sz="0" w:space="0" w:color="auto"/>
              </w:divBdr>
            </w:div>
          </w:divsChild>
        </w:div>
        <w:div w:id="70857644">
          <w:marLeft w:val="0"/>
          <w:marRight w:val="0"/>
          <w:marTop w:val="0"/>
          <w:marBottom w:val="0"/>
          <w:divBdr>
            <w:top w:val="none" w:sz="0" w:space="0" w:color="auto"/>
            <w:left w:val="none" w:sz="0" w:space="0" w:color="auto"/>
            <w:bottom w:val="none" w:sz="0" w:space="0" w:color="auto"/>
            <w:right w:val="none" w:sz="0" w:space="0" w:color="auto"/>
          </w:divBdr>
          <w:divsChild>
            <w:div w:id="2084599473">
              <w:marLeft w:val="0"/>
              <w:marRight w:val="0"/>
              <w:marTop w:val="0"/>
              <w:marBottom w:val="0"/>
              <w:divBdr>
                <w:top w:val="none" w:sz="0" w:space="0" w:color="auto"/>
                <w:left w:val="none" w:sz="0" w:space="0" w:color="auto"/>
                <w:bottom w:val="none" w:sz="0" w:space="0" w:color="auto"/>
                <w:right w:val="none" w:sz="0" w:space="0" w:color="auto"/>
              </w:divBdr>
            </w:div>
          </w:divsChild>
        </w:div>
        <w:div w:id="128134116">
          <w:marLeft w:val="0"/>
          <w:marRight w:val="0"/>
          <w:marTop w:val="0"/>
          <w:marBottom w:val="0"/>
          <w:divBdr>
            <w:top w:val="none" w:sz="0" w:space="0" w:color="auto"/>
            <w:left w:val="none" w:sz="0" w:space="0" w:color="auto"/>
            <w:bottom w:val="none" w:sz="0" w:space="0" w:color="auto"/>
            <w:right w:val="none" w:sz="0" w:space="0" w:color="auto"/>
          </w:divBdr>
          <w:divsChild>
            <w:div w:id="909728548">
              <w:marLeft w:val="0"/>
              <w:marRight w:val="0"/>
              <w:marTop w:val="0"/>
              <w:marBottom w:val="0"/>
              <w:divBdr>
                <w:top w:val="none" w:sz="0" w:space="0" w:color="auto"/>
                <w:left w:val="none" w:sz="0" w:space="0" w:color="auto"/>
                <w:bottom w:val="none" w:sz="0" w:space="0" w:color="auto"/>
                <w:right w:val="none" w:sz="0" w:space="0" w:color="auto"/>
              </w:divBdr>
            </w:div>
          </w:divsChild>
        </w:div>
        <w:div w:id="128399415">
          <w:marLeft w:val="0"/>
          <w:marRight w:val="0"/>
          <w:marTop w:val="0"/>
          <w:marBottom w:val="0"/>
          <w:divBdr>
            <w:top w:val="none" w:sz="0" w:space="0" w:color="auto"/>
            <w:left w:val="none" w:sz="0" w:space="0" w:color="auto"/>
            <w:bottom w:val="none" w:sz="0" w:space="0" w:color="auto"/>
            <w:right w:val="none" w:sz="0" w:space="0" w:color="auto"/>
          </w:divBdr>
          <w:divsChild>
            <w:div w:id="2140343237">
              <w:marLeft w:val="0"/>
              <w:marRight w:val="0"/>
              <w:marTop w:val="0"/>
              <w:marBottom w:val="0"/>
              <w:divBdr>
                <w:top w:val="none" w:sz="0" w:space="0" w:color="auto"/>
                <w:left w:val="none" w:sz="0" w:space="0" w:color="auto"/>
                <w:bottom w:val="none" w:sz="0" w:space="0" w:color="auto"/>
                <w:right w:val="none" w:sz="0" w:space="0" w:color="auto"/>
              </w:divBdr>
            </w:div>
          </w:divsChild>
        </w:div>
        <w:div w:id="162278595">
          <w:marLeft w:val="0"/>
          <w:marRight w:val="0"/>
          <w:marTop w:val="0"/>
          <w:marBottom w:val="0"/>
          <w:divBdr>
            <w:top w:val="none" w:sz="0" w:space="0" w:color="auto"/>
            <w:left w:val="none" w:sz="0" w:space="0" w:color="auto"/>
            <w:bottom w:val="none" w:sz="0" w:space="0" w:color="auto"/>
            <w:right w:val="none" w:sz="0" w:space="0" w:color="auto"/>
          </w:divBdr>
          <w:divsChild>
            <w:div w:id="728308651">
              <w:marLeft w:val="0"/>
              <w:marRight w:val="0"/>
              <w:marTop w:val="0"/>
              <w:marBottom w:val="0"/>
              <w:divBdr>
                <w:top w:val="none" w:sz="0" w:space="0" w:color="auto"/>
                <w:left w:val="none" w:sz="0" w:space="0" w:color="auto"/>
                <w:bottom w:val="none" w:sz="0" w:space="0" w:color="auto"/>
                <w:right w:val="none" w:sz="0" w:space="0" w:color="auto"/>
              </w:divBdr>
            </w:div>
          </w:divsChild>
        </w:div>
        <w:div w:id="503860143">
          <w:marLeft w:val="0"/>
          <w:marRight w:val="0"/>
          <w:marTop w:val="0"/>
          <w:marBottom w:val="0"/>
          <w:divBdr>
            <w:top w:val="none" w:sz="0" w:space="0" w:color="auto"/>
            <w:left w:val="none" w:sz="0" w:space="0" w:color="auto"/>
            <w:bottom w:val="none" w:sz="0" w:space="0" w:color="auto"/>
            <w:right w:val="none" w:sz="0" w:space="0" w:color="auto"/>
          </w:divBdr>
          <w:divsChild>
            <w:div w:id="324011803">
              <w:marLeft w:val="0"/>
              <w:marRight w:val="0"/>
              <w:marTop w:val="0"/>
              <w:marBottom w:val="0"/>
              <w:divBdr>
                <w:top w:val="none" w:sz="0" w:space="0" w:color="auto"/>
                <w:left w:val="none" w:sz="0" w:space="0" w:color="auto"/>
                <w:bottom w:val="none" w:sz="0" w:space="0" w:color="auto"/>
                <w:right w:val="none" w:sz="0" w:space="0" w:color="auto"/>
              </w:divBdr>
            </w:div>
          </w:divsChild>
        </w:div>
        <w:div w:id="518278995">
          <w:marLeft w:val="0"/>
          <w:marRight w:val="0"/>
          <w:marTop w:val="0"/>
          <w:marBottom w:val="0"/>
          <w:divBdr>
            <w:top w:val="none" w:sz="0" w:space="0" w:color="auto"/>
            <w:left w:val="none" w:sz="0" w:space="0" w:color="auto"/>
            <w:bottom w:val="none" w:sz="0" w:space="0" w:color="auto"/>
            <w:right w:val="none" w:sz="0" w:space="0" w:color="auto"/>
          </w:divBdr>
          <w:divsChild>
            <w:div w:id="784617168">
              <w:marLeft w:val="0"/>
              <w:marRight w:val="0"/>
              <w:marTop w:val="0"/>
              <w:marBottom w:val="0"/>
              <w:divBdr>
                <w:top w:val="none" w:sz="0" w:space="0" w:color="auto"/>
                <w:left w:val="none" w:sz="0" w:space="0" w:color="auto"/>
                <w:bottom w:val="none" w:sz="0" w:space="0" w:color="auto"/>
                <w:right w:val="none" w:sz="0" w:space="0" w:color="auto"/>
              </w:divBdr>
            </w:div>
          </w:divsChild>
        </w:div>
        <w:div w:id="694698752">
          <w:marLeft w:val="0"/>
          <w:marRight w:val="0"/>
          <w:marTop w:val="0"/>
          <w:marBottom w:val="0"/>
          <w:divBdr>
            <w:top w:val="none" w:sz="0" w:space="0" w:color="auto"/>
            <w:left w:val="none" w:sz="0" w:space="0" w:color="auto"/>
            <w:bottom w:val="none" w:sz="0" w:space="0" w:color="auto"/>
            <w:right w:val="none" w:sz="0" w:space="0" w:color="auto"/>
          </w:divBdr>
          <w:divsChild>
            <w:div w:id="527136887">
              <w:marLeft w:val="0"/>
              <w:marRight w:val="0"/>
              <w:marTop w:val="0"/>
              <w:marBottom w:val="0"/>
              <w:divBdr>
                <w:top w:val="none" w:sz="0" w:space="0" w:color="auto"/>
                <w:left w:val="none" w:sz="0" w:space="0" w:color="auto"/>
                <w:bottom w:val="none" w:sz="0" w:space="0" w:color="auto"/>
                <w:right w:val="none" w:sz="0" w:space="0" w:color="auto"/>
              </w:divBdr>
            </w:div>
          </w:divsChild>
        </w:div>
        <w:div w:id="780415214">
          <w:marLeft w:val="0"/>
          <w:marRight w:val="0"/>
          <w:marTop w:val="0"/>
          <w:marBottom w:val="0"/>
          <w:divBdr>
            <w:top w:val="none" w:sz="0" w:space="0" w:color="auto"/>
            <w:left w:val="none" w:sz="0" w:space="0" w:color="auto"/>
            <w:bottom w:val="none" w:sz="0" w:space="0" w:color="auto"/>
            <w:right w:val="none" w:sz="0" w:space="0" w:color="auto"/>
          </w:divBdr>
          <w:divsChild>
            <w:div w:id="711226254">
              <w:marLeft w:val="0"/>
              <w:marRight w:val="0"/>
              <w:marTop w:val="0"/>
              <w:marBottom w:val="0"/>
              <w:divBdr>
                <w:top w:val="none" w:sz="0" w:space="0" w:color="auto"/>
                <w:left w:val="none" w:sz="0" w:space="0" w:color="auto"/>
                <w:bottom w:val="none" w:sz="0" w:space="0" w:color="auto"/>
                <w:right w:val="none" w:sz="0" w:space="0" w:color="auto"/>
              </w:divBdr>
            </w:div>
          </w:divsChild>
        </w:div>
        <w:div w:id="848059910">
          <w:marLeft w:val="0"/>
          <w:marRight w:val="0"/>
          <w:marTop w:val="0"/>
          <w:marBottom w:val="0"/>
          <w:divBdr>
            <w:top w:val="none" w:sz="0" w:space="0" w:color="auto"/>
            <w:left w:val="none" w:sz="0" w:space="0" w:color="auto"/>
            <w:bottom w:val="none" w:sz="0" w:space="0" w:color="auto"/>
            <w:right w:val="none" w:sz="0" w:space="0" w:color="auto"/>
          </w:divBdr>
          <w:divsChild>
            <w:div w:id="365184473">
              <w:marLeft w:val="0"/>
              <w:marRight w:val="0"/>
              <w:marTop w:val="0"/>
              <w:marBottom w:val="0"/>
              <w:divBdr>
                <w:top w:val="none" w:sz="0" w:space="0" w:color="auto"/>
                <w:left w:val="none" w:sz="0" w:space="0" w:color="auto"/>
                <w:bottom w:val="none" w:sz="0" w:space="0" w:color="auto"/>
                <w:right w:val="none" w:sz="0" w:space="0" w:color="auto"/>
              </w:divBdr>
            </w:div>
          </w:divsChild>
        </w:div>
        <w:div w:id="867378536">
          <w:marLeft w:val="0"/>
          <w:marRight w:val="0"/>
          <w:marTop w:val="0"/>
          <w:marBottom w:val="0"/>
          <w:divBdr>
            <w:top w:val="none" w:sz="0" w:space="0" w:color="auto"/>
            <w:left w:val="none" w:sz="0" w:space="0" w:color="auto"/>
            <w:bottom w:val="none" w:sz="0" w:space="0" w:color="auto"/>
            <w:right w:val="none" w:sz="0" w:space="0" w:color="auto"/>
          </w:divBdr>
          <w:divsChild>
            <w:div w:id="1091048360">
              <w:marLeft w:val="0"/>
              <w:marRight w:val="0"/>
              <w:marTop w:val="0"/>
              <w:marBottom w:val="0"/>
              <w:divBdr>
                <w:top w:val="none" w:sz="0" w:space="0" w:color="auto"/>
                <w:left w:val="none" w:sz="0" w:space="0" w:color="auto"/>
                <w:bottom w:val="none" w:sz="0" w:space="0" w:color="auto"/>
                <w:right w:val="none" w:sz="0" w:space="0" w:color="auto"/>
              </w:divBdr>
            </w:div>
          </w:divsChild>
        </w:div>
        <w:div w:id="957369820">
          <w:marLeft w:val="0"/>
          <w:marRight w:val="0"/>
          <w:marTop w:val="0"/>
          <w:marBottom w:val="0"/>
          <w:divBdr>
            <w:top w:val="none" w:sz="0" w:space="0" w:color="auto"/>
            <w:left w:val="none" w:sz="0" w:space="0" w:color="auto"/>
            <w:bottom w:val="none" w:sz="0" w:space="0" w:color="auto"/>
            <w:right w:val="none" w:sz="0" w:space="0" w:color="auto"/>
          </w:divBdr>
          <w:divsChild>
            <w:div w:id="2012414440">
              <w:marLeft w:val="0"/>
              <w:marRight w:val="0"/>
              <w:marTop w:val="0"/>
              <w:marBottom w:val="0"/>
              <w:divBdr>
                <w:top w:val="none" w:sz="0" w:space="0" w:color="auto"/>
                <w:left w:val="none" w:sz="0" w:space="0" w:color="auto"/>
                <w:bottom w:val="none" w:sz="0" w:space="0" w:color="auto"/>
                <w:right w:val="none" w:sz="0" w:space="0" w:color="auto"/>
              </w:divBdr>
            </w:div>
          </w:divsChild>
        </w:div>
        <w:div w:id="1069841756">
          <w:marLeft w:val="0"/>
          <w:marRight w:val="0"/>
          <w:marTop w:val="0"/>
          <w:marBottom w:val="0"/>
          <w:divBdr>
            <w:top w:val="none" w:sz="0" w:space="0" w:color="auto"/>
            <w:left w:val="none" w:sz="0" w:space="0" w:color="auto"/>
            <w:bottom w:val="none" w:sz="0" w:space="0" w:color="auto"/>
            <w:right w:val="none" w:sz="0" w:space="0" w:color="auto"/>
          </w:divBdr>
          <w:divsChild>
            <w:div w:id="1657486982">
              <w:marLeft w:val="0"/>
              <w:marRight w:val="0"/>
              <w:marTop w:val="0"/>
              <w:marBottom w:val="0"/>
              <w:divBdr>
                <w:top w:val="none" w:sz="0" w:space="0" w:color="auto"/>
                <w:left w:val="none" w:sz="0" w:space="0" w:color="auto"/>
                <w:bottom w:val="none" w:sz="0" w:space="0" w:color="auto"/>
                <w:right w:val="none" w:sz="0" w:space="0" w:color="auto"/>
              </w:divBdr>
            </w:div>
          </w:divsChild>
        </w:div>
        <w:div w:id="1119832744">
          <w:marLeft w:val="0"/>
          <w:marRight w:val="0"/>
          <w:marTop w:val="0"/>
          <w:marBottom w:val="0"/>
          <w:divBdr>
            <w:top w:val="none" w:sz="0" w:space="0" w:color="auto"/>
            <w:left w:val="none" w:sz="0" w:space="0" w:color="auto"/>
            <w:bottom w:val="none" w:sz="0" w:space="0" w:color="auto"/>
            <w:right w:val="none" w:sz="0" w:space="0" w:color="auto"/>
          </w:divBdr>
          <w:divsChild>
            <w:div w:id="1240141410">
              <w:marLeft w:val="0"/>
              <w:marRight w:val="0"/>
              <w:marTop w:val="0"/>
              <w:marBottom w:val="0"/>
              <w:divBdr>
                <w:top w:val="none" w:sz="0" w:space="0" w:color="auto"/>
                <w:left w:val="none" w:sz="0" w:space="0" w:color="auto"/>
                <w:bottom w:val="none" w:sz="0" w:space="0" w:color="auto"/>
                <w:right w:val="none" w:sz="0" w:space="0" w:color="auto"/>
              </w:divBdr>
            </w:div>
          </w:divsChild>
        </w:div>
        <w:div w:id="1175998463">
          <w:marLeft w:val="0"/>
          <w:marRight w:val="0"/>
          <w:marTop w:val="0"/>
          <w:marBottom w:val="0"/>
          <w:divBdr>
            <w:top w:val="none" w:sz="0" w:space="0" w:color="auto"/>
            <w:left w:val="none" w:sz="0" w:space="0" w:color="auto"/>
            <w:bottom w:val="none" w:sz="0" w:space="0" w:color="auto"/>
            <w:right w:val="none" w:sz="0" w:space="0" w:color="auto"/>
          </w:divBdr>
          <w:divsChild>
            <w:div w:id="712920848">
              <w:marLeft w:val="0"/>
              <w:marRight w:val="0"/>
              <w:marTop w:val="0"/>
              <w:marBottom w:val="0"/>
              <w:divBdr>
                <w:top w:val="none" w:sz="0" w:space="0" w:color="auto"/>
                <w:left w:val="none" w:sz="0" w:space="0" w:color="auto"/>
                <w:bottom w:val="none" w:sz="0" w:space="0" w:color="auto"/>
                <w:right w:val="none" w:sz="0" w:space="0" w:color="auto"/>
              </w:divBdr>
            </w:div>
          </w:divsChild>
        </w:div>
        <w:div w:id="1280986704">
          <w:marLeft w:val="0"/>
          <w:marRight w:val="0"/>
          <w:marTop w:val="0"/>
          <w:marBottom w:val="0"/>
          <w:divBdr>
            <w:top w:val="none" w:sz="0" w:space="0" w:color="auto"/>
            <w:left w:val="none" w:sz="0" w:space="0" w:color="auto"/>
            <w:bottom w:val="none" w:sz="0" w:space="0" w:color="auto"/>
            <w:right w:val="none" w:sz="0" w:space="0" w:color="auto"/>
          </w:divBdr>
          <w:divsChild>
            <w:div w:id="1219169369">
              <w:marLeft w:val="0"/>
              <w:marRight w:val="0"/>
              <w:marTop w:val="0"/>
              <w:marBottom w:val="0"/>
              <w:divBdr>
                <w:top w:val="none" w:sz="0" w:space="0" w:color="auto"/>
                <w:left w:val="none" w:sz="0" w:space="0" w:color="auto"/>
                <w:bottom w:val="none" w:sz="0" w:space="0" w:color="auto"/>
                <w:right w:val="none" w:sz="0" w:space="0" w:color="auto"/>
              </w:divBdr>
            </w:div>
          </w:divsChild>
        </w:div>
        <w:div w:id="1294600071">
          <w:marLeft w:val="0"/>
          <w:marRight w:val="0"/>
          <w:marTop w:val="0"/>
          <w:marBottom w:val="0"/>
          <w:divBdr>
            <w:top w:val="none" w:sz="0" w:space="0" w:color="auto"/>
            <w:left w:val="none" w:sz="0" w:space="0" w:color="auto"/>
            <w:bottom w:val="none" w:sz="0" w:space="0" w:color="auto"/>
            <w:right w:val="none" w:sz="0" w:space="0" w:color="auto"/>
          </w:divBdr>
          <w:divsChild>
            <w:div w:id="1998995346">
              <w:marLeft w:val="0"/>
              <w:marRight w:val="0"/>
              <w:marTop w:val="0"/>
              <w:marBottom w:val="0"/>
              <w:divBdr>
                <w:top w:val="none" w:sz="0" w:space="0" w:color="auto"/>
                <w:left w:val="none" w:sz="0" w:space="0" w:color="auto"/>
                <w:bottom w:val="none" w:sz="0" w:space="0" w:color="auto"/>
                <w:right w:val="none" w:sz="0" w:space="0" w:color="auto"/>
              </w:divBdr>
            </w:div>
          </w:divsChild>
        </w:div>
        <w:div w:id="1346983878">
          <w:marLeft w:val="0"/>
          <w:marRight w:val="0"/>
          <w:marTop w:val="0"/>
          <w:marBottom w:val="0"/>
          <w:divBdr>
            <w:top w:val="none" w:sz="0" w:space="0" w:color="auto"/>
            <w:left w:val="none" w:sz="0" w:space="0" w:color="auto"/>
            <w:bottom w:val="none" w:sz="0" w:space="0" w:color="auto"/>
            <w:right w:val="none" w:sz="0" w:space="0" w:color="auto"/>
          </w:divBdr>
          <w:divsChild>
            <w:div w:id="619073961">
              <w:marLeft w:val="0"/>
              <w:marRight w:val="0"/>
              <w:marTop w:val="0"/>
              <w:marBottom w:val="0"/>
              <w:divBdr>
                <w:top w:val="none" w:sz="0" w:space="0" w:color="auto"/>
                <w:left w:val="none" w:sz="0" w:space="0" w:color="auto"/>
                <w:bottom w:val="none" w:sz="0" w:space="0" w:color="auto"/>
                <w:right w:val="none" w:sz="0" w:space="0" w:color="auto"/>
              </w:divBdr>
            </w:div>
          </w:divsChild>
        </w:div>
        <w:div w:id="1381662448">
          <w:marLeft w:val="0"/>
          <w:marRight w:val="0"/>
          <w:marTop w:val="0"/>
          <w:marBottom w:val="0"/>
          <w:divBdr>
            <w:top w:val="none" w:sz="0" w:space="0" w:color="auto"/>
            <w:left w:val="none" w:sz="0" w:space="0" w:color="auto"/>
            <w:bottom w:val="none" w:sz="0" w:space="0" w:color="auto"/>
            <w:right w:val="none" w:sz="0" w:space="0" w:color="auto"/>
          </w:divBdr>
          <w:divsChild>
            <w:div w:id="1266383756">
              <w:marLeft w:val="0"/>
              <w:marRight w:val="0"/>
              <w:marTop w:val="0"/>
              <w:marBottom w:val="0"/>
              <w:divBdr>
                <w:top w:val="none" w:sz="0" w:space="0" w:color="auto"/>
                <w:left w:val="none" w:sz="0" w:space="0" w:color="auto"/>
                <w:bottom w:val="none" w:sz="0" w:space="0" w:color="auto"/>
                <w:right w:val="none" w:sz="0" w:space="0" w:color="auto"/>
              </w:divBdr>
            </w:div>
          </w:divsChild>
        </w:div>
        <w:div w:id="1386760855">
          <w:marLeft w:val="0"/>
          <w:marRight w:val="0"/>
          <w:marTop w:val="0"/>
          <w:marBottom w:val="0"/>
          <w:divBdr>
            <w:top w:val="none" w:sz="0" w:space="0" w:color="auto"/>
            <w:left w:val="none" w:sz="0" w:space="0" w:color="auto"/>
            <w:bottom w:val="none" w:sz="0" w:space="0" w:color="auto"/>
            <w:right w:val="none" w:sz="0" w:space="0" w:color="auto"/>
          </w:divBdr>
          <w:divsChild>
            <w:div w:id="920524954">
              <w:marLeft w:val="0"/>
              <w:marRight w:val="0"/>
              <w:marTop w:val="0"/>
              <w:marBottom w:val="0"/>
              <w:divBdr>
                <w:top w:val="none" w:sz="0" w:space="0" w:color="auto"/>
                <w:left w:val="none" w:sz="0" w:space="0" w:color="auto"/>
                <w:bottom w:val="none" w:sz="0" w:space="0" w:color="auto"/>
                <w:right w:val="none" w:sz="0" w:space="0" w:color="auto"/>
              </w:divBdr>
            </w:div>
          </w:divsChild>
        </w:div>
        <w:div w:id="1490293157">
          <w:marLeft w:val="0"/>
          <w:marRight w:val="0"/>
          <w:marTop w:val="0"/>
          <w:marBottom w:val="0"/>
          <w:divBdr>
            <w:top w:val="none" w:sz="0" w:space="0" w:color="auto"/>
            <w:left w:val="none" w:sz="0" w:space="0" w:color="auto"/>
            <w:bottom w:val="none" w:sz="0" w:space="0" w:color="auto"/>
            <w:right w:val="none" w:sz="0" w:space="0" w:color="auto"/>
          </w:divBdr>
          <w:divsChild>
            <w:div w:id="2105687523">
              <w:marLeft w:val="0"/>
              <w:marRight w:val="0"/>
              <w:marTop w:val="0"/>
              <w:marBottom w:val="0"/>
              <w:divBdr>
                <w:top w:val="none" w:sz="0" w:space="0" w:color="auto"/>
                <w:left w:val="none" w:sz="0" w:space="0" w:color="auto"/>
                <w:bottom w:val="none" w:sz="0" w:space="0" w:color="auto"/>
                <w:right w:val="none" w:sz="0" w:space="0" w:color="auto"/>
              </w:divBdr>
            </w:div>
          </w:divsChild>
        </w:div>
        <w:div w:id="1528522814">
          <w:marLeft w:val="0"/>
          <w:marRight w:val="0"/>
          <w:marTop w:val="0"/>
          <w:marBottom w:val="0"/>
          <w:divBdr>
            <w:top w:val="none" w:sz="0" w:space="0" w:color="auto"/>
            <w:left w:val="none" w:sz="0" w:space="0" w:color="auto"/>
            <w:bottom w:val="none" w:sz="0" w:space="0" w:color="auto"/>
            <w:right w:val="none" w:sz="0" w:space="0" w:color="auto"/>
          </w:divBdr>
          <w:divsChild>
            <w:div w:id="1708485271">
              <w:marLeft w:val="0"/>
              <w:marRight w:val="0"/>
              <w:marTop w:val="0"/>
              <w:marBottom w:val="0"/>
              <w:divBdr>
                <w:top w:val="none" w:sz="0" w:space="0" w:color="auto"/>
                <w:left w:val="none" w:sz="0" w:space="0" w:color="auto"/>
                <w:bottom w:val="none" w:sz="0" w:space="0" w:color="auto"/>
                <w:right w:val="none" w:sz="0" w:space="0" w:color="auto"/>
              </w:divBdr>
            </w:div>
          </w:divsChild>
        </w:div>
        <w:div w:id="1532842667">
          <w:marLeft w:val="0"/>
          <w:marRight w:val="0"/>
          <w:marTop w:val="0"/>
          <w:marBottom w:val="0"/>
          <w:divBdr>
            <w:top w:val="none" w:sz="0" w:space="0" w:color="auto"/>
            <w:left w:val="none" w:sz="0" w:space="0" w:color="auto"/>
            <w:bottom w:val="none" w:sz="0" w:space="0" w:color="auto"/>
            <w:right w:val="none" w:sz="0" w:space="0" w:color="auto"/>
          </w:divBdr>
          <w:divsChild>
            <w:div w:id="1749688738">
              <w:marLeft w:val="0"/>
              <w:marRight w:val="0"/>
              <w:marTop w:val="0"/>
              <w:marBottom w:val="0"/>
              <w:divBdr>
                <w:top w:val="none" w:sz="0" w:space="0" w:color="auto"/>
                <w:left w:val="none" w:sz="0" w:space="0" w:color="auto"/>
                <w:bottom w:val="none" w:sz="0" w:space="0" w:color="auto"/>
                <w:right w:val="none" w:sz="0" w:space="0" w:color="auto"/>
              </w:divBdr>
            </w:div>
          </w:divsChild>
        </w:div>
        <w:div w:id="1598564059">
          <w:marLeft w:val="0"/>
          <w:marRight w:val="0"/>
          <w:marTop w:val="0"/>
          <w:marBottom w:val="0"/>
          <w:divBdr>
            <w:top w:val="none" w:sz="0" w:space="0" w:color="auto"/>
            <w:left w:val="none" w:sz="0" w:space="0" w:color="auto"/>
            <w:bottom w:val="none" w:sz="0" w:space="0" w:color="auto"/>
            <w:right w:val="none" w:sz="0" w:space="0" w:color="auto"/>
          </w:divBdr>
          <w:divsChild>
            <w:div w:id="209079464">
              <w:marLeft w:val="0"/>
              <w:marRight w:val="0"/>
              <w:marTop w:val="0"/>
              <w:marBottom w:val="0"/>
              <w:divBdr>
                <w:top w:val="none" w:sz="0" w:space="0" w:color="auto"/>
                <w:left w:val="none" w:sz="0" w:space="0" w:color="auto"/>
                <w:bottom w:val="none" w:sz="0" w:space="0" w:color="auto"/>
                <w:right w:val="none" w:sz="0" w:space="0" w:color="auto"/>
              </w:divBdr>
            </w:div>
          </w:divsChild>
        </w:div>
        <w:div w:id="1740444920">
          <w:marLeft w:val="0"/>
          <w:marRight w:val="0"/>
          <w:marTop w:val="0"/>
          <w:marBottom w:val="0"/>
          <w:divBdr>
            <w:top w:val="none" w:sz="0" w:space="0" w:color="auto"/>
            <w:left w:val="none" w:sz="0" w:space="0" w:color="auto"/>
            <w:bottom w:val="none" w:sz="0" w:space="0" w:color="auto"/>
            <w:right w:val="none" w:sz="0" w:space="0" w:color="auto"/>
          </w:divBdr>
          <w:divsChild>
            <w:div w:id="1435788541">
              <w:marLeft w:val="0"/>
              <w:marRight w:val="0"/>
              <w:marTop w:val="0"/>
              <w:marBottom w:val="0"/>
              <w:divBdr>
                <w:top w:val="none" w:sz="0" w:space="0" w:color="auto"/>
                <w:left w:val="none" w:sz="0" w:space="0" w:color="auto"/>
                <w:bottom w:val="none" w:sz="0" w:space="0" w:color="auto"/>
                <w:right w:val="none" w:sz="0" w:space="0" w:color="auto"/>
              </w:divBdr>
            </w:div>
          </w:divsChild>
        </w:div>
        <w:div w:id="2123182771">
          <w:marLeft w:val="0"/>
          <w:marRight w:val="0"/>
          <w:marTop w:val="0"/>
          <w:marBottom w:val="0"/>
          <w:divBdr>
            <w:top w:val="none" w:sz="0" w:space="0" w:color="auto"/>
            <w:left w:val="none" w:sz="0" w:space="0" w:color="auto"/>
            <w:bottom w:val="none" w:sz="0" w:space="0" w:color="auto"/>
            <w:right w:val="none" w:sz="0" w:space="0" w:color="auto"/>
          </w:divBdr>
          <w:divsChild>
            <w:div w:id="12370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0354">
      <w:bodyDiv w:val="1"/>
      <w:marLeft w:val="0"/>
      <w:marRight w:val="0"/>
      <w:marTop w:val="0"/>
      <w:marBottom w:val="0"/>
      <w:divBdr>
        <w:top w:val="none" w:sz="0" w:space="0" w:color="auto"/>
        <w:left w:val="none" w:sz="0" w:space="0" w:color="auto"/>
        <w:bottom w:val="none" w:sz="0" w:space="0" w:color="auto"/>
        <w:right w:val="none" w:sz="0" w:space="0" w:color="auto"/>
      </w:divBdr>
      <w:divsChild>
        <w:div w:id="145362644">
          <w:marLeft w:val="0"/>
          <w:marRight w:val="0"/>
          <w:marTop w:val="0"/>
          <w:marBottom w:val="0"/>
          <w:divBdr>
            <w:top w:val="none" w:sz="0" w:space="0" w:color="auto"/>
            <w:left w:val="none" w:sz="0" w:space="0" w:color="auto"/>
            <w:bottom w:val="none" w:sz="0" w:space="0" w:color="auto"/>
            <w:right w:val="none" w:sz="0" w:space="0" w:color="auto"/>
          </w:divBdr>
        </w:div>
        <w:div w:id="257520170">
          <w:marLeft w:val="0"/>
          <w:marRight w:val="0"/>
          <w:marTop w:val="0"/>
          <w:marBottom w:val="0"/>
          <w:divBdr>
            <w:top w:val="none" w:sz="0" w:space="0" w:color="auto"/>
            <w:left w:val="none" w:sz="0" w:space="0" w:color="auto"/>
            <w:bottom w:val="none" w:sz="0" w:space="0" w:color="auto"/>
            <w:right w:val="none" w:sz="0" w:space="0" w:color="auto"/>
          </w:divBdr>
        </w:div>
        <w:div w:id="1531186891">
          <w:marLeft w:val="0"/>
          <w:marRight w:val="0"/>
          <w:marTop w:val="0"/>
          <w:marBottom w:val="0"/>
          <w:divBdr>
            <w:top w:val="none" w:sz="0" w:space="0" w:color="auto"/>
            <w:left w:val="none" w:sz="0" w:space="0" w:color="auto"/>
            <w:bottom w:val="none" w:sz="0" w:space="0" w:color="auto"/>
            <w:right w:val="none" w:sz="0" w:space="0" w:color="auto"/>
          </w:divBdr>
        </w:div>
        <w:div w:id="1893730855">
          <w:marLeft w:val="0"/>
          <w:marRight w:val="0"/>
          <w:marTop w:val="0"/>
          <w:marBottom w:val="0"/>
          <w:divBdr>
            <w:top w:val="none" w:sz="0" w:space="0" w:color="auto"/>
            <w:left w:val="none" w:sz="0" w:space="0" w:color="auto"/>
            <w:bottom w:val="none" w:sz="0" w:space="0" w:color="auto"/>
            <w:right w:val="none" w:sz="0" w:space="0" w:color="auto"/>
          </w:divBdr>
        </w:div>
        <w:div w:id="1902475959">
          <w:marLeft w:val="0"/>
          <w:marRight w:val="0"/>
          <w:marTop w:val="0"/>
          <w:marBottom w:val="0"/>
          <w:divBdr>
            <w:top w:val="none" w:sz="0" w:space="0" w:color="auto"/>
            <w:left w:val="none" w:sz="0" w:space="0" w:color="auto"/>
            <w:bottom w:val="none" w:sz="0" w:space="0" w:color="auto"/>
            <w:right w:val="none" w:sz="0" w:space="0" w:color="auto"/>
          </w:divBdr>
        </w:div>
      </w:divsChild>
    </w:div>
    <w:div w:id="352995433">
      <w:bodyDiv w:val="1"/>
      <w:marLeft w:val="0"/>
      <w:marRight w:val="0"/>
      <w:marTop w:val="0"/>
      <w:marBottom w:val="0"/>
      <w:divBdr>
        <w:top w:val="none" w:sz="0" w:space="0" w:color="auto"/>
        <w:left w:val="none" w:sz="0" w:space="0" w:color="auto"/>
        <w:bottom w:val="none" w:sz="0" w:space="0" w:color="auto"/>
        <w:right w:val="none" w:sz="0" w:space="0" w:color="auto"/>
      </w:divBdr>
      <w:divsChild>
        <w:div w:id="546920634">
          <w:marLeft w:val="0"/>
          <w:marRight w:val="0"/>
          <w:marTop w:val="0"/>
          <w:marBottom w:val="0"/>
          <w:divBdr>
            <w:top w:val="none" w:sz="0" w:space="0" w:color="auto"/>
            <w:left w:val="none" w:sz="0" w:space="0" w:color="auto"/>
            <w:bottom w:val="none" w:sz="0" w:space="0" w:color="auto"/>
            <w:right w:val="none" w:sz="0" w:space="0" w:color="auto"/>
          </w:divBdr>
        </w:div>
        <w:div w:id="601452729">
          <w:marLeft w:val="0"/>
          <w:marRight w:val="0"/>
          <w:marTop w:val="0"/>
          <w:marBottom w:val="0"/>
          <w:divBdr>
            <w:top w:val="none" w:sz="0" w:space="0" w:color="auto"/>
            <w:left w:val="none" w:sz="0" w:space="0" w:color="auto"/>
            <w:bottom w:val="none" w:sz="0" w:space="0" w:color="auto"/>
            <w:right w:val="none" w:sz="0" w:space="0" w:color="auto"/>
          </w:divBdr>
        </w:div>
        <w:div w:id="1998000640">
          <w:marLeft w:val="0"/>
          <w:marRight w:val="0"/>
          <w:marTop w:val="0"/>
          <w:marBottom w:val="0"/>
          <w:divBdr>
            <w:top w:val="none" w:sz="0" w:space="0" w:color="auto"/>
            <w:left w:val="none" w:sz="0" w:space="0" w:color="auto"/>
            <w:bottom w:val="none" w:sz="0" w:space="0" w:color="auto"/>
            <w:right w:val="none" w:sz="0" w:space="0" w:color="auto"/>
          </w:divBdr>
          <w:divsChild>
            <w:div w:id="142700748">
              <w:marLeft w:val="0"/>
              <w:marRight w:val="0"/>
              <w:marTop w:val="30"/>
              <w:marBottom w:val="30"/>
              <w:divBdr>
                <w:top w:val="none" w:sz="0" w:space="0" w:color="auto"/>
                <w:left w:val="none" w:sz="0" w:space="0" w:color="auto"/>
                <w:bottom w:val="none" w:sz="0" w:space="0" w:color="auto"/>
                <w:right w:val="none" w:sz="0" w:space="0" w:color="auto"/>
              </w:divBdr>
              <w:divsChild>
                <w:div w:id="138419786">
                  <w:marLeft w:val="0"/>
                  <w:marRight w:val="0"/>
                  <w:marTop w:val="0"/>
                  <w:marBottom w:val="0"/>
                  <w:divBdr>
                    <w:top w:val="none" w:sz="0" w:space="0" w:color="auto"/>
                    <w:left w:val="none" w:sz="0" w:space="0" w:color="auto"/>
                    <w:bottom w:val="none" w:sz="0" w:space="0" w:color="auto"/>
                    <w:right w:val="none" w:sz="0" w:space="0" w:color="auto"/>
                  </w:divBdr>
                  <w:divsChild>
                    <w:div w:id="1273786232">
                      <w:marLeft w:val="0"/>
                      <w:marRight w:val="0"/>
                      <w:marTop w:val="0"/>
                      <w:marBottom w:val="0"/>
                      <w:divBdr>
                        <w:top w:val="none" w:sz="0" w:space="0" w:color="auto"/>
                        <w:left w:val="none" w:sz="0" w:space="0" w:color="auto"/>
                        <w:bottom w:val="none" w:sz="0" w:space="0" w:color="auto"/>
                        <w:right w:val="none" w:sz="0" w:space="0" w:color="auto"/>
                      </w:divBdr>
                    </w:div>
                    <w:div w:id="1633288247">
                      <w:marLeft w:val="0"/>
                      <w:marRight w:val="0"/>
                      <w:marTop w:val="0"/>
                      <w:marBottom w:val="0"/>
                      <w:divBdr>
                        <w:top w:val="none" w:sz="0" w:space="0" w:color="auto"/>
                        <w:left w:val="none" w:sz="0" w:space="0" w:color="auto"/>
                        <w:bottom w:val="none" w:sz="0" w:space="0" w:color="auto"/>
                        <w:right w:val="none" w:sz="0" w:space="0" w:color="auto"/>
                      </w:divBdr>
                    </w:div>
                    <w:div w:id="1851334867">
                      <w:marLeft w:val="0"/>
                      <w:marRight w:val="0"/>
                      <w:marTop w:val="0"/>
                      <w:marBottom w:val="0"/>
                      <w:divBdr>
                        <w:top w:val="none" w:sz="0" w:space="0" w:color="auto"/>
                        <w:left w:val="none" w:sz="0" w:space="0" w:color="auto"/>
                        <w:bottom w:val="none" w:sz="0" w:space="0" w:color="auto"/>
                        <w:right w:val="none" w:sz="0" w:space="0" w:color="auto"/>
                      </w:divBdr>
                    </w:div>
                  </w:divsChild>
                </w:div>
                <w:div w:id="200821045">
                  <w:marLeft w:val="0"/>
                  <w:marRight w:val="0"/>
                  <w:marTop w:val="0"/>
                  <w:marBottom w:val="0"/>
                  <w:divBdr>
                    <w:top w:val="none" w:sz="0" w:space="0" w:color="auto"/>
                    <w:left w:val="none" w:sz="0" w:space="0" w:color="auto"/>
                    <w:bottom w:val="none" w:sz="0" w:space="0" w:color="auto"/>
                    <w:right w:val="none" w:sz="0" w:space="0" w:color="auto"/>
                  </w:divBdr>
                  <w:divsChild>
                    <w:div w:id="1469055266">
                      <w:marLeft w:val="0"/>
                      <w:marRight w:val="0"/>
                      <w:marTop w:val="0"/>
                      <w:marBottom w:val="0"/>
                      <w:divBdr>
                        <w:top w:val="none" w:sz="0" w:space="0" w:color="auto"/>
                        <w:left w:val="none" w:sz="0" w:space="0" w:color="auto"/>
                        <w:bottom w:val="none" w:sz="0" w:space="0" w:color="auto"/>
                        <w:right w:val="none" w:sz="0" w:space="0" w:color="auto"/>
                      </w:divBdr>
                    </w:div>
                  </w:divsChild>
                </w:div>
                <w:div w:id="246574481">
                  <w:marLeft w:val="0"/>
                  <w:marRight w:val="0"/>
                  <w:marTop w:val="0"/>
                  <w:marBottom w:val="0"/>
                  <w:divBdr>
                    <w:top w:val="none" w:sz="0" w:space="0" w:color="auto"/>
                    <w:left w:val="none" w:sz="0" w:space="0" w:color="auto"/>
                    <w:bottom w:val="none" w:sz="0" w:space="0" w:color="auto"/>
                    <w:right w:val="none" w:sz="0" w:space="0" w:color="auto"/>
                  </w:divBdr>
                  <w:divsChild>
                    <w:div w:id="1710955122">
                      <w:marLeft w:val="0"/>
                      <w:marRight w:val="0"/>
                      <w:marTop w:val="0"/>
                      <w:marBottom w:val="0"/>
                      <w:divBdr>
                        <w:top w:val="none" w:sz="0" w:space="0" w:color="auto"/>
                        <w:left w:val="none" w:sz="0" w:space="0" w:color="auto"/>
                        <w:bottom w:val="none" w:sz="0" w:space="0" w:color="auto"/>
                        <w:right w:val="none" w:sz="0" w:space="0" w:color="auto"/>
                      </w:divBdr>
                    </w:div>
                  </w:divsChild>
                </w:div>
                <w:div w:id="271976395">
                  <w:marLeft w:val="0"/>
                  <w:marRight w:val="0"/>
                  <w:marTop w:val="0"/>
                  <w:marBottom w:val="0"/>
                  <w:divBdr>
                    <w:top w:val="none" w:sz="0" w:space="0" w:color="auto"/>
                    <w:left w:val="none" w:sz="0" w:space="0" w:color="auto"/>
                    <w:bottom w:val="none" w:sz="0" w:space="0" w:color="auto"/>
                    <w:right w:val="none" w:sz="0" w:space="0" w:color="auto"/>
                  </w:divBdr>
                  <w:divsChild>
                    <w:div w:id="1317757859">
                      <w:marLeft w:val="0"/>
                      <w:marRight w:val="0"/>
                      <w:marTop w:val="0"/>
                      <w:marBottom w:val="0"/>
                      <w:divBdr>
                        <w:top w:val="none" w:sz="0" w:space="0" w:color="auto"/>
                        <w:left w:val="none" w:sz="0" w:space="0" w:color="auto"/>
                        <w:bottom w:val="none" w:sz="0" w:space="0" w:color="auto"/>
                        <w:right w:val="none" w:sz="0" w:space="0" w:color="auto"/>
                      </w:divBdr>
                    </w:div>
                  </w:divsChild>
                </w:div>
                <w:div w:id="329212178">
                  <w:marLeft w:val="0"/>
                  <w:marRight w:val="0"/>
                  <w:marTop w:val="0"/>
                  <w:marBottom w:val="0"/>
                  <w:divBdr>
                    <w:top w:val="none" w:sz="0" w:space="0" w:color="auto"/>
                    <w:left w:val="none" w:sz="0" w:space="0" w:color="auto"/>
                    <w:bottom w:val="none" w:sz="0" w:space="0" w:color="auto"/>
                    <w:right w:val="none" w:sz="0" w:space="0" w:color="auto"/>
                  </w:divBdr>
                  <w:divsChild>
                    <w:div w:id="315956307">
                      <w:marLeft w:val="0"/>
                      <w:marRight w:val="0"/>
                      <w:marTop w:val="0"/>
                      <w:marBottom w:val="0"/>
                      <w:divBdr>
                        <w:top w:val="none" w:sz="0" w:space="0" w:color="auto"/>
                        <w:left w:val="none" w:sz="0" w:space="0" w:color="auto"/>
                        <w:bottom w:val="none" w:sz="0" w:space="0" w:color="auto"/>
                        <w:right w:val="none" w:sz="0" w:space="0" w:color="auto"/>
                      </w:divBdr>
                    </w:div>
                    <w:div w:id="596209799">
                      <w:marLeft w:val="0"/>
                      <w:marRight w:val="0"/>
                      <w:marTop w:val="0"/>
                      <w:marBottom w:val="0"/>
                      <w:divBdr>
                        <w:top w:val="none" w:sz="0" w:space="0" w:color="auto"/>
                        <w:left w:val="none" w:sz="0" w:space="0" w:color="auto"/>
                        <w:bottom w:val="none" w:sz="0" w:space="0" w:color="auto"/>
                        <w:right w:val="none" w:sz="0" w:space="0" w:color="auto"/>
                      </w:divBdr>
                    </w:div>
                  </w:divsChild>
                </w:div>
                <w:div w:id="329797050">
                  <w:marLeft w:val="0"/>
                  <w:marRight w:val="0"/>
                  <w:marTop w:val="0"/>
                  <w:marBottom w:val="0"/>
                  <w:divBdr>
                    <w:top w:val="none" w:sz="0" w:space="0" w:color="auto"/>
                    <w:left w:val="none" w:sz="0" w:space="0" w:color="auto"/>
                    <w:bottom w:val="none" w:sz="0" w:space="0" w:color="auto"/>
                    <w:right w:val="none" w:sz="0" w:space="0" w:color="auto"/>
                  </w:divBdr>
                  <w:divsChild>
                    <w:div w:id="1173763947">
                      <w:marLeft w:val="0"/>
                      <w:marRight w:val="0"/>
                      <w:marTop w:val="0"/>
                      <w:marBottom w:val="0"/>
                      <w:divBdr>
                        <w:top w:val="none" w:sz="0" w:space="0" w:color="auto"/>
                        <w:left w:val="none" w:sz="0" w:space="0" w:color="auto"/>
                        <w:bottom w:val="none" w:sz="0" w:space="0" w:color="auto"/>
                        <w:right w:val="none" w:sz="0" w:space="0" w:color="auto"/>
                      </w:divBdr>
                    </w:div>
                    <w:div w:id="1204251220">
                      <w:marLeft w:val="0"/>
                      <w:marRight w:val="0"/>
                      <w:marTop w:val="0"/>
                      <w:marBottom w:val="0"/>
                      <w:divBdr>
                        <w:top w:val="none" w:sz="0" w:space="0" w:color="auto"/>
                        <w:left w:val="none" w:sz="0" w:space="0" w:color="auto"/>
                        <w:bottom w:val="none" w:sz="0" w:space="0" w:color="auto"/>
                        <w:right w:val="none" w:sz="0" w:space="0" w:color="auto"/>
                      </w:divBdr>
                    </w:div>
                  </w:divsChild>
                </w:div>
                <w:div w:id="456992511">
                  <w:marLeft w:val="0"/>
                  <w:marRight w:val="0"/>
                  <w:marTop w:val="0"/>
                  <w:marBottom w:val="0"/>
                  <w:divBdr>
                    <w:top w:val="none" w:sz="0" w:space="0" w:color="auto"/>
                    <w:left w:val="none" w:sz="0" w:space="0" w:color="auto"/>
                    <w:bottom w:val="none" w:sz="0" w:space="0" w:color="auto"/>
                    <w:right w:val="none" w:sz="0" w:space="0" w:color="auto"/>
                  </w:divBdr>
                  <w:divsChild>
                    <w:div w:id="706419081">
                      <w:marLeft w:val="0"/>
                      <w:marRight w:val="0"/>
                      <w:marTop w:val="0"/>
                      <w:marBottom w:val="0"/>
                      <w:divBdr>
                        <w:top w:val="none" w:sz="0" w:space="0" w:color="auto"/>
                        <w:left w:val="none" w:sz="0" w:space="0" w:color="auto"/>
                        <w:bottom w:val="none" w:sz="0" w:space="0" w:color="auto"/>
                        <w:right w:val="none" w:sz="0" w:space="0" w:color="auto"/>
                      </w:divBdr>
                    </w:div>
                  </w:divsChild>
                </w:div>
                <w:div w:id="527567266">
                  <w:marLeft w:val="0"/>
                  <w:marRight w:val="0"/>
                  <w:marTop w:val="0"/>
                  <w:marBottom w:val="0"/>
                  <w:divBdr>
                    <w:top w:val="none" w:sz="0" w:space="0" w:color="auto"/>
                    <w:left w:val="none" w:sz="0" w:space="0" w:color="auto"/>
                    <w:bottom w:val="none" w:sz="0" w:space="0" w:color="auto"/>
                    <w:right w:val="none" w:sz="0" w:space="0" w:color="auto"/>
                  </w:divBdr>
                  <w:divsChild>
                    <w:div w:id="2073037415">
                      <w:marLeft w:val="0"/>
                      <w:marRight w:val="0"/>
                      <w:marTop w:val="0"/>
                      <w:marBottom w:val="0"/>
                      <w:divBdr>
                        <w:top w:val="none" w:sz="0" w:space="0" w:color="auto"/>
                        <w:left w:val="none" w:sz="0" w:space="0" w:color="auto"/>
                        <w:bottom w:val="none" w:sz="0" w:space="0" w:color="auto"/>
                        <w:right w:val="none" w:sz="0" w:space="0" w:color="auto"/>
                      </w:divBdr>
                    </w:div>
                  </w:divsChild>
                </w:div>
                <w:div w:id="595408869">
                  <w:marLeft w:val="0"/>
                  <w:marRight w:val="0"/>
                  <w:marTop w:val="0"/>
                  <w:marBottom w:val="0"/>
                  <w:divBdr>
                    <w:top w:val="none" w:sz="0" w:space="0" w:color="auto"/>
                    <w:left w:val="none" w:sz="0" w:space="0" w:color="auto"/>
                    <w:bottom w:val="none" w:sz="0" w:space="0" w:color="auto"/>
                    <w:right w:val="none" w:sz="0" w:space="0" w:color="auto"/>
                  </w:divBdr>
                  <w:divsChild>
                    <w:div w:id="95253613">
                      <w:marLeft w:val="0"/>
                      <w:marRight w:val="0"/>
                      <w:marTop w:val="0"/>
                      <w:marBottom w:val="0"/>
                      <w:divBdr>
                        <w:top w:val="none" w:sz="0" w:space="0" w:color="auto"/>
                        <w:left w:val="none" w:sz="0" w:space="0" w:color="auto"/>
                        <w:bottom w:val="none" w:sz="0" w:space="0" w:color="auto"/>
                        <w:right w:val="none" w:sz="0" w:space="0" w:color="auto"/>
                      </w:divBdr>
                    </w:div>
                  </w:divsChild>
                </w:div>
                <w:div w:id="624046310">
                  <w:marLeft w:val="0"/>
                  <w:marRight w:val="0"/>
                  <w:marTop w:val="0"/>
                  <w:marBottom w:val="0"/>
                  <w:divBdr>
                    <w:top w:val="none" w:sz="0" w:space="0" w:color="auto"/>
                    <w:left w:val="none" w:sz="0" w:space="0" w:color="auto"/>
                    <w:bottom w:val="none" w:sz="0" w:space="0" w:color="auto"/>
                    <w:right w:val="none" w:sz="0" w:space="0" w:color="auto"/>
                  </w:divBdr>
                  <w:divsChild>
                    <w:div w:id="79722839">
                      <w:marLeft w:val="0"/>
                      <w:marRight w:val="0"/>
                      <w:marTop w:val="0"/>
                      <w:marBottom w:val="0"/>
                      <w:divBdr>
                        <w:top w:val="none" w:sz="0" w:space="0" w:color="auto"/>
                        <w:left w:val="none" w:sz="0" w:space="0" w:color="auto"/>
                        <w:bottom w:val="none" w:sz="0" w:space="0" w:color="auto"/>
                        <w:right w:val="none" w:sz="0" w:space="0" w:color="auto"/>
                      </w:divBdr>
                    </w:div>
                  </w:divsChild>
                </w:div>
                <w:div w:id="654601292">
                  <w:marLeft w:val="0"/>
                  <w:marRight w:val="0"/>
                  <w:marTop w:val="0"/>
                  <w:marBottom w:val="0"/>
                  <w:divBdr>
                    <w:top w:val="none" w:sz="0" w:space="0" w:color="auto"/>
                    <w:left w:val="none" w:sz="0" w:space="0" w:color="auto"/>
                    <w:bottom w:val="none" w:sz="0" w:space="0" w:color="auto"/>
                    <w:right w:val="none" w:sz="0" w:space="0" w:color="auto"/>
                  </w:divBdr>
                  <w:divsChild>
                    <w:div w:id="212548503">
                      <w:marLeft w:val="0"/>
                      <w:marRight w:val="0"/>
                      <w:marTop w:val="0"/>
                      <w:marBottom w:val="0"/>
                      <w:divBdr>
                        <w:top w:val="none" w:sz="0" w:space="0" w:color="auto"/>
                        <w:left w:val="none" w:sz="0" w:space="0" w:color="auto"/>
                        <w:bottom w:val="none" w:sz="0" w:space="0" w:color="auto"/>
                        <w:right w:val="none" w:sz="0" w:space="0" w:color="auto"/>
                      </w:divBdr>
                    </w:div>
                  </w:divsChild>
                </w:div>
                <w:div w:id="657851530">
                  <w:marLeft w:val="0"/>
                  <w:marRight w:val="0"/>
                  <w:marTop w:val="0"/>
                  <w:marBottom w:val="0"/>
                  <w:divBdr>
                    <w:top w:val="none" w:sz="0" w:space="0" w:color="auto"/>
                    <w:left w:val="none" w:sz="0" w:space="0" w:color="auto"/>
                    <w:bottom w:val="none" w:sz="0" w:space="0" w:color="auto"/>
                    <w:right w:val="none" w:sz="0" w:space="0" w:color="auto"/>
                  </w:divBdr>
                  <w:divsChild>
                    <w:div w:id="225537294">
                      <w:marLeft w:val="0"/>
                      <w:marRight w:val="0"/>
                      <w:marTop w:val="0"/>
                      <w:marBottom w:val="0"/>
                      <w:divBdr>
                        <w:top w:val="none" w:sz="0" w:space="0" w:color="auto"/>
                        <w:left w:val="none" w:sz="0" w:space="0" w:color="auto"/>
                        <w:bottom w:val="none" w:sz="0" w:space="0" w:color="auto"/>
                        <w:right w:val="none" w:sz="0" w:space="0" w:color="auto"/>
                      </w:divBdr>
                    </w:div>
                    <w:div w:id="1255088151">
                      <w:marLeft w:val="0"/>
                      <w:marRight w:val="0"/>
                      <w:marTop w:val="0"/>
                      <w:marBottom w:val="0"/>
                      <w:divBdr>
                        <w:top w:val="none" w:sz="0" w:space="0" w:color="auto"/>
                        <w:left w:val="none" w:sz="0" w:space="0" w:color="auto"/>
                        <w:bottom w:val="none" w:sz="0" w:space="0" w:color="auto"/>
                        <w:right w:val="none" w:sz="0" w:space="0" w:color="auto"/>
                      </w:divBdr>
                    </w:div>
                  </w:divsChild>
                </w:div>
                <w:div w:id="682362358">
                  <w:marLeft w:val="0"/>
                  <w:marRight w:val="0"/>
                  <w:marTop w:val="0"/>
                  <w:marBottom w:val="0"/>
                  <w:divBdr>
                    <w:top w:val="none" w:sz="0" w:space="0" w:color="auto"/>
                    <w:left w:val="none" w:sz="0" w:space="0" w:color="auto"/>
                    <w:bottom w:val="none" w:sz="0" w:space="0" w:color="auto"/>
                    <w:right w:val="none" w:sz="0" w:space="0" w:color="auto"/>
                  </w:divBdr>
                  <w:divsChild>
                    <w:div w:id="147063893">
                      <w:marLeft w:val="0"/>
                      <w:marRight w:val="0"/>
                      <w:marTop w:val="0"/>
                      <w:marBottom w:val="0"/>
                      <w:divBdr>
                        <w:top w:val="none" w:sz="0" w:space="0" w:color="auto"/>
                        <w:left w:val="none" w:sz="0" w:space="0" w:color="auto"/>
                        <w:bottom w:val="none" w:sz="0" w:space="0" w:color="auto"/>
                        <w:right w:val="none" w:sz="0" w:space="0" w:color="auto"/>
                      </w:divBdr>
                    </w:div>
                  </w:divsChild>
                </w:div>
                <w:div w:id="686104363">
                  <w:marLeft w:val="0"/>
                  <w:marRight w:val="0"/>
                  <w:marTop w:val="0"/>
                  <w:marBottom w:val="0"/>
                  <w:divBdr>
                    <w:top w:val="none" w:sz="0" w:space="0" w:color="auto"/>
                    <w:left w:val="none" w:sz="0" w:space="0" w:color="auto"/>
                    <w:bottom w:val="none" w:sz="0" w:space="0" w:color="auto"/>
                    <w:right w:val="none" w:sz="0" w:space="0" w:color="auto"/>
                  </w:divBdr>
                  <w:divsChild>
                    <w:div w:id="1981380344">
                      <w:marLeft w:val="0"/>
                      <w:marRight w:val="0"/>
                      <w:marTop w:val="0"/>
                      <w:marBottom w:val="0"/>
                      <w:divBdr>
                        <w:top w:val="none" w:sz="0" w:space="0" w:color="auto"/>
                        <w:left w:val="none" w:sz="0" w:space="0" w:color="auto"/>
                        <w:bottom w:val="none" w:sz="0" w:space="0" w:color="auto"/>
                        <w:right w:val="none" w:sz="0" w:space="0" w:color="auto"/>
                      </w:divBdr>
                    </w:div>
                    <w:div w:id="2104835303">
                      <w:marLeft w:val="0"/>
                      <w:marRight w:val="0"/>
                      <w:marTop w:val="0"/>
                      <w:marBottom w:val="0"/>
                      <w:divBdr>
                        <w:top w:val="none" w:sz="0" w:space="0" w:color="auto"/>
                        <w:left w:val="none" w:sz="0" w:space="0" w:color="auto"/>
                        <w:bottom w:val="none" w:sz="0" w:space="0" w:color="auto"/>
                        <w:right w:val="none" w:sz="0" w:space="0" w:color="auto"/>
                      </w:divBdr>
                    </w:div>
                  </w:divsChild>
                </w:div>
                <w:div w:id="769738926">
                  <w:marLeft w:val="0"/>
                  <w:marRight w:val="0"/>
                  <w:marTop w:val="0"/>
                  <w:marBottom w:val="0"/>
                  <w:divBdr>
                    <w:top w:val="none" w:sz="0" w:space="0" w:color="auto"/>
                    <w:left w:val="none" w:sz="0" w:space="0" w:color="auto"/>
                    <w:bottom w:val="none" w:sz="0" w:space="0" w:color="auto"/>
                    <w:right w:val="none" w:sz="0" w:space="0" w:color="auto"/>
                  </w:divBdr>
                  <w:divsChild>
                    <w:div w:id="248514298">
                      <w:marLeft w:val="0"/>
                      <w:marRight w:val="0"/>
                      <w:marTop w:val="0"/>
                      <w:marBottom w:val="0"/>
                      <w:divBdr>
                        <w:top w:val="none" w:sz="0" w:space="0" w:color="auto"/>
                        <w:left w:val="none" w:sz="0" w:space="0" w:color="auto"/>
                        <w:bottom w:val="none" w:sz="0" w:space="0" w:color="auto"/>
                        <w:right w:val="none" w:sz="0" w:space="0" w:color="auto"/>
                      </w:divBdr>
                    </w:div>
                  </w:divsChild>
                </w:div>
                <w:div w:id="825171870">
                  <w:marLeft w:val="0"/>
                  <w:marRight w:val="0"/>
                  <w:marTop w:val="0"/>
                  <w:marBottom w:val="0"/>
                  <w:divBdr>
                    <w:top w:val="none" w:sz="0" w:space="0" w:color="auto"/>
                    <w:left w:val="none" w:sz="0" w:space="0" w:color="auto"/>
                    <w:bottom w:val="none" w:sz="0" w:space="0" w:color="auto"/>
                    <w:right w:val="none" w:sz="0" w:space="0" w:color="auto"/>
                  </w:divBdr>
                  <w:divsChild>
                    <w:div w:id="830758096">
                      <w:marLeft w:val="0"/>
                      <w:marRight w:val="0"/>
                      <w:marTop w:val="0"/>
                      <w:marBottom w:val="0"/>
                      <w:divBdr>
                        <w:top w:val="none" w:sz="0" w:space="0" w:color="auto"/>
                        <w:left w:val="none" w:sz="0" w:space="0" w:color="auto"/>
                        <w:bottom w:val="none" w:sz="0" w:space="0" w:color="auto"/>
                        <w:right w:val="none" w:sz="0" w:space="0" w:color="auto"/>
                      </w:divBdr>
                    </w:div>
                  </w:divsChild>
                </w:div>
                <w:div w:id="863372954">
                  <w:marLeft w:val="0"/>
                  <w:marRight w:val="0"/>
                  <w:marTop w:val="0"/>
                  <w:marBottom w:val="0"/>
                  <w:divBdr>
                    <w:top w:val="none" w:sz="0" w:space="0" w:color="auto"/>
                    <w:left w:val="none" w:sz="0" w:space="0" w:color="auto"/>
                    <w:bottom w:val="none" w:sz="0" w:space="0" w:color="auto"/>
                    <w:right w:val="none" w:sz="0" w:space="0" w:color="auto"/>
                  </w:divBdr>
                  <w:divsChild>
                    <w:div w:id="710805406">
                      <w:marLeft w:val="0"/>
                      <w:marRight w:val="0"/>
                      <w:marTop w:val="0"/>
                      <w:marBottom w:val="0"/>
                      <w:divBdr>
                        <w:top w:val="none" w:sz="0" w:space="0" w:color="auto"/>
                        <w:left w:val="none" w:sz="0" w:space="0" w:color="auto"/>
                        <w:bottom w:val="none" w:sz="0" w:space="0" w:color="auto"/>
                        <w:right w:val="none" w:sz="0" w:space="0" w:color="auto"/>
                      </w:divBdr>
                    </w:div>
                  </w:divsChild>
                </w:div>
                <w:div w:id="898706735">
                  <w:marLeft w:val="0"/>
                  <w:marRight w:val="0"/>
                  <w:marTop w:val="0"/>
                  <w:marBottom w:val="0"/>
                  <w:divBdr>
                    <w:top w:val="none" w:sz="0" w:space="0" w:color="auto"/>
                    <w:left w:val="none" w:sz="0" w:space="0" w:color="auto"/>
                    <w:bottom w:val="none" w:sz="0" w:space="0" w:color="auto"/>
                    <w:right w:val="none" w:sz="0" w:space="0" w:color="auto"/>
                  </w:divBdr>
                  <w:divsChild>
                    <w:div w:id="841362239">
                      <w:marLeft w:val="0"/>
                      <w:marRight w:val="0"/>
                      <w:marTop w:val="0"/>
                      <w:marBottom w:val="0"/>
                      <w:divBdr>
                        <w:top w:val="none" w:sz="0" w:space="0" w:color="auto"/>
                        <w:left w:val="none" w:sz="0" w:space="0" w:color="auto"/>
                        <w:bottom w:val="none" w:sz="0" w:space="0" w:color="auto"/>
                        <w:right w:val="none" w:sz="0" w:space="0" w:color="auto"/>
                      </w:divBdr>
                    </w:div>
                    <w:div w:id="1424836501">
                      <w:marLeft w:val="0"/>
                      <w:marRight w:val="0"/>
                      <w:marTop w:val="0"/>
                      <w:marBottom w:val="0"/>
                      <w:divBdr>
                        <w:top w:val="none" w:sz="0" w:space="0" w:color="auto"/>
                        <w:left w:val="none" w:sz="0" w:space="0" w:color="auto"/>
                        <w:bottom w:val="none" w:sz="0" w:space="0" w:color="auto"/>
                        <w:right w:val="none" w:sz="0" w:space="0" w:color="auto"/>
                      </w:divBdr>
                    </w:div>
                  </w:divsChild>
                </w:div>
                <w:div w:id="923417120">
                  <w:marLeft w:val="0"/>
                  <w:marRight w:val="0"/>
                  <w:marTop w:val="0"/>
                  <w:marBottom w:val="0"/>
                  <w:divBdr>
                    <w:top w:val="none" w:sz="0" w:space="0" w:color="auto"/>
                    <w:left w:val="none" w:sz="0" w:space="0" w:color="auto"/>
                    <w:bottom w:val="none" w:sz="0" w:space="0" w:color="auto"/>
                    <w:right w:val="none" w:sz="0" w:space="0" w:color="auto"/>
                  </w:divBdr>
                  <w:divsChild>
                    <w:div w:id="683900665">
                      <w:marLeft w:val="0"/>
                      <w:marRight w:val="0"/>
                      <w:marTop w:val="0"/>
                      <w:marBottom w:val="0"/>
                      <w:divBdr>
                        <w:top w:val="none" w:sz="0" w:space="0" w:color="auto"/>
                        <w:left w:val="none" w:sz="0" w:space="0" w:color="auto"/>
                        <w:bottom w:val="none" w:sz="0" w:space="0" w:color="auto"/>
                        <w:right w:val="none" w:sz="0" w:space="0" w:color="auto"/>
                      </w:divBdr>
                    </w:div>
                    <w:div w:id="1685280225">
                      <w:marLeft w:val="0"/>
                      <w:marRight w:val="0"/>
                      <w:marTop w:val="0"/>
                      <w:marBottom w:val="0"/>
                      <w:divBdr>
                        <w:top w:val="none" w:sz="0" w:space="0" w:color="auto"/>
                        <w:left w:val="none" w:sz="0" w:space="0" w:color="auto"/>
                        <w:bottom w:val="none" w:sz="0" w:space="0" w:color="auto"/>
                        <w:right w:val="none" w:sz="0" w:space="0" w:color="auto"/>
                      </w:divBdr>
                    </w:div>
                  </w:divsChild>
                </w:div>
                <w:div w:id="982807840">
                  <w:marLeft w:val="0"/>
                  <w:marRight w:val="0"/>
                  <w:marTop w:val="0"/>
                  <w:marBottom w:val="0"/>
                  <w:divBdr>
                    <w:top w:val="none" w:sz="0" w:space="0" w:color="auto"/>
                    <w:left w:val="none" w:sz="0" w:space="0" w:color="auto"/>
                    <w:bottom w:val="none" w:sz="0" w:space="0" w:color="auto"/>
                    <w:right w:val="none" w:sz="0" w:space="0" w:color="auto"/>
                  </w:divBdr>
                  <w:divsChild>
                    <w:div w:id="2009794502">
                      <w:marLeft w:val="0"/>
                      <w:marRight w:val="0"/>
                      <w:marTop w:val="0"/>
                      <w:marBottom w:val="0"/>
                      <w:divBdr>
                        <w:top w:val="none" w:sz="0" w:space="0" w:color="auto"/>
                        <w:left w:val="none" w:sz="0" w:space="0" w:color="auto"/>
                        <w:bottom w:val="none" w:sz="0" w:space="0" w:color="auto"/>
                        <w:right w:val="none" w:sz="0" w:space="0" w:color="auto"/>
                      </w:divBdr>
                    </w:div>
                  </w:divsChild>
                </w:div>
                <w:div w:id="1002665060">
                  <w:marLeft w:val="0"/>
                  <w:marRight w:val="0"/>
                  <w:marTop w:val="0"/>
                  <w:marBottom w:val="0"/>
                  <w:divBdr>
                    <w:top w:val="none" w:sz="0" w:space="0" w:color="auto"/>
                    <w:left w:val="none" w:sz="0" w:space="0" w:color="auto"/>
                    <w:bottom w:val="none" w:sz="0" w:space="0" w:color="auto"/>
                    <w:right w:val="none" w:sz="0" w:space="0" w:color="auto"/>
                  </w:divBdr>
                  <w:divsChild>
                    <w:div w:id="599458504">
                      <w:marLeft w:val="0"/>
                      <w:marRight w:val="0"/>
                      <w:marTop w:val="0"/>
                      <w:marBottom w:val="0"/>
                      <w:divBdr>
                        <w:top w:val="none" w:sz="0" w:space="0" w:color="auto"/>
                        <w:left w:val="none" w:sz="0" w:space="0" w:color="auto"/>
                        <w:bottom w:val="none" w:sz="0" w:space="0" w:color="auto"/>
                        <w:right w:val="none" w:sz="0" w:space="0" w:color="auto"/>
                      </w:divBdr>
                    </w:div>
                  </w:divsChild>
                </w:div>
                <w:div w:id="1052656175">
                  <w:marLeft w:val="0"/>
                  <w:marRight w:val="0"/>
                  <w:marTop w:val="0"/>
                  <w:marBottom w:val="0"/>
                  <w:divBdr>
                    <w:top w:val="none" w:sz="0" w:space="0" w:color="auto"/>
                    <w:left w:val="none" w:sz="0" w:space="0" w:color="auto"/>
                    <w:bottom w:val="none" w:sz="0" w:space="0" w:color="auto"/>
                    <w:right w:val="none" w:sz="0" w:space="0" w:color="auto"/>
                  </w:divBdr>
                  <w:divsChild>
                    <w:div w:id="598567158">
                      <w:marLeft w:val="0"/>
                      <w:marRight w:val="0"/>
                      <w:marTop w:val="0"/>
                      <w:marBottom w:val="0"/>
                      <w:divBdr>
                        <w:top w:val="none" w:sz="0" w:space="0" w:color="auto"/>
                        <w:left w:val="none" w:sz="0" w:space="0" w:color="auto"/>
                        <w:bottom w:val="none" w:sz="0" w:space="0" w:color="auto"/>
                        <w:right w:val="none" w:sz="0" w:space="0" w:color="auto"/>
                      </w:divBdr>
                    </w:div>
                  </w:divsChild>
                </w:div>
                <w:div w:id="1090616853">
                  <w:marLeft w:val="0"/>
                  <w:marRight w:val="0"/>
                  <w:marTop w:val="0"/>
                  <w:marBottom w:val="0"/>
                  <w:divBdr>
                    <w:top w:val="none" w:sz="0" w:space="0" w:color="auto"/>
                    <w:left w:val="none" w:sz="0" w:space="0" w:color="auto"/>
                    <w:bottom w:val="none" w:sz="0" w:space="0" w:color="auto"/>
                    <w:right w:val="none" w:sz="0" w:space="0" w:color="auto"/>
                  </w:divBdr>
                  <w:divsChild>
                    <w:div w:id="190345409">
                      <w:marLeft w:val="0"/>
                      <w:marRight w:val="0"/>
                      <w:marTop w:val="0"/>
                      <w:marBottom w:val="0"/>
                      <w:divBdr>
                        <w:top w:val="none" w:sz="0" w:space="0" w:color="auto"/>
                        <w:left w:val="none" w:sz="0" w:space="0" w:color="auto"/>
                        <w:bottom w:val="none" w:sz="0" w:space="0" w:color="auto"/>
                        <w:right w:val="none" w:sz="0" w:space="0" w:color="auto"/>
                      </w:divBdr>
                    </w:div>
                  </w:divsChild>
                </w:div>
                <w:div w:id="1128007883">
                  <w:marLeft w:val="0"/>
                  <w:marRight w:val="0"/>
                  <w:marTop w:val="0"/>
                  <w:marBottom w:val="0"/>
                  <w:divBdr>
                    <w:top w:val="none" w:sz="0" w:space="0" w:color="auto"/>
                    <w:left w:val="none" w:sz="0" w:space="0" w:color="auto"/>
                    <w:bottom w:val="none" w:sz="0" w:space="0" w:color="auto"/>
                    <w:right w:val="none" w:sz="0" w:space="0" w:color="auto"/>
                  </w:divBdr>
                  <w:divsChild>
                    <w:div w:id="1701397600">
                      <w:marLeft w:val="0"/>
                      <w:marRight w:val="0"/>
                      <w:marTop w:val="0"/>
                      <w:marBottom w:val="0"/>
                      <w:divBdr>
                        <w:top w:val="none" w:sz="0" w:space="0" w:color="auto"/>
                        <w:left w:val="none" w:sz="0" w:space="0" w:color="auto"/>
                        <w:bottom w:val="none" w:sz="0" w:space="0" w:color="auto"/>
                        <w:right w:val="none" w:sz="0" w:space="0" w:color="auto"/>
                      </w:divBdr>
                    </w:div>
                  </w:divsChild>
                </w:div>
                <w:div w:id="1163080819">
                  <w:marLeft w:val="0"/>
                  <w:marRight w:val="0"/>
                  <w:marTop w:val="0"/>
                  <w:marBottom w:val="0"/>
                  <w:divBdr>
                    <w:top w:val="none" w:sz="0" w:space="0" w:color="auto"/>
                    <w:left w:val="none" w:sz="0" w:space="0" w:color="auto"/>
                    <w:bottom w:val="none" w:sz="0" w:space="0" w:color="auto"/>
                    <w:right w:val="none" w:sz="0" w:space="0" w:color="auto"/>
                  </w:divBdr>
                  <w:divsChild>
                    <w:div w:id="686561837">
                      <w:marLeft w:val="0"/>
                      <w:marRight w:val="0"/>
                      <w:marTop w:val="0"/>
                      <w:marBottom w:val="0"/>
                      <w:divBdr>
                        <w:top w:val="none" w:sz="0" w:space="0" w:color="auto"/>
                        <w:left w:val="none" w:sz="0" w:space="0" w:color="auto"/>
                        <w:bottom w:val="none" w:sz="0" w:space="0" w:color="auto"/>
                        <w:right w:val="none" w:sz="0" w:space="0" w:color="auto"/>
                      </w:divBdr>
                    </w:div>
                    <w:div w:id="994458620">
                      <w:marLeft w:val="0"/>
                      <w:marRight w:val="0"/>
                      <w:marTop w:val="0"/>
                      <w:marBottom w:val="0"/>
                      <w:divBdr>
                        <w:top w:val="none" w:sz="0" w:space="0" w:color="auto"/>
                        <w:left w:val="none" w:sz="0" w:space="0" w:color="auto"/>
                        <w:bottom w:val="none" w:sz="0" w:space="0" w:color="auto"/>
                        <w:right w:val="none" w:sz="0" w:space="0" w:color="auto"/>
                      </w:divBdr>
                    </w:div>
                  </w:divsChild>
                </w:div>
                <w:div w:id="1179585304">
                  <w:marLeft w:val="0"/>
                  <w:marRight w:val="0"/>
                  <w:marTop w:val="0"/>
                  <w:marBottom w:val="0"/>
                  <w:divBdr>
                    <w:top w:val="none" w:sz="0" w:space="0" w:color="auto"/>
                    <w:left w:val="none" w:sz="0" w:space="0" w:color="auto"/>
                    <w:bottom w:val="none" w:sz="0" w:space="0" w:color="auto"/>
                    <w:right w:val="none" w:sz="0" w:space="0" w:color="auto"/>
                  </w:divBdr>
                  <w:divsChild>
                    <w:div w:id="216597716">
                      <w:marLeft w:val="0"/>
                      <w:marRight w:val="0"/>
                      <w:marTop w:val="0"/>
                      <w:marBottom w:val="0"/>
                      <w:divBdr>
                        <w:top w:val="none" w:sz="0" w:space="0" w:color="auto"/>
                        <w:left w:val="none" w:sz="0" w:space="0" w:color="auto"/>
                        <w:bottom w:val="none" w:sz="0" w:space="0" w:color="auto"/>
                        <w:right w:val="none" w:sz="0" w:space="0" w:color="auto"/>
                      </w:divBdr>
                    </w:div>
                  </w:divsChild>
                </w:div>
                <w:div w:id="1235701602">
                  <w:marLeft w:val="0"/>
                  <w:marRight w:val="0"/>
                  <w:marTop w:val="0"/>
                  <w:marBottom w:val="0"/>
                  <w:divBdr>
                    <w:top w:val="none" w:sz="0" w:space="0" w:color="auto"/>
                    <w:left w:val="none" w:sz="0" w:space="0" w:color="auto"/>
                    <w:bottom w:val="none" w:sz="0" w:space="0" w:color="auto"/>
                    <w:right w:val="none" w:sz="0" w:space="0" w:color="auto"/>
                  </w:divBdr>
                  <w:divsChild>
                    <w:div w:id="973412365">
                      <w:marLeft w:val="0"/>
                      <w:marRight w:val="0"/>
                      <w:marTop w:val="0"/>
                      <w:marBottom w:val="0"/>
                      <w:divBdr>
                        <w:top w:val="none" w:sz="0" w:space="0" w:color="auto"/>
                        <w:left w:val="none" w:sz="0" w:space="0" w:color="auto"/>
                        <w:bottom w:val="none" w:sz="0" w:space="0" w:color="auto"/>
                        <w:right w:val="none" w:sz="0" w:space="0" w:color="auto"/>
                      </w:divBdr>
                    </w:div>
                  </w:divsChild>
                </w:div>
                <w:div w:id="1279020787">
                  <w:marLeft w:val="0"/>
                  <w:marRight w:val="0"/>
                  <w:marTop w:val="0"/>
                  <w:marBottom w:val="0"/>
                  <w:divBdr>
                    <w:top w:val="none" w:sz="0" w:space="0" w:color="auto"/>
                    <w:left w:val="none" w:sz="0" w:space="0" w:color="auto"/>
                    <w:bottom w:val="none" w:sz="0" w:space="0" w:color="auto"/>
                    <w:right w:val="none" w:sz="0" w:space="0" w:color="auto"/>
                  </w:divBdr>
                  <w:divsChild>
                    <w:div w:id="984091123">
                      <w:marLeft w:val="0"/>
                      <w:marRight w:val="0"/>
                      <w:marTop w:val="0"/>
                      <w:marBottom w:val="0"/>
                      <w:divBdr>
                        <w:top w:val="none" w:sz="0" w:space="0" w:color="auto"/>
                        <w:left w:val="none" w:sz="0" w:space="0" w:color="auto"/>
                        <w:bottom w:val="none" w:sz="0" w:space="0" w:color="auto"/>
                        <w:right w:val="none" w:sz="0" w:space="0" w:color="auto"/>
                      </w:divBdr>
                    </w:div>
                  </w:divsChild>
                </w:div>
                <w:div w:id="1348825418">
                  <w:marLeft w:val="0"/>
                  <w:marRight w:val="0"/>
                  <w:marTop w:val="0"/>
                  <w:marBottom w:val="0"/>
                  <w:divBdr>
                    <w:top w:val="none" w:sz="0" w:space="0" w:color="auto"/>
                    <w:left w:val="none" w:sz="0" w:space="0" w:color="auto"/>
                    <w:bottom w:val="none" w:sz="0" w:space="0" w:color="auto"/>
                    <w:right w:val="none" w:sz="0" w:space="0" w:color="auto"/>
                  </w:divBdr>
                  <w:divsChild>
                    <w:div w:id="1347441442">
                      <w:marLeft w:val="0"/>
                      <w:marRight w:val="0"/>
                      <w:marTop w:val="0"/>
                      <w:marBottom w:val="0"/>
                      <w:divBdr>
                        <w:top w:val="none" w:sz="0" w:space="0" w:color="auto"/>
                        <w:left w:val="none" w:sz="0" w:space="0" w:color="auto"/>
                        <w:bottom w:val="none" w:sz="0" w:space="0" w:color="auto"/>
                        <w:right w:val="none" w:sz="0" w:space="0" w:color="auto"/>
                      </w:divBdr>
                    </w:div>
                  </w:divsChild>
                </w:div>
                <w:div w:id="1388257629">
                  <w:marLeft w:val="0"/>
                  <w:marRight w:val="0"/>
                  <w:marTop w:val="0"/>
                  <w:marBottom w:val="0"/>
                  <w:divBdr>
                    <w:top w:val="none" w:sz="0" w:space="0" w:color="auto"/>
                    <w:left w:val="none" w:sz="0" w:space="0" w:color="auto"/>
                    <w:bottom w:val="none" w:sz="0" w:space="0" w:color="auto"/>
                    <w:right w:val="none" w:sz="0" w:space="0" w:color="auto"/>
                  </w:divBdr>
                  <w:divsChild>
                    <w:div w:id="1541212399">
                      <w:marLeft w:val="0"/>
                      <w:marRight w:val="0"/>
                      <w:marTop w:val="0"/>
                      <w:marBottom w:val="0"/>
                      <w:divBdr>
                        <w:top w:val="none" w:sz="0" w:space="0" w:color="auto"/>
                        <w:left w:val="none" w:sz="0" w:space="0" w:color="auto"/>
                        <w:bottom w:val="none" w:sz="0" w:space="0" w:color="auto"/>
                        <w:right w:val="none" w:sz="0" w:space="0" w:color="auto"/>
                      </w:divBdr>
                    </w:div>
                  </w:divsChild>
                </w:div>
                <w:div w:id="1390568060">
                  <w:marLeft w:val="0"/>
                  <w:marRight w:val="0"/>
                  <w:marTop w:val="0"/>
                  <w:marBottom w:val="0"/>
                  <w:divBdr>
                    <w:top w:val="none" w:sz="0" w:space="0" w:color="auto"/>
                    <w:left w:val="none" w:sz="0" w:space="0" w:color="auto"/>
                    <w:bottom w:val="none" w:sz="0" w:space="0" w:color="auto"/>
                    <w:right w:val="none" w:sz="0" w:space="0" w:color="auto"/>
                  </w:divBdr>
                  <w:divsChild>
                    <w:div w:id="545728023">
                      <w:marLeft w:val="0"/>
                      <w:marRight w:val="0"/>
                      <w:marTop w:val="0"/>
                      <w:marBottom w:val="0"/>
                      <w:divBdr>
                        <w:top w:val="none" w:sz="0" w:space="0" w:color="auto"/>
                        <w:left w:val="none" w:sz="0" w:space="0" w:color="auto"/>
                        <w:bottom w:val="none" w:sz="0" w:space="0" w:color="auto"/>
                        <w:right w:val="none" w:sz="0" w:space="0" w:color="auto"/>
                      </w:divBdr>
                    </w:div>
                  </w:divsChild>
                </w:div>
                <w:div w:id="1523712984">
                  <w:marLeft w:val="0"/>
                  <w:marRight w:val="0"/>
                  <w:marTop w:val="0"/>
                  <w:marBottom w:val="0"/>
                  <w:divBdr>
                    <w:top w:val="none" w:sz="0" w:space="0" w:color="auto"/>
                    <w:left w:val="none" w:sz="0" w:space="0" w:color="auto"/>
                    <w:bottom w:val="none" w:sz="0" w:space="0" w:color="auto"/>
                    <w:right w:val="none" w:sz="0" w:space="0" w:color="auto"/>
                  </w:divBdr>
                  <w:divsChild>
                    <w:div w:id="174657669">
                      <w:marLeft w:val="0"/>
                      <w:marRight w:val="0"/>
                      <w:marTop w:val="0"/>
                      <w:marBottom w:val="0"/>
                      <w:divBdr>
                        <w:top w:val="none" w:sz="0" w:space="0" w:color="auto"/>
                        <w:left w:val="none" w:sz="0" w:space="0" w:color="auto"/>
                        <w:bottom w:val="none" w:sz="0" w:space="0" w:color="auto"/>
                        <w:right w:val="none" w:sz="0" w:space="0" w:color="auto"/>
                      </w:divBdr>
                    </w:div>
                  </w:divsChild>
                </w:div>
                <w:div w:id="1540777620">
                  <w:marLeft w:val="0"/>
                  <w:marRight w:val="0"/>
                  <w:marTop w:val="0"/>
                  <w:marBottom w:val="0"/>
                  <w:divBdr>
                    <w:top w:val="none" w:sz="0" w:space="0" w:color="auto"/>
                    <w:left w:val="none" w:sz="0" w:space="0" w:color="auto"/>
                    <w:bottom w:val="none" w:sz="0" w:space="0" w:color="auto"/>
                    <w:right w:val="none" w:sz="0" w:space="0" w:color="auto"/>
                  </w:divBdr>
                  <w:divsChild>
                    <w:div w:id="510528021">
                      <w:marLeft w:val="0"/>
                      <w:marRight w:val="0"/>
                      <w:marTop w:val="0"/>
                      <w:marBottom w:val="0"/>
                      <w:divBdr>
                        <w:top w:val="none" w:sz="0" w:space="0" w:color="auto"/>
                        <w:left w:val="none" w:sz="0" w:space="0" w:color="auto"/>
                        <w:bottom w:val="none" w:sz="0" w:space="0" w:color="auto"/>
                        <w:right w:val="none" w:sz="0" w:space="0" w:color="auto"/>
                      </w:divBdr>
                    </w:div>
                    <w:div w:id="621544382">
                      <w:marLeft w:val="0"/>
                      <w:marRight w:val="0"/>
                      <w:marTop w:val="0"/>
                      <w:marBottom w:val="0"/>
                      <w:divBdr>
                        <w:top w:val="none" w:sz="0" w:space="0" w:color="auto"/>
                        <w:left w:val="none" w:sz="0" w:space="0" w:color="auto"/>
                        <w:bottom w:val="none" w:sz="0" w:space="0" w:color="auto"/>
                        <w:right w:val="none" w:sz="0" w:space="0" w:color="auto"/>
                      </w:divBdr>
                    </w:div>
                  </w:divsChild>
                </w:div>
                <w:div w:id="1745758175">
                  <w:marLeft w:val="0"/>
                  <w:marRight w:val="0"/>
                  <w:marTop w:val="0"/>
                  <w:marBottom w:val="0"/>
                  <w:divBdr>
                    <w:top w:val="none" w:sz="0" w:space="0" w:color="auto"/>
                    <w:left w:val="none" w:sz="0" w:space="0" w:color="auto"/>
                    <w:bottom w:val="none" w:sz="0" w:space="0" w:color="auto"/>
                    <w:right w:val="none" w:sz="0" w:space="0" w:color="auto"/>
                  </w:divBdr>
                  <w:divsChild>
                    <w:div w:id="830564879">
                      <w:marLeft w:val="0"/>
                      <w:marRight w:val="0"/>
                      <w:marTop w:val="0"/>
                      <w:marBottom w:val="0"/>
                      <w:divBdr>
                        <w:top w:val="none" w:sz="0" w:space="0" w:color="auto"/>
                        <w:left w:val="none" w:sz="0" w:space="0" w:color="auto"/>
                        <w:bottom w:val="none" w:sz="0" w:space="0" w:color="auto"/>
                        <w:right w:val="none" w:sz="0" w:space="0" w:color="auto"/>
                      </w:divBdr>
                    </w:div>
                    <w:div w:id="857036794">
                      <w:marLeft w:val="0"/>
                      <w:marRight w:val="0"/>
                      <w:marTop w:val="0"/>
                      <w:marBottom w:val="0"/>
                      <w:divBdr>
                        <w:top w:val="none" w:sz="0" w:space="0" w:color="auto"/>
                        <w:left w:val="none" w:sz="0" w:space="0" w:color="auto"/>
                        <w:bottom w:val="none" w:sz="0" w:space="0" w:color="auto"/>
                        <w:right w:val="none" w:sz="0" w:space="0" w:color="auto"/>
                      </w:divBdr>
                    </w:div>
                  </w:divsChild>
                </w:div>
                <w:div w:id="1768303683">
                  <w:marLeft w:val="0"/>
                  <w:marRight w:val="0"/>
                  <w:marTop w:val="0"/>
                  <w:marBottom w:val="0"/>
                  <w:divBdr>
                    <w:top w:val="none" w:sz="0" w:space="0" w:color="auto"/>
                    <w:left w:val="none" w:sz="0" w:space="0" w:color="auto"/>
                    <w:bottom w:val="none" w:sz="0" w:space="0" w:color="auto"/>
                    <w:right w:val="none" w:sz="0" w:space="0" w:color="auto"/>
                  </w:divBdr>
                  <w:divsChild>
                    <w:div w:id="700666104">
                      <w:marLeft w:val="0"/>
                      <w:marRight w:val="0"/>
                      <w:marTop w:val="0"/>
                      <w:marBottom w:val="0"/>
                      <w:divBdr>
                        <w:top w:val="none" w:sz="0" w:space="0" w:color="auto"/>
                        <w:left w:val="none" w:sz="0" w:space="0" w:color="auto"/>
                        <w:bottom w:val="none" w:sz="0" w:space="0" w:color="auto"/>
                        <w:right w:val="none" w:sz="0" w:space="0" w:color="auto"/>
                      </w:divBdr>
                    </w:div>
                  </w:divsChild>
                </w:div>
                <w:div w:id="1792892948">
                  <w:marLeft w:val="0"/>
                  <w:marRight w:val="0"/>
                  <w:marTop w:val="0"/>
                  <w:marBottom w:val="0"/>
                  <w:divBdr>
                    <w:top w:val="none" w:sz="0" w:space="0" w:color="auto"/>
                    <w:left w:val="none" w:sz="0" w:space="0" w:color="auto"/>
                    <w:bottom w:val="none" w:sz="0" w:space="0" w:color="auto"/>
                    <w:right w:val="none" w:sz="0" w:space="0" w:color="auto"/>
                  </w:divBdr>
                  <w:divsChild>
                    <w:div w:id="1828593018">
                      <w:marLeft w:val="0"/>
                      <w:marRight w:val="0"/>
                      <w:marTop w:val="0"/>
                      <w:marBottom w:val="0"/>
                      <w:divBdr>
                        <w:top w:val="none" w:sz="0" w:space="0" w:color="auto"/>
                        <w:left w:val="none" w:sz="0" w:space="0" w:color="auto"/>
                        <w:bottom w:val="none" w:sz="0" w:space="0" w:color="auto"/>
                        <w:right w:val="none" w:sz="0" w:space="0" w:color="auto"/>
                      </w:divBdr>
                    </w:div>
                  </w:divsChild>
                </w:div>
                <w:div w:id="1827934801">
                  <w:marLeft w:val="0"/>
                  <w:marRight w:val="0"/>
                  <w:marTop w:val="0"/>
                  <w:marBottom w:val="0"/>
                  <w:divBdr>
                    <w:top w:val="none" w:sz="0" w:space="0" w:color="auto"/>
                    <w:left w:val="none" w:sz="0" w:space="0" w:color="auto"/>
                    <w:bottom w:val="none" w:sz="0" w:space="0" w:color="auto"/>
                    <w:right w:val="none" w:sz="0" w:space="0" w:color="auto"/>
                  </w:divBdr>
                  <w:divsChild>
                    <w:div w:id="211314104">
                      <w:marLeft w:val="0"/>
                      <w:marRight w:val="0"/>
                      <w:marTop w:val="0"/>
                      <w:marBottom w:val="0"/>
                      <w:divBdr>
                        <w:top w:val="none" w:sz="0" w:space="0" w:color="auto"/>
                        <w:left w:val="none" w:sz="0" w:space="0" w:color="auto"/>
                        <w:bottom w:val="none" w:sz="0" w:space="0" w:color="auto"/>
                        <w:right w:val="none" w:sz="0" w:space="0" w:color="auto"/>
                      </w:divBdr>
                    </w:div>
                    <w:div w:id="1801611007">
                      <w:marLeft w:val="0"/>
                      <w:marRight w:val="0"/>
                      <w:marTop w:val="0"/>
                      <w:marBottom w:val="0"/>
                      <w:divBdr>
                        <w:top w:val="none" w:sz="0" w:space="0" w:color="auto"/>
                        <w:left w:val="none" w:sz="0" w:space="0" w:color="auto"/>
                        <w:bottom w:val="none" w:sz="0" w:space="0" w:color="auto"/>
                        <w:right w:val="none" w:sz="0" w:space="0" w:color="auto"/>
                      </w:divBdr>
                    </w:div>
                  </w:divsChild>
                </w:div>
                <w:div w:id="1893151327">
                  <w:marLeft w:val="0"/>
                  <w:marRight w:val="0"/>
                  <w:marTop w:val="0"/>
                  <w:marBottom w:val="0"/>
                  <w:divBdr>
                    <w:top w:val="none" w:sz="0" w:space="0" w:color="auto"/>
                    <w:left w:val="none" w:sz="0" w:space="0" w:color="auto"/>
                    <w:bottom w:val="none" w:sz="0" w:space="0" w:color="auto"/>
                    <w:right w:val="none" w:sz="0" w:space="0" w:color="auto"/>
                  </w:divBdr>
                  <w:divsChild>
                    <w:div w:id="149946494">
                      <w:marLeft w:val="0"/>
                      <w:marRight w:val="0"/>
                      <w:marTop w:val="0"/>
                      <w:marBottom w:val="0"/>
                      <w:divBdr>
                        <w:top w:val="none" w:sz="0" w:space="0" w:color="auto"/>
                        <w:left w:val="none" w:sz="0" w:space="0" w:color="auto"/>
                        <w:bottom w:val="none" w:sz="0" w:space="0" w:color="auto"/>
                        <w:right w:val="none" w:sz="0" w:space="0" w:color="auto"/>
                      </w:divBdr>
                    </w:div>
                    <w:div w:id="1599749154">
                      <w:marLeft w:val="0"/>
                      <w:marRight w:val="0"/>
                      <w:marTop w:val="0"/>
                      <w:marBottom w:val="0"/>
                      <w:divBdr>
                        <w:top w:val="none" w:sz="0" w:space="0" w:color="auto"/>
                        <w:left w:val="none" w:sz="0" w:space="0" w:color="auto"/>
                        <w:bottom w:val="none" w:sz="0" w:space="0" w:color="auto"/>
                        <w:right w:val="none" w:sz="0" w:space="0" w:color="auto"/>
                      </w:divBdr>
                    </w:div>
                  </w:divsChild>
                </w:div>
                <w:div w:id="2093044186">
                  <w:marLeft w:val="0"/>
                  <w:marRight w:val="0"/>
                  <w:marTop w:val="0"/>
                  <w:marBottom w:val="0"/>
                  <w:divBdr>
                    <w:top w:val="none" w:sz="0" w:space="0" w:color="auto"/>
                    <w:left w:val="none" w:sz="0" w:space="0" w:color="auto"/>
                    <w:bottom w:val="none" w:sz="0" w:space="0" w:color="auto"/>
                    <w:right w:val="none" w:sz="0" w:space="0" w:color="auto"/>
                  </w:divBdr>
                  <w:divsChild>
                    <w:div w:id="13876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2043">
      <w:bodyDiv w:val="1"/>
      <w:marLeft w:val="0"/>
      <w:marRight w:val="0"/>
      <w:marTop w:val="0"/>
      <w:marBottom w:val="0"/>
      <w:divBdr>
        <w:top w:val="none" w:sz="0" w:space="0" w:color="auto"/>
        <w:left w:val="none" w:sz="0" w:space="0" w:color="auto"/>
        <w:bottom w:val="none" w:sz="0" w:space="0" w:color="auto"/>
        <w:right w:val="none" w:sz="0" w:space="0" w:color="auto"/>
      </w:divBdr>
    </w:div>
    <w:div w:id="482434005">
      <w:bodyDiv w:val="1"/>
      <w:marLeft w:val="0"/>
      <w:marRight w:val="0"/>
      <w:marTop w:val="0"/>
      <w:marBottom w:val="0"/>
      <w:divBdr>
        <w:top w:val="none" w:sz="0" w:space="0" w:color="auto"/>
        <w:left w:val="none" w:sz="0" w:space="0" w:color="auto"/>
        <w:bottom w:val="none" w:sz="0" w:space="0" w:color="auto"/>
        <w:right w:val="none" w:sz="0" w:space="0" w:color="auto"/>
      </w:divBdr>
      <w:divsChild>
        <w:div w:id="1494565069">
          <w:marLeft w:val="0"/>
          <w:marRight w:val="0"/>
          <w:marTop w:val="0"/>
          <w:marBottom w:val="0"/>
          <w:divBdr>
            <w:top w:val="none" w:sz="0" w:space="0" w:color="auto"/>
            <w:left w:val="none" w:sz="0" w:space="0" w:color="auto"/>
            <w:bottom w:val="none" w:sz="0" w:space="0" w:color="auto"/>
            <w:right w:val="none" w:sz="0" w:space="0" w:color="auto"/>
          </w:divBdr>
        </w:div>
      </w:divsChild>
    </w:div>
    <w:div w:id="490408732">
      <w:bodyDiv w:val="1"/>
      <w:marLeft w:val="0"/>
      <w:marRight w:val="0"/>
      <w:marTop w:val="0"/>
      <w:marBottom w:val="0"/>
      <w:divBdr>
        <w:top w:val="none" w:sz="0" w:space="0" w:color="auto"/>
        <w:left w:val="none" w:sz="0" w:space="0" w:color="auto"/>
        <w:bottom w:val="none" w:sz="0" w:space="0" w:color="auto"/>
        <w:right w:val="none" w:sz="0" w:space="0" w:color="auto"/>
      </w:divBdr>
      <w:divsChild>
        <w:div w:id="39130198">
          <w:marLeft w:val="0"/>
          <w:marRight w:val="0"/>
          <w:marTop w:val="0"/>
          <w:marBottom w:val="0"/>
          <w:divBdr>
            <w:top w:val="none" w:sz="0" w:space="0" w:color="auto"/>
            <w:left w:val="none" w:sz="0" w:space="0" w:color="auto"/>
            <w:bottom w:val="none" w:sz="0" w:space="0" w:color="auto"/>
            <w:right w:val="none" w:sz="0" w:space="0" w:color="auto"/>
          </w:divBdr>
          <w:divsChild>
            <w:div w:id="1509564655">
              <w:marLeft w:val="0"/>
              <w:marRight w:val="0"/>
              <w:marTop w:val="0"/>
              <w:marBottom w:val="0"/>
              <w:divBdr>
                <w:top w:val="none" w:sz="0" w:space="0" w:color="auto"/>
                <w:left w:val="none" w:sz="0" w:space="0" w:color="auto"/>
                <w:bottom w:val="none" w:sz="0" w:space="0" w:color="auto"/>
                <w:right w:val="none" w:sz="0" w:space="0" w:color="auto"/>
              </w:divBdr>
            </w:div>
          </w:divsChild>
        </w:div>
        <w:div w:id="65300274">
          <w:marLeft w:val="0"/>
          <w:marRight w:val="0"/>
          <w:marTop w:val="0"/>
          <w:marBottom w:val="0"/>
          <w:divBdr>
            <w:top w:val="none" w:sz="0" w:space="0" w:color="auto"/>
            <w:left w:val="none" w:sz="0" w:space="0" w:color="auto"/>
            <w:bottom w:val="none" w:sz="0" w:space="0" w:color="auto"/>
            <w:right w:val="none" w:sz="0" w:space="0" w:color="auto"/>
          </w:divBdr>
          <w:divsChild>
            <w:div w:id="366637891">
              <w:marLeft w:val="0"/>
              <w:marRight w:val="0"/>
              <w:marTop w:val="0"/>
              <w:marBottom w:val="0"/>
              <w:divBdr>
                <w:top w:val="none" w:sz="0" w:space="0" w:color="auto"/>
                <w:left w:val="none" w:sz="0" w:space="0" w:color="auto"/>
                <w:bottom w:val="none" w:sz="0" w:space="0" w:color="auto"/>
                <w:right w:val="none" w:sz="0" w:space="0" w:color="auto"/>
              </w:divBdr>
            </w:div>
          </w:divsChild>
        </w:div>
        <w:div w:id="70582755">
          <w:marLeft w:val="0"/>
          <w:marRight w:val="0"/>
          <w:marTop w:val="0"/>
          <w:marBottom w:val="0"/>
          <w:divBdr>
            <w:top w:val="none" w:sz="0" w:space="0" w:color="auto"/>
            <w:left w:val="none" w:sz="0" w:space="0" w:color="auto"/>
            <w:bottom w:val="none" w:sz="0" w:space="0" w:color="auto"/>
            <w:right w:val="none" w:sz="0" w:space="0" w:color="auto"/>
          </w:divBdr>
          <w:divsChild>
            <w:div w:id="802426831">
              <w:marLeft w:val="0"/>
              <w:marRight w:val="0"/>
              <w:marTop w:val="0"/>
              <w:marBottom w:val="0"/>
              <w:divBdr>
                <w:top w:val="none" w:sz="0" w:space="0" w:color="auto"/>
                <w:left w:val="none" w:sz="0" w:space="0" w:color="auto"/>
                <w:bottom w:val="none" w:sz="0" w:space="0" w:color="auto"/>
                <w:right w:val="none" w:sz="0" w:space="0" w:color="auto"/>
              </w:divBdr>
            </w:div>
          </w:divsChild>
        </w:div>
        <w:div w:id="178470207">
          <w:marLeft w:val="0"/>
          <w:marRight w:val="0"/>
          <w:marTop w:val="0"/>
          <w:marBottom w:val="0"/>
          <w:divBdr>
            <w:top w:val="none" w:sz="0" w:space="0" w:color="auto"/>
            <w:left w:val="none" w:sz="0" w:space="0" w:color="auto"/>
            <w:bottom w:val="none" w:sz="0" w:space="0" w:color="auto"/>
            <w:right w:val="none" w:sz="0" w:space="0" w:color="auto"/>
          </w:divBdr>
          <w:divsChild>
            <w:div w:id="1712219126">
              <w:marLeft w:val="0"/>
              <w:marRight w:val="0"/>
              <w:marTop w:val="0"/>
              <w:marBottom w:val="0"/>
              <w:divBdr>
                <w:top w:val="none" w:sz="0" w:space="0" w:color="auto"/>
                <w:left w:val="none" w:sz="0" w:space="0" w:color="auto"/>
                <w:bottom w:val="none" w:sz="0" w:space="0" w:color="auto"/>
                <w:right w:val="none" w:sz="0" w:space="0" w:color="auto"/>
              </w:divBdr>
            </w:div>
          </w:divsChild>
        </w:div>
        <w:div w:id="223227443">
          <w:marLeft w:val="0"/>
          <w:marRight w:val="0"/>
          <w:marTop w:val="0"/>
          <w:marBottom w:val="0"/>
          <w:divBdr>
            <w:top w:val="none" w:sz="0" w:space="0" w:color="auto"/>
            <w:left w:val="none" w:sz="0" w:space="0" w:color="auto"/>
            <w:bottom w:val="none" w:sz="0" w:space="0" w:color="auto"/>
            <w:right w:val="none" w:sz="0" w:space="0" w:color="auto"/>
          </w:divBdr>
          <w:divsChild>
            <w:div w:id="1933583666">
              <w:marLeft w:val="0"/>
              <w:marRight w:val="0"/>
              <w:marTop w:val="0"/>
              <w:marBottom w:val="0"/>
              <w:divBdr>
                <w:top w:val="none" w:sz="0" w:space="0" w:color="auto"/>
                <w:left w:val="none" w:sz="0" w:space="0" w:color="auto"/>
                <w:bottom w:val="none" w:sz="0" w:space="0" w:color="auto"/>
                <w:right w:val="none" w:sz="0" w:space="0" w:color="auto"/>
              </w:divBdr>
            </w:div>
          </w:divsChild>
        </w:div>
        <w:div w:id="226842126">
          <w:marLeft w:val="0"/>
          <w:marRight w:val="0"/>
          <w:marTop w:val="0"/>
          <w:marBottom w:val="0"/>
          <w:divBdr>
            <w:top w:val="none" w:sz="0" w:space="0" w:color="auto"/>
            <w:left w:val="none" w:sz="0" w:space="0" w:color="auto"/>
            <w:bottom w:val="none" w:sz="0" w:space="0" w:color="auto"/>
            <w:right w:val="none" w:sz="0" w:space="0" w:color="auto"/>
          </w:divBdr>
          <w:divsChild>
            <w:div w:id="884415123">
              <w:marLeft w:val="0"/>
              <w:marRight w:val="0"/>
              <w:marTop w:val="0"/>
              <w:marBottom w:val="0"/>
              <w:divBdr>
                <w:top w:val="none" w:sz="0" w:space="0" w:color="auto"/>
                <w:left w:val="none" w:sz="0" w:space="0" w:color="auto"/>
                <w:bottom w:val="none" w:sz="0" w:space="0" w:color="auto"/>
                <w:right w:val="none" w:sz="0" w:space="0" w:color="auto"/>
              </w:divBdr>
            </w:div>
          </w:divsChild>
        </w:div>
        <w:div w:id="255214544">
          <w:marLeft w:val="0"/>
          <w:marRight w:val="0"/>
          <w:marTop w:val="0"/>
          <w:marBottom w:val="0"/>
          <w:divBdr>
            <w:top w:val="none" w:sz="0" w:space="0" w:color="auto"/>
            <w:left w:val="none" w:sz="0" w:space="0" w:color="auto"/>
            <w:bottom w:val="none" w:sz="0" w:space="0" w:color="auto"/>
            <w:right w:val="none" w:sz="0" w:space="0" w:color="auto"/>
          </w:divBdr>
          <w:divsChild>
            <w:div w:id="1569266040">
              <w:marLeft w:val="0"/>
              <w:marRight w:val="0"/>
              <w:marTop w:val="0"/>
              <w:marBottom w:val="0"/>
              <w:divBdr>
                <w:top w:val="none" w:sz="0" w:space="0" w:color="auto"/>
                <w:left w:val="none" w:sz="0" w:space="0" w:color="auto"/>
                <w:bottom w:val="none" w:sz="0" w:space="0" w:color="auto"/>
                <w:right w:val="none" w:sz="0" w:space="0" w:color="auto"/>
              </w:divBdr>
            </w:div>
          </w:divsChild>
        </w:div>
        <w:div w:id="286394260">
          <w:marLeft w:val="0"/>
          <w:marRight w:val="0"/>
          <w:marTop w:val="0"/>
          <w:marBottom w:val="0"/>
          <w:divBdr>
            <w:top w:val="none" w:sz="0" w:space="0" w:color="auto"/>
            <w:left w:val="none" w:sz="0" w:space="0" w:color="auto"/>
            <w:bottom w:val="none" w:sz="0" w:space="0" w:color="auto"/>
            <w:right w:val="none" w:sz="0" w:space="0" w:color="auto"/>
          </w:divBdr>
          <w:divsChild>
            <w:div w:id="634792383">
              <w:marLeft w:val="0"/>
              <w:marRight w:val="0"/>
              <w:marTop w:val="0"/>
              <w:marBottom w:val="0"/>
              <w:divBdr>
                <w:top w:val="none" w:sz="0" w:space="0" w:color="auto"/>
                <w:left w:val="none" w:sz="0" w:space="0" w:color="auto"/>
                <w:bottom w:val="none" w:sz="0" w:space="0" w:color="auto"/>
                <w:right w:val="none" w:sz="0" w:space="0" w:color="auto"/>
              </w:divBdr>
            </w:div>
          </w:divsChild>
        </w:div>
        <w:div w:id="301279588">
          <w:marLeft w:val="0"/>
          <w:marRight w:val="0"/>
          <w:marTop w:val="0"/>
          <w:marBottom w:val="0"/>
          <w:divBdr>
            <w:top w:val="none" w:sz="0" w:space="0" w:color="auto"/>
            <w:left w:val="none" w:sz="0" w:space="0" w:color="auto"/>
            <w:bottom w:val="none" w:sz="0" w:space="0" w:color="auto"/>
            <w:right w:val="none" w:sz="0" w:space="0" w:color="auto"/>
          </w:divBdr>
          <w:divsChild>
            <w:div w:id="1778286221">
              <w:marLeft w:val="0"/>
              <w:marRight w:val="0"/>
              <w:marTop w:val="0"/>
              <w:marBottom w:val="0"/>
              <w:divBdr>
                <w:top w:val="none" w:sz="0" w:space="0" w:color="auto"/>
                <w:left w:val="none" w:sz="0" w:space="0" w:color="auto"/>
                <w:bottom w:val="none" w:sz="0" w:space="0" w:color="auto"/>
                <w:right w:val="none" w:sz="0" w:space="0" w:color="auto"/>
              </w:divBdr>
            </w:div>
          </w:divsChild>
        </w:div>
        <w:div w:id="306857023">
          <w:marLeft w:val="0"/>
          <w:marRight w:val="0"/>
          <w:marTop w:val="0"/>
          <w:marBottom w:val="0"/>
          <w:divBdr>
            <w:top w:val="none" w:sz="0" w:space="0" w:color="auto"/>
            <w:left w:val="none" w:sz="0" w:space="0" w:color="auto"/>
            <w:bottom w:val="none" w:sz="0" w:space="0" w:color="auto"/>
            <w:right w:val="none" w:sz="0" w:space="0" w:color="auto"/>
          </w:divBdr>
          <w:divsChild>
            <w:div w:id="1710455090">
              <w:marLeft w:val="0"/>
              <w:marRight w:val="0"/>
              <w:marTop w:val="0"/>
              <w:marBottom w:val="0"/>
              <w:divBdr>
                <w:top w:val="none" w:sz="0" w:space="0" w:color="auto"/>
                <w:left w:val="none" w:sz="0" w:space="0" w:color="auto"/>
                <w:bottom w:val="none" w:sz="0" w:space="0" w:color="auto"/>
                <w:right w:val="none" w:sz="0" w:space="0" w:color="auto"/>
              </w:divBdr>
            </w:div>
          </w:divsChild>
        </w:div>
        <w:div w:id="310670319">
          <w:marLeft w:val="0"/>
          <w:marRight w:val="0"/>
          <w:marTop w:val="0"/>
          <w:marBottom w:val="0"/>
          <w:divBdr>
            <w:top w:val="none" w:sz="0" w:space="0" w:color="auto"/>
            <w:left w:val="none" w:sz="0" w:space="0" w:color="auto"/>
            <w:bottom w:val="none" w:sz="0" w:space="0" w:color="auto"/>
            <w:right w:val="none" w:sz="0" w:space="0" w:color="auto"/>
          </w:divBdr>
          <w:divsChild>
            <w:div w:id="999429696">
              <w:marLeft w:val="0"/>
              <w:marRight w:val="0"/>
              <w:marTop w:val="0"/>
              <w:marBottom w:val="0"/>
              <w:divBdr>
                <w:top w:val="none" w:sz="0" w:space="0" w:color="auto"/>
                <w:left w:val="none" w:sz="0" w:space="0" w:color="auto"/>
                <w:bottom w:val="none" w:sz="0" w:space="0" w:color="auto"/>
                <w:right w:val="none" w:sz="0" w:space="0" w:color="auto"/>
              </w:divBdr>
            </w:div>
          </w:divsChild>
        </w:div>
        <w:div w:id="313803479">
          <w:marLeft w:val="0"/>
          <w:marRight w:val="0"/>
          <w:marTop w:val="0"/>
          <w:marBottom w:val="0"/>
          <w:divBdr>
            <w:top w:val="none" w:sz="0" w:space="0" w:color="auto"/>
            <w:left w:val="none" w:sz="0" w:space="0" w:color="auto"/>
            <w:bottom w:val="none" w:sz="0" w:space="0" w:color="auto"/>
            <w:right w:val="none" w:sz="0" w:space="0" w:color="auto"/>
          </w:divBdr>
          <w:divsChild>
            <w:div w:id="1411192263">
              <w:marLeft w:val="0"/>
              <w:marRight w:val="0"/>
              <w:marTop w:val="0"/>
              <w:marBottom w:val="0"/>
              <w:divBdr>
                <w:top w:val="none" w:sz="0" w:space="0" w:color="auto"/>
                <w:left w:val="none" w:sz="0" w:space="0" w:color="auto"/>
                <w:bottom w:val="none" w:sz="0" w:space="0" w:color="auto"/>
                <w:right w:val="none" w:sz="0" w:space="0" w:color="auto"/>
              </w:divBdr>
            </w:div>
          </w:divsChild>
        </w:div>
        <w:div w:id="354188937">
          <w:marLeft w:val="0"/>
          <w:marRight w:val="0"/>
          <w:marTop w:val="0"/>
          <w:marBottom w:val="0"/>
          <w:divBdr>
            <w:top w:val="none" w:sz="0" w:space="0" w:color="auto"/>
            <w:left w:val="none" w:sz="0" w:space="0" w:color="auto"/>
            <w:bottom w:val="none" w:sz="0" w:space="0" w:color="auto"/>
            <w:right w:val="none" w:sz="0" w:space="0" w:color="auto"/>
          </w:divBdr>
          <w:divsChild>
            <w:div w:id="808325275">
              <w:marLeft w:val="0"/>
              <w:marRight w:val="0"/>
              <w:marTop w:val="0"/>
              <w:marBottom w:val="0"/>
              <w:divBdr>
                <w:top w:val="none" w:sz="0" w:space="0" w:color="auto"/>
                <w:left w:val="none" w:sz="0" w:space="0" w:color="auto"/>
                <w:bottom w:val="none" w:sz="0" w:space="0" w:color="auto"/>
                <w:right w:val="none" w:sz="0" w:space="0" w:color="auto"/>
              </w:divBdr>
            </w:div>
          </w:divsChild>
        </w:div>
        <w:div w:id="361446438">
          <w:marLeft w:val="0"/>
          <w:marRight w:val="0"/>
          <w:marTop w:val="0"/>
          <w:marBottom w:val="0"/>
          <w:divBdr>
            <w:top w:val="none" w:sz="0" w:space="0" w:color="auto"/>
            <w:left w:val="none" w:sz="0" w:space="0" w:color="auto"/>
            <w:bottom w:val="none" w:sz="0" w:space="0" w:color="auto"/>
            <w:right w:val="none" w:sz="0" w:space="0" w:color="auto"/>
          </w:divBdr>
          <w:divsChild>
            <w:div w:id="526263199">
              <w:marLeft w:val="0"/>
              <w:marRight w:val="0"/>
              <w:marTop w:val="0"/>
              <w:marBottom w:val="0"/>
              <w:divBdr>
                <w:top w:val="none" w:sz="0" w:space="0" w:color="auto"/>
                <w:left w:val="none" w:sz="0" w:space="0" w:color="auto"/>
                <w:bottom w:val="none" w:sz="0" w:space="0" w:color="auto"/>
                <w:right w:val="none" w:sz="0" w:space="0" w:color="auto"/>
              </w:divBdr>
            </w:div>
          </w:divsChild>
        </w:div>
        <w:div w:id="366299909">
          <w:marLeft w:val="0"/>
          <w:marRight w:val="0"/>
          <w:marTop w:val="0"/>
          <w:marBottom w:val="0"/>
          <w:divBdr>
            <w:top w:val="none" w:sz="0" w:space="0" w:color="auto"/>
            <w:left w:val="none" w:sz="0" w:space="0" w:color="auto"/>
            <w:bottom w:val="none" w:sz="0" w:space="0" w:color="auto"/>
            <w:right w:val="none" w:sz="0" w:space="0" w:color="auto"/>
          </w:divBdr>
          <w:divsChild>
            <w:div w:id="1718311643">
              <w:marLeft w:val="0"/>
              <w:marRight w:val="0"/>
              <w:marTop w:val="0"/>
              <w:marBottom w:val="0"/>
              <w:divBdr>
                <w:top w:val="none" w:sz="0" w:space="0" w:color="auto"/>
                <w:left w:val="none" w:sz="0" w:space="0" w:color="auto"/>
                <w:bottom w:val="none" w:sz="0" w:space="0" w:color="auto"/>
                <w:right w:val="none" w:sz="0" w:space="0" w:color="auto"/>
              </w:divBdr>
            </w:div>
          </w:divsChild>
        </w:div>
        <w:div w:id="381753180">
          <w:marLeft w:val="0"/>
          <w:marRight w:val="0"/>
          <w:marTop w:val="0"/>
          <w:marBottom w:val="0"/>
          <w:divBdr>
            <w:top w:val="none" w:sz="0" w:space="0" w:color="auto"/>
            <w:left w:val="none" w:sz="0" w:space="0" w:color="auto"/>
            <w:bottom w:val="none" w:sz="0" w:space="0" w:color="auto"/>
            <w:right w:val="none" w:sz="0" w:space="0" w:color="auto"/>
          </w:divBdr>
          <w:divsChild>
            <w:div w:id="353003151">
              <w:marLeft w:val="0"/>
              <w:marRight w:val="0"/>
              <w:marTop w:val="0"/>
              <w:marBottom w:val="0"/>
              <w:divBdr>
                <w:top w:val="none" w:sz="0" w:space="0" w:color="auto"/>
                <w:left w:val="none" w:sz="0" w:space="0" w:color="auto"/>
                <w:bottom w:val="none" w:sz="0" w:space="0" w:color="auto"/>
                <w:right w:val="none" w:sz="0" w:space="0" w:color="auto"/>
              </w:divBdr>
            </w:div>
          </w:divsChild>
        </w:div>
        <w:div w:id="390348445">
          <w:marLeft w:val="0"/>
          <w:marRight w:val="0"/>
          <w:marTop w:val="0"/>
          <w:marBottom w:val="0"/>
          <w:divBdr>
            <w:top w:val="none" w:sz="0" w:space="0" w:color="auto"/>
            <w:left w:val="none" w:sz="0" w:space="0" w:color="auto"/>
            <w:bottom w:val="none" w:sz="0" w:space="0" w:color="auto"/>
            <w:right w:val="none" w:sz="0" w:space="0" w:color="auto"/>
          </w:divBdr>
          <w:divsChild>
            <w:div w:id="1514298732">
              <w:marLeft w:val="0"/>
              <w:marRight w:val="0"/>
              <w:marTop w:val="0"/>
              <w:marBottom w:val="0"/>
              <w:divBdr>
                <w:top w:val="none" w:sz="0" w:space="0" w:color="auto"/>
                <w:left w:val="none" w:sz="0" w:space="0" w:color="auto"/>
                <w:bottom w:val="none" w:sz="0" w:space="0" w:color="auto"/>
                <w:right w:val="none" w:sz="0" w:space="0" w:color="auto"/>
              </w:divBdr>
            </w:div>
          </w:divsChild>
        </w:div>
        <w:div w:id="395058675">
          <w:marLeft w:val="0"/>
          <w:marRight w:val="0"/>
          <w:marTop w:val="0"/>
          <w:marBottom w:val="0"/>
          <w:divBdr>
            <w:top w:val="none" w:sz="0" w:space="0" w:color="auto"/>
            <w:left w:val="none" w:sz="0" w:space="0" w:color="auto"/>
            <w:bottom w:val="none" w:sz="0" w:space="0" w:color="auto"/>
            <w:right w:val="none" w:sz="0" w:space="0" w:color="auto"/>
          </w:divBdr>
          <w:divsChild>
            <w:div w:id="721369730">
              <w:marLeft w:val="0"/>
              <w:marRight w:val="0"/>
              <w:marTop w:val="0"/>
              <w:marBottom w:val="0"/>
              <w:divBdr>
                <w:top w:val="none" w:sz="0" w:space="0" w:color="auto"/>
                <w:left w:val="none" w:sz="0" w:space="0" w:color="auto"/>
                <w:bottom w:val="none" w:sz="0" w:space="0" w:color="auto"/>
                <w:right w:val="none" w:sz="0" w:space="0" w:color="auto"/>
              </w:divBdr>
            </w:div>
          </w:divsChild>
        </w:div>
        <w:div w:id="400834082">
          <w:marLeft w:val="0"/>
          <w:marRight w:val="0"/>
          <w:marTop w:val="0"/>
          <w:marBottom w:val="0"/>
          <w:divBdr>
            <w:top w:val="none" w:sz="0" w:space="0" w:color="auto"/>
            <w:left w:val="none" w:sz="0" w:space="0" w:color="auto"/>
            <w:bottom w:val="none" w:sz="0" w:space="0" w:color="auto"/>
            <w:right w:val="none" w:sz="0" w:space="0" w:color="auto"/>
          </w:divBdr>
          <w:divsChild>
            <w:div w:id="1821072137">
              <w:marLeft w:val="0"/>
              <w:marRight w:val="0"/>
              <w:marTop w:val="0"/>
              <w:marBottom w:val="0"/>
              <w:divBdr>
                <w:top w:val="none" w:sz="0" w:space="0" w:color="auto"/>
                <w:left w:val="none" w:sz="0" w:space="0" w:color="auto"/>
                <w:bottom w:val="none" w:sz="0" w:space="0" w:color="auto"/>
                <w:right w:val="none" w:sz="0" w:space="0" w:color="auto"/>
              </w:divBdr>
            </w:div>
          </w:divsChild>
        </w:div>
        <w:div w:id="408969941">
          <w:marLeft w:val="0"/>
          <w:marRight w:val="0"/>
          <w:marTop w:val="0"/>
          <w:marBottom w:val="0"/>
          <w:divBdr>
            <w:top w:val="none" w:sz="0" w:space="0" w:color="auto"/>
            <w:left w:val="none" w:sz="0" w:space="0" w:color="auto"/>
            <w:bottom w:val="none" w:sz="0" w:space="0" w:color="auto"/>
            <w:right w:val="none" w:sz="0" w:space="0" w:color="auto"/>
          </w:divBdr>
          <w:divsChild>
            <w:div w:id="312756250">
              <w:marLeft w:val="0"/>
              <w:marRight w:val="0"/>
              <w:marTop w:val="0"/>
              <w:marBottom w:val="0"/>
              <w:divBdr>
                <w:top w:val="none" w:sz="0" w:space="0" w:color="auto"/>
                <w:left w:val="none" w:sz="0" w:space="0" w:color="auto"/>
                <w:bottom w:val="none" w:sz="0" w:space="0" w:color="auto"/>
                <w:right w:val="none" w:sz="0" w:space="0" w:color="auto"/>
              </w:divBdr>
            </w:div>
          </w:divsChild>
        </w:div>
        <w:div w:id="425734667">
          <w:marLeft w:val="0"/>
          <w:marRight w:val="0"/>
          <w:marTop w:val="0"/>
          <w:marBottom w:val="0"/>
          <w:divBdr>
            <w:top w:val="none" w:sz="0" w:space="0" w:color="auto"/>
            <w:left w:val="none" w:sz="0" w:space="0" w:color="auto"/>
            <w:bottom w:val="none" w:sz="0" w:space="0" w:color="auto"/>
            <w:right w:val="none" w:sz="0" w:space="0" w:color="auto"/>
          </w:divBdr>
          <w:divsChild>
            <w:div w:id="370494980">
              <w:marLeft w:val="0"/>
              <w:marRight w:val="0"/>
              <w:marTop w:val="0"/>
              <w:marBottom w:val="0"/>
              <w:divBdr>
                <w:top w:val="none" w:sz="0" w:space="0" w:color="auto"/>
                <w:left w:val="none" w:sz="0" w:space="0" w:color="auto"/>
                <w:bottom w:val="none" w:sz="0" w:space="0" w:color="auto"/>
                <w:right w:val="none" w:sz="0" w:space="0" w:color="auto"/>
              </w:divBdr>
            </w:div>
          </w:divsChild>
        </w:div>
        <w:div w:id="428431392">
          <w:marLeft w:val="0"/>
          <w:marRight w:val="0"/>
          <w:marTop w:val="0"/>
          <w:marBottom w:val="0"/>
          <w:divBdr>
            <w:top w:val="none" w:sz="0" w:space="0" w:color="auto"/>
            <w:left w:val="none" w:sz="0" w:space="0" w:color="auto"/>
            <w:bottom w:val="none" w:sz="0" w:space="0" w:color="auto"/>
            <w:right w:val="none" w:sz="0" w:space="0" w:color="auto"/>
          </w:divBdr>
          <w:divsChild>
            <w:div w:id="1561288254">
              <w:marLeft w:val="0"/>
              <w:marRight w:val="0"/>
              <w:marTop w:val="0"/>
              <w:marBottom w:val="0"/>
              <w:divBdr>
                <w:top w:val="none" w:sz="0" w:space="0" w:color="auto"/>
                <w:left w:val="none" w:sz="0" w:space="0" w:color="auto"/>
                <w:bottom w:val="none" w:sz="0" w:space="0" w:color="auto"/>
                <w:right w:val="none" w:sz="0" w:space="0" w:color="auto"/>
              </w:divBdr>
            </w:div>
          </w:divsChild>
        </w:div>
        <w:div w:id="460996782">
          <w:marLeft w:val="0"/>
          <w:marRight w:val="0"/>
          <w:marTop w:val="0"/>
          <w:marBottom w:val="0"/>
          <w:divBdr>
            <w:top w:val="none" w:sz="0" w:space="0" w:color="auto"/>
            <w:left w:val="none" w:sz="0" w:space="0" w:color="auto"/>
            <w:bottom w:val="none" w:sz="0" w:space="0" w:color="auto"/>
            <w:right w:val="none" w:sz="0" w:space="0" w:color="auto"/>
          </w:divBdr>
          <w:divsChild>
            <w:div w:id="790781275">
              <w:marLeft w:val="0"/>
              <w:marRight w:val="0"/>
              <w:marTop w:val="0"/>
              <w:marBottom w:val="0"/>
              <w:divBdr>
                <w:top w:val="none" w:sz="0" w:space="0" w:color="auto"/>
                <w:left w:val="none" w:sz="0" w:space="0" w:color="auto"/>
                <w:bottom w:val="none" w:sz="0" w:space="0" w:color="auto"/>
                <w:right w:val="none" w:sz="0" w:space="0" w:color="auto"/>
              </w:divBdr>
            </w:div>
          </w:divsChild>
        </w:div>
        <w:div w:id="546576061">
          <w:marLeft w:val="0"/>
          <w:marRight w:val="0"/>
          <w:marTop w:val="0"/>
          <w:marBottom w:val="0"/>
          <w:divBdr>
            <w:top w:val="none" w:sz="0" w:space="0" w:color="auto"/>
            <w:left w:val="none" w:sz="0" w:space="0" w:color="auto"/>
            <w:bottom w:val="none" w:sz="0" w:space="0" w:color="auto"/>
            <w:right w:val="none" w:sz="0" w:space="0" w:color="auto"/>
          </w:divBdr>
          <w:divsChild>
            <w:div w:id="1537692495">
              <w:marLeft w:val="0"/>
              <w:marRight w:val="0"/>
              <w:marTop w:val="0"/>
              <w:marBottom w:val="0"/>
              <w:divBdr>
                <w:top w:val="none" w:sz="0" w:space="0" w:color="auto"/>
                <w:left w:val="none" w:sz="0" w:space="0" w:color="auto"/>
                <w:bottom w:val="none" w:sz="0" w:space="0" w:color="auto"/>
                <w:right w:val="none" w:sz="0" w:space="0" w:color="auto"/>
              </w:divBdr>
            </w:div>
          </w:divsChild>
        </w:div>
        <w:div w:id="569729470">
          <w:marLeft w:val="0"/>
          <w:marRight w:val="0"/>
          <w:marTop w:val="0"/>
          <w:marBottom w:val="0"/>
          <w:divBdr>
            <w:top w:val="none" w:sz="0" w:space="0" w:color="auto"/>
            <w:left w:val="none" w:sz="0" w:space="0" w:color="auto"/>
            <w:bottom w:val="none" w:sz="0" w:space="0" w:color="auto"/>
            <w:right w:val="none" w:sz="0" w:space="0" w:color="auto"/>
          </w:divBdr>
          <w:divsChild>
            <w:div w:id="1706372003">
              <w:marLeft w:val="0"/>
              <w:marRight w:val="0"/>
              <w:marTop w:val="0"/>
              <w:marBottom w:val="0"/>
              <w:divBdr>
                <w:top w:val="none" w:sz="0" w:space="0" w:color="auto"/>
                <w:left w:val="none" w:sz="0" w:space="0" w:color="auto"/>
                <w:bottom w:val="none" w:sz="0" w:space="0" w:color="auto"/>
                <w:right w:val="none" w:sz="0" w:space="0" w:color="auto"/>
              </w:divBdr>
            </w:div>
          </w:divsChild>
        </w:div>
        <w:div w:id="575820688">
          <w:marLeft w:val="0"/>
          <w:marRight w:val="0"/>
          <w:marTop w:val="0"/>
          <w:marBottom w:val="0"/>
          <w:divBdr>
            <w:top w:val="none" w:sz="0" w:space="0" w:color="auto"/>
            <w:left w:val="none" w:sz="0" w:space="0" w:color="auto"/>
            <w:bottom w:val="none" w:sz="0" w:space="0" w:color="auto"/>
            <w:right w:val="none" w:sz="0" w:space="0" w:color="auto"/>
          </w:divBdr>
          <w:divsChild>
            <w:div w:id="2094079950">
              <w:marLeft w:val="0"/>
              <w:marRight w:val="0"/>
              <w:marTop w:val="0"/>
              <w:marBottom w:val="0"/>
              <w:divBdr>
                <w:top w:val="none" w:sz="0" w:space="0" w:color="auto"/>
                <w:left w:val="none" w:sz="0" w:space="0" w:color="auto"/>
                <w:bottom w:val="none" w:sz="0" w:space="0" w:color="auto"/>
                <w:right w:val="none" w:sz="0" w:space="0" w:color="auto"/>
              </w:divBdr>
            </w:div>
          </w:divsChild>
        </w:div>
        <w:div w:id="601302512">
          <w:marLeft w:val="0"/>
          <w:marRight w:val="0"/>
          <w:marTop w:val="0"/>
          <w:marBottom w:val="0"/>
          <w:divBdr>
            <w:top w:val="none" w:sz="0" w:space="0" w:color="auto"/>
            <w:left w:val="none" w:sz="0" w:space="0" w:color="auto"/>
            <w:bottom w:val="none" w:sz="0" w:space="0" w:color="auto"/>
            <w:right w:val="none" w:sz="0" w:space="0" w:color="auto"/>
          </w:divBdr>
          <w:divsChild>
            <w:div w:id="880945229">
              <w:marLeft w:val="0"/>
              <w:marRight w:val="0"/>
              <w:marTop w:val="0"/>
              <w:marBottom w:val="0"/>
              <w:divBdr>
                <w:top w:val="none" w:sz="0" w:space="0" w:color="auto"/>
                <w:left w:val="none" w:sz="0" w:space="0" w:color="auto"/>
                <w:bottom w:val="none" w:sz="0" w:space="0" w:color="auto"/>
                <w:right w:val="none" w:sz="0" w:space="0" w:color="auto"/>
              </w:divBdr>
            </w:div>
          </w:divsChild>
        </w:div>
        <w:div w:id="662051679">
          <w:marLeft w:val="0"/>
          <w:marRight w:val="0"/>
          <w:marTop w:val="0"/>
          <w:marBottom w:val="0"/>
          <w:divBdr>
            <w:top w:val="none" w:sz="0" w:space="0" w:color="auto"/>
            <w:left w:val="none" w:sz="0" w:space="0" w:color="auto"/>
            <w:bottom w:val="none" w:sz="0" w:space="0" w:color="auto"/>
            <w:right w:val="none" w:sz="0" w:space="0" w:color="auto"/>
          </w:divBdr>
          <w:divsChild>
            <w:div w:id="1961378688">
              <w:marLeft w:val="0"/>
              <w:marRight w:val="0"/>
              <w:marTop w:val="0"/>
              <w:marBottom w:val="0"/>
              <w:divBdr>
                <w:top w:val="none" w:sz="0" w:space="0" w:color="auto"/>
                <w:left w:val="none" w:sz="0" w:space="0" w:color="auto"/>
                <w:bottom w:val="none" w:sz="0" w:space="0" w:color="auto"/>
                <w:right w:val="none" w:sz="0" w:space="0" w:color="auto"/>
              </w:divBdr>
            </w:div>
          </w:divsChild>
        </w:div>
        <w:div w:id="683898029">
          <w:marLeft w:val="0"/>
          <w:marRight w:val="0"/>
          <w:marTop w:val="0"/>
          <w:marBottom w:val="0"/>
          <w:divBdr>
            <w:top w:val="none" w:sz="0" w:space="0" w:color="auto"/>
            <w:left w:val="none" w:sz="0" w:space="0" w:color="auto"/>
            <w:bottom w:val="none" w:sz="0" w:space="0" w:color="auto"/>
            <w:right w:val="none" w:sz="0" w:space="0" w:color="auto"/>
          </w:divBdr>
          <w:divsChild>
            <w:div w:id="545797458">
              <w:marLeft w:val="0"/>
              <w:marRight w:val="0"/>
              <w:marTop w:val="0"/>
              <w:marBottom w:val="0"/>
              <w:divBdr>
                <w:top w:val="none" w:sz="0" w:space="0" w:color="auto"/>
                <w:left w:val="none" w:sz="0" w:space="0" w:color="auto"/>
                <w:bottom w:val="none" w:sz="0" w:space="0" w:color="auto"/>
                <w:right w:val="none" w:sz="0" w:space="0" w:color="auto"/>
              </w:divBdr>
            </w:div>
          </w:divsChild>
        </w:div>
        <w:div w:id="688488270">
          <w:marLeft w:val="0"/>
          <w:marRight w:val="0"/>
          <w:marTop w:val="0"/>
          <w:marBottom w:val="0"/>
          <w:divBdr>
            <w:top w:val="none" w:sz="0" w:space="0" w:color="auto"/>
            <w:left w:val="none" w:sz="0" w:space="0" w:color="auto"/>
            <w:bottom w:val="none" w:sz="0" w:space="0" w:color="auto"/>
            <w:right w:val="none" w:sz="0" w:space="0" w:color="auto"/>
          </w:divBdr>
          <w:divsChild>
            <w:div w:id="1465154710">
              <w:marLeft w:val="0"/>
              <w:marRight w:val="0"/>
              <w:marTop w:val="0"/>
              <w:marBottom w:val="0"/>
              <w:divBdr>
                <w:top w:val="none" w:sz="0" w:space="0" w:color="auto"/>
                <w:left w:val="none" w:sz="0" w:space="0" w:color="auto"/>
                <w:bottom w:val="none" w:sz="0" w:space="0" w:color="auto"/>
                <w:right w:val="none" w:sz="0" w:space="0" w:color="auto"/>
              </w:divBdr>
            </w:div>
          </w:divsChild>
        </w:div>
        <w:div w:id="732775330">
          <w:marLeft w:val="0"/>
          <w:marRight w:val="0"/>
          <w:marTop w:val="0"/>
          <w:marBottom w:val="0"/>
          <w:divBdr>
            <w:top w:val="none" w:sz="0" w:space="0" w:color="auto"/>
            <w:left w:val="none" w:sz="0" w:space="0" w:color="auto"/>
            <w:bottom w:val="none" w:sz="0" w:space="0" w:color="auto"/>
            <w:right w:val="none" w:sz="0" w:space="0" w:color="auto"/>
          </w:divBdr>
          <w:divsChild>
            <w:div w:id="479812282">
              <w:marLeft w:val="0"/>
              <w:marRight w:val="0"/>
              <w:marTop w:val="0"/>
              <w:marBottom w:val="0"/>
              <w:divBdr>
                <w:top w:val="none" w:sz="0" w:space="0" w:color="auto"/>
                <w:left w:val="none" w:sz="0" w:space="0" w:color="auto"/>
                <w:bottom w:val="none" w:sz="0" w:space="0" w:color="auto"/>
                <w:right w:val="none" w:sz="0" w:space="0" w:color="auto"/>
              </w:divBdr>
            </w:div>
          </w:divsChild>
        </w:div>
        <w:div w:id="768162021">
          <w:marLeft w:val="0"/>
          <w:marRight w:val="0"/>
          <w:marTop w:val="0"/>
          <w:marBottom w:val="0"/>
          <w:divBdr>
            <w:top w:val="none" w:sz="0" w:space="0" w:color="auto"/>
            <w:left w:val="none" w:sz="0" w:space="0" w:color="auto"/>
            <w:bottom w:val="none" w:sz="0" w:space="0" w:color="auto"/>
            <w:right w:val="none" w:sz="0" w:space="0" w:color="auto"/>
          </w:divBdr>
          <w:divsChild>
            <w:div w:id="1952860860">
              <w:marLeft w:val="0"/>
              <w:marRight w:val="0"/>
              <w:marTop w:val="0"/>
              <w:marBottom w:val="0"/>
              <w:divBdr>
                <w:top w:val="none" w:sz="0" w:space="0" w:color="auto"/>
                <w:left w:val="none" w:sz="0" w:space="0" w:color="auto"/>
                <w:bottom w:val="none" w:sz="0" w:space="0" w:color="auto"/>
                <w:right w:val="none" w:sz="0" w:space="0" w:color="auto"/>
              </w:divBdr>
            </w:div>
          </w:divsChild>
        </w:div>
        <w:div w:id="777063418">
          <w:marLeft w:val="0"/>
          <w:marRight w:val="0"/>
          <w:marTop w:val="0"/>
          <w:marBottom w:val="0"/>
          <w:divBdr>
            <w:top w:val="none" w:sz="0" w:space="0" w:color="auto"/>
            <w:left w:val="none" w:sz="0" w:space="0" w:color="auto"/>
            <w:bottom w:val="none" w:sz="0" w:space="0" w:color="auto"/>
            <w:right w:val="none" w:sz="0" w:space="0" w:color="auto"/>
          </w:divBdr>
          <w:divsChild>
            <w:div w:id="332338475">
              <w:marLeft w:val="0"/>
              <w:marRight w:val="0"/>
              <w:marTop w:val="0"/>
              <w:marBottom w:val="0"/>
              <w:divBdr>
                <w:top w:val="none" w:sz="0" w:space="0" w:color="auto"/>
                <w:left w:val="none" w:sz="0" w:space="0" w:color="auto"/>
                <w:bottom w:val="none" w:sz="0" w:space="0" w:color="auto"/>
                <w:right w:val="none" w:sz="0" w:space="0" w:color="auto"/>
              </w:divBdr>
            </w:div>
          </w:divsChild>
        </w:div>
        <w:div w:id="845903973">
          <w:marLeft w:val="0"/>
          <w:marRight w:val="0"/>
          <w:marTop w:val="0"/>
          <w:marBottom w:val="0"/>
          <w:divBdr>
            <w:top w:val="none" w:sz="0" w:space="0" w:color="auto"/>
            <w:left w:val="none" w:sz="0" w:space="0" w:color="auto"/>
            <w:bottom w:val="none" w:sz="0" w:space="0" w:color="auto"/>
            <w:right w:val="none" w:sz="0" w:space="0" w:color="auto"/>
          </w:divBdr>
          <w:divsChild>
            <w:div w:id="1104761079">
              <w:marLeft w:val="0"/>
              <w:marRight w:val="0"/>
              <w:marTop w:val="0"/>
              <w:marBottom w:val="0"/>
              <w:divBdr>
                <w:top w:val="none" w:sz="0" w:space="0" w:color="auto"/>
                <w:left w:val="none" w:sz="0" w:space="0" w:color="auto"/>
                <w:bottom w:val="none" w:sz="0" w:space="0" w:color="auto"/>
                <w:right w:val="none" w:sz="0" w:space="0" w:color="auto"/>
              </w:divBdr>
            </w:div>
          </w:divsChild>
        </w:div>
        <w:div w:id="878594138">
          <w:marLeft w:val="0"/>
          <w:marRight w:val="0"/>
          <w:marTop w:val="0"/>
          <w:marBottom w:val="0"/>
          <w:divBdr>
            <w:top w:val="none" w:sz="0" w:space="0" w:color="auto"/>
            <w:left w:val="none" w:sz="0" w:space="0" w:color="auto"/>
            <w:bottom w:val="none" w:sz="0" w:space="0" w:color="auto"/>
            <w:right w:val="none" w:sz="0" w:space="0" w:color="auto"/>
          </w:divBdr>
          <w:divsChild>
            <w:div w:id="1085418994">
              <w:marLeft w:val="0"/>
              <w:marRight w:val="0"/>
              <w:marTop w:val="0"/>
              <w:marBottom w:val="0"/>
              <w:divBdr>
                <w:top w:val="none" w:sz="0" w:space="0" w:color="auto"/>
                <w:left w:val="none" w:sz="0" w:space="0" w:color="auto"/>
                <w:bottom w:val="none" w:sz="0" w:space="0" w:color="auto"/>
                <w:right w:val="none" w:sz="0" w:space="0" w:color="auto"/>
              </w:divBdr>
            </w:div>
          </w:divsChild>
        </w:div>
        <w:div w:id="879635440">
          <w:marLeft w:val="0"/>
          <w:marRight w:val="0"/>
          <w:marTop w:val="0"/>
          <w:marBottom w:val="0"/>
          <w:divBdr>
            <w:top w:val="none" w:sz="0" w:space="0" w:color="auto"/>
            <w:left w:val="none" w:sz="0" w:space="0" w:color="auto"/>
            <w:bottom w:val="none" w:sz="0" w:space="0" w:color="auto"/>
            <w:right w:val="none" w:sz="0" w:space="0" w:color="auto"/>
          </w:divBdr>
          <w:divsChild>
            <w:div w:id="672612331">
              <w:marLeft w:val="0"/>
              <w:marRight w:val="0"/>
              <w:marTop w:val="0"/>
              <w:marBottom w:val="0"/>
              <w:divBdr>
                <w:top w:val="none" w:sz="0" w:space="0" w:color="auto"/>
                <w:left w:val="none" w:sz="0" w:space="0" w:color="auto"/>
                <w:bottom w:val="none" w:sz="0" w:space="0" w:color="auto"/>
                <w:right w:val="none" w:sz="0" w:space="0" w:color="auto"/>
              </w:divBdr>
            </w:div>
          </w:divsChild>
        </w:div>
        <w:div w:id="888030796">
          <w:marLeft w:val="0"/>
          <w:marRight w:val="0"/>
          <w:marTop w:val="0"/>
          <w:marBottom w:val="0"/>
          <w:divBdr>
            <w:top w:val="none" w:sz="0" w:space="0" w:color="auto"/>
            <w:left w:val="none" w:sz="0" w:space="0" w:color="auto"/>
            <w:bottom w:val="none" w:sz="0" w:space="0" w:color="auto"/>
            <w:right w:val="none" w:sz="0" w:space="0" w:color="auto"/>
          </w:divBdr>
          <w:divsChild>
            <w:div w:id="713043058">
              <w:marLeft w:val="0"/>
              <w:marRight w:val="0"/>
              <w:marTop w:val="0"/>
              <w:marBottom w:val="0"/>
              <w:divBdr>
                <w:top w:val="none" w:sz="0" w:space="0" w:color="auto"/>
                <w:left w:val="none" w:sz="0" w:space="0" w:color="auto"/>
                <w:bottom w:val="none" w:sz="0" w:space="0" w:color="auto"/>
                <w:right w:val="none" w:sz="0" w:space="0" w:color="auto"/>
              </w:divBdr>
            </w:div>
          </w:divsChild>
        </w:div>
        <w:div w:id="889613684">
          <w:marLeft w:val="0"/>
          <w:marRight w:val="0"/>
          <w:marTop w:val="0"/>
          <w:marBottom w:val="0"/>
          <w:divBdr>
            <w:top w:val="none" w:sz="0" w:space="0" w:color="auto"/>
            <w:left w:val="none" w:sz="0" w:space="0" w:color="auto"/>
            <w:bottom w:val="none" w:sz="0" w:space="0" w:color="auto"/>
            <w:right w:val="none" w:sz="0" w:space="0" w:color="auto"/>
          </w:divBdr>
          <w:divsChild>
            <w:div w:id="2039155911">
              <w:marLeft w:val="0"/>
              <w:marRight w:val="0"/>
              <w:marTop w:val="0"/>
              <w:marBottom w:val="0"/>
              <w:divBdr>
                <w:top w:val="none" w:sz="0" w:space="0" w:color="auto"/>
                <w:left w:val="none" w:sz="0" w:space="0" w:color="auto"/>
                <w:bottom w:val="none" w:sz="0" w:space="0" w:color="auto"/>
                <w:right w:val="none" w:sz="0" w:space="0" w:color="auto"/>
              </w:divBdr>
            </w:div>
          </w:divsChild>
        </w:div>
        <w:div w:id="955327767">
          <w:marLeft w:val="0"/>
          <w:marRight w:val="0"/>
          <w:marTop w:val="0"/>
          <w:marBottom w:val="0"/>
          <w:divBdr>
            <w:top w:val="none" w:sz="0" w:space="0" w:color="auto"/>
            <w:left w:val="none" w:sz="0" w:space="0" w:color="auto"/>
            <w:bottom w:val="none" w:sz="0" w:space="0" w:color="auto"/>
            <w:right w:val="none" w:sz="0" w:space="0" w:color="auto"/>
          </w:divBdr>
          <w:divsChild>
            <w:div w:id="1134568819">
              <w:marLeft w:val="0"/>
              <w:marRight w:val="0"/>
              <w:marTop w:val="0"/>
              <w:marBottom w:val="0"/>
              <w:divBdr>
                <w:top w:val="none" w:sz="0" w:space="0" w:color="auto"/>
                <w:left w:val="none" w:sz="0" w:space="0" w:color="auto"/>
                <w:bottom w:val="none" w:sz="0" w:space="0" w:color="auto"/>
                <w:right w:val="none" w:sz="0" w:space="0" w:color="auto"/>
              </w:divBdr>
            </w:div>
          </w:divsChild>
        </w:div>
        <w:div w:id="959527857">
          <w:marLeft w:val="0"/>
          <w:marRight w:val="0"/>
          <w:marTop w:val="0"/>
          <w:marBottom w:val="0"/>
          <w:divBdr>
            <w:top w:val="none" w:sz="0" w:space="0" w:color="auto"/>
            <w:left w:val="none" w:sz="0" w:space="0" w:color="auto"/>
            <w:bottom w:val="none" w:sz="0" w:space="0" w:color="auto"/>
            <w:right w:val="none" w:sz="0" w:space="0" w:color="auto"/>
          </w:divBdr>
          <w:divsChild>
            <w:div w:id="1153066613">
              <w:marLeft w:val="0"/>
              <w:marRight w:val="0"/>
              <w:marTop w:val="0"/>
              <w:marBottom w:val="0"/>
              <w:divBdr>
                <w:top w:val="none" w:sz="0" w:space="0" w:color="auto"/>
                <w:left w:val="none" w:sz="0" w:space="0" w:color="auto"/>
                <w:bottom w:val="none" w:sz="0" w:space="0" w:color="auto"/>
                <w:right w:val="none" w:sz="0" w:space="0" w:color="auto"/>
              </w:divBdr>
            </w:div>
          </w:divsChild>
        </w:div>
        <w:div w:id="972950990">
          <w:marLeft w:val="0"/>
          <w:marRight w:val="0"/>
          <w:marTop w:val="0"/>
          <w:marBottom w:val="0"/>
          <w:divBdr>
            <w:top w:val="none" w:sz="0" w:space="0" w:color="auto"/>
            <w:left w:val="none" w:sz="0" w:space="0" w:color="auto"/>
            <w:bottom w:val="none" w:sz="0" w:space="0" w:color="auto"/>
            <w:right w:val="none" w:sz="0" w:space="0" w:color="auto"/>
          </w:divBdr>
          <w:divsChild>
            <w:div w:id="1422336024">
              <w:marLeft w:val="0"/>
              <w:marRight w:val="0"/>
              <w:marTop w:val="0"/>
              <w:marBottom w:val="0"/>
              <w:divBdr>
                <w:top w:val="none" w:sz="0" w:space="0" w:color="auto"/>
                <w:left w:val="none" w:sz="0" w:space="0" w:color="auto"/>
                <w:bottom w:val="none" w:sz="0" w:space="0" w:color="auto"/>
                <w:right w:val="none" w:sz="0" w:space="0" w:color="auto"/>
              </w:divBdr>
            </w:div>
          </w:divsChild>
        </w:div>
        <w:div w:id="993147201">
          <w:marLeft w:val="0"/>
          <w:marRight w:val="0"/>
          <w:marTop w:val="0"/>
          <w:marBottom w:val="0"/>
          <w:divBdr>
            <w:top w:val="none" w:sz="0" w:space="0" w:color="auto"/>
            <w:left w:val="none" w:sz="0" w:space="0" w:color="auto"/>
            <w:bottom w:val="none" w:sz="0" w:space="0" w:color="auto"/>
            <w:right w:val="none" w:sz="0" w:space="0" w:color="auto"/>
          </w:divBdr>
          <w:divsChild>
            <w:div w:id="2001347464">
              <w:marLeft w:val="0"/>
              <w:marRight w:val="0"/>
              <w:marTop w:val="0"/>
              <w:marBottom w:val="0"/>
              <w:divBdr>
                <w:top w:val="none" w:sz="0" w:space="0" w:color="auto"/>
                <w:left w:val="none" w:sz="0" w:space="0" w:color="auto"/>
                <w:bottom w:val="none" w:sz="0" w:space="0" w:color="auto"/>
                <w:right w:val="none" w:sz="0" w:space="0" w:color="auto"/>
              </w:divBdr>
            </w:div>
          </w:divsChild>
        </w:div>
        <w:div w:id="1004623409">
          <w:marLeft w:val="0"/>
          <w:marRight w:val="0"/>
          <w:marTop w:val="0"/>
          <w:marBottom w:val="0"/>
          <w:divBdr>
            <w:top w:val="none" w:sz="0" w:space="0" w:color="auto"/>
            <w:left w:val="none" w:sz="0" w:space="0" w:color="auto"/>
            <w:bottom w:val="none" w:sz="0" w:space="0" w:color="auto"/>
            <w:right w:val="none" w:sz="0" w:space="0" w:color="auto"/>
          </w:divBdr>
          <w:divsChild>
            <w:div w:id="773406913">
              <w:marLeft w:val="0"/>
              <w:marRight w:val="0"/>
              <w:marTop w:val="0"/>
              <w:marBottom w:val="0"/>
              <w:divBdr>
                <w:top w:val="none" w:sz="0" w:space="0" w:color="auto"/>
                <w:left w:val="none" w:sz="0" w:space="0" w:color="auto"/>
                <w:bottom w:val="none" w:sz="0" w:space="0" w:color="auto"/>
                <w:right w:val="none" w:sz="0" w:space="0" w:color="auto"/>
              </w:divBdr>
            </w:div>
          </w:divsChild>
        </w:div>
        <w:div w:id="1023289361">
          <w:marLeft w:val="0"/>
          <w:marRight w:val="0"/>
          <w:marTop w:val="0"/>
          <w:marBottom w:val="0"/>
          <w:divBdr>
            <w:top w:val="none" w:sz="0" w:space="0" w:color="auto"/>
            <w:left w:val="none" w:sz="0" w:space="0" w:color="auto"/>
            <w:bottom w:val="none" w:sz="0" w:space="0" w:color="auto"/>
            <w:right w:val="none" w:sz="0" w:space="0" w:color="auto"/>
          </w:divBdr>
          <w:divsChild>
            <w:div w:id="983702038">
              <w:marLeft w:val="0"/>
              <w:marRight w:val="0"/>
              <w:marTop w:val="0"/>
              <w:marBottom w:val="0"/>
              <w:divBdr>
                <w:top w:val="none" w:sz="0" w:space="0" w:color="auto"/>
                <w:left w:val="none" w:sz="0" w:space="0" w:color="auto"/>
                <w:bottom w:val="none" w:sz="0" w:space="0" w:color="auto"/>
                <w:right w:val="none" w:sz="0" w:space="0" w:color="auto"/>
              </w:divBdr>
            </w:div>
          </w:divsChild>
        </w:div>
        <w:div w:id="1023676862">
          <w:marLeft w:val="0"/>
          <w:marRight w:val="0"/>
          <w:marTop w:val="0"/>
          <w:marBottom w:val="0"/>
          <w:divBdr>
            <w:top w:val="none" w:sz="0" w:space="0" w:color="auto"/>
            <w:left w:val="none" w:sz="0" w:space="0" w:color="auto"/>
            <w:bottom w:val="none" w:sz="0" w:space="0" w:color="auto"/>
            <w:right w:val="none" w:sz="0" w:space="0" w:color="auto"/>
          </w:divBdr>
          <w:divsChild>
            <w:div w:id="1749962345">
              <w:marLeft w:val="0"/>
              <w:marRight w:val="0"/>
              <w:marTop w:val="0"/>
              <w:marBottom w:val="0"/>
              <w:divBdr>
                <w:top w:val="none" w:sz="0" w:space="0" w:color="auto"/>
                <w:left w:val="none" w:sz="0" w:space="0" w:color="auto"/>
                <w:bottom w:val="none" w:sz="0" w:space="0" w:color="auto"/>
                <w:right w:val="none" w:sz="0" w:space="0" w:color="auto"/>
              </w:divBdr>
            </w:div>
          </w:divsChild>
        </w:div>
        <w:div w:id="1035229681">
          <w:marLeft w:val="0"/>
          <w:marRight w:val="0"/>
          <w:marTop w:val="0"/>
          <w:marBottom w:val="0"/>
          <w:divBdr>
            <w:top w:val="none" w:sz="0" w:space="0" w:color="auto"/>
            <w:left w:val="none" w:sz="0" w:space="0" w:color="auto"/>
            <w:bottom w:val="none" w:sz="0" w:space="0" w:color="auto"/>
            <w:right w:val="none" w:sz="0" w:space="0" w:color="auto"/>
          </w:divBdr>
          <w:divsChild>
            <w:div w:id="1994554902">
              <w:marLeft w:val="0"/>
              <w:marRight w:val="0"/>
              <w:marTop w:val="0"/>
              <w:marBottom w:val="0"/>
              <w:divBdr>
                <w:top w:val="none" w:sz="0" w:space="0" w:color="auto"/>
                <w:left w:val="none" w:sz="0" w:space="0" w:color="auto"/>
                <w:bottom w:val="none" w:sz="0" w:space="0" w:color="auto"/>
                <w:right w:val="none" w:sz="0" w:space="0" w:color="auto"/>
              </w:divBdr>
            </w:div>
          </w:divsChild>
        </w:div>
        <w:div w:id="1095588646">
          <w:marLeft w:val="0"/>
          <w:marRight w:val="0"/>
          <w:marTop w:val="0"/>
          <w:marBottom w:val="0"/>
          <w:divBdr>
            <w:top w:val="none" w:sz="0" w:space="0" w:color="auto"/>
            <w:left w:val="none" w:sz="0" w:space="0" w:color="auto"/>
            <w:bottom w:val="none" w:sz="0" w:space="0" w:color="auto"/>
            <w:right w:val="none" w:sz="0" w:space="0" w:color="auto"/>
          </w:divBdr>
          <w:divsChild>
            <w:div w:id="130709944">
              <w:marLeft w:val="0"/>
              <w:marRight w:val="0"/>
              <w:marTop w:val="0"/>
              <w:marBottom w:val="0"/>
              <w:divBdr>
                <w:top w:val="none" w:sz="0" w:space="0" w:color="auto"/>
                <w:left w:val="none" w:sz="0" w:space="0" w:color="auto"/>
                <w:bottom w:val="none" w:sz="0" w:space="0" w:color="auto"/>
                <w:right w:val="none" w:sz="0" w:space="0" w:color="auto"/>
              </w:divBdr>
            </w:div>
          </w:divsChild>
        </w:div>
        <w:div w:id="1101872299">
          <w:marLeft w:val="0"/>
          <w:marRight w:val="0"/>
          <w:marTop w:val="0"/>
          <w:marBottom w:val="0"/>
          <w:divBdr>
            <w:top w:val="none" w:sz="0" w:space="0" w:color="auto"/>
            <w:left w:val="none" w:sz="0" w:space="0" w:color="auto"/>
            <w:bottom w:val="none" w:sz="0" w:space="0" w:color="auto"/>
            <w:right w:val="none" w:sz="0" w:space="0" w:color="auto"/>
          </w:divBdr>
          <w:divsChild>
            <w:div w:id="1071082905">
              <w:marLeft w:val="0"/>
              <w:marRight w:val="0"/>
              <w:marTop w:val="0"/>
              <w:marBottom w:val="0"/>
              <w:divBdr>
                <w:top w:val="none" w:sz="0" w:space="0" w:color="auto"/>
                <w:left w:val="none" w:sz="0" w:space="0" w:color="auto"/>
                <w:bottom w:val="none" w:sz="0" w:space="0" w:color="auto"/>
                <w:right w:val="none" w:sz="0" w:space="0" w:color="auto"/>
              </w:divBdr>
            </w:div>
          </w:divsChild>
        </w:div>
        <w:div w:id="1102533783">
          <w:marLeft w:val="0"/>
          <w:marRight w:val="0"/>
          <w:marTop w:val="0"/>
          <w:marBottom w:val="0"/>
          <w:divBdr>
            <w:top w:val="none" w:sz="0" w:space="0" w:color="auto"/>
            <w:left w:val="none" w:sz="0" w:space="0" w:color="auto"/>
            <w:bottom w:val="none" w:sz="0" w:space="0" w:color="auto"/>
            <w:right w:val="none" w:sz="0" w:space="0" w:color="auto"/>
          </w:divBdr>
          <w:divsChild>
            <w:div w:id="1725760771">
              <w:marLeft w:val="0"/>
              <w:marRight w:val="0"/>
              <w:marTop w:val="0"/>
              <w:marBottom w:val="0"/>
              <w:divBdr>
                <w:top w:val="none" w:sz="0" w:space="0" w:color="auto"/>
                <w:left w:val="none" w:sz="0" w:space="0" w:color="auto"/>
                <w:bottom w:val="none" w:sz="0" w:space="0" w:color="auto"/>
                <w:right w:val="none" w:sz="0" w:space="0" w:color="auto"/>
              </w:divBdr>
            </w:div>
          </w:divsChild>
        </w:div>
        <w:div w:id="1132551826">
          <w:marLeft w:val="0"/>
          <w:marRight w:val="0"/>
          <w:marTop w:val="0"/>
          <w:marBottom w:val="0"/>
          <w:divBdr>
            <w:top w:val="none" w:sz="0" w:space="0" w:color="auto"/>
            <w:left w:val="none" w:sz="0" w:space="0" w:color="auto"/>
            <w:bottom w:val="none" w:sz="0" w:space="0" w:color="auto"/>
            <w:right w:val="none" w:sz="0" w:space="0" w:color="auto"/>
          </w:divBdr>
          <w:divsChild>
            <w:div w:id="1445023">
              <w:marLeft w:val="0"/>
              <w:marRight w:val="0"/>
              <w:marTop w:val="0"/>
              <w:marBottom w:val="0"/>
              <w:divBdr>
                <w:top w:val="none" w:sz="0" w:space="0" w:color="auto"/>
                <w:left w:val="none" w:sz="0" w:space="0" w:color="auto"/>
                <w:bottom w:val="none" w:sz="0" w:space="0" w:color="auto"/>
                <w:right w:val="none" w:sz="0" w:space="0" w:color="auto"/>
              </w:divBdr>
            </w:div>
          </w:divsChild>
        </w:div>
        <w:div w:id="1165361238">
          <w:marLeft w:val="0"/>
          <w:marRight w:val="0"/>
          <w:marTop w:val="0"/>
          <w:marBottom w:val="0"/>
          <w:divBdr>
            <w:top w:val="none" w:sz="0" w:space="0" w:color="auto"/>
            <w:left w:val="none" w:sz="0" w:space="0" w:color="auto"/>
            <w:bottom w:val="none" w:sz="0" w:space="0" w:color="auto"/>
            <w:right w:val="none" w:sz="0" w:space="0" w:color="auto"/>
          </w:divBdr>
          <w:divsChild>
            <w:div w:id="198468730">
              <w:marLeft w:val="0"/>
              <w:marRight w:val="0"/>
              <w:marTop w:val="0"/>
              <w:marBottom w:val="0"/>
              <w:divBdr>
                <w:top w:val="none" w:sz="0" w:space="0" w:color="auto"/>
                <w:left w:val="none" w:sz="0" w:space="0" w:color="auto"/>
                <w:bottom w:val="none" w:sz="0" w:space="0" w:color="auto"/>
                <w:right w:val="none" w:sz="0" w:space="0" w:color="auto"/>
              </w:divBdr>
            </w:div>
          </w:divsChild>
        </w:div>
        <w:div w:id="1268077567">
          <w:marLeft w:val="0"/>
          <w:marRight w:val="0"/>
          <w:marTop w:val="0"/>
          <w:marBottom w:val="0"/>
          <w:divBdr>
            <w:top w:val="none" w:sz="0" w:space="0" w:color="auto"/>
            <w:left w:val="none" w:sz="0" w:space="0" w:color="auto"/>
            <w:bottom w:val="none" w:sz="0" w:space="0" w:color="auto"/>
            <w:right w:val="none" w:sz="0" w:space="0" w:color="auto"/>
          </w:divBdr>
          <w:divsChild>
            <w:div w:id="1203325632">
              <w:marLeft w:val="0"/>
              <w:marRight w:val="0"/>
              <w:marTop w:val="0"/>
              <w:marBottom w:val="0"/>
              <w:divBdr>
                <w:top w:val="none" w:sz="0" w:space="0" w:color="auto"/>
                <w:left w:val="none" w:sz="0" w:space="0" w:color="auto"/>
                <w:bottom w:val="none" w:sz="0" w:space="0" w:color="auto"/>
                <w:right w:val="none" w:sz="0" w:space="0" w:color="auto"/>
              </w:divBdr>
            </w:div>
          </w:divsChild>
        </w:div>
        <w:div w:id="1315181509">
          <w:marLeft w:val="0"/>
          <w:marRight w:val="0"/>
          <w:marTop w:val="0"/>
          <w:marBottom w:val="0"/>
          <w:divBdr>
            <w:top w:val="none" w:sz="0" w:space="0" w:color="auto"/>
            <w:left w:val="none" w:sz="0" w:space="0" w:color="auto"/>
            <w:bottom w:val="none" w:sz="0" w:space="0" w:color="auto"/>
            <w:right w:val="none" w:sz="0" w:space="0" w:color="auto"/>
          </w:divBdr>
          <w:divsChild>
            <w:div w:id="203057335">
              <w:marLeft w:val="0"/>
              <w:marRight w:val="0"/>
              <w:marTop w:val="0"/>
              <w:marBottom w:val="0"/>
              <w:divBdr>
                <w:top w:val="none" w:sz="0" w:space="0" w:color="auto"/>
                <w:left w:val="none" w:sz="0" w:space="0" w:color="auto"/>
                <w:bottom w:val="none" w:sz="0" w:space="0" w:color="auto"/>
                <w:right w:val="none" w:sz="0" w:space="0" w:color="auto"/>
              </w:divBdr>
            </w:div>
          </w:divsChild>
        </w:div>
        <w:div w:id="1321350559">
          <w:marLeft w:val="0"/>
          <w:marRight w:val="0"/>
          <w:marTop w:val="0"/>
          <w:marBottom w:val="0"/>
          <w:divBdr>
            <w:top w:val="none" w:sz="0" w:space="0" w:color="auto"/>
            <w:left w:val="none" w:sz="0" w:space="0" w:color="auto"/>
            <w:bottom w:val="none" w:sz="0" w:space="0" w:color="auto"/>
            <w:right w:val="none" w:sz="0" w:space="0" w:color="auto"/>
          </w:divBdr>
          <w:divsChild>
            <w:div w:id="1434980135">
              <w:marLeft w:val="0"/>
              <w:marRight w:val="0"/>
              <w:marTop w:val="0"/>
              <w:marBottom w:val="0"/>
              <w:divBdr>
                <w:top w:val="none" w:sz="0" w:space="0" w:color="auto"/>
                <w:left w:val="none" w:sz="0" w:space="0" w:color="auto"/>
                <w:bottom w:val="none" w:sz="0" w:space="0" w:color="auto"/>
                <w:right w:val="none" w:sz="0" w:space="0" w:color="auto"/>
              </w:divBdr>
            </w:div>
          </w:divsChild>
        </w:div>
        <w:div w:id="1360624044">
          <w:marLeft w:val="0"/>
          <w:marRight w:val="0"/>
          <w:marTop w:val="0"/>
          <w:marBottom w:val="0"/>
          <w:divBdr>
            <w:top w:val="none" w:sz="0" w:space="0" w:color="auto"/>
            <w:left w:val="none" w:sz="0" w:space="0" w:color="auto"/>
            <w:bottom w:val="none" w:sz="0" w:space="0" w:color="auto"/>
            <w:right w:val="none" w:sz="0" w:space="0" w:color="auto"/>
          </w:divBdr>
          <w:divsChild>
            <w:div w:id="1566913859">
              <w:marLeft w:val="0"/>
              <w:marRight w:val="0"/>
              <w:marTop w:val="0"/>
              <w:marBottom w:val="0"/>
              <w:divBdr>
                <w:top w:val="none" w:sz="0" w:space="0" w:color="auto"/>
                <w:left w:val="none" w:sz="0" w:space="0" w:color="auto"/>
                <w:bottom w:val="none" w:sz="0" w:space="0" w:color="auto"/>
                <w:right w:val="none" w:sz="0" w:space="0" w:color="auto"/>
              </w:divBdr>
            </w:div>
          </w:divsChild>
        </w:div>
        <w:div w:id="1365062922">
          <w:marLeft w:val="0"/>
          <w:marRight w:val="0"/>
          <w:marTop w:val="0"/>
          <w:marBottom w:val="0"/>
          <w:divBdr>
            <w:top w:val="none" w:sz="0" w:space="0" w:color="auto"/>
            <w:left w:val="none" w:sz="0" w:space="0" w:color="auto"/>
            <w:bottom w:val="none" w:sz="0" w:space="0" w:color="auto"/>
            <w:right w:val="none" w:sz="0" w:space="0" w:color="auto"/>
          </w:divBdr>
          <w:divsChild>
            <w:div w:id="2101947023">
              <w:marLeft w:val="0"/>
              <w:marRight w:val="0"/>
              <w:marTop w:val="0"/>
              <w:marBottom w:val="0"/>
              <w:divBdr>
                <w:top w:val="none" w:sz="0" w:space="0" w:color="auto"/>
                <w:left w:val="none" w:sz="0" w:space="0" w:color="auto"/>
                <w:bottom w:val="none" w:sz="0" w:space="0" w:color="auto"/>
                <w:right w:val="none" w:sz="0" w:space="0" w:color="auto"/>
              </w:divBdr>
            </w:div>
          </w:divsChild>
        </w:div>
        <w:div w:id="1387030977">
          <w:marLeft w:val="0"/>
          <w:marRight w:val="0"/>
          <w:marTop w:val="0"/>
          <w:marBottom w:val="0"/>
          <w:divBdr>
            <w:top w:val="none" w:sz="0" w:space="0" w:color="auto"/>
            <w:left w:val="none" w:sz="0" w:space="0" w:color="auto"/>
            <w:bottom w:val="none" w:sz="0" w:space="0" w:color="auto"/>
            <w:right w:val="none" w:sz="0" w:space="0" w:color="auto"/>
          </w:divBdr>
          <w:divsChild>
            <w:div w:id="417362874">
              <w:marLeft w:val="0"/>
              <w:marRight w:val="0"/>
              <w:marTop w:val="0"/>
              <w:marBottom w:val="0"/>
              <w:divBdr>
                <w:top w:val="none" w:sz="0" w:space="0" w:color="auto"/>
                <w:left w:val="none" w:sz="0" w:space="0" w:color="auto"/>
                <w:bottom w:val="none" w:sz="0" w:space="0" w:color="auto"/>
                <w:right w:val="none" w:sz="0" w:space="0" w:color="auto"/>
              </w:divBdr>
            </w:div>
          </w:divsChild>
        </w:div>
        <w:div w:id="1407995274">
          <w:marLeft w:val="0"/>
          <w:marRight w:val="0"/>
          <w:marTop w:val="0"/>
          <w:marBottom w:val="0"/>
          <w:divBdr>
            <w:top w:val="none" w:sz="0" w:space="0" w:color="auto"/>
            <w:left w:val="none" w:sz="0" w:space="0" w:color="auto"/>
            <w:bottom w:val="none" w:sz="0" w:space="0" w:color="auto"/>
            <w:right w:val="none" w:sz="0" w:space="0" w:color="auto"/>
          </w:divBdr>
          <w:divsChild>
            <w:div w:id="774058687">
              <w:marLeft w:val="0"/>
              <w:marRight w:val="0"/>
              <w:marTop w:val="0"/>
              <w:marBottom w:val="0"/>
              <w:divBdr>
                <w:top w:val="none" w:sz="0" w:space="0" w:color="auto"/>
                <w:left w:val="none" w:sz="0" w:space="0" w:color="auto"/>
                <w:bottom w:val="none" w:sz="0" w:space="0" w:color="auto"/>
                <w:right w:val="none" w:sz="0" w:space="0" w:color="auto"/>
              </w:divBdr>
            </w:div>
          </w:divsChild>
        </w:div>
        <w:div w:id="1506743434">
          <w:marLeft w:val="0"/>
          <w:marRight w:val="0"/>
          <w:marTop w:val="0"/>
          <w:marBottom w:val="0"/>
          <w:divBdr>
            <w:top w:val="none" w:sz="0" w:space="0" w:color="auto"/>
            <w:left w:val="none" w:sz="0" w:space="0" w:color="auto"/>
            <w:bottom w:val="none" w:sz="0" w:space="0" w:color="auto"/>
            <w:right w:val="none" w:sz="0" w:space="0" w:color="auto"/>
          </w:divBdr>
          <w:divsChild>
            <w:div w:id="842012362">
              <w:marLeft w:val="0"/>
              <w:marRight w:val="0"/>
              <w:marTop w:val="0"/>
              <w:marBottom w:val="0"/>
              <w:divBdr>
                <w:top w:val="none" w:sz="0" w:space="0" w:color="auto"/>
                <w:left w:val="none" w:sz="0" w:space="0" w:color="auto"/>
                <w:bottom w:val="none" w:sz="0" w:space="0" w:color="auto"/>
                <w:right w:val="none" w:sz="0" w:space="0" w:color="auto"/>
              </w:divBdr>
            </w:div>
          </w:divsChild>
        </w:div>
        <w:div w:id="1507787621">
          <w:marLeft w:val="0"/>
          <w:marRight w:val="0"/>
          <w:marTop w:val="0"/>
          <w:marBottom w:val="0"/>
          <w:divBdr>
            <w:top w:val="none" w:sz="0" w:space="0" w:color="auto"/>
            <w:left w:val="none" w:sz="0" w:space="0" w:color="auto"/>
            <w:bottom w:val="none" w:sz="0" w:space="0" w:color="auto"/>
            <w:right w:val="none" w:sz="0" w:space="0" w:color="auto"/>
          </w:divBdr>
          <w:divsChild>
            <w:div w:id="709455625">
              <w:marLeft w:val="0"/>
              <w:marRight w:val="0"/>
              <w:marTop w:val="0"/>
              <w:marBottom w:val="0"/>
              <w:divBdr>
                <w:top w:val="none" w:sz="0" w:space="0" w:color="auto"/>
                <w:left w:val="none" w:sz="0" w:space="0" w:color="auto"/>
                <w:bottom w:val="none" w:sz="0" w:space="0" w:color="auto"/>
                <w:right w:val="none" w:sz="0" w:space="0" w:color="auto"/>
              </w:divBdr>
            </w:div>
          </w:divsChild>
        </w:div>
        <w:div w:id="1525047754">
          <w:marLeft w:val="0"/>
          <w:marRight w:val="0"/>
          <w:marTop w:val="0"/>
          <w:marBottom w:val="0"/>
          <w:divBdr>
            <w:top w:val="none" w:sz="0" w:space="0" w:color="auto"/>
            <w:left w:val="none" w:sz="0" w:space="0" w:color="auto"/>
            <w:bottom w:val="none" w:sz="0" w:space="0" w:color="auto"/>
            <w:right w:val="none" w:sz="0" w:space="0" w:color="auto"/>
          </w:divBdr>
          <w:divsChild>
            <w:div w:id="481040832">
              <w:marLeft w:val="0"/>
              <w:marRight w:val="0"/>
              <w:marTop w:val="0"/>
              <w:marBottom w:val="0"/>
              <w:divBdr>
                <w:top w:val="none" w:sz="0" w:space="0" w:color="auto"/>
                <w:left w:val="none" w:sz="0" w:space="0" w:color="auto"/>
                <w:bottom w:val="none" w:sz="0" w:space="0" w:color="auto"/>
                <w:right w:val="none" w:sz="0" w:space="0" w:color="auto"/>
              </w:divBdr>
            </w:div>
          </w:divsChild>
        </w:div>
        <w:div w:id="1568419231">
          <w:marLeft w:val="0"/>
          <w:marRight w:val="0"/>
          <w:marTop w:val="0"/>
          <w:marBottom w:val="0"/>
          <w:divBdr>
            <w:top w:val="none" w:sz="0" w:space="0" w:color="auto"/>
            <w:left w:val="none" w:sz="0" w:space="0" w:color="auto"/>
            <w:bottom w:val="none" w:sz="0" w:space="0" w:color="auto"/>
            <w:right w:val="none" w:sz="0" w:space="0" w:color="auto"/>
          </w:divBdr>
          <w:divsChild>
            <w:div w:id="186718219">
              <w:marLeft w:val="0"/>
              <w:marRight w:val="0"/>
              <w:marTop w:val="0"/>
              <w:marBottom w:val="0"/>
              <w:divBdr>
                <w:top w:val="none" w:sz="0" w:space="0" w:color="auto"/>
                <w:left w:val="none" w:sz="0" w:space="0" w:color="auto"/>
                <w:bottom w:val="none" w:sz="0" w:space="0" w:color="auto"/>
                <w:right w:val="none" w:sz="0" w:space="0" w:color="auto"/>
              </w:divBdr>
            </w:div>
          </w:divsChild>
        </w:div>
        <w:div w:id="1585264592">
          <w:marLeft w:val="0"/>
          <w:marRight w:val="0"/>
          <w:marTop w:val="0"/>
          <w:marBottom w:val="0"/>
          <w:divBdr>
            <w:top w:val="none" w:sz="0" w:space="0" w:color="auto"/>
            <w:left w:val="none" w:sz="0" w:space="0" w:color="auto"/>
            <w:bottom w:val="none" w:sz="0" w:space="0" w:color="auto"/>
            <w:right w:val="none" w:sz="0" w:space="0" w:color="auto"/>
          </w:divBdr>
          <w:divsChild>
            <w:div w:id="724984818">
              <w:marLeft w:val="0"/>
              <w:marRight w:val="0"/>
              <w:marTop w:val="0"/>
              <w:marBottom w:val="0"/>
              <w:divBdr>
                <w:top w:val="none" w:sz="0" w:space="0" w:color="auto"/>
                <w:left w:val="none" w:sz="0" w:space="0" w:color="auto"/>
                <w:bottom w:val="none" w:sz="0" w:space="0" w:color="auto"/>
                <w:right w:val="none" w:sz="0" w:space="0" w:color="auto"/>
              </w:divBdr>
            </w:div>
          </w:divsChild>
        </w:div>
        <w:div w:id="1597203092">
          <w:marLeft w:val="0"/>
          <w:marRight w:val="0"/>
          <w:marTop w:val="0"/>
          <w:marBottom w:val="0"/>
          <w:divBdr>
            <w:top w:val="none" w:sz="0" w:space="0" w:color="auto"/>
            <w:left w:val="none" w:sz="0" w:space="0" w:color="auto"/>
            <w:bottom w:val="none" w:sz="0" w:space="0" w:color="auto"/>
            <w:right w:val="none" w:sz="0" w:space="0" w:color="auto"/>
          </w:divBdr>
          <w:divsChild>
            <w:div w:id="2094349298">
              <w:marLeft w:val="0"/>
              <w:marRight w:val="0"/>
              <w:marTop w:val="0"/>
              <w:marBottom w:val="0"/>
              <w:divBdr>
                <w:top w:val="none" w:sz="0" w:space="0" w:color="auto"/>
                <w:left w:val="none" w:sz="0" w:space="0" w:color="auto"/>
                <w:bottom w:val="none" w:sz="0" w:space="0" w:color="auto"/>
                <w:right w:val="none" w:sz="0" w:space="0" w:color="auto"/>
              </w:divBdr>
            </w:div>
          </w:divsChild>
        </w:div>
        <w:div w:id="1613901959">
          <w:marLeft w:val="0"/>
          <w:marRight w:val="0"/>
          <w:marTop w:val="0"/>
          <w:marBottom w:val="0"/>
          <w:divBdr>
            <w:top w:val="none" w:sz="0" w:space="0" w:color="auto"/>
            <w:left w:val="none" w:sz="0" w:space="0" w:color="auto"/>
            <w:bottom w:val="none" w:sz="0" w:space="0" w:color="auto"/>
            <w:right w:val="none" w:sz="0" w:space="0" w:color="auto"/>
          </w:divBdr>
          <w:divsChild>
            <w:div w:id="514804347">
              <w:marLeft w:val="0"/>
              <w:marRight w:val="0"/>
              <w:marTop w:val="0"/>
              <w:marBottom w:val="0"/>
              <w:divBdr>
                <w:top w:val="none" w:sz="0" w:space="0" w:color="auto"/>
                <w:left w:val="none" w:sz="0" w:space="0" w:color="auto"/>
                <w:bottom w:val="none" w:sz="0" w:space="0" w:color="auto"/>
                <w:right w:val="none" w:sz="0" w:space="0" w:color="auto"/>
              </w:divBdr>
            </w:div>
          </w:divsChild>
        </w:div>
        <w:div w:id="1625042693">
          <w:marLeft w:val="0"/>
          <w:marRight w:val="0"/>
          <w:marTop w:val="0"/>
          <w:marBottom w:val="0"/>
          <w:divBdr>
            <w:top w:val="none" w:sz="0" w:space="0" w:color="auto"/>
            <w:left w:val="none" w:sz="0" w:space="0" w:color="auto"/>
            <w:bottom w:val="none" w:sz="0" w:space="0" w:color="auto"/>
            <w:right w:val="none" w:sz="0" w:space="0" w:color="auto"/>
          </w:divBdr>
          <w:divsChild>
            <w:div w:id="2136480228">
              <w:marLeft w:val="0"/>
              <w:marRight w:val="0"/>
              <w:marTop w:val="0"/>
              <w:marBottom w:val="0"/>
              <w:divBdr>
                <w:top w:val="none" w:sz="0" w:space="0" w:color="auto"/>
                <w:left w:val="none" w:sz="0" w:space="0" w:color="auto"/>
                <w:bottom w:val="none" w:sz="0" w:space="0" w:color="auto"/>
                <w:right w:val="none" w:sz="0" w:space="0" w:color="auto"/>
              </w:divBdr>
            </w:div>
          </w:divsChild>
        </w:div>
        <w:div w:id="1635670522">
          <w:marLeft w:val="0"/>
          <w:marRight w:val="0"/>
          <w:marTop w:val="0"/>
          <w:marBottom w:val="0"/>
          <w:divBdr>
            <w:top w:val="none" w:sz="0" w:space="0" w:color="auto"/>
            <w:left w:val="none" w:sz="0" w:space="0" w:color="auto"/>
            <w:bottom w:val="none" w:sz="0" w:space="0" w:color="auto"/>
            <w:right w:val="none" w:sz="0" w:space="0" w:color="auto"/>
          </w:divBdr>
          <w:divsChild>
            <w:div w:id="1260988845">
              <w:marLeft w:val="0"/>
              <w:marRight w:val="0"/>
              <w:marTop w:val="0"/>
              <w:marBottom w:val="0"/>
              <w:divBdr>
                <w:top w:val="none" w:sz="0" w:space="0" w:color="auto"/>
                <w:left w:val="none" w:sz="0" w:space="0" w:color="auto"/>
                <w:bottom w:val="none" w:sz="0" w:space="0" w:color="auto"/>
                <w:right w:val="none" w:sz="0" w:space="0" w:color="auto"/>
              </w:divBdr>
            </w:div>
          </w:divsChild>
        </w:div>
        <w:div w:id="1695113265">
          <w:marLeft w:val="0"/>
          <w:marRight w:val="0"/>
          <w:marTop w:val="0"/>
          <w:marBottom w:val="0"/>
          <w:divBdr>
            <w:top w:val="none" w:sz="0" w:space="0" w:color="auto"/>
            <w:left w:val="none" w:sz="0" w:space="0" w:color="auto"/>
            <w:bottom w:val="none" w:sz="0" w:space="0" w:color="auto"/>
            <w:right w:val="none" w:sz="0" w:space="0" w:color="auto"/>
          </w:divBdr>
          <w:divsChild>
            <w:div w:id="1311446797">
              <w:marLeft w:val="0"/>
              <w:marRight w:val="0"/>
              <w:marTop w:val="0"/>
              <w:marBottom w:val="0"/>
              <w:divBdr>
                <w:top w:val="none" w:sz="0" w:space="0" w:color="auto"/>
                <w:left w:val="none" w:sz="0" w:space="0" w:color="auto"/>
                <w:bottom w:val="none" w:sz="0" w:space="0" w:color="auto"/>
                <w:right w:val="none" w:sz="0" w:space="0" w:color="auto"/>
              </w:divBdr>
            </w:div>
          </w:divsChild>
        </w:div>
        <w:div w:id="1715960495">
          <w:marLeft w:val="0"/>
          <w:marRight w:val="0"/>
          <w:marTop w:val="0"/>
          <w:marBottom w:val="0"/>
          <w:divBdr>
            <w:top w:val="none" w:sz="0" w:space="0" w:color="auto"/>
            <w:left w:val="none" w:sz="0" w:space="0" w:color="auto"/>
            <w:bottom w:val="none" w:sz="0" w:space="0" w:color="auto"/>
            <w:right w:val="none" w:sz="0" w:space="0" w:color="auto"/>
          </w:divBdr>
          <w:divsChild>
            <w:div w:id="1557618520">
              <w:marLeft w:val="0"/>
              <w:marRight w:val="0"/>
              <w:marTop w:val="0"/>
              <w:marBottom w:val="0"/>
              <w:divBdr>
                <w:top w:val="none" w:sz="0" w:space="0" w:color="auto"/>
                <w:left w:val="none" w:sz="0" w:space="0" w:color="auto"/>
                <w:bottom w:val="none" w:sz="0" w:space="0" w:color="auto"/>
                <w:right w:val="none" w:sz="0" w:space="0" w:color="auto"/>
              </w:divBdr>
            </w:div>
          </w:divsChild>
        </w:div>
        <w:div w:id="1732271061">
          <w:marLeft w:val="0"/>
          <w:marRight w:val="0"/>
          <w:marTop w:val="0"/>
          <w:marBottom w:val="0"/>
          <w:divBdr>
            <w:top w:val="none" w:sz="0" w:space="0" w:color="auto"/>
            <w:left w:val="none" w:sz="0" w:space="0" w:color="auto"/>
            <w:bottom w:val="none" w:sz="0" w:space="0" w:color="auto"/>
            <w:right w:val="none" w:sz="0" w:space="0" w:color="auto"/>
          </w:divBdr>
          <w:divsChild>
            <w:div w:id="2115133129">
              <w:marLeft w:val="0"/>
              <w:marRight w:val="0"/>
              <w:marTop w:val="0"/>
              <w:marBottom w:val="0"/>
              <w:divBdr>
                <w:top w:val="none" w:sz="0" w:space="0" w:color="auto"/>
                <w:left w:val="none" w:sz="0" w:space="0" w:color="auto"/>
                <w:bottom w:val="none" w:sz="0" w:space="0" w:color="auto"/>
                <w:right w:val="none" w:sz="0" w:space="0" w:color="auto"/>
              </w:divBdr>
            </w:div>
          </w:divsChild>
        </w:div>
        <w:div w:id="1758671752">
          <w:marLeft w:val="0"/>
          <w:marRight w:val="0"/>
          <w:marTop w:val="0"/>
          <w:marBottom w:val="0"/>
          <w:divBdr>
            <w:top w:val="none" w:sz="0" w:space="0" w:color="auto"/>
            <w:left w:val="none" w:sz="0" w:space="0" w:color="auto"/>
            <w:bottom w:val="none" w:sz="0" w:space="0" w:color="auto"/>
            <w:right w:val="none" w:sz="0" w:space="0" w:color="auto"/>
          </w:divBdr>
          <w:divsChild>
            <w:div w:id="1384210972">
              <w:marLeft w:val="0"/>
              <w:marRight w:val="0"/>
              <w:marTop w:val="0"/>
              <w:marBottom w:val="0"/>
              <w:divBdr>
                <w:top w:val="none" w:sz="0" w:space="0" w:color="auto"/>
                <w:left w:val="none" w:sz="0" w:space="0" w:color="auto"/>
                <w:bottom w:val="none" w:sz="0" w:space="0" w:color="auto"/>
                <w:right w:val="none" w:sz="0" w:space="0" w:color="auto"/>
              </w:divBdr>
            </w:div>
          </w:divsChild>
        </w:div>
        <w:div w:id="1773863221">
          <w:marLeft w:val="0"/>
          <w:marRight w:val="0"/>
          <w:marTop w:val="0"/>
          <w:marBottom w:val="0"/>
          <w:divBdr>
            <w:top w:val="none" w:sz="0" w:space="0" w:color="auto"/>
            <w:left w:val="none" w:sz="0" w:space="0" w:color="auto"/>
            <w:bottom w:val="none" w:sz="0" w:space="0" w:color="auto"/>
            <w:right w:val="none" w:sz="0" w:space="0" w:color="auto"/>
          </w:divBdr>
          <w:divsChild>
            <w:div w:id="431825164">
              <w:marLeft w:val="0"/>
              <w:marRight w:val="0"/>
              <w:marTop w:val="0"/>
              <w:marBottom w:val="0"/>
              <w:divBdr>
                <w:top w:val="none" w:sz="0" w:space="0" w:color="auto"/>
                <w:left w:val="none" w:sz="0" w:space="0" w:color="auto"/>
                <w:bottom w:val="none" w:sz="0" w:space="0" w:color="auto"/>
                <w:right w:val="none" w:sz="0" w:space="0" w:color="auto"/>
              </w:divBdr>
            </w:div>
          </w:divsChild>
        </w:div>
        <w:div w:id="1776052445">
          <w:marLeft w:val="0"/>
          <w:marRight w:val="0"/>
          <w:marTop w:val="0"/>
          <w:marBottom w:val="0"/>
          <w:divBdr>
            <w:top w:val="none" w:sz="0" w:space="0" w:color="auto"/>
            <w:left w:val="none" w:sz="0" w:space="0" w:color="auto"/>
            <w:bottom w:val="none" w:sz="0" w:space="0" w:color="auto"/>
            <w:right w:val="none" w:sz="0" w:space="0" w:color="auto"/>
          </w:divBdr>
          <w:divsChild>
            <w:div w:id="1103233317">
              <w:marLeft w:val="0"/>
              <w:marRight w:val="0"/>
              <w:marTop w:val="0"/>
              <w:marBottom w:val="0"/>
              <w:divBdr>
                <w:top w:val="none" w:sz="0" w:space="0" w:color="auto"/>
                <w:left w:val="none" w:sz="0" w:space="0" w:color="auto"/>
                <w:bottom w:val="none" w:sz="0" w:space="0" w:color="auto"/>
                <w:right w:val="none" w:sz="0" w:space="0" w:color="auto"/>
              </w:divBdr>
            </w:div>
          </w:divsChild>
        </w:div>
        <w:div w:id="1793859137">
          <w:marLeft w:val="0"/>
          <w:marRight w:val="0"/>
          <w:marTop w:val="0"/>
          <w:marBottom w:val="0"/>
          <w:divBdr>
            <w:top w:val="none" w:sz="0" w:space="0" w:color="auto"/>
            <w:left w:val="none" w:sz="0" w:space="0" w:color="auto"/>
            <w:bottom w:val="none" w:sz="0" w:space="0" w:color="auto"/>
            <w:right w:val="none" w:sz="0" w:space="0" w:color="auto"/>
          </w:divBdr>
          <w:divsChild>
            <w:div w:id="1877960063">
              <w:marLeft w:val="0"/>
              <w:marRight w:val="0"/>
              <w:marTop w:val="0"/>
              <w:marBottom w:val="0"/>
              <w:divBdr>
                <w:top w:val="none" w:sz="0" w:space="0" w:color="auto"/>
                <w:left w:val="none" w:sz="0" w:space="0" w:color="auto"/>
                <w:bottom w:val="none" w:sz="0" w:space="0" w:color="auto"/>
                <w:right w:val="none" w:sz="0" w:space="0" w:color="auto"/>
              </w:divBdr>
            </w:div>
          </w:divsChild>
        </w:div>
        <w:div w:id="1835992110">
          <w:marLeft w:val="0"/>
          <w:marRight w:val="0"/>
          <w:marTop w:val="0"/>
          <w:marBottom w:val="0"/>
          <w:divBdr>
            <w:top w:val="none" w:sz="0" w:space="0" w:color="auto"/>
            <w:left w:val="none" w:sz="0" w:space="0" w:color="auto"/>
            <w:bottom w:val="none" w:sz="0" w:space="0" w:color="auto"/>
            <w:right w:val="none" w:sz="0" w:space="0" w:color="auto"/>
          </w:divBdr>
          <w:divsChild>
            <w:div w:id="203374412">
              <w:marLeft w:val="0"/>
              <w:marRight w:val="0"/>
              <w:marTop w:val="0"/>
              <w:marBottom w:val="0"/>
              <w:divBdr>
                <w:top w:val="none" w:sz="0" w:space="0" w:color="auto"/>
                <w:left w:val="none" w:sz="0" w:space="0" w:color="auto"/>
                <w:bottom w:val="none" w:sz="0" w:space="0" w:color="auto"/>
                <w:right w:val="none" w:sz="0" w:space="0" w:color="auto"/>
              </w:divBdr>
            </w:div>
          </w:divsChild>
        </w:div>
        <w:div w:id="1984314332">
          <w:marLeft w:val="0"/>
          <w:marRight w:val="0"/>
          <w:marTop w:val="0"/>
          <w:marBottom w:val="0"/>
          <w:divBdr>
            <w:top w:val="none" w:sz="0" w:space="0" w:color="auto"/>
            <w:left w:val="none" w:sz="0" w:space="0" w:color="auto"/>
            <w:bottom w:val="none" w:sz="0" w:space="0" w:color="auto"/>
            <w:right w:val="none" w:sz="0" w:space="0" w:color="auto"/>
          </w:divBdr>
          <w:divsChild>
            <w:div w:id="1399282327">
              <w:marLeft w:val="0"/>
              <w:marRight w:val="0"/>
              <w:marTop w:val="0"/>
              <w:marBottom w:val="0"/>
              <w:divBdr>
                <w:top w:val="none" w:sz="0" w:space="0" w:color="auto"/>
                <w:left w:val="none" w:sz="0" w:space="0" w:color="auto"/>
                <w:bottom w:val="none" w:sz="0" w:space="0" w:color="auto"/>
                <w:right w:val="none" w:sz="0" w:space="0" w:color="auto"/>
              </w:divBdr>
            </w:div>
          </w:divsChild>
        </w:div>
        <w:div w:id="2031181816">
          <w:marLeft w:val="0"/>
          <w:marRight w:val="0"/>
          <w:marTop w:val="0"/>
          <w:marBottom w:val="0"/>
          <w:divBdr>
            <w:top w:val="none" w:sz="0" w:space="0" w:color="auto"/>
            <w:left w:val="none" w:sz="0" w:space="0" w:color="auto"/>
            <w:bottom w:val="none" w:sz="0" w:space="0" w:color="auto"/>
            <w:right w:val="none" w:sz="0" w:space="0" w:color="auto"/>
          </w:divBdr>
          <w:divsChild>
            <w:div w:id="1940290805">
              <w:marLeft w:val="0"/>
              <w:marRight w:val="0"/>
              <w:marTop w:val="0"/>
              <w:marBottom w:val="0"/>
              <w:divBdr>
                <w:top w:val="none" w:sz="0" w:space="0" w:color="auto"/>
                <w:left w:val="none" w:sz="0" w:space="0" w:color="auto"/>
                <w:bottom w:val="none" w:sz="0" w:space="0" w:color="auto"/>
                <w:right w:val="none" w:sz="0" w:space="0" w:color="auto"/>
              </w:divBdr>
            </w:div>
          </w:divsChild>
        </w:div>
        <w:div w:id="2044212752">
          <w:marLeft w:val="0"/>
          <w:marRight w:val="0"/>
          <w:marTop w:val="0"/>
          <w:marBottom w:val="0"/>
          <w:divBdr>
            <w:top w:val="none" w:sz="0" w:space="0" w:color="auto"/>
            <w:left w:val="none" w:sz="0" w:space="0" w:color="auto"/>
            <w:bottom w:val="none" w:sz="0" w:space="0" w:color="auto"/>
            <w:right w:val="none" w:sz="0" w:space="0" w:color="auto"/>
          </w:divBdr>
          <w:divsChild>
            <w:div w:id="720398870">
              <w:marLeft w:val="0"/>
              <w:marRight w:val="0"/>
              <w:marTop w:val="0"/>
              <w:marBottom w:val="0"/>
              <w:divBdr>
                <w:top w:val="none" w:sz="0" w:space="0" w:color="auto"/>
                <w:left w:val="none" w:sz="0" w:space="0" w:color="auto"/>
                <w:bottom w:val="none" w:sz="0" w:space="0" w:color="auto"/>
                <w:right w:val="none" w:sz="0" w:space="0" w:color="auto"/>
              </w:divBdr>
            </w:div>
          </w:divsChild>
        </w:div>
        <w:div w:id="2104952258">
          <w:marLeft w:val="0"/>
          <w:marRight w:val="0"/>
          <w:marTop w:val="0"/>
          <w:marBottom w:val="0"/>
          <w:divBdr>
            <w:top w:val="none" w:sz="0" w:space="0" w:color="auto"/>
            <w:left w:val="none" w:sz="0" w:space="0" w:color="auto"/>
            <w:bottom w:val="none" w:sz="0" w:space="0" w:color="auto"/>
            <w:right w:val="none" w:sz="0" w:space="0" w:color="auto"/>
          </w:divBdr>
          <w:divsChild>
            <w:div w:id="1766802787">
              <w:marLeft w:val="0"/>
              <w:marRight w:val="0"/>
              <w:marTop w:val="0"/>
              <w:marBottom w:val="0"/>
              <w:divBdr>
                <w:top w:val="none" w:sz="0" w:space="0" w:color="auto"/>
                <w:left w:val="none" w:sz="0" w:space="0" w:color="auto"/>
                <w:bottom w:val="none" w:sz="0" w:space="0" w:color="auto"/>
                <w:right w:val="none" w:sz="0" w:space="0" w:color="auto"/>
              </w:divBdr>
            </w:div>
          </w:divsChild>
        </w:div>
        <w:div w:id="2109958170">
          <w:marLeft w:val="0"/>
          <w:marRight w:val="0"/>
          <w:marTop w:val="0"/>
          <w:marBottom w:val="0"/>
          <w:divBdr>
            <w:top w:val="none" w:sz="0" w:space="0" w:color="auto"/>
            <w:left w:val="none" w:sz="0" w:space="0" w:color="auto"/>
            <w:bottom w:val="none" w:sz="0" w:space="0" w:color="auto"/>
            <w:right w:val="none" w:sz="0" w:space="0" w:color="auto"/>
          </w:divBdr>
          <w:divsChild>
            <w:div w:id="904998391">
              <w:marLeft w:val="0"/>
              <w:marRight w:val="0"/>
              <w:marTop w:val="0"/>
              <w:marBottom w:val="0"/>
              <w:divBdr>
                <w:top w:val="none" w:sz="0" w:space="0" w:color="auto"/>
                <w:left w:val="none" w:sz="0" w:space="0" w:color="auto"/>
                <w:bottom w:val="none" w:sz="0" w:space="0" w:color="auto"/>
                <w:right w:val="none" w:sz="0" w:space="0" w:color="auto"/>
              </w:divBdr>
            </w:div>
          </w:divsChild>
        </w:div>
        <w:div w:id="2128817839">
          <w:marLeft w:val="0"/>
          <w:marRight w:val="0"/>
          <w:marTop w:val="0"/>
          <w:marBottom w:val="0"/>
          <w:divBdr>
            <w:top w:val="none" w:sz="0" w:space="0" w:color="auto"/>
            <w:left w:val="none" w:sz="0" w:space="0" w:color="auto"/>
            <w:bottom w:val="none" w:sz="0" w:space="0" w:color="auto"/>
            <w:right w:val="none" w:sz="0" w:space="0" w:color="auto"/>
          </w:divBdr>
          <w:divsChild>
            <w:div w:id="1189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92391">
      <w:bodyDiv w:val="1"/>
      <w:marLeft w:val="0"/>
      <w:marRight w:val="0"/>
      <w:marTop w:val="0"/>
      <w:marBottom w:val="0"/>
      <w:divBdr>
        <w:top w:val="none" w:sz="0" w:space="0" w:color="auto"/>
        <w:left w:val="none" w:sz="0" w:space="0" w:color="auto"/>
        <w:bottom w:val="none" w:sz="0" w:space="0" w:color="auto"/>
        <w:right w:val="none" w:sz="0" w:space="0" w:color="auto"/>
      </w:divBdr>
      <w:divsChild>
        <w:div w:id="16203838">
          <w:marLeft w:val="0"/>
          <w:marRight w:val="0"/>
          <w:marTop w:val="0"/>
          <w:marBottom w:val="0"/>
          <w:divBdr>
            <w:top w:val="none" w:sz="0" w:space="0" w:color="auto"/>
            <w:left w:val="none" w:sz="0" w:space="0" w:color="auto"/>
            <w:bottom w:val="none" w:sz="0" w:space="0" w:color="auto"/>
            <w:right w:val="none" w:sz="0" w:space="0" w:color="auto"/>
          </w:divBdr>
          <w:divsChild>
            <w:div w:id="1124882832">
              <w:marLeft w:val="0"/>
              <w:marRight w:val="0"/>
              <w:marTop w:val="0"/>
              <w:marBottom w:val="0"/>
              <w:divBdr>
                <w:top w:val="none" w:sz="0" w:space="0" w:color="auto"/>
                <w:left w:val="none" w:sz="0" w:space="0" w:color="auto"/>
                <w:bottom w:val="none" w:sz="0" w:space="0" w:color="auto"/>
                <w:right w:val="none" w:sz="0" w:space="0" w:color="auto"/>
              </w:divBdr>
            </w:div>
          </w:divsChild>
        </w:div>
        <w:div w:id="89086237">
          <w:marLeft w:val="0"/>
          <w:marRight w:val="0"/>
          <w:marTop w:val="0"/>
          <w:marBottom w:val="0"/>
          <w:divBdr>
            <w:top w:val="none" w:sz="0" w:space="0" w:color="auto"/>
            <w:left w:val="none" w:sz="0" w:space="0" w:color="auto"/>
            <w:bottom w:val="none" w:sz="0" w:space="0" w:color="auto"/>
            <w:right w:val="none" w:sz="0" w:space="0" w:color="auto"/>
          </w:divBdr>
          <w:divsChild>
            <w:div w:id="1957373067">
              <w:marLeft w:val="0"/>
              <w:marRight w:val="0"/>
              <w:marTop w:val="0"/>
              <w:marBottom w:val="0"/>
              <w:divBdr>
                <w:top w:val="none" w:sz="0" w:space="0" w:color="auto"/>
                <w:left w:val="none" w:sz="0" w:space="0" w:color="auto"/>
                <w:bottom w:val="none" w:sz="0" w:space="0" w:color="auto"/>
                <w:right w:val="none" w:sz="0" w:space="0" w:color="auto"/>
              </w:divBdr>
            </w:div>
          </w:divsChild>
        </w:div>
        <w:div w:id="172382076">
          <w:marLeft w:val="0"/>
          <w:marRight w:val="0"/>
          <w:marTop w:val="0"/>
          <w:marBottom w:val="0"/>
          <w:divBdr>
            <w:top w:val="none" w:sz="0" w:space="0" w:color="auto"/>
            <w:left w:val="none" w:sz="0" w:space="0" w:color="auto"/>
            <w:bottom w:val="none" w:sz="0" w:space="0" w:color="auto"/>
            <w:right w:val="none" w:sz="0" w:space="0" w:color="auto"/>
          </w:divBdr>
          <w:divsChild>
            <w:div w:id="610165820">
              <w:marLeft w:val="0"/>
              <w:marRight w:val="0"/>
              <w:marTop w:val="0"/>
              <w:marBottom w:val="0"/>
              <w:divBdr>
                <w:top w:val="none" w:sz="0" w:space="0" w:color="auto"/>
                <w:left w:val="none" w:sz="0" w:space="0" w:color="auto"/>
                <w:bottom w:val="none" w:sz="0" w:space="0" w:color="auto"/>
                <w:right w:val="none" w:sz="0" w:space="0" w:color="auto"/>
              </w:divBdr>
            </w:div>
          </w:divsChild>
        </w:div>
        <w:div w:id="192504608">
          <w:marLeft w:val="0"/>
          <w:marRight w:val="0"/>
          <w:marTop w:val="0"/>
          <w:marBottom w:val="0"/>
          <w:divBdr>
            <w:top w:val="none" w:sz="0" w:space="0" w:color="auto"/>
            <w:left w:val="none" w:sz="0" w:space="0" w:color="auto"/>
            <w:bottom w:val="none" w:sz="0" w:space="0" w:color="auto"/>
            <w:right w:val="none" w:sz="0" w:space="0" w:color="auto"/>
          </w:divBdr>
          <w:divsChild>
            <w:div w:id="1617709602">
              <w:marLeft w:val="0"/>
              <w:marRight w:val="0"/>
              <w:marTop w:val="0"/>
              <w:marBottom w:val="0"/>
              <w:divBdr>
                <w:top w:val="none" w:sz="0" w:space="0" w:color="auto"/>
                <w:left w:val="none" w:sz="0" w:space="0" w:color="auto"/>
                <w:bottom w:val="none" w:sz="0" w:space="0" w:color="auto"/>
                <w:right w:val="none" w:sz="0" w:space="0" w:color="auto"/>
              </w:divBdr>
            </w:div>
          </w:divsChild>
        </w:div>
        <w:div w:id="291449609">
          <w:marLeft w:val="0"/>
          <w:marRight w:val="0"/>
          <w:marTop w:val="0"/>
          <w:marBottom w:val="0"/>
          <w:divBdr>
            <w:top w:val="none" w:sz="0" w:space="0" w:color="auto"/>
            <w:left w:val="none" w:sz="0" w:space="0" w:color="auto"/>
            <w:bottom w:val="none" w:sz="0" w:space="0" w:color="auto"/>
            <w:right w:val="none" w:sz="0" w:space="0" w:color="auto"/>
          </w:divBdr>
          <w:divsChild>
            <w:div w:id="777412398">
              <w:marLeft w:val="0"/>
              <w:marRight w:val="0"/>
              <w:marTop w:val="0"/>
              <w:marBottom w:val="0"/>
              <w:divBdr>
                <w:top w:val="none" w:sz="0" w:space="0" w:color="auto"/>
                <w:left w:val="none" w:sz="0" w:space="0" w:color="auto"/>
                <w:bottom w:val="none" w:sz="0" w:space="0" w:color="auto"/>
                <w:right w:val="none" w:sz="0" w:space="0" w:color="auto"/>
              </w:divBdr>
            </w:div>
          </w:divsChild>
        </w:div>
        <w:div w:id="308174600">
          <w:marLeft w:val="0"/>
          <w:marRight w:val="0"/>
          <w:marTop w:val="0"/>
          <w:marBottom w:val="0"/>
          <w:divBdr>
            <w:top w:val="none" w:sz="0" w:space="0" w:color="auto"/>
            <w:left w:val="none" w:sz="0" w:space="0" w:color="auto"/>
            <w:bottom w:val="none" w:sz="0" w:space="0" w:color="auto"/>
            <w:right w:val="none" w:sz="0" w:space="0" w:color="auto"/>
          </w:divBdr>
          <w:divsChild>
            <w:div w:id="132337526">
              <w:marLeft w:val="0"/>
              <w:marRight w:val="0"/>
              <w:marTop w:val="0"/>
              <w:marBottom w:val="0"/>
              <w:divBdr>
                <w:top w:val="none" w:sz="0" w:space="0" w:color="auto"/>
                <w:left w:val="none" w:sz="0" w:space="0" w:color="auto"/>
                <w:bottom w:val="none" w:sz="0" w:space="0" w:color="auto"/>
                <w:right w:val="none" w:sz="0" w:space="0" w:color="auto"/>
              </w:divBdr>
            </w:div>
          </w:divsChild>
        </w:div>
        <w:div w:id="359554378">
          <w:marLeft w:val="0"/>
          <w:marRight w:val="0"/>
          <w:marTop w:val="0"/>
          <w:marBottom w:val="0"/>
          <w:divBdr>
            <w:top w:val="none" w:sz="0" w:space="0" w:color="auto"/>
            <w:left w:val="none" w:sz="0" w:space="0" w:color="auto"/>
            <w:bottom w:val="none" w:sz="0" w:space="0" w:color="auto"/>
            <w:right w:val="none" w:sz="0" w:space="0" w:color="auto"/>
          </w:divBdr>
          <w:divsChild>
            <w:div w:id="1609661553">
              <w:marLeft w:val="0"/>
              <w:marRight w:val="0"/>
              <w:marTop w:val="0"/>
              <w:marBottom w:val="0"/>
              <w:divBdr>
                <w:top w:val="none" w:sz="0" w:space="0" w:color="auto"/>
                <w:left w:val="none" w:sz="0" w:space="0" w:color="auto"/>
                <w:bottom w:val="none" w:sz="0" w:space="0" w:color="auto"/>
                <w:right w:val="none" w:sz="0" w:space="0" w:color="auto"/>
              </w:divBdr>
            </w:div>
          </w:divsChild>
        </w:div>
        <w:div w:id="415830029">
          <w:marLeft w:val="0"/>
          <w:marRight w:val="0"/>
          <w:marTop w:val="0"/>
          <w:marBottom w:val="0"/>
          <w:divBdr>
            <w:top w:val="none" w:sz="0" w:space="0" w:color="auto"/>
            <w:left w:val="none" w:sz="0" w:space="0" w:color="auto"/>
            <w:bottom w:val="none" w:sz="0" w:space="0" w:color="auto"/>
            <w:right w:val="none" w:sz="0" w:space="0" w:color="auto"/>
          </w:divBdr>
          <w:divsChild>
            <w:div w:id="552080052">
              <w:marLeft w:val="0"/>
              <w:marRight w:val="0"/>
              <w:marTop w:val="0"/>
              <w:marBottom w:val="0"/>
              <w:divBdr>
                <w:top w:val="none" w:sz="0" w:space="0" w:color="auto"/>
                <w:left w:val="none" w:sz="0" w:space="0" w:color="auto"/>
                <w:bottom w:val="none" w:sz="0" w:space="0" w:color="auto"/>
                <w:right w:val="none" w:sz="0" w:space="0" w:color="auto"/>
              </w:divBdr>
            </w:div>
          </w:divsChild>
        </w:div>
        <w:div w:id="419377686">
          <w:marLeft w:val="0"/>
          <w:marRight w:val="0"/>
          <w:marTop w:val="0"/>
          <w:marBottom w:val="0"/>
          <w:divBdr>
            <w:top w:val="none" w:sz="0" w:space="0" w:color="auto"/>
            <w:left w:val="none" w:sz="0" w:space="0" w:color="auto"/>
            <w:bottom w:val="none" w:sz="0" w:space="0" w:color="auto"/>
            <w:right w:val="none" w:sz="0" w:space="0" w:color="auto"/>
          </w:divBdr>
          <w:divsChild>
            <w:div w:id="1047490668">
              <w:marLeft w:val="0"/>
              <w:marRight w:val="0"/>
              <w:marTop w:val="0"/>
              <w:marBottom w:val="0"/>
              <w:divBdr>
                <w:top w:val="none" w:sz="0" w:space="0" w:color="auto"/>
                <w:left w:val="none" w:sz="0" w:space="0" w:color="auto"/>
                <w:bottom w:val="none" w:sz="0" w:space="0" w:color="auto"/>
                <w:right w:val="none" w:sz="0" w:space="0" w:color="auto"/>
              </w:divBdr>
            </w:div>
          </w:divsChild>
        </w:div>
        <w:div w:id="436414530">
          <w:marLeft w:val="0"/>
          <w:marRight w:val="0"/>
          <w:marTop w:val="0"/>
          <w:marBottom w:val="0"/>
          <w:divBdr>
            <w:top w:val="none" w:sz="0" w:space="0" w:color="auto"/>
            <w:left w:val="none" w:sz="0" w:space="0" w:color="auto"/>
            <w:bottom w:val="none" w:sz="0" w:space="0" w:color="auto"/>
            <w:right w:val="none" w:sz="0" w:space="0" w:color="auto"/>
          </w:divBdr>
          <w:divsChild>
            <w:div w:id="1657147497">
              <w:marLeft w:val="0"/>
              <w:marRight w:val="0"/>
              <w:marTop w:val="0"/>
              <w:marBottom w:val="0"/>
              <w:divBdr>
                <w:top w:val="none" w:sz="0" w:space="0" w:color="auto"/>
                <w:left w:val="none" w:sz="0" w:space="0" w:color="auto"/>
                <w:bottom w:val="none" w:sz="0" w:space="0" w:color="auto"/>
                <w:right w:val="none" w:sz="0" w:space="0" w:color="auto"/>
              </w:divBdr>
            </w:div>
          </w:divsChild>
        </w:div>
        <w:div w:id="458374489">
          <w:marLeft w:val="0"/>
          <w:marRight w:val="0"/>
          <w:marTop w:val="0"/>
          <w:marBottom w:val="0"/>
          <w:divBdr>
            <w:top w:val="none" w:sz="0" w:space="0" w:color="auto"/>
            <w:left w:val="none" w:sz="0" w:space="0" w:color="auto"/>
            <w:bottom w:val="none" w:sz="0" w:space="0" w:color="auto"/>
            <w:right w:val="none" w:sz="0" w:space="0" w:color="auto"/>
          </w:divBdr>
          <w:divsChild>
            <w:div w:id="1648171564">
              <w:marLeft w:val="0"/>
              <w:marRight w:val="0"/>
              <w:marTop w:val="0"/>
              <w:marBottom w:val="0"/>
              <w:divBdr>
                <w:top w:val="none" w:sz="0" w:space="0" w:color="auto"/>
                <w:left w:val="none" w:sz="0" w:space="0" w:color="auto"/>
                <w:bottom w:val="none" w:sz="0" w:space="0" w:color="auto"/>
                <w:right w:val="none" w:sz="0" w:space="0" w:color="auto"/>
              </w:divBdr>
            </w:div>
          </w:divsChild>
        </w:div>
        <w:div w:id="501509845">
          <w:marLeft w:val="0"/>
          <w:marRight w:val="0"/>
          <w:marTop w:val="0"/>
          <w:marBottom w:val="0"/>
          <w:divBdr>
            <w:top w:val="none" w:sz="0" w:space="0" w:color="auto"/>
            <w:left w:val="none" w:sz="0" w:space="0" w:color="auto"/>
            <w:bottom w:val="none" w:sz="0" w:space="0" w:color="auto"/>
            <w:right w:val="none" w:sz="0" w:space="0" w:color="auto"/>
          </w:divBdr>
          <w:divsChild>
            <w:div w:id="2099280261">
              <w:marLeft w:val="0"/>
              <w:marRight w:val="0"/>
              <w:marTop w:val="0"/>
              <w:marBottom w:val="0"/>
              <w:divBdr>
                <w:top w:val="none" w:sz="0" w:space="0" w:color="auto"/>
                <w:left w:val="none" w:sz="0" w:space="0" w:color="auto"/>
                <w:bottom w:val="none" w:sz="0" w:space="0" w:color="auto"/>
                <w:right w:val="none" w:sz="0" w:space="0" w:color="auto"/>
              </w:divBdr>
            </w:div>
          </w:divsChild>
        </w:div>
        <w:div w:id="542641854">
          <w:marLeft w:val="0"/>
          <w:marRight w:val="0"/>
          <w:marTop w:val="0"/>
          <w:marBottom w:val="0"/>
          <w:divBdr>
            <w:top w:val="none" w:sz="0" w:space="0" w:color="auto"/>
            <w:left w:val="none" w:sz="0" w:space="0" w:color="auto"/>
            <w:bottom w:val="none" w:sz="0" w:space="0" w:color="auto"/>
            <w:right w:val="none" w:sz="0" w:space="0" w:color="auto"/>
          </w:divBdr>
          <w:divsChild>
            <w:div w:id="1919165477">
              <w:marLeft w:val="0"/>
              <w:marRight w:val="0"/>
              <w:marTop w:val="0"/>
              <w:marBottom w:val="0"/>
              <w:divBdr>
                <w:top w:val="none" w:sz="0" w:space="0" w:color="auto"/>
                <w:left w:val="none" w:sz="0" w:space="0" w:color="auto"/>
                <w:bottom w:val="none" w:sz="0" w:space="0" w:color="auto"/>
                <w:right w:val="none" w:sz="0" w:space="0" w:color="auto"/>
              </w:divBdr>
            </w:div>
          </w:divsChild>
        </w:div>
        <w:div w:id="547110037">
          <w:marLeft w:val="0"/>
          <w:marRight w:val="0"/>
          <w:marTop w:val="0"/>
          <w:marBottom w:val="0"/>
          <w:divBdr>
            <w:top w:val="none" w:sz="0" w:space="0" w:color="auto"/>
            <w:left w:val="none" w:sz="0" w:space="0" w:color="auto"/>
            <w:bottom w:val="none" w:sz="0" w:space="0" w:color="auto"/>
            <w:right w:val="none" w:sz="0" w:space="0" w:color="auto"/>
          </w:divBdr>
          <w:divsChild>
            <w:div w:id="1316714855">
              <w:marLeft w:val="0"/>
              <w:marRight w:val="0"/>
              <w:marTop w:val="0"/>
              <w:marBottom w:val="0"/>
              <w:divBdr>
                <w:top w:val="none" w:sz="0" w:space="0" w:color="auto"/>
                <w:left w:val="none" w:sz="0" w:space="0" w:color="auto"/>
                <w:bottom w:val="none" w:sz="0" w:space="0" w:color="auto"/>
                <w:right w:val="none" w:sz="0" w:space="0" w:color="auto"/>
              </w:divBdr>
            </w:div>
          </w:divsChild>
        </w:div>
        <w:div w:id="548304367">
          <w:marLeft w:val="0"/>
          <w:marRight w:val="0"/>
          <w:marTop w:val="0"/>
          <w:marBottom w:val="0"/>
          <w:divBdr>
            <w:top w:val="none" w:sz="0" w:space="0" w:color="auto"/>
            <w:left w:val="none" w:sz="0" w:space="0" w:color="auto"/>
            <w:bottom w:val="none" w:sz="0" w:space="0" w:color="auto"/>
            <w:right w:val="none" w:sz="0" w:space="0" w:color="auto"/>
          </w:divBdr>
          <w:divsChild>
            <w:div w:id="2019850306">
              <w:marLeft w:val="0"/>
              <w:marRight w:val="0"/>
              <w:marTop w:val="0"/>
              <w:marBottom w:val="0"/>
              <w:divBdr>
                <w:top w:val="none" w:sz="0" w:space="0" w:color="auto"/>
                <w:left w:val="none" w:sz="0" w:space="0" w:color="auto"/>
                <w:bottom w:val="none" w:sz="0" w:space="0" w:color="auto"/>
                <w:right w:val="none" w:sz="0" w:space="0" w:color="auto"/>
              </w:divBdr>
            </w:div>
          </w:divsChild>
        </w:div>
        <w:div w:id="575750339">
          <w:marLeft w:val="0"/>
          <w:marRight w:val="0"/>
          <w:marTop w:val="0"/>
          <w:marBottom w:val="0"/>
          <w:divBdr>
            <w:top w:val="none" w:sz="0" w:space="0" w:color="auto"/>
            <w:left w:val="none" w:sz="0" w:space="0" w:color="auto"/>
            <w:bottom w:val="none" w:sz="0" w:space="0" w:color="auto"/>
            <w:right w:val="none" w:sz="0" w:space="0" w:color="auto"/>
          </w:divBdr>
          <w:divsChild>
            <w:div w:id="57943714">
              <w:marLeft w:val="0"/>
              <w:marRight w:val="0"/>
              <w:marTop w:val="0"/>
              <w:marBottom w:val="0"/>
              <w:divBdr>
                <w:top w:val="none" w:sz="0" w:space="0" w:color="auto"/>
                <w:left w:val="none" w:sz="0" w:space="0" w:color="auto"/>
                <w:bottom w:val="none" w:sz="0" w:space="0" w:color="auto"/>
                <w:right w:val="none" w:sz="0" w:space="0" w:color="auto"/>
              </w:divBdr>
            </w:div>
          </w:divsChild>
        </w:div>
        <w:div w:id="585113289">
          <w:marLeft w:val="0"/>
          <w:marRight w:val="0"/>
          <w:marTop w:val="0"/>
          <w:marBottom w:val="0"/>
          <w:divBdr>
            <w:top w:val="none" w:sz="0" w:space="0" w:color="auto"/>
            <w:left w:val="none" w:sz="0" w:space="0" w:color="auto"/>
            <w:bottom w:val="none" w:sz="0" w:space="0" w:color="auto"/>
            <w:right w:val="none" w:sz="0" w:space="0" w:color="auto"/>
          </w:divBdr>
          <w:divsChild>
            <w:div w:id="2110194936">
              <w:marLeft w:val="0"/>
              <w:marRight w:val="0"/>
              <w:marTop w:val="0"/>
              <w:marBottom w:val="0"/>
              <w:divBdr>
                <w:top w:val="none" w:sz="0" w:space="0" w:color="auto"/>
                <w:left w:val="none" w:sz="0" w:space="0" w:color="auto"/>
                <w:bottom w:val="none" w:sz="0" w:space="0" w:color="auto"/>
                <w:right w:val="none" w:sz="0" w:space="0" w:color="auto"/>
              </w:divBdr>
            </w:div>
          </w:divsChild>
        </w:div>
        <w:div w:id="588850741">
          <w:marLeft w:val="0"/>
          <w:marRight w:val="0"/>
          <w:marTop w:val="0"/>
          <w:marBottom w:val="0"/>
          <w:divBdr>
            <w:top w:val="none" w:sz="0" w:space="0" w:color="auto"/>
            <w:left w:val="none" w:sz="0" w:space="0" w:color="auto"/>
            <w:bottom w:val="none" w:sz="0" w:space="0" w:color="auto"/>
            <w:right w:val="none" w:sz="0" w:space="0" w:color="auto"/>
          </w:divBdr>
          <w:divsChild>
            <w:div w:id="186142029">
              <w:marLeft w:val="0"/>
              <w:marRight w:val="0"/>
              <w:marTop w:val="0"/>
              <w:marBottom w:val="0"/>
              <w:divBdr>
                <w:top w:val="none" w:sz="0" w:space="0" w:color="auto"/>
                <w:left w:val="none" w:sz="0" w:space="0" w:color="auto"/>
                <w:bottom w:val="none" w:sz="0" w:space="0" w:color="auto"/>
                <w:right w:val="none" w:sz="0" w:space="0" w:color="auto"/>
              </w:divBdr>
            </w:div>
          </w:divsChild>
        </w:div>
        <w:div w:id="690304243">
          <w:marLeft w:val="0"/>
          <w:marRight w:val="0"/>
          <w:marTop w:val="0"/>
          <w:marBottom w:val="0"/>
          <w:divBdr>
            <w:top w:val="none" w:sz="0" w:space="0" w:color="auto"/>
            <w:left w:val="none" w:sz="0" w:space="0" w:color="auto"/>
            <w:bottom w:val="none" w:sz="0" w:space="0" w:color="auto"/>
            <w:right w:val="none" w:sz="0" w:space="0" w:color="auto"/>
          </w:divBdr>
          <w:divsChild>
            <w:div w:id="1198280300">
              <w:marLeft w:val="0"/>
              <w:marRight w:val="0"/>
              <w:marTop w:val="0"/>
              <w:marBottom w:val="0"/>
              <w:divBdr>
                <w:top w:val="none" w:sz="0" w:space="0" w:color="auto"/>
                <w:left w:val="none" w:sz="0" w:space="0" w:color="auto"/>
                <w:bottom w:val="none" w:sz="0" w:space="0" w:color="auto"/>
                <w:right w:val="none" w:sz="0" w:space="0" w:color="auto"/>
              </w:divBdr>
            </w:div>
          </w:divsChild>
        </w:div>
        <w:div w:id="874276404">
          <w:marLeft w:val="0"/>
          <w:marRight w:val="0"/>
          <w:marTop w:val="0"/>
          <w:marBottom w:val="0"/>
          <w:divBdr>
            <w:top w:val="none" w:sz="0" w:space="0" w:color="auto"/>
            <w:left w:val="none" w:sz="0" w:space="0" w:color="auto"/>
            <w:bottom w:val="none" w:sz="0" w:space="0" w:color="auto"/>
            <w:right w:val="none" w:sz="0" w:space="0" w:color="auto"/>
          </w:divBdr>
          <w:divsChild>
            <w:div w:id="1011876115">
              <w:marLeft w:val="0"/>
              <w:marRight w:val="0"/>
              <w:marTop w:val="0"/>
              <w:marBottom w:val="0"/>
              <w:divBdr>
                <w:top w:val="none" w:sz="0" w:space="0" w:color="auto"/>
                <w:left w:val="none" w:sz="0" w:space="0" w:color="auto"/>
                <w:bottom w:val="none" w:sz="0" w:space="0" w:color="auto"/>
                <w:right w:val="none" w:sz="0" w:space="0" w:color="auto"/>
              </w:divBdr>
            </w:div>
          </w:divsChild>
        </w:div>
        <w:div w:id="914555454">
          <w:marLeft w:val="0"/>
          <w:marRight w:val="0"/>
          <w:marTop w:val="0"/>
          <w:marBottom w:val="0"/>
          <w:divBdr>
            <w:top w:val="none" w:sz="0" w:space="0" w:color="auto"/>
            <w:left w:val="none" w:sz="0" w:space="0" w:color="auto"/>
            <w:bottom w:val="none" w:sz="0" w:space="0" w:color="auto"/>
            <w:right w:val="none" w:sz="0" w:space="0" w:color="auto"/>
          </w:divBdr>
          <w:divsChild>
            <w:div w:id="1879856832">
              <w:marLeft w:val="0"/>
              <w:marRight w:val="0"/>
              <w:marTop w:val="0"/>
              <w:marBottom w:val="0"/>
              <w:divBdr>
                <w:top w:val="none" w:sz="0" w:space="0" w:color="auto"/>
                <w:left w:val="none" w:sz="0" w:space="0" w:color="auto"/>
                <w:bottom w:val="none" w:sz="0" w:space="0" w:color="auto"/>
                <w:right w:val="none" w:sz="0" w:space="0" w:color="auto"/>
              </w:divBdr>
            </w:div>
          </w:divsChild>
        </w:div>
        <w:div w:id="915480645">
          <w:marLeft w:val="0"/>
          <w:marRight w:val="0"/>
          <w:marTop w:val="0"/>
          <w:marBottom w:val="0"/>
          <w:divBdr>
            <w:top w:val="none" w:sz="0" w:space="0" w:color="auto"/>
            <w:left w:val="none" w:sz="0" w:space="0" w:color="auto"/>
            <w:bottom w:val="none" w:sz="0" w:space="0" w:color="auto"/>
            <w:right w:val="none" w:sz="0" w:space="0" w:color="auto"/>
          </w:divBdr>
          <w:divsChild>
            <w:div w:id="207105125">
              <w:marLeft w:val="0"/>
              <w:marRight w:val="0"/>
              <w:marTop w:val="0"/>
              <w:marBottom w:val="0"/>
              <w:divBdr>
                <w:top w:val="none" w:sz="0" w:space="0" w:color="auto"/>
                <w:left w:val="none" w:sz="0" w:space="0" w:color="auto"/>
                <w:bottom w:val="none" w:sz="0" w:space="0" w:color="auto"/>
                <w:right w:val="none" w:sz="0" w:space="0" w:color="auto"/>
              </w:divBdr>
            </w:div>
          </w:divsChild>
        </w:div>
        <w:div w:id="954674817">
          <w:marLeft w:val="0"/>
          <w:marRight w:val="0"/>
          <w:marTop w:val="0"/>
          <w:marBottom w:val="0"/>
          <w:divBdr>
            <w:top w:val="none" w:sz="0" w:space="0" w:color="auto"/>
            <w:left w:val="none" w:sz="0" w:space="0" w:color="auto"/>
            <w:bottom w:val="none" w:sz="0" w:space="0" w:color="auto"/>
            <w:right w:val="none" w:sz="0" w:space="0" w:color="auto"/>
          </w:divBdr>
          <w:divsChild>
            <w:div w:id="1955403292">
              <w:marLeft w:val="0"/>
              <w:marRight w:val="0"/>
              <w:marTop w:val="0"/>
              <w:marBottom w:val="0"/>
              <w:divBdr>
                <w:top w:val="none" w:sz="0" w:space="0" w:color="auto"/>
                <w:left w:val="none" w:sz="0" w:space="0" w:color="auto"/>
                <w:bottom w:val="none" w:sz="0" w:space="0" w:color="auto"/>
                <w:right w:val="none" w:sz="0" w:space="0" w:color="auto"/>
              </w:divBdr>
            </w:div>
          </w:divsChild>
        </w:div>
        <w:div w:id="1074280834">
          <w:marLeft w:val="0"/>
          <w:marRight w:val="0"/>
          <w:marTop w:val="0"/>
          <w:marBottom w:val="0"/>
          <w:divBdr>
            <w:top w:val="none" w:sz="0" w:space="0" w:color="auto"/>
            <w:left w:val="none" w:sz="0" w:space="0" w:color="auto"/>
            <w:bottom w:val="none" w:sz="0" w:space="0" w:color="auto"/>
            <w:right w:val="none" w:sz="0" w:space="0" w:color="auto"/>
          </w:divBdr>
          <w:divsChild>
            <w:div w:id="2059089485">
              <w:marLeft w:val="0"/>
              <w:marRight w:val="0"/>
              <w:marTop w:val="0"/>
              <w:marBottom w:val="0"/>
              <w:divBdr>
                <w:top w:val="none" w:sz="0" w:space="0" w:color="auto"/>
                <w:left w:val="none" w:sz="0" w:space="0" w:color="auto"/>
                <w:bottom w:val="none" w:sz="0" w:space="0" w:color="auto"/>
                <w:right w:val="none" w:sz="0" w:space="0" w:color="auto"/>
              </w:divBdr>
            </w:div>
          </w:divsChild>
        </w:div>
        <w:div w:id="1098138118">
          <w:marLeft w:val="0"/>
          <w:marRight w:val="0"/>
          <w:marTop w:val="0"/>
          <w:marBottom w:val="0"/>
          <w:divBdr>
            <w:top w:val="none" w:sz="0" w:space="0" w:color="auto"/>
            <w:left w:val="none" w:sz="0" w:space="0" w:color="auto"/>
            <w:bottom w:val="none" w:sz="0" w:space="0" w:color="auto"/>
            <w:right w:val="none" w:sz="0" w:space="0" w:color="auto"/>
          </w:divBdr>
          <w:divsChild>
            <w:div w:id="841895246">
              <w:marLeft w:val="0"/>
              <w:marRight w:val="0"/>
              <w:marTop w:val="0"/>
              <w:marBottom w:val="0"/>
              <w:divBdr>
                <w:top w:val="none" w:sz="0" w:space="0" w:color="auto"/>
                <w:left w:val="none" w:sz="0" w:space="0" w:color="auto"/>
                <w:bottom w:val="none" w:sz="0" w:space="0" w:color="auto"/>
                <w:right w:val="none" w:sz="0" w:space="0" w:color="auto"/>
              </w:divBdr>
            </w:div>
          </w:divsChild>
        </w:div>
        <w:div w:id="1149008310">
          <w:marLeft w:val="0"/>
          <w:marRight w:val="0"/>
          <w:marTop w:val="0"/>
          <w:marBottom w:val="0"/>
          <w:divBdr>
            <w:top w:val="none" w:sz="0" w:space="0" w:color="auto"/>
            <w:left w:val="none" w:sz="0" w:space="0" w:color="auto"/>
            <w:bottom w:val="none" w:sz="0" w:space="0" w:color="auto"/>
            <w:right w:val="none" w:sz="0" w:space="0" w:color="auto"/>
          </w:divBdr>
          <w:divsChild>
            <w:div w:id="1123887479">
              <w:marLeft w:val="0"/>
              <w:marRight w:val="0"/>
              <w:marTop w:val="0"/>
              <w:marBottom w:val="0"/>
              <w:divBdr>
                <w:top w:val="none" w:sz="0" w:space="0" w:color="auto"/>
                <w:left w:val="none" w:sz="0" w:space="0" w:color="auto"/>
                <w:bottom w:val="none" w:sz="0" w:space="0" w:color="auto"/>
                <w:right w:val="none" w:sz="0" w:space="0" w:color="auto"/>
              </w:divBdr>
            </w:div>
          </w:divsChild>
        </w:div>
        <w:div w:id="1179344809">
          <w:marLeft w:val="0"/>
          <w:marRight w:val="0"/>
          <w:marTop w:val="0"/>
          <w:marBottom w:val="0"/>
          <w:divBdr>
            <w:top w:val="none" w:sz="0" w:space="0" w:color="auto"/>
            <w:left w:val="none" w:sz="0" w:space="0" w:color="auto"/>
            <w:bottom w:val="none" w:sz="0" w:space="0" w:color="auto"/>
            <w:right w:val="none" w:sz="0" w:space="0" w:color="auto"/>
          </w:divBdr>
          <w:divsChild>
            <w:div w:id="1100763247">
              <w:marLeft w:val="0"/>
              <w:marRight w:val="0"/>
              <w:marTop w:val="0"/>
              <w:marBottom w:val="0"/>
              <w:divBdr>
                <w:top w:val="none" w:sz="0" w:space="0" w:color="auto"/>
                <w:left w:val="none" w:sz="0" w:space="0" w:color="auto"/>
                <w:bottom w:val="none" w:sz="0" w:space="0" w:color="auto"/>
                <w:right w:val="none" w:sz="0" w:space="0" w:color="auto"/>
              </w:divBdr>
            </w:div>
          </w:divsChild>
        </w:div>
        <w:div w:id="1190873083">
          <w:marLeft w:val="0"/>
          <w:marRight w:val="0"/>
          <w:marTop w:val="0"/>
          <w:marBottom w:val="0"/>
          <w:divBdr>
            <w:top w:val="none" w:sz="0" w:space="0" w:color="auto"/>
            <w:left w:val="none" w:sz="0" w:space="0" w:color="auto"/>
            <w:bottom w:val="none" w:sz="0" w:space="0" w:color="auto"/>
            <w:right w:val="none" w:sz="0" w:space="0" w:color="auto"/>
          </w:divBdr>
          <w:divsChild>
            <w:div w:id="217325005">
              <w:marLeft w:val="0"/>
              <w:marRight w:val="0"/>
              <w:marTop w:val="0"/>
              <w:marBottom w:val="0"/>
              <w:divBdr>
                <w:top w:val="none" w:sz="0" w:space="0" w:color="auto"/>
                <w:left w:val="none" w:sz="0" w:space="0" w:color="auto"/>
                <w:bottom w:val="none" w:sz="0" w:space="0" w:color="auto"/>
                <w:right w:val="none" w:sz="0" w:space="0" w:color="auto"/>
              </w:divBdr>
            </w:div>
          </w:divsChild>
        </w:div>
        <w:div w:id="1325429614">
          <w:marLeft w:val="0"/>
          <w:marRight w:val="0"/>
          <w:marTop w:val="0"/>
          <w:marBottom w:val="0"/>
          <w:divBdr>
            <w:top w:val="none" w:sz="0" w:space="0" w:color="auto"/>
            <w:left w:val="none" w:sz="0" w:space="0" w:color="auto"/>
            <w:bottom w:val="none" w:sz="0" w:space="0" w:color="auto"/>
            <w:right w:val="none" w:sz="0" w:space="0" w:color="auto"/>
          </w:divBdr>
          <w:divsChild>
            <w:div w:id="108673030">
              <w:marLeft w:val="0"/>
              <w:marRight w:val="0"/>
              <w:marTop w:val="0"/>
              <w:marBottom w:val="0"/>
              <w:divBdr>
                <w:top w:val="none" w:sz="0" w:space="0" w:color="auto"/>
                <w:left w:val="none" w:sz="0" w:space="0" w:color="auto"/>
                <w:bottom w:val="none" w:sz="0" w:space="0" w:color="auto"/>
                <w:right w:val="none" w:sz="0" w:space="0" w:color="auto"/>
              </w:divBdr>
            </w:div>
          </w:divsChild>
        </w:div>
        <w:div w:id="1333291060">
          <w:marLeft w:val="0"/>
          <w:marRight w:val="0"/>
          <w:marTop w:val="0"/>
          <w:marBottom w:val="0"/>
          <w:divBdr>
            <w:top w:val="none" w:sz="0" w:space="0" w:color="auto"/>
            <w:left w:val="none" w:sz="0" w:space="0" w:color="auto"/>
            <w:bottom w:val="none" w:sz="0" w:space="0" w:color="auto"/>
            <w:right w:val="none" w:sz="0" w:space="0" w:color="auto"/>
          </w:divBdr>
          <w:divsChild>
            <w:div w:id="1526794229">
              <w:marLeft w:val="0"/>
              <w:marRight w:val="0"/>
              <w:marTop w:val="0"/>
              <w:marBottom w:val="0"/>
              <w:divBdr>
                <w:top w:val="none" w:sz="0" w:space="0" w:color="auto"/>
                <w:left w:val="none" w:sz="0" w:space="0" w:color="auto"/>
                <w:bottom w:val="none" w:sz="0" w:space="0" w:color="auto"/>
                <w:right w:val="none" w:sz="0" w:space="0" w:color="auto"/>
              </w:divBdr>
            </w:div>
          </w:divsChild>
        </w:div>
        <w:div w:id="1348825825">
          <w:marLeft w:val="0"/>
          <w:marRight w:val="0"/>
          <w:marTop w:val="0"/>
          <w:marBottom w:val="0"/>
          <w:divBdr>
            <w:top w:val="none" w:sz="0" w:space="0" w:color="auto"/>
            <w:left w:val="none" w:sz="0" w:space="0" w:color="auto"/>
            <w:bottom w:val="none" w:sz="0" w:space="0" w:color="auto"/>
            <w:right w:val="none" w:sz="0" w:space="0" w:color="auto"/>
          </w:divBdr>
          <w:divsChild>
            <w:div w:id="145048679">
              <w:marLeft w:val="0"/>
              <w:marRight w:val="0"/>
              <w:marTop w:val="0"/>
              <w:marBottom w:val="0"/>
              <w:divBdr>
                <w:top w:val="none" w:sz="0" w:space="0" w:color="auto"/>
                <w:left w:val="none" w:sz="0" w:space="0" w:color="auto"/>
                <w:bottom w:val="none" w:sz="0" w:space="0" w:color="auto"/>
                <w:right w:val="none" w:sz="0" w:space="0" w:color="auto"/>
              </w:divBdr>
            </w:div>
          </w:divsChild>
        </w:div>
        <w:div w:id="1383289447">
          <w:marLeft w:val="0"/>
          <w:marRight w:val="0"/>
          <w:marTop w:val="0"/>
          <w:marBottom w:val="0"/>
          <w:divBdr>
            <w:top w:val="none" w:sz="0" w:space="0" w:color="auto"/>
            <w:left w:val="none" w:sz="0" w:space="0" w:color="auto"/>
            <w:bottom w:val="none" w:sz="0" w:space="0" w:color="auto"/>
            <w:right w:val="none" w:sz="0" w:space="0" w:color="auto"/>
          </w:divBdr>
          <w:divsChild>
            <w:div w:id="1835411801">
              <w:marLeft w:val="0"/>
              <w:marRight w:val="0"/>
              <w:marTop w:val="0"/>
              <w:marBottom w:val="0"/>
              <w:divBdr>
                <w:top w:val="none" w:sz="0" w:space="0" w:color="auto"/>
                <w:left w:val="none" w:sz="0" w:space="0" w:color="auto"/>
                <w:bottom w:val="none" w:sz="0" w:space="0" w:color="auto"/>
                <w:right w:val="none" w:sz="0" w:space="0" w:color="auto"/>
              </w:divBdr>
            </w:div>
          </w:divsChild>
        </w:div>
        <w:div w:id="1460339837">
          <w:marLeft w:val="0"/>
          <w:marRight w:val="0"/>
          <w:marTop w:val="0"/>
          <w:marBottom w:val="0"/>
          <w:divBdr>
            <w:top w:val="none" w:sz="0" w:space="0" w:color="auto"/>
            <w:left w:val="none" w:sz="0" w:space="0" w:color="auto"/>
            <w:bottom w:val="none" w:sz="0" w:space="0" w:color="auto"/>
            <w:right w:val="none" w:sz="0" w:space="0" w:color="auto"/>
          </w:divBdr>
          <w:divsChild>
            <w:div w:id="270362196">
              <w:marLeft w:val="0"/>
              <w:marRight w:val="0"/>
              <w:marTop w:val="0"/>
              <w:marBottom w:val="0"/>
              <w:divBdr>
                <w:top w:val="none" w:sz="0" w:space="0" w:color="auto"/>
                <w:left w:val="none" w:sz="0" w:space="0" w:color="auto"/>
                <w:bottom w:val="none" w:sz="0" w:space="0" w:color="auto"/>
                <w:right w:val="none" w:sz="0" w:space="0" w:color="auto"/>
              </w:divBdr>
            </w:div>
          </w:divsChild>
        </w:div>
        <w:div w:id="1465082217">
          <w:marLeft w:val="0"/>
          <w:marRight w:val="0"/>
          <w:marTop w:val="0"/>
          <w:marBottom w:val="0"/>
          <w:divBdr>
            <w:top w:val="none" w:sz="0" w:space="0" w:color="auto"/>
            <w:left w:val="none" w:sz="0" w:space="0" w:color="auto"/>
            <w:bottom w:val="none" w:sz="0" w:space="0" w:color="auto"/>
            <w:right w:val="none" w:sz="0" w:space="0" w:color="auto"/>
          </w:divBdr>
          <w:divsChild>
            <w:div w:id="219441842">
              <w:marLeft w:val="0"/>
              <w:marRight w:val="0"/>
              <w:marTop w:val="0"/>
              <w:marBottom w:val="0"/>
              <w:divBdr>
                <w:top w:val="none" w:sz="0" w:space="0" w:color="auto"/>
                <w:left w:val="none" w:sz="0" w:space="0" w:color="auto"/>
                <w:bottom w:val="none" w:sz="0" w:space="0" w:color="auto"/>
                <w:right w:val="none" w:sz="0" w:space="0" w:color="auto"/>
              </w:divBdr>
            </w:div>
          </w:divsChild>
        </w:div>
        <w:div w:id="1542668527">
          <w:marLeft w:val="0"/>
          <w:marRight w:val="0"/>
          <w:marTop w:val="0"/>
          <w:marBottom w:val="0"/>
          <w:divBdr>
            <w:top w:val="none" w:sz="0" w:space="0" w:color="auto"/>
            <w:left w:val="none" w:sz="0" w:space="0" w:color="auto"/>
            <w:bottom w:val="none" w:sz="0" w:space="0" w:color="auto"/>
            <w:right w:val="none" w:sz="0" w:space="0" w:color="auto"/>
          </w:divBdr>
          <w:divsChild>
            <w:div w:id="1712991908">
              <w:marLeft w:val="0"/>
              <w:marRight w:val="0"/>
              <w:marTop w:val="0"/>
              <w:marBottom w:val="0"/>
              <w:divBdr>
                <w:top w:val="none" w:sz="0" w:space="0" w:color="auto"/>
                <w:left w:val="none" w:sz="0" w:space="0" w:color="auto"/>
                <w:bottom w:val="none" w:sz="0" w:space="0" w:color="auto"/>
                <w:right w:val="none" w:sz="0" w:space="0" w:color="auto"/>
              </w:divBdr>
            </w:div>
          </w:divsChild>
        </w:div>
        <w:div w:id="1569732845">
          <w:marLeft w:val="0"/>
          <w:marRight w:val="0"/>
          <w:marTop w:val="0"/>
          <w:marBottom w:val="0"/>
          <w:divBdr>
            <w:top w:val="none" w:sz="0" w:space="0" w:color="auto"/>
            <w:left w:val="none" w:sz="0" w:space="0" w:color="auto"/>
            <w:bottom w:val="none" w:sz="0" w:space="0" w:color="auto"/>
            <w:right w:val="none" w:sz="0" w:space="0" w:color="auto"/>
          </w:divBdr>
          <w:divsChild>
            <w:div w:id="908272468">
              <w:marLeft w:val="0"/>
              <w:marRight w:val="0"/>
              <w:marTop w:val="0"/>
              <w:marBottom w:val="0"/>
              <w:divBdr>
                <w:top w:val="none" w:sz="0" w:space="0" w:color="auto"/>
                <w:left w:val="none" w:sz="0" w:space="0" w:color="auto"/>
                <w:bottom w:val="none" w:sz="0" w:space="0" w:color="auto"/>
                <w:right w:val="none" w:sz="0" w:space="0" w:color="auto"/>
              </w:divBdr>
            </w:div>
          </w:divsChild>
        </w:div>
        <w:div w:id="1622688495">
          <w:marLeft w:val="0"/>
          <w:marRight w:val="0"/>
          <w:marTop w:val="0"/>
          <w:marBottom w:val="0"/>
          <w:divBdr>
            <w:top w:val="none" w:sz="0" w:space="0" w:color="auto"/>
            <w:left w:val="none" w:sz="0" w:space="0" w:color="auto"/>
            <w:bottom w:val="none" w:sz="0" w:space="0" w:color="auto"/>
            <w:right w:val="none" w:sz="0" w:space="0" w:color="auto"/>
          </w:divBdr>
          <w:divsChild>
            <w:div w:id="1416436557">
              <w:marLeft w:val="0"/>
              <w:marRight w:val="0"/>
              <w:marTop w:val="0"/>
              <w:marBottom w:val="0"/>
              <w:divBdr>
                <w:top w:val="none" w:sz="0" w:space="0" w:color="auto"/>
                <w:left w:val="none" w:sz="0" w:space="0" w:color="auto"/>
                <w:bottom w:val="none" w:sz="0" w:space="0" w:color="auto"/>
                <w:right w:val="none" w:sz="0" w:space="0" w:color="auto"/>
              </w:divBdr>
            </w:div>
          </w:divsChild>
        </w:div>
        <w:div w:id="1647662649">
          <w:marLeft w:val="0"/>
          <w:marRight w:val="0"/>
          <w:marTop w:val="0"/>
          <w:marBottom w:val="0"/>
          <w:divBdr>
            <w:top w:val="none" w:sz="0" w:space="0" w:color="auto"/>
            <w:left w:val="none" w:sz="0" w:space="0" w:color="auto"/>
            <w:bottom w:val="none" w:sz="0" w:space="0" w:color="auto"/>
            <w:right w:val="none" w:sz="0" w:space="0" w:color="auto"/>
          </w:divBdr>
          <w:divsChild>
            <w:div w:id="265770142">
              <w:marLeft w:val="0"/>
              <w:marRight w:val="0"/>
              <w:marTop w:val="0"/>
              <w:marBottom w:val="0"/>
              <w:divBdr>
                <w:top w:val="none" w:sz="0" w:space="0" w:color="auto"/>
                <w:left w:val="none" w:sz="0" w:space="0" w:color="auto"/>
                <w:bottom w:val="none" w:sz="0" w:space="0" w:color="auto"/>
                <w:right w:val="none" w:sz="0" w:space="0" w:color="auto"/>
              </w:divBdr>
            </w:div>
          </w:divsChild>
        </w:div>
        <w:div w:id="1673097384">
          <w:marLeft w:val="0"/>
          <w:marRight w:val="0"/>
          <w:marTop w:val="0"/>
          <w:marBottom w:val="0"/>
          <w:divBdr>
            <w:top w:val="none" w:sz="0" w:space="0" w:color="auto"/>
            <w:left w:val="none" w:sz="0" w:space="0" w:color="auto"/>
            <w:bottom w:val="none" w:sz="0" w:space="0" w:color="auto"/>
            <w:right w:val="none" w:sz="0" w:space="0" w:color="auto"/>
          </w:divBdr>
          <w:divsChild>
            <w:div w:id="346295926">
              <w:marLeft w:val="0"/>
              <w:marRight w:val="0"/>
              <w:marTop w:val="0"/>
              <w:marBottom w:val="0"/>
              <w:divBdr>
                <w:top w:val="none" w:sz="0" w:space="0" w:color="auto"/>
                <w:left w:val="none" w:sz="0" w:space="0" w:color="auto"/>
                <w:bottom w:val="none" w:sz="0" w:space="0" w:color="auto"/>
                <w:right w:val="none" w:sz="0" w:space="0" w:color="auto"/>
              </w:divBdr>
            </w:div>
          </w:divsChild>
        </w:div>
        <w:div w:id="1680043832">
          <w:marLeft w:val="0"/>
          <w:marRight w:val="0"/>
          <w:marTop w:val="0"/>
          <w:marBottom w:val="0"/>
          <w:divBdr>
            <w:top w:val="none" w:sz="0" w:space="0" w:color="auto"/>
            <w:left w:val="none" w:sz="0" w:space="0" w:color="auto"/>
            <w:bottom w:val="none" w:sz="0" w:space="0" w:color="auto"/>
            <w:right w:val="none" w:sz="0" w:space="0" w:color="auto"/>
          </w:divBdr>
          <w:divsChild>
            <w:div w:id="162361574">
              <w:marLeft w:val="0"/>
              <w:marRight w:val="0"/>
              <w:marTop w:val="0"/>
              <w:marBottom w:val="0"/>
              <w:divBdr>
                <w:top w:val="none" w:sz="0" w:space="0" w:color="auto"/>
                <w:left w:val="none" w:sz="0" w:space="0" w:color="auto"/>
                <w:bottom w:val="none" w:sz="0" w:space="0" w:color="auto"/>
                <w:right w:val="none" w:sz="0" w:space="0" w:color="auto"/>
              </w:divBdr>
            </w:div>
          </w:divsChild>
        </w:div>
        <w:div w:id="1699431597">
          <w:marLeft w:val="0"/>
          <w:marRight w:val="0"/>
          <w:marTop w:val="0"/>
          <w:marBottom w:val="0"/>
          <w:divBdr>
            <w:top w:val="none" w:sz="0" w:space="0" w:color="auto"/>
            <w:left w:val="none" w:sz="0" w:space="0" w:color="auto"/>
            <w:bottom w:val="none" w:sz="0" w:space="0" w:color="auto"/>
            <w:right w:val="none" w:sz="0" w:space="0" w:color="auto"/>
          </w:divBdr>
          <w:divsChild>
            <w:div w:id="308484043">
              <w:marLeft w:val="0"/>
              <w:marRight w:val="0"/>
              <w:marTop w:val="0"/>
              <w:marBottom w:val="0"/>
              <w:divBdr>
                <w:top w:val="none" w:sz="0" w:space="0" w:color="auto"/>
                <w:left w:val="none" w:sz="0" w:space="0" w:color="auto"/>
                <w:bottom w:val="none" w:sz="0" w:space="0" w:color="auto"/>
                <w:right w:val="none" w:sz="0" w:space="0" w:color="auto"/>
              </w:divBdr>
            </w:div>
          </w:divsChild>
        </w:div>
        <w:div w:id="1702516159">
          <w:marLeft w:val="0"/>
          <w:marRight w:val="0"/>
          <w:marTop w:val="0"/>
          <w:marBottom w:val="0"/>
          <w:divBdr>
            <w:top w:val="none" w:sz="0" w:space="0" w:color="auto"/>
            <w:left w:val="none" w:sz="0" w:space="0" w:color="auto"/>
            <w:bottom w:val="none" w:sz="0" w:space="0" w:color="auto"/>
            <w:right w:val="none" w:sz="0" w:space="0" w:color="auto"/>
          </w:divBdr>
          <w:divsChild>
            <w:div w:id="1588228887">
              <w:marLeft w:val="0"/>
              <w:marRight w:val="0"/>
              <w:marTop w:val="0"/>
              <w:marBottom w:val="0"/>
              <w:divBdr>
                <w:top w:val="none" w:sz="0" w:space="0" w:color="auto"/>
                <w:left w:val="none" w:sz="0" w:space="0" w:color="auto"/>
                <w:bottom w:val="none" w:sz="0" w:space="0" w:color="auto"/>
                <w:right w:val="none" w:sz="0" w:space="0" w:color="auto"/>
              </w:divBdr>
            </w:div>
          </w:divsChild>
        </w:div>
        <w:div w:id="1727220885">
          <w:marLeft w:val="0"/>
          <w:marRight w:val="0"/>
          <w:marTop w:val="0"/>
          <w:marBottom w:val="0"/>
          <w:divBdr>
            <w:top w:val="none" w:sz="0" w:space="0" w:color="auto"/>
            <w:left w:val="none" w:sz="0" w:space="0" w:color="auto"/>
            <w:bottom w:val="none" w:sz="0" w:space="0" w:color="auto"/>
            <w:right w:val="none" w:sz="0" w:space="0" w:color="auto"/>
          </w:divBdr>
          <w:divsChild>
            <w:div w:id="1566527466">
              <w:marLeft w:val="0"/>
              <w:marRight w:val="0"/>
              <w:marTop w:val="0"/>
              <w:marBottom w:val="0"/>
              <w:divBdr>
                <w:top w:val="none" w:sz="0" w:space="0" w:color="auto"/>
                <w:left w:val="none" w:sz="0" w:space="0" w:color="auto"/>
                <w:bottom w:val="none" w:sz="0" w:space="0" w:color="auto"/>
                <w:right w:val="none" w:sz="0" w:space="0" w:color="auto"/>
              </w:divBdr>
            </w:div>
          </w:divsChild>
        </w:div>
        <w:div w:id="1744638175">
          <w:marLeft w:val="0"/>
          <w:marRight w:val="0"/>
          <w:marTop w:val="0"/>
          <w:marBottom w:val="0"/>
          <w:divBdr>
            <w:top w:val="none" w:sz="0" w:space="0" w:color="auto"/>
            <w:left w:val="none" w:sz="0" w:space="0" w:color="auto"/>
            <w:bottom w:val="none" w:sz="0" w:space="0" w:color="auto"/>
            <w:right w:val="none" w:sz="0" w:space="0" w:color="auto"/>
          </w:divBdr>
          <w:divsChild>
            <w:div w:id="164783851">
              <w:marLeft w:val="0"/>
              <w:marRight w:val="0"/>
              <w:marTop w:val="0"/>
              <w:marBottom w:val="0"/>
              <w:divBdr>
                <w:top w:val="none" w:sz="0" w:space="0" w:color="auto"/>
                <w:left w:val="none" w:sz="0" w:space="0" w:color="auto"/>
                <w:bottom w:val="none" w:sz="0" w:space="0" w:color="auto"/>
                <w:right w:val="none" w:sz="0" w:space="0" w:color="auto"/>
              </w:divBdr>
            </w:div>
          </w:divsChild>
        </w:div>
        <w:div w:id="1756897636">
          <w:marLeft w:val="0"/>
          <w:marRight w:val="0"/>
          <w:marTop w:val="0"/>
          <w:marBottom w:val="0"/>
          <w:divBdr>
            <w:top w:val="none" w:sz="0" w:space="0" w:color="auto"/>
            <w:left w:val="none" w:sz="0" w:space="0" w:color="auto"/>
            <w:bottom w:val="none" w:sz="0" w:space="0" w:color="auto"/>
            <w:right w:val="none" w:sz="0" w:space="0" w:color="auto"/>
          </w:divBdr>
          <w:divsChild>
            <w:div w:id="1415737608">
              <w:marLeft w:val="0"/>
              <w:marRight w:val="0"/>
              <w:marTop w:val="0"/>
              <w:marBottom w:val="0"/>
              <w:divBdr>
                <w:top w:val="none" w:sz="0" w:space="0" w:color="auto"/>
                <w:left w:val="none" w:sz="0" w:space="0" w:color="auto"/>
                <w:bottom w:val="none" w:sz="0" w:space="0" w:color="auto"/>
                <w:right w:val="none" w:sz="0" w:space="0" w:color="auto"/>
              </w:divBdr>
            </w:div>
          </w:divsChild>
        </w:div>
        <w:div w:id="1811824821">
          <w:marLeft w:val="0"/>
          <w:marRight w:val="0"/>
          <w:marTop w:val="0"/>
          <w:marBottom w:val="0"/>
          <w:divBdr>
            <w:top w:val="none" w:sz="0" w:space="0" w:color="auto"/>
            <w:left w:val="none" w:sz="0" w:space="0" w:color="auto"/>
            <w:bottom w:val="none" w:sz="0" w:space="0" w:color="auto"/>
            <w:right w:val="none" w:sz="0" w:space="0" w:color="auto"/>
          </w:divBdr>
          <w:divsChild>
            <w:div w:id="1112280221">
              <w:marLeft w:val="0"/>
              <w:marRight w:val="0"/>
              <w:marTop w:val="0"/>
              <w:marBottom w:val="0"/>
              <w:divBdr>
                <w:top w:val="none" w:sz="0" w:space="0" w:color="auto"/>
                <w:left w:val="none" w:sz="0" w:space="0" w:color="auto"/>
                <w:bottom w:val="none" w:sz="0" w:space="0" w:color="auto"/>
                <w:right w:val="none" w:sz="0" w:space="0" w:color="auto"/>
              </w:divBdr>
            </w:div>
          </w:divsChild>
        </w:div>
        <w:div w:id="1816293922">
          <w:marLeft w:val="0"/>
          <w:marRight w:val="0"/>
          <w:marTop w:val="0"/>
          <w:marBottom w:val="0"/>
          <w:divBdr>
            <w:top w:val="none" w:sz="0" w:space="0" w:color="auto"/>
            <w:left w:val="none" w:sz="0" w:space="0" w:color="auto"/>
            <w:bottom w:val="none" w:sz="0" w:space="0" w:color="auto"/>
            <w:right w:val="none" w:sz="0" w:space="0" w:color="auto"/>
          </w:divBdr>
          <w:divsChild>
            <w:div w:id="1894000268">
              <w:marLeft w:val="0"/>
              <w:marRight w:val="0"/>
              <w:marTop w:val="0"/>
              <w:marBottom w:val="0"/>
              <w:divBdr>
                <w:top w:val="none" w:sz="0" w:space="0" w:color="auto"/>
                <w:left w:val="none" w:sz="0" w:space="0" w:color="auto"/>
                <w:bottom w:val="none" w:sz="0" w:space="0" w:color="auto"/>
                <w:right w:val="none" w:sz="0" w:space="0" w:color="auto"/>
              </w:divBdr>
            </w:div>
          </w:divsChild>
        </w:div>
        <w:div w:id="1863319609">
          <w:marLeft w:val="0"/>
          <w:marRight w:val="0"/>
          <w:marTop w:val="0"/>
          <w:marBottom w:val="0"/>
          <w:divBdr>
            <w:top w:val="none" w:sz="0" w:space="0" w:color="auto"/>
            <w:left w:val="none" w:sz="0" w:space="0" w:color="auto"/>
            <w:bottom w:val="none" w:sz="0" w:space="0" w:color="auto"/>
            <w:right w:val="none" w:sz="0" w:space="0" w:color="auto"/>
          </w:divBdr>
          <w:divsChild>
            <w:div w:id="1544560495">
              <w:marLeft w:val="0"/>
              <w:marRight w:val="0"/>
              <w:marTop w:val="0"/>
              <w:marBottom w:val="0"/>
              <w:divBdr>
                <w:top w:val="none" w:sz="0" w:space="0" w:color="auto"/>
                <w:left w:val="none" w:sz="0" w:space="0" w:color="auto"/>
                <w:bottom w:val="none" w:sz="0" w:space="0" w:color="auto"/>
                <w:right w:val="none" w:sz="0" w:space="0" w:color="auto"/>
              </w:divBdr>
            </w:div>
          </w:divsChild>
        </w:div>
        <w:div w:id="1867718858">
          <w:marLeft w:val="0"/>
          <w:marRight w:val="0"/>
          <w:marTop w:val="0"/>
          <w:marBottom w:val="0"/>
          <w:divBdr>
            <w:top w:val="none" w:sz="0" w:space="0" w:color="auto"/>
            <w:left w:val="none" w:sz="0" w:space="0" w:color="auto"/>
            <w:bottom w:val="none" w:sz="0" w:space="0" w:color="auto"/>
            <w:right w:val="none" w:sz="0" w:space="0" w:color="auto"/>
          </w:divBdr>
          <w:divsChild>
            <w:div w:id="124157256">
              <w:marLeft w:val="0"/>
              <w:marRight w:val="0"/>
              <w:marTop w:val="0"/>
              <w:marBottom w:val="0"/>
              <w:divBdr>
                <w:top w:val="none" w:sz="0" w:space="0" w:color="auto"/>
                <w:left w:val="none" w:sz="0" w:space="0" w:color="auto"/>
                <w:bottom w:val="none" w:sz="0" w:space="0" w:color="auto"/>
                <w:right w:val="none" w:sz="0" w:space="0" w:color="auto"/>
              </w:divBdr>
            </w:div>
          </w:divsChild>
        </w:div>
        <w:div w:id="1906601294">
          <w:marLeft w:val="0"/>
          <w:marRight w:val="0"/>
          <w:marTop w:val="0"/>
          <w:marBottom w:val="0"/>
          <w:divBdr>
            <w:top w:val="none" w:sz="0" w:space="0" w:color="auto"/>
            <w:left w:val="none" w:sz="0" w:space="0" w:color="auto"/>
            <w:bottom w:val="none" w:sz="0" w:space="0" w:color="auto"/>
            <w:right w:val="none" w:sz="0" w:space="0" w:color="auto"/>
          </w:divBdr>
          <w:divsChild>
            <w:div w:id="330378076">
              <w:marLeft w:val="0"/>
              <w:marRight w:val="0"/>
              <w:marTop w:val="0"/>
              <w:marBottom w:val="0"/>
              <w:divBdr>
                <w:top w:val="none" w:sz="0" w:space="0" w:color="auto"/>
                <w:left w:val="none" w:sz="0" w:space="0" w:color="auto"/>
                <w:bottom w:val="none" w:sz="0" w:space="0" w:color="auto"/>
                <w:right w:val="none" w:sz="0" w:space="0" w:color="auto"/>
              </w:divBdr>
            </w:div>
            <w:div w:id="834151814">
              <w:marLeft w:val="0"/>
              <w:marRight w:val="0"/>
              <w:marTop w:val="0"/>
              <w:marBottom w:val="0"/>
              <w:divBdr>
                <w:top w:val="none" w:sz="0" w:space="0" w:color="auto"/>
                <w:left w:val="none" w:sz="0" w:space="0" w:color="auto"/>
                <w:bottom w:val="none" w:sz="0" w:space="0" w:color="auto"/>
                <w:right w:val="none" w:sz="0" w:space="0" w:color="auto"/>
              </w:divBdr>
            </w:div>
          </w:divsChild>
        </w:div>
        <w:div w:id="1943801431">
          <w:marLeft w:val="0"/>
          <w:marRight w:val="0"/>
          <w:marTop w:val="0"/>
          <w:marBottom w:val="0"/>
          <w:divBdr>
            <w:top w:val="none" w:sz="0" w:space="0" w:color="auto"/>
            <w:left w:val="none" w:sz="0" w:space="0" w:color="auto"/>
            <w:bottom w:val="none" w:sz="0" w:space="0" w:color="auto"/>
            <w:right w:val="none" w:sz="0" w:space="0" w:color="auto"/>
          </w:divBdr>
          <w:divsChild>
            <w:div w:id="444352643">
              <w:marLeft w:val="0"/>
              <w:marRight w:val="0"/>
              <w:marTop w:val="0"/>
              <w:marBottom w:val="0"/>
              <w:divBdr>
                <w:top w:val="none" w:sz="0" w:space="0" w:color="auto"/>
                <w:left w:val="none" w:sz="0" w:space="0" w:color="auto"/>
                <w:bottom w:val="none" w:sz="0" w:space="0" w:color="auto"/>
                <w:right w:val="none" w:sz="0" w:space="0" w:color="auto"/>
              </w:divBdr>
            </w:div>
          </w:divsChild>
        </w:div>
        <w:div w:id="1967815468">
          <w:marLeft w:val="0"/>
          <w:marRight w:val="0"/>
          <w:marTop w:val="0"/>
          <w:marBottom w:val="0"/>
          <w:divBdr>
            <w:top w:val="none" w:sz="0" w:space="0" w:color="auto"/>
            <w:left w:val="none" w:sz="0" w:space="0" w:color="auto"/>
            <w:bottom w:val="none" w:sz="0" w:space="0" w:color="auto"/>
            <w:right w:val="none" w:sz="0" w:space="0" w:color="auto"/>
          </w:divBdr>
          <w:divsChild>
            <w:div w:id="2028631995">
              <w:marLeft w:val="0"/>
              <w:marRight w:val="0"/>
              <w:marTop w:val="0"/>
              <w:marBottom w:val="0"/>
              <w:divBdr>
                <w:top w:val="none" w:sz="0" w:space="0" w:color="auto"/>
                <w:left w:val="none" w:sz="0" w:space="0" w:color="auto"/>
                <w:bottom w:val="none" w:sz="0" w:space="0" w:color="auto"/>
                <w:right w:val="none" w:sz="0" w:space="0" w:color="auto"/>
              </w:divBdr>
            </w:div>
          </w:divsChild>
        </w:div>
        <w:div w:id="2050763277">
          <w:marLeft w:val="0"/>
          <w:marRight w:val="0"/>
          <w:marTop w:val="0"/>
          <w:marBottom w:val="0"/>
          <w:divBdr>
            <w:top w:val="none" w:sz="0" w:space="0" w:color="auto"/>
            <w:left w:val="none" w:sz="0" w:space="0" w:color="auto"/>
            <w:bottom w:val="none" w:sz="0" w:space="0" w:color="auto"/>
            <w:right w:val="none" w:sz="0" w:space="0" w:color="auto"/>
          </w:divBdr>
          <w:divsChild>
            <w:div w:id="193200231">
              <w:marLeft w:val="0"/>
              <w:marRight w:val="0"/>
              <w:marTop w:val="0"/>
              <w:marBottom w:val="0"/>
              <w:divBdr>
                <w:top w:val="none" w:sz="0" w:space="0" w:color="auto"/>
                <w:left w:val="none" w:sz="0" w:space="0" w:color="auto"/>
                <w:bottom w:val="none" w:sz="0" w:space="0" w:color="auto"/>
                <w:right w:val="none" w:sz="0" w:space="0" w:color="auto"/>
              </w:divBdr>
            </w:div>
          </w:divsChild>
        </w:div>
        <w:div w:id="2108649068">
          <w:marLeft w:val="0"/>
          <w:marRight w:val="0"/>
          <w:marTop w:val="0"/>
          <w:marBottom w:val="0"/>
          <w:divBdr>
            <w:top w:val="none" w:sz="0" w:space="0" w:color="auto"/>
            <w:left w:val="none" w:sz="0" w:space="0" w:color="auto"/>
            <w:bottom w:val="none" w:sz="0" w:space="0" w:color="auto"/>
            <w:right w:val="none" w:sz="0" w:space="0" w:color="auto"/>
          </w:divBdr>
          <w:divsChild>
            <w:div w:id="118229656">
              <w:marLeft w:val="0"/>
              <w:marRight w:val="0"/>
              <w:marTop w:val="0"/>
              <w:marBottom w:val="0"/>
              <w:divBdr>
                <w:top w:val="none" w:sz="0" w:space="0" w:color="auto"/>
                <w:left w:val="none" w:sz="0" w:space="0" w:color="auto"/>
                <w:bottom w:val="none" w:sz="0" w:space="0" w:color="auto"/>
                <w:right w:val="none" w:sz="0" w:space="0" w:color="auto"/>
              </w:divBdr>
            </w:div>
          </w:divsChild>
        </w:div>
        <w:div w:id="2125491009">
          <w:marLeft w:val="0"/>
          <w:marRight w:val="0"/>
          <w:marTop w:val="0"/>
          <w:marBottom w:val="0"/>
          <w:divBdr>
            <w:top w:val="none" w:sz="0" w:space="0" w:color="auto"/>
            <w:left w:val="none" w:sz="0" w:space="0" w:color="auto"/>
            <w:bottom w:val="none" w:sz="0" w:space="0" w:color="auto"/>
            <w:right w:val="none" w:sz="0" w:space="0" w:color="auto"/>
          </w:divBdr>
          <w:divsChild>
            <w:div w:id="352808998">
              <w:marLeft w:val="0"/>
              <w:marRight w:val="0"/>
              <w:marTop w:val="0"/>
              <w:marBottom w:val="0"/>
              <w:divBdr>
                <w:top w:val="none" w:sz="0" w:space="0" w:color="auto"/>
                <w:left w:val="none" w:sz="0" w:space="0" w:color="auto"/>
                <w:bottom w:val="none" w:sz="0" w:space="0" w:color="auto"/>
                <w:right w:val="none" w:sz="0" w:space="0" w:color="auto"/>
              </w:divBdr>
            </w:div>
          </w:divsChild>
        </w:div>
        <w:div w:id="2144959156">
          <w:marLeft w:val="0"/>
          <w:marRight w:val="0"/>
          <w:marTop w:val="0"/>
          <w:marBottom w:val="0"/>
          <w:divBdr>
            <w:top w:val="none" w:sz="0" w:space="0" w:color="auto"/>
            <w:left w:val="none" w:sz="0" w:space="0" w:color="auto"/>
            <w:bottom w:val="none" w:sz="0" w:space="0" w:color="auto"/>
            <w:right w:val="none" w:sz="0" w:space="0" w:color="auto"/>
          </w:divBdr>
          <w:divsChild>
            <w:div w:id="588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1582">
      <w:bodyDiv w:val="1"/>
      <w:marLeft w:val="0"/>
      <w:marRight w:val="0"/>
      <w:marTop w:val="0"/>
      <w:marBottom w:val="0"/>
      <w:divBdr>
        <w:top w:val="none" w:sz="0" w:space="0" w:color="auto"/>
        <w:left w:val="none" w:sz="0" w:space="0" w:color="auto"/>
        <w:bottom w:val="none" w:sz="0" w:space="0" w:color="auto"/>
        <w:right w:val="none" w:sz="0" w:space="0" w:color="auto"/>
      </w:divBdr>
    </w:div>
    <w:div w:id="653877228">
      <w:bodyDiv w:val="1"/>
      <w:marLeft w:val="0"/>
      <w:marRight w:val="0"/>
      <w:marTop w:val="0"/>
      <w:marBottom w:val="0"/>
      <w:divBdr>
        <w:top w:val="none" w:sz="0" w:space="0" w:color="auto"/>
        <w:left w:val="none" w:sz="0" w:space="0" w:color="auto"/>
        <w:bottom w:val="none" w:sz="0" w:space="0" w:color="auto"/>
        <w:right w:val="none" w:sz="0" w:space="0" w:color="auto"/>
      </w:divBdr>
      <w:divsChild>
        <w:div w:id="9331820">
          <w:marLeft w:val="0"/>
          <w:marRight w:val="0"/>
          <w:marTop w:val="0"/>
          <w:marBottom w:val="0"/>
          <w:divBdr>
            <w:top w:val="none" w:sz="0" w:space="0" w:color="auto"/>
            <w:left w:val="none" w:sz="0" w:space="0" w:color="auto"/>
            <w:bottom w:val="none" w:sz="0" w:space="0" w:color="auto"/>
            <w:right w:val="none" w:sz="0" w:space="0" w:color="auto"/>
          </w:divBdr>
          <w:divsChild>
            <w:div w:id="15278446">
              <w:marLeft w:val="0"/>
              <w:marRight w:val="0"/>
              <w:marTop w:val="0"/>
              <w:marBottom w:val="0"/>
              <w:divBdr>
                <w:top w:val="none" w:sz="0" w:space="0" w:color="auto"/>
                <w:left w:val="none" w:sz="0" w:space="0" w:color="auto"/>
                <w:bottom w:val="none" w:sz="0" w:space="0" w:color="auto"/>
                <w:right w:val="none" w:sz="0" w:space="0" w:color="auto"/>
              </w:divBdr>
            </w:div>
          </w:divsChild>
        </w:div>
        <w:div w:id="143930627">
          <w:marLeft w:val="0"/>
          <w:marRight w:val="0"/>
          <w:marTop w:val="0"/>
          <w:marBottom w:val="0"/>
          <w:divBdr>
            <w:top w:val="none" w:sz="0" w:space="0" w:color="auto"/>
            <w:left w:val="none" w:sz="0" w:space="0" w:color="auto"/>
            <w:bottom w:val="none" w:sz="0" w:space="0" w:color="auto"/>
            <w:right w:val="none" w:sz="0" w:space="0" w:color="auto"/>
          </w:divBdr>
          <w:divsChild>
            <w:div w:id="514616835">
              <w:marLeft w:val="0"/>
              <w:marRight w:val="0"/>
              <w:marTop w:val="0"/>
              <w:marBottom w:val="0"/>
              <w:divBdr>
                <w:top w:val="none" w:sz="0" w:space="0" w:color="auto"/>
                <w:left w:val="none" w:sz="0" w:space="0" w:color="auto"/>
                <w:bottom w:val="none" w:sz="0" w:space="0" w:color="auto"/>
                <w:right w:val="none" w:sz="0" w:space="0" w:color="auto"/>
              </w:divBdr>
            </w:div>
          </w:divsChild>
        </w:div>
        <w:div w:id="157039771">
          <w:marLeft w:val="0"/>
          <w:marRight w:val="0"/>
          <w:marTop w:val="0"/>
          <w:marBottom w:val="0"/>
          <w:divBdr>
            <w:top w:val="none" w:sz="0" w:space="0" w:color="auto"/>
            <w:left w:val="none" w:sz="0" w:space="0" w:color="auto"/>
            <w:bottom w:val="none" w:sz="0" w:space="0" w:color="auto"/>
            <w:right w:val="none" w:sz="0" w:space="0" w:color="auto"/>
          </w:divBdr>
          <w:divsChild>
            <w:div w:id="134565210">
              <w:marLeft w:val="0"/>
              <w:marRight w:val="0"/>
              <w:marTop w:val="0"/>
              <w:marBottom w:val="0"/>
              <w:divBdr>
                <w:top w:val="none" w:sz="0" w:space="0" w:color="auto"/>
                <w:left w:val="none" w:sz="0" w:space="0" w:color="auto"/>
                <w:bottom w:val="none" w:sz="0" w:space="0" w:color="auto"/>
                <w:right w:val="none" w:sz="0" w:space="0" w:color="auto"/>
              </w:divBdr>
            </w:div>
          </w:divsChild>
        </w:div>
        <w:div w:id="205995993">
          <w:marLeft w:val="0"/>
          <w:marRight w:val="0"/>
          <w:marTop w:val="0"/>
          <w:marBottom w:val="0"/>
          <w:divBdr>
            <w:top w:val="none" w:sz="0" w:space="0" w:color="auto"/>
            <w:left w:val="none" w:sz="0" w:space="0" w:color="auto"/>
            <w:bottom w:val="none" w:sz="0" w:space="0" w:color="auto"/>
            <w:right w:val="none" w:sz="0" w:space="0" w:color="auto"/>
          </w:divBdr>
          <w:divsChild>
            <w:div w:id="469057527">
              <w:marLeft w:val="0"/>
              <w:marRight w:val="0"/>
              <w:marTop w:val="0"/>
              <w:marBottom w:val="0"/>
              <w:divBdr>
                <w:top w:val="none" w:sz="0" w:space="0" w:color="auto"/>
                <w:left w:val="none" w:sz="0" w:space="0" w:color="auto"/>
                <w:bottom w:val="none" w:sz="0" w:space="0" w:color="auto"/>
                <w:right w:val="none" w:sz="0" w:space="0" w:color="auto"/>
              </w:divBdr>
            </w:div>
          </w:divsChild>
        </w:div>
        <w:div w:id="578910088">
          <w:marLeft w:val="0"/>
          <w:marRight w:val="0"/>
          <w:marTop w:val="0"/>
          <w:marBottom w:val="0"/>
          <w:divBdr>
            <w:top w:val="none" w:sz="0" w:space="0" w:color="auto"/>
            <w:left w:val="none" w:sz="0" w:space="0" w:color="auto"/>
            <w:bottom w:val="none" w:sz="0" w:space="0" w:color="auto"/>
            <w:right w:val="none" w:sz="0" w:space="0" w:color="auto"/>
          </w:divBdr>
          <w:divsChild>
            <w:div w:id="1371763157">
              <w:marLeft w:val="0"/>
              <w:marRight w:val="0"/>
              <w:marTop w:val="0"/>
              <w:marBottom w:val="0"/>
              <w:divBdr>
                <w:top w:val="none" w:sz="0" w:space="0" w:color="auto"/>
                <w:left w:val="none" w:sz="0" w:space="0" w:color="auto"/>
                <w:bottom w:val="none" w:sz="0" w:space="0" w:color="auto"/>
                <w:right w:val="none" w:sz="0" w:space="0" w:color="auto"/>
              </w:divBdr>
            </w:div>
          </w:divsChild>
        </w:div>
        <w:div w:id="592016220">
          <w:marLeft w:val="0"/>
          <w:marRight w:val="0"/>
          <w:marTop w:val="0"/>
          <w:marBottom w:val="0"/>
          <w:divBdr>
            <w:top w:val="none" w:sz="0" w:space="0" w:color="auto"/>
            <w:left w:val="none" w:sz="0" w:space="0" w:color="auto"/>
            <w:bottom w:val="none" w:sz="0" w:space="0" w:color="auto"/>
            <w:right w:val="none" w:sz="0" w:space="0" w:color="auto"/>
          </w:divBdr>
          <w:divsChild>
            <w:div w:id="274944433">
              <w:marLeft w:val="0"/>
              <w:marRight w:val="0"/>
              <w:marTop w:val="0"/>
              <w:marBottom w:val="0"/>
              <w:divBdr>
                <w:top w:val="none" w:sz="0" w:space="0" w:color="auto"/>
                <w:left w:val="none" w:sz="0" w:space="0" w:color="auto"/>
                <w:bottom w:val="none" w:sz="0" w:space="0" w:color="auto"/>
                <w:right w:val="none" w:sz="0" w:space="0" w:color="auto"/>
              </w:divBdr>
            </w:div>
          </w:divsChild>
        </w:div>
        <w:div w:id="627977368">
          <w:marLeft w:val="0"/>
          <w:marRight w:val="0"/>
          <w:marTop w:val="0"/>
          <w:marBottom w:val="0"/>
          <w:divBdr>
            <w:top w:val="none" w:sz="0" w:space="0" w:color="auto"/>
            <w:left w:val="none" w:sz="0" w:space="0" w:color="auto"/>
            <w:bottom w:val="none" w:sz="0" w:space="0" w:color="auto"/>
            <w:right w:val="none" w:sz="0" w:space="0" w:color="auto"/>
          </w:divBdr>
          <w:divsChild>
            <w:div w:id="1727407531">
              <w:marLeft w:val="0"/>
              <w:marRight w:val="0"/>
              <w:marTop w:val="0"/>
              <w:marBottom w:val="0"/>
              <w:divBdr>
                <w:top w:val="none" w:sz="0" w:space="0" w:color="auto"/>
                <w:left w:val="none" w:sz="0" w:space="0" w:color="auto"/>
                <w:bottom w:val="none" w:sz="0" w:space="0" w:color="auto"/>
                <w:right w:val="none" w:sz="0" w:space="0" w:color="auto"/>
              </w:divBdr>
            </w:div>
          </w:divsChild>
        </w:div>
        <w:div w:id="839001453">
          <w:marLeft w:val="0"/>
          <w:marRight w:val="0"/>
          <w:marTop w:val="0"/>
          <w:marBottom w:val="0"/>
          <w:divBdr>
            <w:top w:val="none" w:sz="0" w:space="0" w:color="auto"/>
            <w:left w:val="none" w:sz="0" w:space="0" w:color="auto"/>
            <w:bottom w:val="none" w:sz="0" w:space="0" w:color="auto"/>
            <w:right w:val="none" w:sz="0" w:space="0" w:color="auto"/>
          </w:divBdr>
          <w:divsChild>
            <w:div w:id="531773699">
              <w:marLeft w:val="0"/>
              <w:marRight w:val="0"/>
              <w:marTop w:val="0"/>
              <w:marBottom w:val="0"/>
              <w:divBdr>
                <w:top w:val="none" w:sz="0" w:space="0" w:color="auto"/>
                <w:left w:val="none" w:sz="0" w:space="0" w:color="auto"/>
                <w:bottom w:val="none" w:sz="0" w:space="0" w:color="auto"/>
                <w:right w:val="none" w:sz="0" w:space="0" w:color="auto"/>
              </w:divBdr>
            </w:div>
          </w:divsChild>
        </w:div>
        <w:div w:id="858856950">
          <w:marLeft w:val="0"/>
          <w:marRight w:val="0"/>
          <w:marTop w:val="0"/>
          <w:marBottom w:val="0"/>
          <w:divBdr>
            <w:top w:val="none" w:sz="0" w:space="0" w:color="auto"/>
            <w:left w:val="none" w:sz="0" w:space="0" w:color="auto"/>
            <w:bottom w:val="none" w:sz="0" w:space="0" w:color="auto"/>
            <w:right w:val="none" w:sz="0" w:space="0" w:color="auto"/>
          </w:divBdr>
          <w:divsChild>
            <w:div w:id="391931098">
              <w:marLeft w:val="0"/>
              <w:marRight w:val="0"/>
              <w:marTop w:val="0"/>
              <w:marBottom w:val="0"/>
              <w:divBdr>
                <w:top w:val="none" w:sz="0" w:space="0" w:color="auto"/>
                <w:left w:val="none" w:sz="0" w:space="0" w:color="auto"/>
                <w:bottom w:val="none" w:sz="0" w:space="0" w:color="auto"/>
                <w:right w:val="none" w:sz="0" w:space="0" w:color="auto"/>
              </w:divBdr>
            </w:div>
          </w:divsChild>
        </w:div>
        <w:div w:id="924412621">
          <w:marLeft w:val="0"/>
          <w:marRight w:val="0"/>
          <w:marTop w:val="0"/>
          <w:marBottom w:val="0"/>
          <w:divBdr>
            <w:top w:val="none" w:sz="0" w:space="0" w:color="auto"/>
            <w:left w:val="none" w:sz="0" w:space="0" w:color="auto"/>
            <w:bottom w:val="none" w:sz="0" w:space="0" w:color="auto"/>
            <w:right w:val="none" w:sz="0" w:space="0" w:color="auto"/>
          </w:divBdr>
          <w:divsChild>
            <w:div w:id="1362704706">
              <w:marLeft w:val="0"/>
              <w:marRight w:val="0"/>
              <w:marTop w:val="0"/>
              <w:marBottom w:val="0"/>
              <w:divBdr>
                <w:top w:val="none" w:sz="0" w:space="0" w:color="auto"/>
                <w:left w:val="none" w:sz="0" w:space="0" w:color="auto"/>
                <w:bottom w:val="none" w:sz="0" w:space="0" w:color="auto"/>
                <w:right w:val="none" w:sz="0" w:space="0" w:color="auto"/>
              </w:divBdr>
            </w:div>
          </w:divsChild>
        </w:div>
        <w:div w:id="980499114">
          <w:marLeft w:val="0"/>
          <w:marRight w:val="0"/>
          <w:marTop w:val="0"/>
          <w:marBottom w:val="0"/>
          <w:divBdr>
            <w:top w:val="none" w:sz="0" w:space="0" w:color="auto"/>
            <w:left w:val="none" w:sz="0" w:space="0" w:color="auto"/>
            <w:bottom w:val="none" w:sz="0" w:space="0" w:color="auto"/>
            <w:right w:val="none" w:sz="0" w:space="0" w:color="auto"/>
          </w:divBdr>
          <w:divsChild>
            <w:div w:id="199633798">
              <w:marLeft w:val="0"/>
              <w:marRight w:val="0"/>
              <w:marTop w:val="0"/>
              <w:marBottom w:val="0"/>
              <w:divBdr>
                <w:top w:val="none" w:sz="0" w:space="0" w:color="auto"/>
                <w:left w:val="none" w:sz="0" w:space="0" w:color="auto"/>
                <w:bottom w:val="none" w:sz="0" w:space="0" w:color="auto"/>
                <w:right w:val="none" w:sz="0" w:space="0" w:color="auto"/>
              </w:divBdr>
            </w:div>
          </w:divsChild>
        </w:div>
        <w:div w:id="989099052">
          <w:marLeft w:val="0"/>
          <w:marRight w:val="0"/>
          <w:marTop w:val="0"/>
          <w:marBottom w:val="0"/>
          <w:divBdr>
            <w:top w:val="none" w:sz="0" w:space="0" w:color="auto"/>
            <w:left w:val="none" w:sz="0" w:space="0" w:color="auto"/>
            <w:bottom w:val="none" w:sz="0" w:space="0" w:color="auto"/>
            <w:right w:val="none" w:sz="0" w:space="0" w:color="auto"/>
          </w:divBdr>
          <w:divsChild>
            <w:div w:id="1530873232">
              <w:marLeft w:val="0"/>
              <w:marRight w:val="0"/>
              <w:marTop w:val="0"/>
              <w:marBottom w:val="0"/>
              <w:divBdr>
                <w:top w:val="none" w:sz="0" w:space="0" w:color="auto"/>
                <w:left w:val="none" w:sz="0" w:space="0" w:color="auto"/>
                <w:bottom w:val="none" w:sz="0" w:space="0" w:color="auto"/>
                <w:right w:val="none" w:sz="0" w:space="0" w:color="auto"/>
              </w:divBdr>
            </w:div>
          </w:divsChild>
        </w:div>
        <w:div w:id="1026562642">
          <w:marLeft w:val="0"/>
          <w:marRight w:val="0"/>
          <w:marTop w:val="0"/>
          <w:marBottom w:val="0"/>
          <w:divBdr>
            <w:top w:val="none" w:sz="0" w:space="0" w:color="auto"/>
            <w:left w:val="none" w:sz="0" w:space="0" w:color="auto"/>
            <w:bottom w:val="none" w:sz="0" w:space="0" w:color="auto"/>
            <w:right w:val="none" w:sz="0" w:space="0" w:color="auto"/>
          </w:divBdr>
          <w:divsChild>
            <w:div w:id="1455901055">
              <w:marLeft w:val="0"/>
              <w:marRight w:val="0"/>
              <w:marTop w:val="0"/>
              <w:marBottom w:val="0"/>
              <w:divBdr>
                <w:top w:val="none" w:sz="0" w:space="0" w:color="auto"/>
                <w:left w:val="none" w:sz="0" w:space="0" w:color="auto"/>
                <w:bottom w:val="none" w:sz="0" w:space="0" w:color="auto"/>
                <w:right w:val="none" w:sz="0" w:space="0" w:color="auto"/>
              </w:divBdr>
            </w:div>
          </w:divsChild>
        </w:div>
        <w:div w:id="1047532002">
          <w:marLeft w:val="0"/>
          <w:marRight w:val="0"/>
          <w:marTop w:val="0"/>
          <w:marBottom w:val="0"/>
          <w:divBdr>
            <w:top w:val="none" w:sz="0" w:space="0" w:color="auto"/>
            <w:left w:val="none" w:sz="0" w:space="0" w:color="auto"/>
            <w:bottom w:val="none" w:sz="0" w:space="0" w:color="auto"/>
            <w:right w:val="none" w:sz="0" w:space="0" w:color="auto"/>
          </w:divBdr>
          <w:divsChild>
            <w:div w:id="1518889366">
              <w:marLeft w:val="0"/>
              <w:marRight w:val="0"/>
              <w:marTop w:val="0"/>
              <w:marBottom w:val="0"/>
              <w:divBdr>
                <w:top w:val="none" w:sz="0" w:space="0" w:color="auto"/>
                <w:left w:val="none" w:sz="0" w:space="0" w:color="auto"/>
                <w:bottom w:val="none" w:sz="0" w:space="0" w:color="auto"/>
                <w:right w:val="none" w:sz="0" w:space="0" w:color="auto"/>
              </w:divBdr>
            </w:div>
          </w:divsChild>
        </w:div>
        <w:div w:id="1131895819">
          <w:marLeft w:val="0"/>
          <w:marRight w:val="0"/>
          <w:marTop w:val="0"/>
          <w:marBottom w:val="0"/>
          <w:divBdr>
            <w:top w:val="none" w:sz="0" w:space="0" w:color="auto"/>
            <w:left w:val="none" w:sz="0" w:space="0" w:color="auto"/>
            <w:bottom w:val="none" w:sz="0" w:space="0" w:color="auto"/>
            <w:right w:val="none" w:sz="0" w:space="0" w:color="auto"/>
          </w:divBdr>
          <w:divsChild>
            <w:div w:id="2111469822">
              <w:marLeft w:val="0"/>
              <w:marRight w:val="0"/>
              <w:marTop w:val="0"/>
              <w:marBottom w:val="0"/>
              <w:divBdr>
                <w:top w:val="none" w:sz="0" w:space="0" w:color="auto"/>
                <w:left w:val="none" w:sz="0" w:space="0" w:color="auto"/>
                <w:bottom w:val="none" w:sz="0" w:space="0" w:color="auto"/>
                <w:right w:val="none" w:sz="0" w:space="0" w:color="auto"/>
              </w:divBdr>
            </w:div>
          </w:divsChild>
        </w:div>
        <w:div w:id="1183982653">
          <w:marLeft w:val="0"/>
          <w:marRight w:val="0"/>
          <w:marTop w:val="0"/>
          <w:marBottom w:val="0"/>
          <w:divBdr>
            <w:top w:val="none" w:sz="0" w:space="0" w:color="auto"/>
            <w:left w:val="none" w:sz="0" w:space="0" w:color="auto"/>
            <w:bottom w:val="none" w:sz="0" w:space="0" w:color="auto"/>
            <w:right w:val="none" w:sz="0" w:space="0" w:color="auto"/>
          </w:divBdr>
          <w:divsChild>
            <w:div w:id="607660080">
              <w:marLeft w:val="0"/>
              <w:marRight w:val="0"/>
              <w:marTop w:val="0"/>
              <w:marBottom w:val="0"/>
              <w:divBdr>
                <w:top w:val="none" w:sz="0" w:space="0" w:color="auto"/>
                <w:left w:val="none" w:sz="0" w:space="0" w:color="auto"/>
                <w:bottom w:val="none" w:sz="0" w:space="0" w:color="auto"/>
                <w:right w:val="none" w:sz="0" w:space="0" w:color="auto"/>
              </w:divBdr>
            </w:div>
          </w:divsChild>
        </w:div>
        <w:div w:id="1804035125">
          <w:marLeft w:val="0"/>
          <w:marRight w:val="0"/>
          <w:marTop w:val="0"/>
          <w:marBottom w:val="0"/>
          <w:divBdr>
            <w:top w:val="none" w:sz="0" w:space="0" w:color="auto"/>
            <w:left w:val="none" w:sz="0" w:space="0" w:color="auto"/>
            <w:bottom w:val="none" w:sz="0" w:space="0" w:color="auto"/>
            <w:right w:val="none" w:sz="0" w:space="0" w:color="auto"/>
          </w:divBdr>
          <w:divsChild>
            <w:div w:id="1379627669">
              <w:marLeft w:val="0"/>
              <w:marRight w:val="0"/>
              <w:marTop w:val="0"/>
              <w:marBottom w:val="0"/>
              <w:divBdr>
                <w:top w:val="none" w:sz="0" w:space="0" w:color="auto"/>
                <w:left w:val="none" w:sz="0" w:space="0" w:color="auto"/>
                <w:bottom w:val="none" w:sz="0" w:space="0" w:color="auto"/>
                <w:right w:val="none" w:sz="0" w:space="0" w:color="auto"/>
              </w:divBdr>
            </w:div>
          </w:divsChild>
        </w:div>
        <w:div w:id="1841115471">
          <w:marLeft w:val="0"/>
          <w:marRight w:val="0"/>
          <w:marTop w:val="0"/>
          <w:marBottom w:val="0"/>
          <w:divBdr>
            <w:top w:val="none" w:sz="0" w:space="0" w:color="auto"/>
            <w:left w:val="none" w:sz="0" w:space="0" w:color="auto"/>
            <w:bottom w:val="none" w:sz="0" w:space="0" w:color="auto"/>
            <w:right w:val="none" w:sz="0" w:space="0" w:color="auto"/>
          </w:divBdr>
          <w:divsChild>
            <w:div w:id="783576048">
              <w:marLeft w:val="0"/>
              <w:marRight w:val="0"/>
              <w:marTop w:val="0"/>
              <w:marBottom w:val="0"/>
              <w:divBdr>
                <w:top w:val="none" w:sz="0" w:space="0" w:color="auto"/>
                <w:left w:val="none" w:sz="0" w:space="0" w:color="auto"/>
                <w:bottom w:val="none" w:sz="0" w:space="0" w:color="auto"/>
                <w:right w:val="none" w:sz="0" w:space="0" w:color="auto"/>
              </w:divBdr>
            </w:div>
          </w:divsChild>
        </w:div>
        <w:div w:id="1860704172">
          <w:marLeft w:val="0"/>
          <w:marRight w:val="0"/>
          <w:marTop w:val="0"/>
          <w:marBottom w:val="0"/>
          <w:divBdr>
            <w:top w:val="none" w:sz="0" w:space="0" w:color="auto"/>
            <w:left w:val="none" w:sz="0" w:space="0" w:color="auto"/>
            <w:bottom w:val="none" w:sz="0" w:space="0" w:color="auto"/>
            <w:right w:val="none" w:sz="0" w:space="0" w:color="auto"/>
          </w:divBdr>
          <w:divsChild>
            <w:div w:id="1024287627">
              <w:marLeft w:val="0"/>
              <w:marRight w:val="0"/>
              <w:marTop w:val="0"/>
              <w:marBottom w:val="0"/>
              <w:divBdr>
                <w:top w:val="none" w:sz="0" w:space="0" w:color="auto"/>
                <w:left w:val="none" w:sz="0" w:space="0" w:color="auto"/>
                <w:bottom w:val="none" w:sz="0" w:space="0" w:color="auto"/>
                <w:right w:val="none" w:sz="0" w:space="0" w:color="auto"/>
              </w:divBdr>
            </w:div>
          </w:divsChild>
        </w:div>
        <w:div w:id="1960066930">
          <w:marLeft w:val="0"/>
          <w:marRight w:val="0"/>
          <w:marTop w:val="0"/>
          <w:marBottom w:val="0"/>
          <w:divBdr>
            <w:top w:val="none" w:sz="0" w:space="0" w:color="auto"/>
            <w:left w:val="none" w:sz="0" w:space="0" w:color="auto"/>
            <w:bottom w:val="none" w:sz="0" w:space="0" w:color="auto"/>
            <w:right w:val="none" w:sz="0" w:space="0" w:color="auto"/>
          </w:divBdr>
          <w:divsChild>
            <w:div w:id="1249849781">
              <w:marLeft w:val="0"/>
              <w:marRight w:val="0"/>
              <w:marTop w:val="0"/>
              <w:marBottom w:val="0"/>
              <w:divBdr>
                <w:top w:val="none" w:sz="0" w:space="0" w:color="auto"/>
                <w:left w:val="none" w:sz="0" w:space="0" w:color="auto"/>
                <w:bottom w:val="none" w:sz="0" w:space="0" w:color="auto"/>
                <w:right w:val="none" w:sz="0" w:space="0" w:color="auto"/>
              </w:divBdr>
            </w:div>
          </w:divsChild>
        </w:div>
        <w:div w:id="2044208962">
          <w:marLeft w:val="0"/>
          <w:marRight w:val="0"/>
          <w:marTop w:val="0"/>
          <w:marBottom w:val="0"/>
          <w:divBdr>
            <w:top w:val="none" w:sz="0" w:space="0" w:color="auto"/>
            <w:left w:val="none" w:sz="0" w:space="0" w:color="auto"/>
            <w:bottom w:val="none" w:sz="0" w:space="0" w:color="auto"/>
            <w:right w:val="none" w:sz="0" w:space="0" w:color="auto"/>
          </w:divBdr>
          <w:divsChild>
            <w:div w:id="1441560294">
              <w:marLeft w:val="0"/>
              <w:marRight w:val="0"/>
              <w:marTop w:val="0"/>
              <w:marBottom w:val="0"/>
              <w:divBdr>
                <w:top w:val="none" w:sz="0" w:space="0" w:color="auto"/>
                <w:left w:val="none" w:sz="0" w:space="0" w:color="auto"/>
                <w:bottom w:val="none" w:sz="0" w:space="0" w:color="auto"/>
                <w:right w:val="none" w:sz="0" w:space="0" w:color="auto"/>
              </w:divBdr>
            </w:div>
          </w:divsChild>
        </w:div>
        <w:div w:id="2086955090">
          <w:marLeft w:val="0"/>
          <w:marRight w:val="0"/>
          <w:marTop w:val="0"/>
          <w:marBottom w:val="0"/>
          <w:divBdr>
            <w:top w:val="none" w:sz="0" w:space="0" w:color="auto"/>
            <w:left w:val="none" w:sz="0" w:space="0" w:color="auto"/>
            <w:bottom w:val="none" w:sz="0" w:space="0" w:color="auto"/>
            <w:right w:val="none" w:sz="0" w:space="0" w:color="auto"/>
          </w:divBdr>
          <w:divsChild>
            <w:div w:id="7716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9963">
      <w:bodyDiv w:val="1"/>
      <w:marLeft w:val="0"/>
      <w:marRight w:val="0"/>
      <w:marTop w:val="0"/>
      <w:marBottom w:val="0"/>
      <w:divBdr>
        <w:top w:val="none" w:sz="0" w:space="0" w:color="auto"/>
        <w:left w:val="none" w:sz="0" w:space="0" w:color="auto"/>
        <w:bottom w:val="none" w:sz="0" w:space="0" w:color="auto"/>
        <w:right w:val="none" w:sz="0" w:space="0" w:color="auto"/>
      </w:divBdr>
      <w:divsChild>
        <w:div w:id="726608175">
          <w:marLeft w:val="0"/>
          <w:marRight w:val="0"/>
          <w:marTop w:val="0"/>
          <w:marBottom w:val="0"/>
          <w:divBdr>
            <w:top w:val="none" w:sz="0" w:space="0" w:color="auto"/>
            <w:left w:val="none" w:sz="0" w:space="0" w:color="auto"/>
            <w:bottom w:val="none" w:sz="0" w:space="0" w:color="auto"/>
            <w:right w:val="none" w:sz="0" w:space="0" w:color="auto"/>
          </w:divBdr>
        </w:div>
        <w:div w:id="1978871842">
          <w:marLeft w:val="0"/>
          <w:marRight w:val="0"/>
          <w:marTop w:val="0"/>
          <w:marBottom w:val="0"/>
          <w:divBdr>
            <w:top w:val="none" w:sz="0" w:space="0" w:color="auto"/>
            <w:left w:val="none" w:sz="0" w:space="0" w:color="auto"/>
            <w:bottom w:val="none" w:sz="0" w:space="0" w:color="auto"/>
            <w:right w:val="none" w:sz="0" w:space="0" w:color="auto"/>
          </w:divBdr>
        </w:div>
      </w:divsChild>
    </w:div>
    <w:div w:id="721832543">
      <w:bodyDiv w:val="1"/>
      <w:marLeft w:val="0"/>
      <w:marRight w:val="0"/>
      <w:marTop w:val="0"/>
      <w:marBottom w:val="0"/>
      <w:divBdr>
        <w:top w:val="none" w:sz="0" w:space="0" w:color="auto"/>
        <w:left w:val="none" w:sz="0" w:space="0" w:color="auto"/>
        <w:bottom w:val="none" w:sz="0" w:space="0" w:color="auto"/>
        <w:right w:val="none" w:sz="0" w:space="0" w:color="auto"/>
      </w:divBdr>
    </w:div>
    <w:div w:id="788090451">
      <w:bodyDiv w:val="1"/>
      <w:marLeft w:val="0"/>
      <w:marRight w:val="0"/>
      <w:marTop w:val="0"/>
      <w:marBottom w:val="0"/>
      <w:divBdr>
        <w:top w:val="none" w:sz="0" w:space="0" w:color="auto"/>
        <w:left w:val="none" w:sz="0" w:space="0" w:color="auto"/>
        <w:bottom w:val="none" w:sz="0" w:space="0" w:color="auto"/>
        <w:right w:val="none" w:sz="0" w:space="0" w:color="auto"/>
      </w:divBdr>
      <w:divsChild>
        <w:div w:id="18505761">
          <w:marLeft w:val="0"/>
          <w:marRight w:val="0"/>
          <w:marTop w:val="0"/>
          <w:marBottom w:val="0"/>
          <w:divBdr>
            <w:top w:val="none" w:sz="0" w:space="0" w:color="auto"/>
            <w:left w:val="none" w:sz="0" w:space="0" w:color="auto"/>
            <w:bottom w:val="none" w:sz="0" w:space="0" w:color="auto"/>
            <w:right w:val="none" w:sz="0" w:space="0" w:color="auto"/>
          </w:divBdr>
          <w:divsChild>
            <w:div w:id="223418780">
              <w:marLeft w:val="0"/>
              <w:marRight w:val="0"/>
              <w:marTop w:val="0"/>
              <w:marBottom w:val="0"/>
              <w:divBdr>
                <w:top w:val="none" w:sz="0" w:space="0" w:color="auto"/>
                <w:left w:val="none" w:sz="0" w:space="0" w:color="auto"/>
                <w:bottom w:val="none" w:sz="0" w:space="0" w:color="auto"/>
                <w:right w:val="none" w:sz="0" w:space="0" w:color="auto"/>
              </w:divBdr>
            </w:div>
          </w:divsChild>
        </w:div>
        <w:div w:id="23558906">
          <w:marLeft w:val="0"/>
          <w:marRight w:val="0"/>
          <w:marTop w:val="0"/>
          <w:marBottom w:val="0"/>
          <w:divBdr>
            <w:top w:val="none" w:sz="0" w:space="0" w:color="auto"/>
            <w:left w:val="none" w:sz="0" w:space="0" w:color="auto"/>
            <w:bottom w:val="none" w:sz="0" w:space="0" w:color="auto"/>
            <w:right w:val="none" w:sz="0" w:space="0" w:color="auto"/>
          </w:divBdr>
          <w:divsChild>
            <w:div w:id="1245072966">
              <w:marLeft w:val="0"/>
              <w:marRight w:val="0"/>
              <w:marTop w:val="0"/>
              <w:marBottom w:val="0"/>
              <w:divBdr>
                <w:top w:val="none" w:sz="0" w:space="0" w:color="auto"/>
                <w:left w:val="none" w:sz="0" w:space="0" w:color="auto"/>
                <w:bottom w:val="none" w:sz="0" w:space="0" w:color="auto"/>
                <w:right w:val="none" w:sz="0" w:space="0" w:color="auto"/>
              </w:divBdr>
            </w:div>
          </w:divsChild>
        </w:div>
        <w:div w:id="30156221">
          <w:marLeft w:val="0"/>
          <w:marRight w:val="0"/>
          <w:marTop w:val="0"/>
          <w:marBottom w:val="0"/>
          <w:divBdr>
            <w:top w:val="none" w:sz="0" w:space="0" w:color="auto"/>
            <w:left w:val="none" w:sz="0" w:space="0" w:color="auto"/>
            <w:bottom w:val="none" w:sz="0" w:space="0" w:color="auto"/>
            <w:right w:val="none" w:sz="0" w:space="0" w:color="auto"/>
          </w:divBdr>
          <w:divsChild>
            <w:div w:id="1762798175">
              <w:marLeft w:val="0"/>
              <w:marRight w:val="0"/>
              <w:marTop w:val="0"/>
              <w:marBottom w:val="0"/>
              <w:divBdr>
                <w:top w:val="none" w:sz="0" w:space="0" w:color="auto"/>
                <w:left w:val="none" w:sz="0" w:space="0" w:color="auto"/>
                <w:bottom w:val="none" w:sz="0" w:space="0" w:color="auto"/>
                <w:right w:val="none" w:sz="0" w:space="0" w:color="auto"/>
              </w:divBdr>
            </w:div>
          </w:divsChild>
        </w:div>
        <w:div w:id="33122679">
          <w:marLeft w:val="0"/>
          <w:marRight w:val="0"/>
          <w:marTop w:val="0"/>
          <w:marBottom w:val="0"/>
          <w:divBdr>
            <w:top w:val="none" w:sz="0" w:space="0" w:color="auto"/>
            <w:left w:val="none" w:sz="0" w:space="0" w:color="auto"/>
            <w:bottom w:val="none" w:sz="0" w:space="0" w:color="auto"/>
            <w:right w:val="none" w:sz="0" w:space="0" w:color="auto"/>
          </w:divBdr>
          <w:divsChild>
            <w:div w:id="1560549885">
              <w:marLeft w:val="0"/>
              <w:marRight w:val="0"/>
              <w:marTop w:val="0"/>
              <w:marBottom w:val="0"/>
              <w:divBdr>
                <w:top w:val="none" w:sz="0" w:space="0" w:color="auto"/>
                <w:left w:val="none" w:sz="0" w:space="0" w:color="auto"/>
                <w:bottom w:val="none" w:sz="0" w:space="0" w:color="auto"/>
                <w:right w:val="none" w:sz="0" w:space="0" w:color="auto"/>
              </w:divBdr>
            </w:div>
          </w:divsChild>
        </w:div>
        <w:div w:id="33433401">
          <w:marLeft w:val="0"/>
          <w:marRight w:val="0"/>
          <w:marTop w:val="0"/>
          <w:marBottom w:val="0"/>
          <w:divBdr>
            <w:top w:val="none" w:sz="0" w:space="0" w:color="auto"/>
            <w:left w:val="none" w:sz="0" w:space="0" w:color="auto"/>
            <w:bottom w:val="none" w:sz="0" w:space="0" w:color="auto"/>
            <w:right w:val="none" w:sz="0" w:space="0" w:color="auto"/>
          </w:divBdr>
          <w:divsChild>
            <w:div w:id="1113213450">
              <w:marLeft w:val="0"/>
              <w:marRight w:val="0"/>
              <w:marTop w:val="0"/>
              <w:marBottom w:val="0"/>
              <w:divBdr>
                <w:top w:val="none" w:sz="0" w:space="0" w:color="auto"/>
                <w:left w:val="none" w:sz="0" w:space="0" w:color="auto"/>
                <w:bottom w:val="none" w:sz="0" w:space="0" w:color="auto"/>
                <w:right w:val="none" w:sz="0" w:space="0" w:color="auto"/>
              </w:divBdr>
            </w:div>
          </w:divsChild>
        </w:div>
        <w:div w:id="36317107">
          <w:marLeft w:val="0"/>
          <w:marRight w:val="0"/>
          <w:marTop w:val="0"/>
          <w:marBottom w:val="0"/>
          <w:divBdr>
            <w:top w:val="none" w:sz="0" w:space="0" w:color="auto"/>
            <w:left w:val="none" w:sz="0" w:space="0" w:color="auto"/>
            <w:bottom w:val="none" w:sz="0" w:space="0" w:color="auto"/>
            <w:right w:val="none" w:sz="0" w:space="0" w:color="auto"/>
          </w:divBdr>
          <w:divsChild>
            <w:div w:id="258877273">
              <w:marLeft w:val="0"/>
              <w:marRight w:val="0"/>
              <w:marTop w:val="0"/>
              <w:marBottom w:val="0"/>
              <w:divBdr>
                <w:top w:val="none" w:sz="0" w:space="0" w:color="auto"/>
                <w:left w:val="none" w:sz="0" w:space="0" w:color="auto"/>
                <w:bottom w:val="none" w:sz="0" w:space="0" w:color="auto"/>
                <w:right w:val="none" w:sz="0" w:space="0" w:color="auto"/>
              </w:divBdr>
            </w:div>
          </w:divsChild>
        </w:div>
        <w:div w:id="43145846">
          <w:marLeft w:val="0"/>
          <w:marRight w:val="0"/>
          <w:marTop w:val="0"/>
          <w:marBottom w:val="0"/>
          <w:divBdr>
            <w:top w:val="none" w:sz="0" w:space="0" w:color="auto"/>
            <w:left w:val="none" w:sz="0" w:space="0" w:color="auto"/>
            <w:bottom w:val="none" w:sz="0" w:space="0" w:color="auto"/>
            <w:right w:val="none" w:sz="0" w:space="0" w:color="auto"/>
          </w:divBdr>
          <w:divsChild>
            <w:div w:id="1257834546">
              <w:marLeft w:val="0"/>
              <w:marRight w:val="0"/>
              <w:marTop w:val="0"/>
              <w:marBottom w:val="0"/>
              <w:divBdr>
                <w:top w:val="none" w:sz="0" w:space="0" w:color="auto"/>
                <w:left w:val="none" w:sz="0" w:space="0" w:color="auto"/>
                <w:bottom w:val="none" w:sz="0" w:space="0" w:color="auto"/>
                <w:right w:val="none" w:sz="0" w:space="0" w:color="auto"/>
              </w:divBdr>
            </w:div>
          </w:divsChild>
        </w:div>
        <w:div w:id="65302332">
          <w:marLeft w:val="0"/>
          <w:marRight w:val="0"/>
          <w:marTop w:val="0"/>
          <w:marBottom w:val="0"/>
          <w:divBdr>
            <w:top w:val="none" w:sz="0" w:space="0" w:color="auto"/>
            <w:left w:val="none" w:sz="0" w:space="0" w:color="auto"/>
            <w:bottom w:val="none" w:sz="0" w:space="0" w:color="auto"/>
            <w:right w:val="none" w:sz="0" w:space="0" w:color="auto"/>
          </w:divBdr>
          <w:divsChild>
            <w:div w:id="588125739">
              <w:marLeft w:val="0"/>
              <w:marRight w:val="0"/>
              <w:marTop w:val="0"/>
              <w:marBottom w:val="0"/>
              <w:divBdr>
                <w:top w:val="none" w:sz="0" w:space="0" w:color="auto"/>
                <w:left w:val="none" w:sz="0" w:space="0" w:color="auto"/>
                <w:bottom w:val="none" w:sz="0" w:space="0" w:color="auto"/>
                <w:right w:val="none" w:sz="0" w:space="0" w:color="auto"/>
              </w:divBdr>
            </w:div>
          </w:divsChild>
        </w:div>
        <w:div w:id="70079149">
          <w:marLeft w:val="0"/>
          <w:marRight w:val="0"/>
          <w:marTop w:val="0"/>
          <w:marBottom w:val="0"/>
          <w:divBdr>
            <w:top w:val="none" w:sz="0" w:space="0" w:color="auto"/>
            <w:left w:val="none" w:sz="0" w:space="0" w:color="auto"/>
            <w:bottom w:val="none" w:sz="0" w:space="0" w:color="auto"/>
            <w:right w:val="none" w:sz="0" w:space="0" w:color="auto"/>
          </w:divBdr>
          <w:divsChild>
            <w:div w:id="918099336">
              <w:marLeft w:val="0"/>
              <w:marRight w:val="0"/>
              <w:marTop w:val="0"/>
              <w:marBottom w:val="0"/>
              <w:divBdr>
                <w:top w:val="none" w:sz="0" w:space="0" w:color="auto"/>
                <w:left w:val="none" w:sz="0" w:space="0" w:color="auto"/>
                <w:bottom w:val="none" w:sz="0" w:space="0" w:color="auto"/>
                <w:right w:val="none" w:sz="0" w:space="0" w:color="auto"/>
              </w:divBdr>
            </w:div>
          </w:divsChild>
        </w:div>
        <w:div w:id="74060322">
          <w:marLeft w:val="0"/>
          <w:marRight w:val="0"/>
          <w:marTop w:val="0"/>
          <w:marBottom w:val="0"/>
          <w:divBdr>
            <w:top w:val="none" w:sz="0" w:space="0" w:color="auto"/>
            <w:left w:val="none" w:sz="0" w:space="0" w:color="auto"/>
            <w:bottom w:val="none" w:sz="0" w:space="0" w:color="auto"/>
            <w:right w:val="none" w:sz="0" w:space="0" w:color="auto"/>
          </w:divBdr>
          <w:divsChild>
            <w:div w:id="311761111">
              <w:marLeft w:val="0"/>
              <w:marRight w:val="0"/>
              <w:marTop w:val="0"/>
              <w:marBottom w:val="0"/>
              <w:divBdr>
                <w:top w:val="none" w:sz="0" w:space="0" w:color="auto"/>
                <w:left w:val="none" w:sz="0" w:space="0" w:color="auto"/>
                <w:bottom w:val="none" w:sz="0" w:space="0" w:color="auto"/>
                <w:right w:val="none" w:sz="0" w:space="0" w:color="auto"/>
              </w:divBdr>
            </w:div>
          </w:divsChild>
        </w:div>
        <w:div w:id="89397306">
          <w:marLeft w:val="0"/>
          <w:marRight w:val="0"/>
          <w:marTop w:val="0"/>
          <w:marBottom w:val="0"/>
          <w:divBdr>
            <w:top w:val="none" w:sz="0" w:space="0" w:color="auto"/>
            <w:left w:val="none" w:sz="0" w:space="0" w:color="auto"/>
            <w:bottom w:val="none" w:sz="0" w:space="0" w:color="auto"/>
            <w:right w:val="none" w:sz="0" w:space="0" w:color="auto"/>
          </w:divBdr>
          <w:divsChild>
            <w:div w:id="1151096851">
              <w:marLeft w:val="0"/>
              <w:marRight w:val="0"/>
              <w:marTop w:val="0"/>
              <w:marBottom w:val="0"/>
              <w:divBdr>
                <w:top w:val="none" w:sz="0" w:space="0" w:color="auto"/>
                <w:left w:val="none" w:sz="0" w:space="0" w:color="auto"/>
                <w:bottom w:val="none" w:sz="0" w:space="0" w:color="auto"/>
                <w:right w:val="none" w:sz="0" w:space="0" w:color="auto"/>
              </w:divBdr>
            </w:div>
          </w:divsChild>
        </w:div>
        <w:div w:id="94401491">
          <w:marLeft w:val="0"/>
          <w:marRight w:val="0"/>
          <w:marTop w:val="0"/>
          <w:marBottom w:val="0"/>
          <w:divBdr>
            <w:top w:val="none" w:sz="0" w:space="0" w:color="auto"/>
            <w:left w:val="none" w:sz="0" w:space="0" w:color="auto"/>
            <w:bottom w:val="none" w:sz="0" w:space="0" w:color="auto"/>
            <w:right w:val="none" w:sz="0" w:space="0" w:color="auto"/>
          </w:divBdr>
          <w:divsChild>
            <w:div w:id="889726919">
              <w:marLeft w:val="0"/>
              <w:marRight w:val="0"/>
              <w:marTop w:val="0"/>
              <w:marBottom w:val="0"/>
              <w:divBdr>
                <w:top w:val="none" w:sz="0" w:space="0" w:color="auto"/>
                <w:left w:val="none" w:sz="0" w:space="0" w:color="auto"/>
                <w:bottom w:val="none" w:sz="0" w:space="0" w:color="auto"/>
                <w:right w:val="none" w:sz="0" w:space="0" w:color="auto"/>
              </w:divBdr>
            </w:div>
          </w:divsChild>
        </w:div>
        <w:div w:id="105657113">
          <w:marLeft w:val="0"/>
          <w:marRight w:val="0"/>
          <w:marTop w:val="0"/>
          <w:marBottom w:val="0"/>
          <w:divBdr>
            <w:top w:val="none" w:sz="0" w:space="0" w:color="auto"/>
            <w:left w:val="none" w:sz="0" w:space="0" w:color="auto"/>
            <w:bottom w:val="none" w:sz="0" w:space="0" w:color="auto"/>
            <w:right w:val="none" w:sz="0" w:space="0" w:color="auto"/>
          </w:divBdr>
          <w:divsChild>
            <w:div w:id="363406559">
              <w:marLeft w:val="0"/>
              <w:marRight w:val="0"/>
              <w:marTop w:val="0"/>
              <w:marBottom w:val="0"/>
              <w:divBdr>
                <w:top w:val="none" w:sz="0" w:space="0" w:color="auto"/>
                <w:left w:val="none" w:sz="0" w:space="0" w:color="auto"/>
                <w:bottom w:val="none" w:sz="0" w:space="0" w:color="auto"/>
                <w:right w:val="none" w:sz="0" w:space="0" w:color="auto"/>
              </w:divBdr>
            </w:div>
          </w:divsChild>
        </w:div>
        <w:div w:id="108546053">
          <w:marLeft w:val="0"/>
          <w:marRight w:val="0"/>
          <w:marTop w:val="0"/>
          <w:marBottom w:val="0"/>
          <w:divBdr>
            <w:top w:val="none" w:sz="0" w:space="0" w:color="auto"/>
            <w:left w:val="none" w:sz="0" w:space="0" w:color="auto"/>
            <w:bottom w:val="none" w:sz="0" w:space="0" w:color="auto"/>
            <w:right w:val="none" w:sz="0" w:space="0" w:color="auto"/>
          </w:divBdr>
          <w:divsChild>
            <w:div w:id="1302998887">
              <w:marLeft w:val="0"/>
              <w:marRight w:val="0"/>
              <w:marTop w:val="0"/>
              <w:marBottom w:val="0"/>
              <w:divBdr>
                <w:top w:val="none" w:sz="0" w:space="0" w:color="auto"/>
                <w:left w:val="none" w:sz="0" w:space="0" w:color="auto"/>
                <w:bottom w:val="none" w:sz="0" w:space="0" w:color="auto"/>
                <w:right w:val="none" w:sz="0" w:space="0" w:color="auto"/>
              </w:divBdr>
            </w:div>
          </w:divsChild>
        </w:div>
        <w:div w:id="110780881">
          <w:marLeft w:val="0"/>
          <w:marRight w:val="0"/>
          <w:marTop w:val="0"/>
          <w:marBottom w:val="0"/>
          <w:divBdr>
            <w:top w:val="none" w:sz="0" w:space="0" w:color="auto"/>
            <w:left w:val="none" w:sz="0" w:space="0" w:color="auto"/>
            <w:bottom w:val="none" w:sz="0" w:space="0" w:color="auto"/>
            <w:right w:val="none" w:sz="0" w:space="0" w:color="auto"/>
          </w:divBdr>
          <w:divsChild>
            <w:div w:id="1171217111">
              <w:marLeft w:val="0"/>
              <w:marRight w:val="0"/>
              <w:marTop w:val="0"/>
              <w:marBottom w:val="0"/>
              <w:divBdr>
                <w:top w:val="none" w:sz="0" w:space="0" w:color="auto"/>
                <w:left w:val="none" w:sz="0" w:space="0" w:color="auto"/>
                <w:bottom w:val="none" w:sz="0" w:space="0" w:color="auto"/>
                <w:right w:val="none" w:sz="0" w:space="0" w:color="auto"/>
              </w:divBdr>
            </w:div>
          </w:divsChild>
        </w:div>
        <w:div w:id="118568124">
          <w:marLeft w:val="0"/>
          <w:marRight w:val="0"/>
          <w:marTop w:val="0"/>
          <w:marBottom w:val="0"/>
          <w:divBdr>
            <w:top w:val="none" w:sz="0" w:space="0" w:color="auto"/>
            <w:left w:val="none" w:sz="0" w:space="0" w:color="auto"/>
            <w:bottom w:val="none" w:sz="0" w:space="0" w:color="auto"/>
            <w:right w:val="none" w:sz="0" w:space="0" w:color="auto"/>
          </w:divBdr>
          <w:divsChild>
            <w:div w:id="1335575423">
              <w:marLeft w:val="0"/>
              <w:marRight w:val="0"/>
              <w:marTop w:val="0"/>
              <w:marBottom w:val="0"/>
              <w:divBdr>
                <w:top w:val="none" w:sz="0" w:space="0" w:color="auto"/>
                <w:left w:val="none" w:sz="0" w:space="0" w:color="auto"/>
                <w:bottom w:val="none" w:sz="0" w:space="0" w:color="auto"/>
                <w:right w:val="none" w:sz="0" w:space="0" w:color="auto"/>
              </w:divBdr>
            </w:div>
          </w:divsChild>
        </w:div>
        <w:div w:id="122314710">
          <w:marLeft w:val="0"/>
          <w:marRight w:val="0"/>
          <w:marTop w:val="0"/>
          <w:marBottom w:val="0"/>
          <w:divBdr>
            <w:top w:val="none" w:sz="0" w:space="0" w:color="auto"/>
            <w:left w:val="none" w:sz="0" w:space="0" w:color="auto"/>
            <w:bottom w:val="none" w:sz="0" w:space="0" w:color="auto"/>
            <w:right w:val="none" w:sz="0" w:space="0" w:color="auto"/>
          </w:divBdr>
          <w:divsChild>
            <w:div w:id="925958661">
              <w:marLeft w:val="0"/>
              <w:marRight w:val="0"/>
              <w:marTop w:val="0"/>
              <w:marBottom w:val="0"/>
              <w:divBdr>
                <w:top w:val="none" w:sz="0" w:space="0" w:color="auto"/>
                <w:left w:val="none" w:sz="0" w:space="0" w:color="auto"/>
                <w:bottom w:val="none" w:sz="0" w:space="0" w:color="auto"/>
                <w:right w:val="none" w:sz="0" w:space="0" w:color="auto"/>
              </w:divBdr>
            </w:div>
          </w:divsChild>
        </w:div>
        <w:div w:id="123428472">
          <w:marLeft w:val="0"/>
          <w:marRight w:val="0"/>
          <w:marTop w:val="0"/>
          <w:marBottom w:val="0"/>
          <w:divBdr>
            <w:top w:val="none" w:sz="0" w:space="0" w:color="auto"/>
            <w:left w:val="none" w:sz="0" w:space="0" w:color="auto"/>
            <w:bottom w:val="none" w:sz="0" w:space="0" w:color="auto"/>
            <w:right w:val="none" w:sz="0" w:space="0" w:color="auto"/>
          </w:divBdr>
          <w:divsChild>
            <w:div w:id="2023434536">
              <w:marLeft w:val="0"/>
              <w:marRight w:val="0"/>
              <w:marTop w:val="0"/>
              <w:marBottom w:val="0"/>
              <w:divBdr>
                <w:top w:val="none" w:sz="0" w:space="0" w:color="auto"/>
                <w:left w:val="none" w:sz="0" w:space="0" w:color="auto"/>
                <w:bottom w:val="none" w:sz="0" w:space="0" w:color="auto"/>
                <w:right w:val="none" w:sz="0" w:space="0" w:color="auto"/>
              </w:divBdr>
            </w:div>
          </w:divsChild>
        </w:div>
        <w:div w:id="123889857">
          <w:marLeft w:val="0"/>
          <w:marRight w:val="0"/>
          <w:marTop w:val="0"/>
          <w:marBottom w:val="0"/>
          <w:divBdr>
            <w:top w:val="none" w:sz="0" w:space="0" w:color="auto"/>
            <w:left w:val="none" w:sz="0" w:space="0" w:color="auto"/>
            <w:bottom w:val="none" w:sz="0" w:space="0" w:color="auto"/>
            <w:right w:val="none" w:sz="0" w:space="0" w:color="auto"/>
          </w:divBdr>
          <w:divsChild>
            <w:div w:id="86716">
              <w:marLeft w:val="0"/>
              <w:marRight w:val="0"/>
              <w:marTop w:val="0"/>
              <w:marBottom w:val="0"/>
              <w:divBdr>
                <w:top w:val="none" w:sz="0" w:space="0" w:color="auto"/>
                <w:left w:val="none" w:sz="0" w:space="0" w:color="auto"/>
                <w:bottom w:val="none" w:sz="0" w:space="0" w:color="auto"/>
                <w:right w:val="none" w:sz="0" w:space="0" w:color="auto"/>
              </w:divBdr>
            </w:div>
          </w:divsChild>
        </w:div>
        <w:div w:id="131214015">
          <w:marLeft w:val="0"/>
          <w:marRight w:val="0"/>
          <w:marTop w:val="0"/>
          <w:marBottom w:val="0"/>
          <w:divBdr>
            <w:top w:val="none" w:sz="0" w:space="0" w:color="auto"/>
            <w:left w:val="none" w:sz="0" w:space="0" w:color="auto"/>
            <w:bottom w:val="none" w:sz="0" w:space="0" w:color="auto"/>
            <w:right w:val="none" w:sz="0" w:space="0" w:color="auto"/>
          </w:divBdr>
          <w:divsChild>
            <w:div w:id="475530290">
              <w:marLeft w:val="0"/>
              <w:marRight w:val="0"/>
              <w:marTop w:val="0"/>
              <w:marBottom w:val="0"/>
              <w:divBdr>
                <w:top w:val="none" w:sz="0" w:space="0" w:color="auto"/>
                <w:left w:val="none" w:sz="0" w:space="0" w:color="auto"/>
                <w:bottom w:val="none" w:sz="0" w:space="0" w:color="auto"/>
                <w:right w:val="none" w:sz="0" w:space="0" w:color="auto"/>
              </w:divBdr>
            </w:div>
          </w:divsChild>
        </w:div>
        <w:div w:id="132065385">
          <w:marLeft w:val="0"/>
          <w:marRight w:val="0"/>
          <w:marTop w:val="0"/>
          <w:marBottom w:val="0"/>
          <w:divBdr>
            <w:top w:val="none" w:sz="0" w:space="0" w:color="auto"/>
            <w:left w:val="none" w:sz="0" w:space="0" w:color="auto"/>
            <w:bottom w:val="none" w:sz="0" w:space="0" w:color="auto"/>
            <w:right w:val="none" w:sz="0" w:space="0" w:color="auto"/>
          </w:divBdr>
          <w:divsChild>
            <w:div w:id="1131479227">
              <w:marLeft w:val="0"/>
              <w:marRight w:val="0"/>
              <w:marTop w:val="0"/>
              <w:marBottom w:val="0"/>
              <w:divBdr>
                <w:top w:val="none" w:sz="0" w:space="0" w:color="auto"/>
                <w:left w:val="none" w:sz="0" w:space="0" w:color="auto"/>
                <w:bottom w:val="none" w:sz="0" w:space="0" w:color="auto"/>
                <w:right w:val="none" w:sz="0" w:space="0" w:color="auto"/>
              </w:divBdr>
            </w:div>
          </w:divsChild>
        </w:div>
        <w:div w:id="133135466">
          <w:marLeft w:val="0"/>
          <w:marRight w:val="0"/>
          <w:marTop w:val="0"/>
          <w:marBottom w:val="0"/>
          <w:divBdr>
            <w:top w:val="none" w:sz="0" w:space="0" w:color="auto"/>
            <w:left w:val="none" w:sz="0" w:space="0" w:color="auto"/>
            <w:bottom w:val="none" w:sz="0" w:space="0" w:color="auto"/>
            <w:right w:val="none" w:sz="0" w:space="0" w:color="auto"/>
          </w:divBdr>
          <w:divsChild>
            <w:div w:id="570969400">
              <w:marLeft w:val="0"/>
              <w:marRight w:val="0"/>
              <w:marTop w:val="0"/>
              <w:marBottom w:val="0"/>
              <w:divBdr>
                <w:top w:val="none" w:sz="0" w:space="0" w:color="auto"/>
                <w:left w:val="none" w:sz="0" w:space="0" w:color="auto"/>
                <w:bottom w:val="none" w:sz="0" w:space="0" w:color="auto"/>
                <w:right w:val="none" w:sz="0" w:space="0" w:color="auto"/>
              </w:divBdr>
            </w:div>
          </w:divsChild>
        </w:div>
        <w:div w:id="142353736">
          <w:marLeft w:val="0"/>
          <w:marRight w:val="0"/>
          <w:marTop w:val="0"/>
          <w:marBottom w:val="0"/>
          <w:divBdr>
            <w:top w:val="none" w:sz="0" w:space="0" w:color="auto"/>
            <w:left w:val="none" w:sz="0" w:space="0" w:color="auto"/>
            <w:bottom w:val="none" w:sz="0" w:space="0" w:color="auto"/>
            <w:right w:val="none" w:sz="0" w:space="0" w:color="auto"/>
          </w:divBdr>
          <w:divsChild>
            <w:div w:id="1467042494">
              <w:marLeft w:val="0"/>
              <w:marRight w:val="0"/>
              <w:marTop w:val="0"/>
              <w:marBottom w:val="0"/>
              <w:divBdr>
                <w:top w:val="none" w:sz="0" w:space="0" w:color="auto"/>
                <w:left w:val="none" w:sz="0" w:space="0" w:color="auto"/>
                <w:bottom w:val="none" w:sz="0" w:space="0" w:color="auto"/>
                <w:right w:val="none" w:sz="0" w:space="0" w:color="auto"/>
              </w:divBdr>
            </w:div>
          </w:divsChild>
        </w:div>
        <w:div w:id="143359578">
          <w:marLeft w:val="0"/>
          <w:marRight w:val="0"/>
          <w:marTop w:val="0"/>
          <w:marBottom w:val="0"/>
          <w:divBdr>
            <w:top w:val="none" w:sz="0" w:space="0" w:color="auto"/>
            <w:left w:val="none" w:sz="0" w:space="0" w:color="auto"/>
            <w:bottom w:val="none" w:sz="0" w:space="0" w:color="auto"/>
            <w:right w:val="none" w:sz="0" w:space="0" w:color="auto"/>
          </w:divBdr>
          <w:divsChild>
            <w:div w:id="1160578132">
              <w:marLeft w:val="0"/>
              <w:marRight w:val="0"/>
              <w:marTop w:val="0"/>
              <w:marBottom w:val="0"/>
              <w:divBdr>
                <w:top w:val="none" w:sz="0" w:space="0" w:color="auto"/>
                <w:left w:val="none" w:sz="0" w:space="0" w:color="auto"/>
                <w:bottom w:val="none" w:sz="0" w:space="0" w:color="auto"/>
                <w:right w:val="none" w:sz="0" w:space="0" w:color="auto"/>
              </w:divBdr>
            </w:div>
          </w:divsChild>
        </w:div>
        <w:div w:id="146019187">
          <w:marLeft w:val="0"/>
          <w:marRight w:val="0"/>
          <w:marTop w:val="0"/>
          <w:marBottom w:val="0"/>
          <w:divBdr>
            <w:top w:val="none" w:sz="0" w:space="0" w:color="auto"/>
            <w:left w:val="none" w:sz="0" w:space="0" w:color="auto"/>
            <w:bottom w:val="none" w:sz="0" w:space="0" w:color="auto"/>
            <w:right w:val="none" w:sz="0" w:space="0" w:color="auto"/>
          </w:divBdr>
          <w:divsChild>
            <w:div w:id="807431763">
              <w:marLeft w:val="0"/>
              <w:marRight w:val="0"/>
              <w:marTop w:val="0"/>
              <w:marBottom w:val="0"/>
              <w:divBdr>
                <w:top w:val="none" w:sz="0" w:space="0" w:color="auto"/>
                <w:left w:val="none" w:sz="0" w:space="0" w:color="auto"/>
                <w:bottom w:val="none" w:sz="0" w:space="0" w:color="auto"/>
                <w:right w:val="none" w:sz="0" w:space="0" w:color="auto"/>
              </w:divBdr>
            </w:div>
          </w:divsChild>
        </w:div>
        <w:div w:id="151802603">
          <w:marLeft w:val="0"/>
          <w:marRight w:val="0"/>
          <w:marTop w:val="0"/>
          <w:marBottom w:val="0"/>
          <w:divBdr>
            <w:top w:val="none" w:sz="0" w:space="0" w:color="auto"/>
            <w:left w:val="none" w:sz="0" w:space="0" w:color="auto"/>
            <w:bottom w:val="none" w:sz="0" w:space="0" w:color="auto"/>
            <w:right w:val="none" w:sz="0" w:space="0" w:color="auto"/>
          </w:divBdr>
          <w:divsChild>
            <w:div w:id="1685327062">
              <w:marLeft w:val="0"/>
              <w:marRight w:val="0"/>
              <w:marTop w:val="0"/>
              <w:marBottom w:val="0"/>
              <w:divBdr>
                <w:top w:val="none" w:sz="0" w:space="0" w:color="auto"/>
                <w:left w:val="none" w:sz="0" w:space="0" w:color="auto"/>
                <w:bottom w:val="none" w:sz="0" w:space="0" w:color="auto"/>
                <w:right w:val="none" w:sz="0" w:space="0" w:color="auto"/>
              </w:divBdr>
            </w:div>
          </w:divsChild>
        </w:div>
        <w:div w:id="158232572">
          <w:marLeft w:val="0"/>
          <w:marRight w:val="0"/>
          <w:marTop w:val="0"/>
          <w:marBottom w:val="0"/>
          <w:divBdr>
            <w:top w:val="none" w:sz="0" w:space="0" w:color="auto"/>
            <w:left w:val="none" w:sz="0" w:space="0" w:color="auto"/>
            <w:bottom w:val="none" w:sz="0" w:space="0" w:color="auto"/>
            <w:right w:val="none" w:sz="0" w:space="0" w:color="auto"/>
          </w:divBdr>
          <w:divsChild>
            <w:div w:id="1214536087">
              <w:marLeft w:val="0"/>
              <w:marRight w:val="0"/>
              <w:marTop w:val="0"/>
              <w:marBottom w:val="0"/>
              <w:divBdr>
                <w:top w:val="none" w:sz="0" w:space="0" w:color="auto"/>
                <w:left w:val="none" w:sz="0" w:space="0" w:color="auto"/>
                <w:bottom w:val="none" w:sz="0" w:space="0" w:color="auto"/>
                <w:right w:val="none" w:sz="0" w:space="0" w:color="auto"/>
              </w:divBdr>
            </w:div>
          </w:divsChild>
        </w:div>
        <w:div w:id="165052003">
          <w:marLeft w:val="0"/>
          <w:marRight w:val="0"/>
          <w:marTop w:val="0"/>
          <w:marBottom w:val="0"/>
          <w:divBdr>
            <w:top w:val="none" w:sz="0" w:space="0" w:color="auto"/>
            <w:left w:val="none" w:sz="0" w:space="0" w:color="auto"/>
            <w:bottom w:val="none" w:sz="0" w:space="0" w:color="auto"/>
            <w:right w:val="none" w:sz="0" w:space="0" w:color="auto"/>
          </w:divBdr>
          <w:divsChild>
            <w:div w:id="1707949911">
              <w:marLeft w:val="0"/>
              <w:marRight w:val="0"/>
              <w:marTop w:val="0"/>
              <w:marBottom w:val="0"/>
              <w:divBdr>
                <w:top w:val="none" w:sz="0" w:space="0" w:color="auto"/>
                <w:left w:val="none" w:sz="0" w:space="0" w:color="auto"/>
                <w:bottom w:val="none" w:sz="0" w:space="0" w:color="auto"/>
                <w:right w:val="none" w:sz="0" w:space="0" w:color="auto"/>
              </w:divBdr>
            </w:div>
          </w:divsChild>
        </w:div>
        <w:div w:id="182869114">
          <w:marLeft w:val="0"/>
          <w:marRight w:val="0"/>
          <w:marTop w:val="0"/>
          <w:marBottom w:val="0"/>
          <w:divBdr>
            <w:top w:val="none" w:sz="0" w:space="0" w:color="auto"/>
            <w:left w:val="none" w:sz="0" w:space="0" w:color="auto"/>
            <w:bottom w:val="none" w:sz="0" w:space="0" w:color="auto"/>
            <w:right w:val="none" w:sz="0" w:space="0" w:color="auto"/>
          </w:divBdr>
          <w:divsChild>
            <w:div w:id="993409478">
              <w:marLeft w:val="0"/>
              <w:marRight w:val="0"/>
              <w:marTop w:val="0"/>
              <w:marBottom w:val="0"/>
              <w:divBdr>
                <w:top w:val="none" w:sz="0" w:space="0" w:color="auto"/>
                <w:left w:val="none" w:sz="0" w:space="0" w:color="auto"/>
                <w:bottom w:val="none" w:sz="0" w:space="0" w:color="auto"/>
                <w:right w:val="none" w:sz="0" w:space="0" w:color="auto"/>
              </w:divBdr>
            </w:div>
          </w:divsChild>
        </w:div>
        <w:div w:id="200822797">
          <w:marLeft w:val="0"/>
          <w:marRight w:val="0"/>
          <w:marTop w:val="0"/>
          <w:marBottom w:val="0"/>
          <w:divBdr>
            <w:top w:val="none" w:sz="0" w:space="0" w:color="auto"/>
            <w:left w:val="none" w:sz="0" w:space="0" w:color="auto"/>
            <w:bottom w:val="none" w:sz="0" w:space="0" w:color="auto"/>
            <w:right w:val="none" w:sz="0" w:space="0" w:color="auto"/>
          </w:divBdr>
          <w:divsChild>
            <w:div w:id="678973723">
              <w:marLeft w:val="0"/>
              <w:marRight w:val="0"/>
              <w:marTop w:val="0"/>
              <w:marBottom w:val="0"/>
              <w:divBdr>
                <w:top w:val="none" w:sz="0" w:space="0" w:color="auto"/>
                <w:left w:val="none" w:sz="0" w:space="0" w:color="auto"/>
                <w:bottom w:val="none" w:sz="0" w:space="0" w:color="auto"/>
                <w:right w:val="none" w:sz="0" w:space="0" w:color="auto"/>
              </w:divBdr>
            </w:div>
          </w:divsChild>
        </w:div>
        <w:div w:id="201482654">
          <w:marLeft w:val="0"/>
          <w:marRight w:val="0"/>
          <w:marTop w:val="0"/>
          <w:marBottom w:val="0"/>
          <w:divBdr>
            <w:top w:val="none" w:sz="0" w:space="0" w:color="auto"/>
            <w:left w:val="none" w:sz="0" w:space="0" w:color="auto"/>
            <w:bottom w:val="none" w:sz="0" w:space="0" w:color="auto"/>
            <w:right w:val="none" w:sz="0" w:space="0" w:color="auto"/>
          </w:divBdr>
          <w:divsChild>
            <w:div w:id="1857309701">
              <w:marLeft w:val="0"/>
              <w:marRight w:val="0"/>
              <w:marTop w:val="0"/>
              <w:marBottom w:val="0"/>
              <w:divBdr>
                <w:top w:val="none" w:sz="0" w:space="0" w:color="auto"/>
                <w:left w:val="none" w:sz="0" w:space="0" w:color="auto"/>
                <w:bottom w:val="none" w:sz="0" w:space="0" w:color="auto"/>
                <w:right w:val="none" w:sz="0" w:space="0" w:color="auto"/>
              </w:divBdr>
            </w:div>
          </w:divsChild>
        </w:div>
        <w:div w:id="203059572">
          <w:marLeft w:val="0"/>
          <w:marRight w:val="0"/>
          <w:marTop w:val="0"/>
          <w:marBottom w:val="0"/>
          <w:divBdr>
            <w:top w:val="none" w:sz="0" w:space="0" w:color="auto"/>
            <w:left w:val="none" w:sz="0" w:space="0" w:color="auto"/>
            <w:bottom w:val="none" w:sz="0" w:space="0" w:color="auto"/>
            <w:right w:val="none" w:sz="0" w:space="0" w:color="auto"/>
          </w:divBdr>
          <w:divsChild>
            <w:div w:id="850068440">
              <w:marLeft w:val="0"/>
              <w:marRight w:val="0"/>
              <w:marTop w:val="0"/>
              <w:marBottom w:val="0"/>
              <w:divBdr>
                <w:top w:val="none" w:sz="0" w:space="0" w:color="auto"/>
                <w:left w:val="none" w:sz="0" w:space="0" w:color="auto"/>
                <w:bottom w:val="none" w:sz="0" w:space="0" w:color="auto"/>
                <w:right w:val="none" w:sz="0" w:space="0" w:color="auto"/>
              </w:divBdr>
            </w:div>
          </w:divsChild>
        </w:div>
        <w:div w:id="208153036">
          <w:marLeft w:val="0"/>
          <w:marRight w:val="0"/>
          <w:marTop w:val="0"/>
          <w:marBottom w:val="0"/>
          <w:divBdr>
            <w:top w:val="none" w:sz="0" w:space="0" w:color="auto"/>
            <w:left w:val="none" w:sz="0" w:space="0" w:color="auto"/>
            <w:bottom w:val="none" w:sz="0" w:space="0" w:color="auto"/>
            <w:right w:val="none" w:sz="0" w:space="0" w:color="auto"/>
          </w:divBdr>
          <w:divsChild>
            <w:div w:id="1464732026">
              <w:marLeft w:val="0"/>
              <w:marRight w:val="0"/>
              <w:marTop w:val="0"/>
              <w:marBottom w:val="0"/>
              <w:divBdr>
                <w:top w:val="none" w:sz="0" w:space="0" w:color="auto"/>
                <w:left w:val="none" w:sz="0" w:space="0" w:color="auto"/>
                <w:bottom w:val="none" w:sz="0" w:space="0" w:color="auto"/>
                <w:right w:val="none" w:sz="0" w:space="0" w:color="auto"/>
              </w:divBdr>
            </w:div>
          </w:divsChild>
        </w:div>
        <w:div w:id="209147970">
          <w:marLeft w:val="0"/>
          <w:marRight w:val="0"/>
          <w:marTop w:val="0"/>
          <w:marBottom w:val="0"/>
          <w:divBdr>
            <w:top w:val="none" w:sz="0" w:space="0" w:color="auto"/>
            <w:left w:val="none" w:sz="0" w:space="0" w:color="auto"/>
            <w:bottom w:val="none" w:sz="0" w:space="0" w:color="auto"/>
            <w:right w:val="none" w:sz="0" w:space="0" w:color="auto"/>
          </w:divBdr>
          <w:divsChild>
            <w:div w:id="1254776155">
              <w:marLeft w:val="0"/>
              <w:marRight w:val="0"/>
              <w:marTop w:val="0"/>
              <w:marBottom w:val="0"/>
              <w:divBdr>
                <w:top w:val="none" w:sz="0" w:space="0" w:color="auto"/>
                <w:left w:val="none" w:sz="0" w:space="0" w:color="auto"/>
                <w:bottom w:val="none" w:sz="0" w:space="0" w:color="auto"/>
                <w:right w:val="none" w:sz="0" w:space="0" w:color="auto"/>
              </w:divBdr>
            </w:div>
          </w:divsChild>
        </w:div>
        <w:div w:id="217324817">
          <w:marLeft w:val="0"/>
          <w:marRight w:val="0"/>
          <w:marTop w:val="0"/>
          <w:marBottom w:val="0"/>
          <w:divBdr>
            <w:top w:val="none" w:sz="0" w:space="0" w:color="auto"/>
            <w:left w:val="none" w:sz="0" w:space="0" w:color="auto"/>
            <w:bottom w:val="none" w:sz="0" w:space="0" w:color="auto"/>
            <w:right w:val="none" w:sz="0" w:space="0" w:color="auto"/>
          </w:divBdr>
          <w:divsChild>
            <w:div w:id="1000884553">
              <w:marLeft w:val="0"/>
              <w:marRight w:val="0"/>
              <w:marTop w:val="0"/>
              <w:marBottom w:val="0"/>
              <w:divBdr>
                <w:top w:val="none" w:sz="0" w:space="0" w:color="auto"/>
                <w:left w:val="none" w:sz="0" w:space="0" w:color="auto"/>
                <w:bottom w:val="none" w:sz="0" w:space="0" w:color="auto"/>
                <w:right w:val="none" w:sz="0" w:space="0" w:color="auto"/>
              </w:divBdr>
            </w:div>
          </w:divsChild>
        </w:div>
        <w:div w:id="223758740">
          <w:marLeft w:val="0"/>
          <w:marRight w:val="0"/>
          <w:marTop w:val="0"/>
          <w:marBottom w:val="0"/>
          <w:divBdr>
            <w:top w:val="none" w:sz="0" w:space="0" w:color="auto"/>
            <w:left w:val="none" w:sz="0" w:space="0" w:color="auto"/>
            <w:bottom w:val="none" w:sz="0" w:space="0" w:color="auto"/>
            <w:right w:val="none" w:sz="0" w:space="0" w:color="auto"/>
          </w:divBdr>
          <w:divsChild>
            <w:div w:id="1546522071">
              <w:marLeft w:val="0"/>
              <w:marRight w:val="0"/>
              <w:marTop w:val="0"/>
              <w:marBottom w:val="0"/>
              <w:divBdr>
                <w:top w:val="none" w:sz="0" w:space="0" w:color="auto"/>
                <w:left w:val="none" w:sz="0" w:space="0" w:color="auto"/>
                <w:bottom w:val="none" w:sz="0" w:space="0" w:color="auto"/>
                <w:right w:val="none" w:sz="0" w:space="0" w:color="auto"/>
              </w:divBdr>
            </w:div>
          </w:divsChild>
        </w:div>
        <w:div w:id="228813641">
          <w:marLeft w:val="0"/>
          <w:marRight w:val="0"/>
          <w:marTop w:val="0"/>
          <w:marBottom w:val="0"/>
          <w:divBdr>
            <w:top w:val="none" w:sz="0" w:space="0" w:color="auto"/>
            <w:left w:val="none" w:sz="0" w:space="0" w:color="auto"/>
            <w:bottom w:val="none" w:sz="0" w:space="0" w:color="auto"/>
            <w:right w:val="none" w:sz="0" w:space="0" w:color="auto"/>
          </w:divBdr>
          <w:divsChild>
            <w:div w:id="969939163">
              <w:marLeft w:val="0"/>
              <w:marRight w:val="0"/>
              <w:marTop w:val="0"/>
              <w:marBottom w:val="0"/>
              <w:divBdr>
                <w:top w:val="none" w:sz="0" w:space="0" w:color="auto"/>
                <w:left w:val="none" w:sz="0" w:space="0" w:color="auto"/>
                <w:bottom w:val="none" w:sz="0" w:space="0" w:color="auto"/>
                <w:right w:val="none" w:sz="0" w:space="0" w:color="auto"/>
              </w:divBdr>
            </w:div>
          </w:divsChild>
        </w:div>
        <w:div w:id="231161762">
          <w:marLeft w:val="0"/>
          <w:marRight w:val="0"/>
          <w:marTop w:val="0"/>
          <w:marBottom w:val="0"/>
          <w:divBdr>
            <w:top w:val="none" w:sz="0" w:space="0" w:color="auto"/>
            <w:left w:val="none" w:sz="0" w:space="0" w:color="auto"/>
            <w:bottom w:val="none" w:sz="0" w:space="0" w:color="auto"/>
            <w:right w:val="none" w:sz="0" w:space="0" w:color="auto"/>
          </w:divBdr>
          <w:divsChild>
            <w:div w:id="446511842">
              <w:marLeft w:val="0"/>
              <w:marRight w:val="0"/>
              <w:marTop w:val="0"/>
              <w:marBottom w:val="0"/>
              <w:divBdr>
                <w:top w:val="none" w:sz="0" w:space="0" w:color="auto"/>
                <w:left w:val="none" w:sz="0" w:space="0" w:color="auto"/>
                <w:bottom w:val="none" w:sz="0" w:space="0" w:color="auto"/>
                <w:right w:val="none" w:sz="0" w:space="0" w:color="auto"/>
              </w:divBdr>
            </w:div>
          </w:divsChild>
        </w:div>
        <w:div w:id="234322208">
          <w:marLeft w:val="0"/>
          <w:marRight w:val="0"/>
          <w:marTop w:val="0"/>
          <w:marBottom w:val="0"/>
          <w:divBdr>
            <w:top w:val="none" w:sz="0" w:space="0" w:color="auto"/>
            <w:left w:val="none" w:sz="0" w:space="0" w:color="auto"/>
            <w:bottom w:val="none" w:sz="0" w:space="0" w:color="auto"/>
            <w:right w:val="none" w:sz="0" w:space="0" w:color="auto"/>
          </w:divBdr>
          <w:divsChild>
            <w:div w:id="77949633">
              <w:marLeft w:val="0"/>
              <w:marRight w:val="0"/>
              <w:marTop w:val="0"/>
              <w:marBottom w:val="0"/>
              <w:divBdr>
                <w:top w:val="none" w:sz="0" w:space="0" w:color="auto"/>
                <w:left w:val="none" w:sz="0" w:space="0" w:color="auto"/>
                <w:bottom w:val="none" w:sz="0" w:space="0" w:color="auto"/>
                <w:right w:val="none" w:sz="0" w:space="0" w:color="auto"/>
              </w:divBdr>
            </w:div>
          </w:divsChild>
        </w:div>
        <w:div w:id="240221067">
          <w:marLeft w:val="0"/>
          <w:marRight w:val="0"/>
          <w:marTop w:val="0"/>
          <w:marBottom w:val="0"/>
          <w:divBdr>
            <w:top w:val="none" w:sz="0" w:space="0" w:color="auto"/>
            <w:left w:val="none" w:sz="0" w:space="0" w:color="auto"/>
            <w:bottom w:val="none" w:sz="0" w:space="0" w:color="auto"/>
            <w:right w:val="none" w:sz="0" w:space="0" w:color="auto"/>
          </w:divBdr>
          <w:divsChild>
            <w:div w:id="1078791903">
              <w:marLeft w:val="0"/>
              <w:marRight w:val="0"/>
              <w:marTop w:val="0"/>
              <w:marBottom w:val="0"/>
              <w:divBdr>
                <w:top w:val="none" w:sz="0" w:space="0" w:color="auto"/>
                <w:left w:val="none" w:sz="0" w:space="0" w:color="auto"/>
                <w:bottom w:val="none" w:sz="0" w:space="0" w:color="auto"/>
                <w:right w:val="none" w:sz="0" w:space="0" w:color="auto"/>
              </w:divBdr>
            </w:div>
          </w:divsChild>
        </w:div>
        <w:div w:id="240606878">
          <w:marLeft w:val="0"/>
          <w:marRight w:val="0"/>
          <w:marTop w:val="0"/>
          <w:marBottom w:val="0"/>
          <w:divBdr>
            <w:top w:val="none" w:sz="0" w:space="0" w:color="auto"/>
            <w:left w:val="none" w:sz="0" w:space="0" w:color="auto"/>
            <w:bottom w:val="none" w:sz="0" w:space="0" w:color="auto"/>
            <w:right w:val="none" w:sz="0" w:space="0" w:color="auto"/>
          </w:divBdr>
          <w:divsChild>
            <w:div w:id="1543858587">
              <w:marLeft w:val="0"/>
              <w:marRight w:val="0"/>
              <w:marTop w:val="0"/>
              <w:marBottom w:val="0"/>
              <w:divBdr>
                <w:top w:val="none" w:sz="0" w:space="0" w:color="auto"/>
                <w:left w:val="none" w:sz="0" w:space="0" w:color="auto"/>
                <w:bottom w:val="none" w:sz="0" w:space="0" w:color="auto"/>
                <w:right w:val="none" w:sz="0" w:space="0" w:color="auto"/>
              </w:divBdr>
            </w:div>
          </w:divsChild>
        </w:div>
        <w:div w:id="249895500">
          <w:marLeft w:val="0"/>
          <w:marRight w:val="0"/>
          <w:marTop w:val="0"/>
          <w:marBottom w:val="0"/>
          <w:divBdr>
            <w:top w:val="none" w:sz="0" w:space="0" w:color="auto"/>
            <w:left w:val="none" w:sz="0" w:space="0" w:color="auto"/>
            <w:bottom w:val="none" w:sz="0" w:space="0" w:color="auto"/>
            <w:right w:val="none" w:sz="0" w:space="0" w:color="auto"/>
          </w:divBdr>
          <w:divsChild>
            <w:div w:id="1902400315">
              <w:marLeft w:val="0"/>
              <w:marRight w:val="0"/>
              <w:marTop w:val="0"/>
              <w:marBottom w:val="0"/>
              <w:divBdr>
                <w:top w:val="none" w:sz="0" w:space="0" w:color="auto"/>
                <w:left w:val="none" w:sz="0" w:space="0" w:color="auto"/>
                <w:bottom w:val="none" w:sz="0" w:space="0" w:color="auto"/>
                <w:right w:val="none" w:sz="0" w:space="0" w:color="auto"/>
              </w:divBdr>
            </w:div>
          </w:divsChild>
        </w:div>
        <w:div w:id="250241452">
          <w:marLeft w:val="0"/>
          <w:marRight w:val="0"/>
          <w:marTop w:val="0"/>
          <w:marBottom w:val="0"/>
          <w:divBdr>
            <w:top w:val="none" w:sz="0" w:space="0" w:color="auto"/>
            <w:left w:val="none" w:sz="0" w:space="0" w:color="auto"/>
            <w:bottom w:val="none" w:sz="0" w:space="0" w:color="auto"/>
            <w:right w:val="none" w:sz="0" w:space="0" w:color="auto"/>
          </w:divBdr>
          <w:divsChild>
            <w:div w:id="578558484">
              <w:marLeft w:val="0"/>
              <w:marRight w:val="0"/>
              <w:marTop w:val="0"/>
              <w:marBottom w:val="0"/>
              <w:divBdr>
                <w:top w:val="none" w:sz="0" w:space="0" w:color="auto"/>
                <w:left w:val="none" w:sz="0" w:space="0" w:color="auto"/>
                <w:bottom w:val="none" w:sz="0" w:space="0" w:color="auto"/>
                <w:right w:val="none" w:sz="0" w:space="0" w:color="auto"/>
              </w:divBdr>
            </w:div>
          </w:divsChild>
        </w:div>
        <w:div w:id="252905097">
          <w:marLeft w:val="0"/>
          <w:marRight w:val="0"/>
          <w:marTop w:val="0"/>
          <w:marBottom w:val="0"/>
          <w:divBdr>
            <w:top w:val="none" w:sz="0" w:space="0" w:color="auto"/>
            <w:left w:val="none" w:sz="0" w:space="0" w:color="auto"/>
            <w:bottom w:val="none" w:sz="0" w:space="0" w:color="auto"/>
            <w:right w:val="none" w:sz="0" w:space="0" w:color="auto"/>
          </w:divBdr>
          <w:divsChild>
            <w:div w:id="1692221598">
              <w:marLeft w:val="0"/>
              <w:marRight w:val="0"/>
              <w:marTop w:val="0"/>
              <w:marBottom w:val="0"/>
              <w:divBdr>
                <w:top w:val="none" w:sz="0" w:space="0" w:color="auto"/>
                <w:left w:val="none" w:sz="0" w:space="0" w:color="auto"/>
                <w:bottom w:val="none" w:sz="0" w:space="0" w:color="auto"/>
                <w:right w:val="none" w:sz="0" w:space="0" w:color="auto"/>
              </w:divBdr>
            </w:div>
          </w:divsChild>
        </w:div>
        <w:div w:id="253324599">
          <w:marLeft w:val="0"/>
          <w:marRight w:val="0"/>
          <w:marTop w:val="0"/>
          <w:marBottom w:val="0"/>
          <w:divBdr>
            <w:top w:val="none" w:sz="0" w:space="0" w:color="auto"/>
            <w:left w:val="none" w:sz="0" w:space="0" w:color="auto"/>
            <w:bottom w:val="none" w:sz="0" w:space="0" w:color="auto"/>
            <w:right w:val="none" w:sz="0" w:space="0" w:color="auto"/>
          </w:divBdr>
          <w:divsChild>
            <w:div w:id="1185049287">
              <w:marLeft w:val="0"/>
              <w:marRight w:val="0"/>
              <w:marTop w:val="0"/>
              <w:marBottom w:val="0"/>
              <w:divBdr>
                <w:top w:val="none" w:sz="0" w:space="0" w:color="auto"/>
                <w:left w:val="none" w:sz="0" w:space="0" w:color="auto"/>
                <w:bottom w:val="none" w:sz="0" w:space="0" w:color="auto"/>
                <w:right w:val="none" w:sz="0" w:space="0" w:color="auto"/>
              </w:divBdr>
            </w:div>
          </w:divsChild>
        </w:div>
        <w:div w:id="260602454">
          <w:marLeft w:val="0"/>
          <w:marRight w:val="0"/>
          <w:marTop w:val="0"/>
          <w:marBottom w:val="0"/>
          <w:divBdr>
            <w:top w:val="none" w:sz="0" w:space="0" w:color="auto"/>
            <w:left w:val="none" w:sz="0" w:space="0" w:color="auto"/>
            <w:bottom w:val="none" w:sz="0" w:space="0" w:color="auto"/>
            <w:right w:val="none" w:sz="0" w:space="0" w:color="auto"/>
          </w:divBdr>
          <w:divsChild>
            <w:div w:id="38363070">
              <w:marLeft w:val="0"/>
              <w:marRight w:val="0"/>
              <w:marTop w:val="0"/>
              <w:marBottom w:val="0"/>
              <w:divBdr>
                <w:top w:val="none" w:sz="0" w:space="0" w:color="auto"/>
                <w:left w:val="none" w:sz="0" w:space="0" w:color="auto"/>
                <w:bottom w:val="none" w:sz="0" w:space="0" w:color="auto"/>
                <w:right w:val="none" w:sz="0" w:space="0" w:color="auto"/>
              </w:divBdr>
            </w:div>
          </w:divsChild>
        </w:div>
        <w:div w:id="262692227">
          <w:marLeft w:val="0"/>
          <w:marRight w:val="0"/>
          <w:marTop w:val="0"/>
          <w:marBottom w:val="0"/>
          <w:divBdr>
            <w:top w:val="none" w:sz="0" w:space="0" w:color="auto"/>
            <w:left w:val="none" w:sz="0" w:space="0" w:color="auto"/>
            <w:bottom w:val="none" w:sz="0" w:space="0" w:color="auto"/>
            <w:right w:val="none" w:sz="0" w:space="0" w:color="auto"/>
          </w:divBdr>
          <w:divsChild>
            <w:div w:id="2106148426">
              <w:marLeft w:val="0"/>
              <w:marRight w:val="0"/>
              <w:marTop w:val="0"/>
              <w:marBottom w:val="0"/>
              <w:divBdr>
                <w:top w:val="none" w:sz="0" w:space="0" w:color="auto"/>
                <w:left w:val="none" w:sz="0" w:space="0" w:color="auto"/>
                <w:bottom w:val="none" w:sz="0" w:space="0" w:color="auto"/>
                <w:right w:val="none" w:sz="0" w:space="0" w:color="auto"/>
              </w:divBdr>
            </w:div>
          </w:divsChild>
        </w:div>
        <w:div w:id="265576456">
          <w:marLeft w:val="0"/>
          <w:marRight w:val="0"/>
          <w:marTop w:val="0"/>
          <w:marBottom w:val="0"/>
          <w:divBdr>
            <w:top w:val="none" w:sz="0" w:space="0" w:color="auto"/>
            <w:left w:val="none" w:sz="0" w:space="0" w:color="auto"/>
            <w:bottom w:val="none" w:sz="0" w:space="0" w:color="auto"/>
            <w:right w:val="none" w:sz="0" w:space="0" w:color="auto"/>
          </w:divBdr>
          <w:divsChild>
            <w:div w:id="468786595">
              <w:marLeft w:val="0"/>
              <w:marRight w:val="0"/>
              <w:marTop w:val="0"/>
              <w:marBottom w:val="0"/>
              <w:divBdr>
                <w:top w:val="none" w:sz="0" w:space="0" w:color="auto"/>
                <w:left w:val="none" w:sz="0" w:space="0" w:color="auto"/>
                <w:bottom w:val="none" w:sz="0" w:space="0" w:color="auto"/>
                <w:right w:val="none" w:sz="0" w:space="0" w:color="auto"/>
              </w:divBdr>
            </w:div>
          </w:divsChild>
        </w:div>
        <w:div w:id="270746716">
          <w:marLeft w:val="0"/>
          <w:marRight w:val="0"/>
          <w:marTop w:val="0"/>
          <w:marBottom w:val="0"/>
          <w:divBdr>
            <w:top w:val="none" w:sz="0" w:space="0" w:color="auto"/>
            <w:left w:val="none" w:sz="0" w:space="0" w:color="auto"/>
            <w:bottom w:val="none" w:sz="0" w:space="0" w:color="auto"/>
            <w:right w:val="none" w:sz="0" w:space="0" w:color="auto"/>
          </w:divBdr>
          <w:divsChild>
            <w:div w:id="309100466">
              <w:marLeft w:val="0"/>
              <w:marRight w:val="0"/>
              <w:marTop w:val="0"/>
              <w:marBottom w:val="0"/>
              <w:divBdr>
                <w:top w:val="none" w:sz="0" w:space="0" w:color="auto"/>
                <w:left w:val="none" w:sz="0" w:space="0" w:color="auto"/>
                <w:bottom w:val="none" w:sz="0" w:space="0" w:color="auto"/>
                <w:right w:val="none" w:sz="0" w:space="0" w:color="auto"/>
              </w:divBdr>
            </w:div>
          </w:divsChild>
        </w:div>
        <w:div w:id="272054294">
          <w:marLeft w:val="0"/>
          <w:marRight w:val="0"/>
          <w:marTop w:val="0"/>
          <w:marBottom w:val="0"/>
          <w:divBdr>
            <w:top w:val="none" w:sz="0" w:space="0" w:color="auto"/>
            <w:left w:val="none" w:sz="0" w:space="0" w:color="auto"/>
            <w:bottom w:val="none" w:sz="0" w:space="0" w:color="auto"/>
            <w:right w:val="none" w:sz="0" w:space="0" w:color="auto"/>
          </w:divBdr>
          <w:divsChild>
            <w:div w:id="533544805">
              <w:marLeft w:val="0"/>
              <w:marRight w:val="0"/>
              <w:marTop w:val="0"/>
              <w:marBottom w:val="0"/>
              <w:divBdr>
                <w:top w:val="none" w:sz="0" w:space="0" w:color="auto"/>
                <w:left w:val="none" w:sz="0" w:space="0" w:color="auto"/>
                <w:bottom w:val="none" w:sz="0" w:space="0" w:color="auto"/>
                <w:right w:val="none" w:sz="0" w:space="0" w:color="auto"/>
              </w:divBdr>
            </w:div>
          </w:divsChild>
        </w:div>
        <w:div w:id="274751055">
          <w:marLeft w:val="0"/>
          <w:marRight w:val="0"/>
          <w:marTop w:val="0"/>
          <w:marBottom w:val="0"/>
          <w:divBdr>
            <w:top w:val="none" w:sz="0" w:space="0" w:color="auto"/>
            <w:left w:val="none" w:sz="0" w:space="0" w:color="auto"/>
            <w:bottom w:val="none" w:sz="0" w:space="0" w:color="auto"/>
            <w:right w:val="none" w:sz="0" w:space="0" w:color="auto"/>
          </w:divBdr>
          <w:divsChild>
            <w:div w:id="1293823563">
              <w:marLeft w:val="0"/>
              <w:marRight w:val="0"/>
              <w:marTop w:val="0"/>
              <w:marBottom w:val="0"/>
              <w:divBdr>
                <w:top w:val="none" w:sz="0" w:space="0" w:color="auto"/>
                <w:left w:val="none" w:sz="0" w:space="0" w:color="auto"/>
                <w:bottom w:val="none" w:sz="0" w:space="0" w:color="auto"/>
                <w:right w:val="none" w:sz="0" w:space="0" w:color="auto"/>
              </w:divBdr>
            </w:div>
          </w:divsChild>
        </w:div>
        <w:div w:id="290208173">
          <w:marLeft w:val="0"/>
          <w:marRight w:val="0"/>
          <w:marTop w:val="0"/>
          <w:marBottom w:val="0"/>
          <w:divBdr>
            <w:top w:val="none" w:sz="0" w:space="0" w:color="auto"/>
            <w:left w:val="none" w:sz="0" w:space="0" w:color="auto"/>
            <w:bottom w:val="none" w:sz="0" w:space="0" w:color="auto"/>
            <w:right w:val="none" w:sz="0" w:space="0" w:color="auto"/>
          </w:divBdr>
          <w:divsChild>
            <w:div w:id="1743914895">
              <w:marLeft w:val="0"/>
              <w:marRight w:val="0"/>
              <w:marTop w:val="0"/>
              <w:marBottom w:val="0"/>
              <w:divBdr>
                <w:top w:val="none" w:sz="0" w:space="0" w:color="auto"/>
                <w:left w:val="none" w:sz="0" w:space="0" w:color="auto"/>
                <w:bottom w:val="none" w:sz="0" w:space="0" w:color="auto"/>
                <w:right w:val="none" w:sz="0" w:space="0" w:color="auto"/>
              </w:divBdr>
            </w:div>
          </w:divsChild>
        </w:div>
        <w:div w:id="314337814">
          <w:marLeft w:val="0"/>
          <w:marRight w:val="0"/>
          <w:marTop w:val="0"/>
          <w:marBottom w:val="0"/>
          <w:divBdr>
            <w:top w:val="none" w:sz="0" w:space="0" w:color="auto"/>
            <w:left w:val="none" w:sz="0" w:space="0" w:color="auto"/>
            <w:bottom w:val="none" w:sz="0" w:space="0" w:color="auto"/>
            <w:right w:val="none" w:sz="0" w:space="0" w:color="auto"/>
          </w:divBdr>
          <w:divsChild>
            <w:div w:id="499468797">
              <w:marLeft w:val="0"/>
              <w:marRight w:val="0"/>
              <w:marTop w:val="0"/>
              <w:marBottom w:val="0"/>
              <w:divBdr>
                <w:top w:val="none" w:sz="0" w:space="0" w:color="auto"/>
                <w:left w:val="none" w:sz="0" w:space="0" w:color="auto"/>
                <w:bottom w:val="none" w:sz="0" w:space="0" w:color="auto"/>
                <w:right w:val="none" w:sz="0" w:space="0" w:color="auto"/>
              </w:divBdr>
            </w:div>
          </w:divsChild>
        </w:div>
        <w:div w:id="316541863">
          <w:marLeft w:val="0"/>
          <w:marRight w:val="0"/>
          <w:marTop w:val="0"/>
          <w:marBottom w:val="0"/>
          <w:divBdr>
            <w:top w:val="none" w:sz="0" w:space="0" w:color="auto"/>
            <w:left w:val="none" w:sz="0" w:space="0" w:color="auto"/>
            <w:bottom w:val="none" w:sz="0" w:space="0" w:color="auto"/>
            <w:right w:val="none" w:sz="0" w:space="0" w:color="auto"/>
          </w:divBdr>
          <w:divsChild>
            <w:div w:id="1520586374">
              <w:marLeft w:val="0"/>
              <w:marRight w:val="0"/>
              <w:marTop w:val="0"/>
              <w:marBottom w:val="0"/>
              <w:divBdr>
                <w:top w:val="none" w:sz="0" w:space="0" w:color="auto"/>
                <w:left w:val="none" w:sz="0" w:space="0" w:color="auto"/>
                <w:bottom w:val="none" w:sz="0" w:space="0" w:color="auto"/>
                <w:right w:val="none" w:sz="0" w:space="0" w:color="auto"/>
              </w:divBdr>
            </w:div>
          </w:divsChild>
        </w:div>
        <w:div w:id="317270147">
          <w:marLeft w:val="0"/>
          <w:marRight w:val="0"/>
          <w:marTop w:val="0"/>
          <w:marBottom w:val="0"/>
          <w:divBdr>
            <w:top w:val="none" w:sz="0" w:space="0" w:color="auto"/>
            <w:left w:val="none" w:sz="0" w:space="0" w:color="auto"/>
            <w:bottom w:val="none" w:sz="0" w:space="0" w:color="auto"/>
            <w:right w:val="none" w:sz="0" w:space="0" w:color="auto"/>
          </w:divBdr>
          <w:divsChild>
            <w:div w:id="1943957149">
              <w:marLeft w:val="0"/>
              <w:marRight w:val="0"/>
              <w:marTop w:val="0"/>
              <w:marBottom w:val="0"/>
              <w:divBdr>
                <w:top w:val="none" w:sz="0" w:space="0" w:color="auto"/>
                <w:left w:val="none" w:sz="0" w:space="0" w:color="auto"/>
                <w:bottom w:val="none" w:sz="0" w:space="0" w:color="auto"/>
                <w:right w:val="none" w:sz="0" w:space="0" w:color="auto"/>
              </w:divBdr>
            </w:div>
          </w:divsChild>
        </w:div>
        <w:div w:id="345138429">
          <w:marLeft w:val="0"/>
          <w:marRight w:val="0"/>
          <w:marTop w:val="0"/>
          <w:marBottom w:val="0"/>
          <w:divBdr>
            <w:top w:val="none" w:sz="0" w:space="0" w:color="auto"/>
            <w:left w:val="none" w:sz="0" w:space="0" w:color="auto"/>
            <w:bottom w:val="none" w:sz="0" w:space="0" w:color="auto"/>
            <w:right w:val="none" w:sz="0" w:space="0" w:color="auto"/>
          </w:divBdr>
          <w:divsChild>
            <w:div w:id="903640299">
              <w:marLeft w:val="0"/>
              <w:marRight w:val="0"/>
              <w:marTop w:val="0"/>
              <w:marBottom w:val="0"/>
              <w:divBdr>
                <w:top w:val="none" w:sz="0" w:space="0" w:color="auto"/>
                <w:left w:val="none" w:sz="0" w:space="0" w:color="auto"/>
                <w:bottom w:val="none" w:sz="0" w:space="0" w:color="auto"/>
                <w:right w:val="none" w:sz="0" w:space="0" w:color="auto"/>
              </w:divBdr>
            </w:div>
          </w:divsChild>
        </w:div>
        <w:div w:id="348483309">
          <w:marLeft w:val="0"/>
          <w:marRight w:val="0"/>
          <w:marTop w:val="0"/>
          <w:marBottom w:val="0"/>
          <w:divBdr>
            <w:top w:val="none" w:sz="0" w:space="0" w:color="auto"/>
            <w:left w:val="none" w:sz="0" w:space="0" w:color="auto"/>
            <w:bottom w:val="none" w:sz="0" w:space="0" w:color="auto"/>
            <w:right w:val="none" w:sz="0" w:space="0" w:color="auto"/>
          </w:divBdr>
          <w:divsChild>
            <w:div w:id="367995277">
              <w:marLeft w:val="0"/>
              <w:marRight w:val="0"/>
              <w:marTop w:val="0"/>
              <w:marBottom w:val="0"/>
              <w:divBdr>
                <w:top w:val="none" w:sz="0" w:space="0" w:color="auto"/>
                <w:left w:val="none" w:sz="0" w:space="0" w:color="auto"/>
                <w:bottom w:val="none" w:sz="0" w:space="0" w:color="auto"/>
                <w:right w:val="none" w:sz="0" w:space="0" w:color="auto"/>
              </w:divBdr>
            </w:div>
          </w:divsChild>
        </w:div>
        <w:div w:id="350644975">
          <w:marLeft w:val="0"/>
          <w:marRight w:val="0"/>
          <w:marTop w:val="0"/>
          <w:marBottom w:val="0"/>
          <w:divBdr>
            <w:top w:val="none" w:sz="0" w:space="0" w:color="auto"/>
            <w:left w:val="none" w:sz="0" w:space="0" w:color="auto"/>
            <w:bottom w:val="none" w:sz="0" w:space="0" w:color="auto"/>
            <w:right w:val="none" w:sz="0" w:space="0" w:color="auto"/>
          </w:divBdr>
          <w:divsChild>
            <w:div w:id="921839022">
              <w:marLeft w:val="0"/>
              <w:marRight w:val="0"/>
              <w:marTop w:val="0"/>
              <w:marBottom w:val="0"/>
              <w:divBdr>
                <w:top w:val="none" w:sz="0" w:space="0" w:color="auto"/>
                <w:left w:val="none" w:sz="0" w:space="0" w:color="auto"/>
                <w:bottom w:val="none" w:sz="0" w:space="0" w:color="auto"/>
                <w:right w:val="none" w:sz="0" w:space="0" w:color="auto"/>
              </w:divBdr>
            </w:div>
          </w:divsChild>
        </w:div>
        <w:div w:id="365834396">
          <w:marLeft w:val="0"/>
          <w:marRight w:val="0"/>
          <w:marTop w:val="0"/>
          <w:marBottom w:val="0"/>
          <w:divBdr>
            <w:top w:val="none" w:sz="0" w:space="0" w:color="auto"/>
            <w:left w:val="none" w:sz="0" w:space="0" w:color="auto"/>
            <w:bottom w:val="none" w:sz="0" w:space="0" w:color="auto"/>
            <w:right w:val="none" w:sz="0" w:space="0" w:color="auto"/>
          </w:divBdr>
          <w:divsChild>
            <w:div w:id="948051931">
              <w:marLeft w:val="0"/>
              <w:marRight w:val="0"/>
              <w:marTop w:val="0"/>
              <w:marBottom w:val="0"/>
              <w:divBdr>
                <w:top w:val="none" w:sz="0" w:space="0" w:color="auto"/>
                <w:left w:val="none" w:sz="0" w:space="0" w:color="auto"/>
                <w:bottom w:val="none" w:sz="0" w:space="0" w:color="auto"/>
                <w:right w:val="none" w:sz="0" w:space="0" w:color="auto"/>
              </w:divBdr>
            </w:div>
          </w:divsChild>
        </w:div>
        <w:div w:id="369452860">
          <w:marLeft w:val="0"/>
          <w:marRight w:val="0"/>
          <w:marTop w:val="0"/>
          <w:marBottom w:val="0"/>
          <w:divBdr>
            <w:top w:val="none" w:sz="0" w:space="0" w:color="auto"/>
            <w:left w:val="none" w:sz="0" w:space="0" w:color="auto"/>
            <w:bottom w:val="none" w:sz="0" w:space="0" w:color="auto"/>
            <w:right w:val="none" w:sz="0" w:space="0" w:color="auto"/>
          </w:divBdr>
          <w:divsChild>
            <w:div w:id="105858167">
              <w:marLeft w:val="0"/>
              <w:marRight w:val="0"/>
              <w:marTop w:val="0"/>
              <w:marBottom w:val="0"/>
              <w:divBdr>
                <w:top w:val="none" w:sz="0" w:space="0" w:color="auto"/>
                <w:left w:val="none" w:sz="0" w:space="0" w:color="auto"/>
                <w:bottom w:val="none" w:sz="0" w:space="0" w:color="auto"/>
                <w:right w:val="none" w:sz="0" w:space="0" w:color="auto"/>
              </w:divBdr>
            </w:div>
          </w:divsChild>
        </w:div>
        <w:div w:id="369499362">
          <w:marLeft w:val="0"/>
          <w:marRight w:val="0"/>
          <w:marTop w:val="0"/>
          <w:marBottom w:val="0"/>
          <w:divBdr>
            <w:top w:val="none" w:sz="0" w:space="0" w:color="auto"/>
            <w:left w:val="none" w:sz="0" w:space="0" w:color="auto"/>
            <w:bottom w:val="none" w:sz="0" w:space="0" w:color="auto"/>
            <w:right w:val="none" w:sz="0" w:space="0" w:color="auto"/>
          </w:divBdr>
          <w:divsChild>
            <w:div w:id="1518546611">
              <w:marLeft w:val="0"/>
              <w:marRight w:val="0"/>
              <w:marTop w:val="0"/>
              <w:marBottom w:val="0"/>
              <w:divBdr>
                <w:top w:val="none" w:sz="0" w:space="0" w:color="auto"/>
                <w:left w:val="none" w:sz="0" w:space="0" w:color="auto"/>
                <w:bottom w:val="none" w:sz="0" w:space="0" w:color="auto"/>
                <w:right w:val="none" w:sz="0" w:space="0" w:color="auto"/>
              </w:divBdr>
            </w:div>
          </w:divsChild>
        </w:div>
        <w:div w:id="375080359">
          <w:marLeft w:val="0"/>
          <w:marRight w:val="0"/>
          <w:marTop w:val="0"/>
          <w:marBottom w:val="0"/>
          <w:divBdr>
            <w:top w:val="none" w:sz="0" w:space="0" w:color="auto"/>
            <w:left w:val="none" w:sz="0" w:space="0" w:color="auto"/>
            <w:bottom w:val="none" w:sz="0" w:space="0" w:color="auto"/>
            <w:right w:val="none" w:sz="0" w:space="0" w:color="auto"/>
          </w:divBdr>
          <w:divsChild>
            <w:div w:id="1407457783">
              <w:marLeft w:val="0"/>
              <w:marRight w:val="0"/>
              <w:marTop w:val="0"/>
              <w:marBottom w:val="0"/>
              <w:divBdr>
                <w:top w:val="none" w:sz="0" w:space="0" w:color="auto"/>
                <w:left w:val="none" w:sz="0" w:space="0" w:color="auto"/>
                <w:bottom w:val="none" w:sz="0" w:space="0" w:color="auto"/>
                <w:right w:val="none" w:sz="0" w:space="0" w:color="auto"/>
              </w:divBdr>
            </w:div>
          </w:divsChild>
        </w:div>
        <w:div w:id="379942212">
          <w:marLeft w:val="0"/>
          <w:marRight w:val="0"/>
          <w:marTop w:val="0"/>
          <w:marBottom w:val="0"/>
          <w:divBdr>
            <w:top w:val="none" w:sz="0" w:space="0" w:color="auto"/>
            <w:left w:val="none" w:sz="0" w:space="0" w:color="auto"/>
            <w:bottom w:val="none" w:sz="0" w:space="0" w:color="auto"/>
            <w:right w:val="none" w:sz="0" w:space="0" w:color="auto"/>
          </w:divBdr>
          <w:divsChild>
            <w:div w:id="1229849951">
              <w:marLeft w:val="0"/>
              <w:marRight w:val="0"/>
              <w:marTop w:val="0"/>
              <w:marBottom w:val="0"/>
              <w:divBdr>
                <w:top w:val="none" w:sz="0" w:space="0" w:color="auto"/>
                <w:left w:val="none" w:sz="0" w:space="0" w:color="auto"/>
                <w:bottom w:val="none" w:sz="0" w:space="0" w:color="auto"/>
                <w:right w:val="none" w:sz="0" w:space="0" w:color="auto"/>
              </w:divBdr>
            </w:div>
          </w:divsChild>
        </w:div>
        <w:div w:id="382680058">
          <w:marLeft w:val="0"/>
          <w:marRight w:val="0"/>
          <w:marTop w:val="0"/>
          <w:marBottom w:val="0"/>
          <w:divBdr>
            <w:top w:val="none" w:sz="0" w:space="0" w:color="auto"/>
            <w:left w:val="none" w:sz="0" w:space="0" w:color="auto"/>
            <w:bottom w:val="none" w:sz="0" w:space="0" w:color="auto"/>
            <w:right w:val="none" w:sz="0" w:space="0" w:color="auto"/>
          </w:divBdr>
          <w:divsChild>
            <w:div w:id="1601797963">
              <w:marLeft w:val="0"/>
              <w:marRight w:val="0"/>
              <w:marTop w:val="0"/>
              <w:marBottom w:val="0"/>
              <w:divBdr>
                <w:top w:val="none" w:sz="0" w:space="0" w:color="auto"/>
                <w:left w:val="none" w:sz="0" w:space="0" w:color="auto"/>
                <w:bottom w:val="none" w:sz="0" w:space="0" w:color="auto"/>
                <w:right w:val="none" w:sz="0" w:space="0" w:color="auto"/>
              </w:divBdr>
            </w:div>
          </w:divsChild>
        </w:div>
        <w:div w:id="383529487">
          <w:marLeft w:val="0"/>
          <w:marRight w:val="0"/>
          <w:marTop w:val="0"/>
          <w:marBottom w:val="0"/>
          <w:divBdr>
            <w:top w:val="none" w:sz="0" w:space="0" w:color="auto"/>
            <w:left w:val="none" w:sz="0" w:space="0" w:color="auto"/>
            <w:bottom w:val="none" w:sz="0" w:space="0" w:color="auto"/>
            <w:right w:val="none" w:sz="0" w:space="0" w:color="auto"/>
          </w:divBdr>
          <w:divsChild>
            <w:div w:id="1595239295">
              <w:marLeft w:val="0"/>
              <w:marRight w:val="0"/>
              <w:marTop w:val="0"/>
              <w:marBottom w:val="0"/>
              <w:divBdr>
                <w:top w:val="none" w:sz="0" w:space="0" w:color="auto"/>
                <w:left w:val="none" w:sz="0" w:space="0" w:color="auto"/>
                <w:bottom w:val="none" w:sz="0" w:space="0" w:color="auto"/>
                <w:right w:val="none" w:sz="0" w:space="0" w:color="auto"/>
              </w:divBdr>
            </w:div>
          </w:divsChild>
        </w:div>
        <w:div w:id="386879928">
          <w:marLeft w:val="0"/>
          <w:marRight w:val="0"/>
          <w:marTop w:val="0"/>
          <w:marBottom w:val="0"/>
          <w:divBdr>
            <w:top w:val="none" w:sz="0" w:space="0" w:color="auto"/>
            <w:left w:val="none" w:sz="0" w:space="0" w:color="auto"/>
            <w:bottom w:val="none" w:sz="0" w:space="0" w:color="auto"/>
            <w:right w:val="none" w:sz="0" w:space="0" w:color="auto"/>
          </w:divBdr>
          <w:divsChild>
            <w:div w:id="992031438">
              <w:marLeft w:val="0"/>
              <w:marRight w:val="0"/>
              <w:marTop w:val="0"/>
              <w:marBottom w:val="0"/>
              <w:divBdr>
                <w:top w:val="none" w:sz="0" w:space="0" w:color="auto"/>
                <w:left w:val="none" w:sz="0" w:space="0" w:color="auto"/>
                <w:bottom w:val="none" w:sz="0" w:space="0" w:color="auto"/>
                <w:right w:val="none" w:sz="0" w:space="0" w:color="auto"/>
              </w:divBdr>
            </w:div>
          </w:divsChild>
        </w:div>
        <w:div w:id="389577480">
          <w:marLeft w:val="0"/>
          <w:marRight w:val="0"/>
          <w:marTop w:val="0"/>
          <w:marBottom w:val="0"/>
          <w:divBdr>
            <w:top w:val="none" w:sz="0" w:space="0" w:color="auto"/>
            <w:left w:val="none" w:sz="0" w:space="0" w:color="auto"/>
            <w:bottom w:val="none" w:sz="0" w:space="0" w:color="auto"/>
            <w:right w:val="none" w:sz="0" w:space="0" w:color="auto"/>
          </w:divBdr>
          <w:divsChild>
            <w:div w:id="253712394">
              <w:marLeft w:val="0"/>
              <w:marRight w:val="0"/>
              <w:marTop w:val="0"/>
              <w:marBottom w:val="0"/>
              <w:divBdr>
                <w:top w:val="none" w:sz="0" w:space="0" w:color="auto"/>
                <w:left w:val="none" w:sz="0" w:space="0" w:color="auto"/>
                <w:bottom w:val="none" w:sz="0" w:space="0" w:color="auto"/>
                <w:right w:val="none" w:sz="0" w:space="0" w:color="auto"/>
              </w:divBdr>
            </w:div>
          </w:divsChild>
        </w:div>
        <w:div w:id="390152525">
          <w:marLeft w:val="0"/>
          <w:marRight w:val="0"/>
          <w:marTop w:val="0"/>
          <w:marBottom w:val="0"/>
          <w:divBdr>
            <w:top w:val="none" w:sz="0" w:space="0" w:color="auto"/>
            <w:left w:val="none" w:sz="0" w:space="0" w:color="auto"/>
            <w:bottom w:val="none" w:sz="0" w:space="0" w:color="auto"/>
            <w:right w:val="none" w:sz="0" w:space="0" w:color="auto"/>
          </w:divBdr>
          <w:divsChild>
            <w:div w:id="1544829002">
              <w:marLeft w:val="0"/>
              <w:marRight w:val="0"/>
              <w:marTop w:val="0"/>
              <w:marBottom w:val="0"/>
              <w:divBdr>
                <w:top w:val="none" w:sz="0" w:space="0" w:color="auto"/>
                <w:left w:val="none" w:sz="0" w:space="0" w:color="auto"/>
                <w:bottom w:val="none" w:sz="0" w:space="0" w:color="auto"/>
                <w:right w:val="none" w:sz="0" w:space="0" w:color="auto"/>
              </w:divBdr>
            </w:div>
          </w:divsChild>
        </w:div>
        <w:div w:id="399911339">
          <w:marLeft w:val="0"/>
          <w:marRight w:val="0"/>
          <w:marTop w:val="0"/>
          <w:marBottom w:val="0"/>
          <w:divBdr>
            <w:top w:val="none" w:sz="0" w:space="0" w:color="auto"/>
            <w:left w:val="none" w:sz="0" w:space="0" w:color="auto"/>
            <w:bottom w:val="none" w:sz="0" w:space="0" w:color="auto"/>
            <w:right w:val="none" w:sz="0" w:space="0" w:color="auto"/>
          </w:divBdr>
          <w:divsChild>
            <w:div w:id="267738529">
              <w:marLeft w:val="0"/>
              <w:marRight w:val="0"/>
              <w:marTop w:val="0"/>
              <w:marBottom w:val="0"/>
              <w:divBdr>
                <w:top w:val="none" w:sz="0" w:space="0" w:color="auto"/>
                <w:left w:val="none" w:sz="0" w:space="0" w:color="auto"/>
                <w:bottom w:val="none" w:sz="0" w:space="0" w:color="auto"/>
                <w:right w:val="none" w:sz="0" w:space="0" w:color="auto"/>
              </w:divBdr>
            </w:div>
          </w:divsChild>
        </w:div>
        <w:div w:id="407658630">
          <w:marLeft w:val="0"/>
          <w:marRight w:val="0"/>
          <w:marTop w:val="0"/>
          <w:marBottom w:val="0"/>
          <w:divBdr>
            <w:top w:val="none" w:sz="0" w:space="0" w:color="auto"/>
            <w:left w:val="none" w:sz="0" w:space="0" w:color="auto"/>
            <w:bottom w:val="none" w:sz="0" w:space="0" w:color="auto"/>
            <w:right w:val="none" w:sz="0" w:space="0" w:color="auto"/>
          </w:divBdr>
          <w:divsChild>
            <w:div w:id="1307854156">
              <w:marLeft w:val="0"/>
              <w:marRight w:val="0"/>
              <w:marTop w:val="0"/>
              <w:marBottom w:val="0"/>
              <w:divBdr>
                <w:top w:val="none" w:sz="0" w:space="0" w:color="auto"/>
                <w:left w:val="none" w:sz="0" w:space="0" w:color="auto"/>
                <w:bottom w:val="none" w:sz="0" w:space="0" w:color="auto"/>
                <w:right w:val="none" w:sz="0" w:space="0" w:color="auto"/>
              </w:divBdr>
            </w:div>
          </w:divsChild>
        </w:div>
        <w:div w:id="413669718">
          <w:marLeft w:val="0"/>
          <w:marRight w:val="0"/>
          <w:marTop w:val="0"/>
          <w:marBottom w:val="0"/>
          <w:divBdr>
            <w:top w:val="none" w:sz="0" w:space="0" w:color="auto"/>
            <w:left w:val="none" w:sz="0" w:space="0" w:color="auto"/>
            <w:bottom w:val="none" w:sz="0" w:space="0" w:color="auto"/>
            <w:right w:val="none" w:sz="0" w:space="0" w:color="auto"/>
          </w:divBdr>
          <w:divsChild>
            <w:div w:id="1045829984">
              <w:marLeft w:val="0"/>
              <w:marRight w:val="0"/>
              <w:marTop w:val="0"/>
              <w:marBottom w:val="0"/>
              <w:divBdr>
                <w:top w:val="none" w:sz="0" w:space="0" w:color="auto"/>
                <w:left w:val="none" w:sz="0" w:space="0" w:color="auto"/>
                <w:bottom w:val="none" w:sz="0" w:space="0" w:color="auto"/>
                <w:right w:val="none" w:sz="0" w:space="0" w:color="auto"/>
              </w:divBdr>
            </w:div>
          </w:divsChild>
        </w:div>
        <w:div w:id="415639463">
          <w:marLeft w:val="0"/>
          <w:marRight w:val="0"/>
          <w:marTop w:val="0"/>
          <w:marBottom w:val="0"/>
          <w:divBdr>
            <w:top w:val="none" w:sz="0" w:space="0" w:color="auto"/>
            <w:left w:val="none" w:sz="0" w:space="0" w:color="auto"/>
            <w:bottom w:val="none" w:sz="0" w:space="0" w:color="auto"/>
            <w:right w:val="none" w:sz="0" w:space="0" w:color="auto"/>
          </w:divBdr>
          <w:divsChild>
            <w:div w:id="404424428">
              <w:marLeft w:val="0"/>
              <w:marRight w:val="0"/>
              <w:marTop w:val="0"/>
              <w:marBottom w:val="0"/>
              <w:divBdr>
                <w:top w:val="none" w:sz="0" w:space="0" w:color="auto"/>
                <w:left w:val="none" w:sz="0" w:space="0" w:color="auto"/>
                <w:bottom w:val="none" w:sz="0" w:space="0" w:color="auto"/>
                <w:right w:val="none" w:sz="0" w:space="0" w:color="auto"/>
              </w:divBdr>
            </w:div>
          </w:divsChild>
        </w:div>
        <w:div w:id="417099999">
          <w:marLeft w:val="0"/>
          <w:marRight w:val="0"/>
          <w:marTop w:val="0"/>
          <w:marBottom w:val="0"/>
          <w:divBdr>
            <w:top w:val="none" w:sz="0" w:space="0" w:color="auto"/>
            <w:left w:val="none" w:sz="0" w:space="0" w:color="auto"/>
            <w:bottom w:val="none" w:sz="0" w:space="0" w:color="auto"/>
            <w:right w:val="none" w:sz="0" w:space="0" w:color="auto"/>
          </w:divBdr>
          <w:divsChild>
            <w:div w:id="854152098">
              <w:marLeft w:val="0"/>
              <w:marRight w:val="0"/>
              <w:marTop w:val="0"/>
              <w:marBottom w:val="0"/>
              <w:divBdr>
                <w:top w:val="none" w:sz="0" w:space="0" w:color="auto"/>
                <w:left w:val="none" w:sz="0" w:space="0" w:color="auto"/>
                <w:bottom w:val="none" w:sz="0" w:space="0" w:color="auto"/>
                <w:right w:val="none" w:sz="0" w:space="0" w:color="auto"/>
              </w:divBdr>
            </w:div>
          </w:divsChild>
        </w:div>
        <w:div w:id="427772622">
          <w:marLeft w:val="0"/>
          <w:marRight w:val="0"/>
          <w:marTop w:val="0"/>
          <w:marBottom w:val="0"/>
          <w:divBdr>
            <w:top w:val="none" w:sz="0" w:space="0" w:color="auto"/>
            <w:left w:val="none" w:sz="0" w:space="0" w:color="auto"/>
            <w:bottom w:val="none" w:sz="0" w:space="0" w:color="auto"/>
            <w:right w:val="none" w:sz="0" w:space="0" w:color="auto"/>
          </w:divBdr>
          <w:divsChild>
            <w:div w:id="1480071907">
              <w:marLeft w:val="0"/>
              <w:marRight w:val="0"/>
              <w:marTop w:val="0"/>
              <w:marBottom w:val="0"/>
              <w:divBdr>
                <w:top w:val="none" w:sz="0" w:space="0" w:color="auto"/>
                <w:left w:val="none" w:sz="0" w:space="0" w:color="auto"/>
                <w:bottom w:val="none" w:sz="0" w:space="0" w:color="auto"/>
                <w:right w:val="none" w:sz="0" w:space="0" w:color="auto"/>
              </w:divBdr>
            </w:div>
          </w:divsChild>
        </w:div>
        <w:div w:id="430511035">
          <w:marLeft w:val="0"/>
          <w:marRight w:val="0"/>
          <w:marTop w:val="0"/>
          <w:marBottom w:val="0"/>
          <w:divBdr>
            <w:top w:val="none" w:sz="0" w:space="0" w:color="auto"/>
            <w:left w:val="none" w:sz="0" w:space="0" w:color="auto"/>
            <w:bottom w:val="none" w:sz="0" w:space="0" w:color="auto"/>
            <w:right w:val="none" w:sz="0" w:space="0" w:color="auto"/>
          </w:divBdr>
          <w:divsChild>
            <w:div w:id="362218100">
              <w:marLeft w:val="0"/>
              <w:marRight w:val="0"/>
              <w:marTop w:val="0"/>
              <w:marBottom w:val="0"/>
              <w:divBdr>
                <w:top w:val="none" w:sz="0" w:space="0" w:color="auto"/>
                <w:left w:val="none" w:sz="0" w:space="0" w:color="auto"/>
                <w:bottom w:val="none" w:sz="0" w:space="0" w:color="auto"/>
                <w:right w:val="none" w:sz="0" w:space="0" w:color="auto"/>
              </w:divBdr>
            </w:div>
          </w:divsChild>
        </w:div>
        <w:div w:id="442457593">
          <w:marLeft w:val="0"/>
          <w:marRight w:val="0"/>
          <w:marTop w:val="0"/>
          <w:marBottom w:val="0"/>
          <w:divBdr>
            <w:top w:val="none" w:sz="0" w:space="0" w:color="auto"/>
            <w:left w:val="none" w:sz="0" w:space="0" w:color="auto"/>
            <w:bottom w:val="none" w:sz="0" w:space="0" w:color="auto"/>
            <w:right w:val="none" w:sz="0" w:space="0" w:color="auto"/>
          </w:divBdr>
          <w:divsChild>
            <w:div w:id="1981958256">
              <w:marLeft w:val="0"/>
              <w:marRight w:val="0"/>
              <w:marTop w:val="0"/>
              <w:marBottom w:val="0"/>
              <w:divBdr>
                <w:top w:val="none" w:sz="0" w:space="0" w:color="auto"/>
                <w:left w:val="none" w:sz="0" w:space="0" w:color="auto"/>
                <w:bottom w:val="none" w:sz="0" w:space="0" w:color="auto"/>
                <w:right w:val="none" w:sz="0" w:space="0" w:color="auto"/>
              </w:divBdr>
            </w:div>
          </w:divsChild>
        </w:div>
        <w:div w:id="455491304">
          <w:marLeft w:val="0"/>
          <w:marRight w:val="0"/>
          <w:marTop w:val="0"/>
          <w:marBottom w:val="0"/>
          <w:divBdr>
            <w:top w:val="none" w:sz="0" w:space="0" w:color="auto"/>
            <w:left w:val="none" w:sz="0" w:space="0" w:color="auto"/>
            <w:bottom w:val="none" w:sz="0" w:space="0" w:color="auto"/>
            <w:right w:val="none" w:sz="0" w:space="0" w:color="auto"/>
          </w:divBdr>
          <w:divsChild>
            <w:div w:id="458914662">
              <w:marLeft w:val="0"/>
              <w:marRight w:val="0"/>
              <w:marTop w:val="0"/>
              <w:marBottom w:val="0"/>
              <w:divBdr>
                <w:top w:val="none" w:sz="0" w:space="0" w:color="auto"/>
                <w:left w:val="none" w:sz="0" w:space="0" w:color="auto"/>
                <w:bottom w:val="none" w:sz="0" w:space="0" w:color="auto"/>
                <w:right w:val="none" w:sz="0" w:space="0" w:color="auto"/>
              </w:divBdr>
            </w:div>
          </w:divsChild>
        </w:div>
        <w:div w:id="468399760">
          <w:marLeft w:val="0"/>
          <w:marRight w:val="0"/>
          <w:marTop w:val="0"/>
          <w:marBottom w:val="0"/>
          <w:divBdr>
            <w:top w:val="none" w:sz="0" w:space="0" w:color="auto"/>
            <w:left w:val="none" w:sz="0" w:space="0" w:color="auto"/>
            <w:bottom w:val="none" w:sz="0" w:space="0" w:color="auto"/>
            <w:right w:val="none" w:sz="0" w:space="0" w:color="auto"/>
          </w:divBdr>
          <w:divsChild>
            <w:div w:id="1634948730">
              <w:marLeft w:val="0"/>
              <w:marRight w:val="0"/>
              <w:marTop w:val="0"/>
              <w:marBottom w:val="0"/>
              <w:divBdr>
                <w:top w:val="none" w:sz="0" w:space="0" w:color="auto"/>
                <w:left w:val="none" w:sz="0" w:space="0" w:color="auto"/>
                <w:bottom w:val="none" w:sz="0" w:space="0" w:color="auto"/>
                <w:right w:val="none" w:sz="0" w:space="0" w:color="auto"/>
              </w:divBdr>
            </w:div>
          </w:divsChild>
        </w:div>
        <w:div w:id="487132622">
          <w:marLeft w:val="0"/>
          <w:marRight w:val="0"/>
          <w:marTop w:val="0"/>
          <w:marBottom w:val="0"/>
          <w:divBdr>
            <w:top w:val="none" w:sz="0" w:space="0" w:color="auto"/>
            <w:left w:val="none" w:sz="0" w:space="0" w:color="auto"/>
            <w:bottom w:val="none" w:sz="0" w:space="0" w:color="auto"/>
            <w:right w:val="none" w:sz="0" w:space="0" w:color="auto"/>
          </w:divBdr>
          <w:divsChild>
            <w:div w:id="330722392">
              <w:marLeft w:val="0"/>
              <w:marRight w:val="0"/>
              <w:marTop w:val="0"/>
              <w:marBottom w:val="0"/>
              <w:divBdr>
                <w:top w:val="none" w:sz="0" w:space="0" w:color="auto"/>
                <w:left w:val="none" w:sz="0" w:space="0" w:color="auto"/>
                <w:bottom w:val="none" w:sz="0" w:space="0" w:color="auto"/>
                <w:right w:val="none" w:sz="0" w:space="0" w:color="auto"/>
              </w:divBdr>
            </w:div>
          </w:divsChild>
        </w:div>
        <w:div w:id="495266295">
          <w:marLeft w:val="0"/>
          <w:marRight w:val="0"/>
          <w:marTop w:val="0"/>
          <w:marBottom w:val="0"/>
          <w:divBdr>
            <w:top w:val="none" w:sz="0" w:space="0" w:color="auto"/>
            <w:left w:val="none" w:sz="0" w:space="0" w:color="auto"/>
            <w:bottom w:val="none" w:sz="0" w:space="0" w:color="auto"/>
            <w:right w:val="none" w:sz="0" w:space="0" w:color="auto"/>
          </w:divBdr>
          <w:divsChild>
            <w:div w:id="1340304502">
              <w:marLeft w:val="0"/>
              <w:marRight w:val="0"/>
              <w:marTop w:val="0"/>
              <w:marBottom w:val="0"/>
              <w:divBdr>
                <w:top w:val="none" w:sz="0" w:space="0" w:color="auto"/>
                <w:left w:val="none" w:sz="0" w:space="0" w:color="auto"/>
                <w:bottom w:val="none" w:sz="0" w:space="0" w:color="auto"/>
                <w:right w:val="none" w:sz="0" w:space="0" w:color="auto"/>
              </w:divBdr>
            </w:div>
          </w:divsChild>
        </w:div>
        <w:div w:id="500120074">
          <w:marLeft w:val="0"/>
          <w:marRight w:val="0"/>
          <w:marTop w:val="0"/>
          <w:marBottom w:val="0"/>
          <w:divBdr>
            <w:top w:val="none" w:sz="0" w:space="0" w:color="auto"/>
            <w:left w:val="none" w:sz="0" w:space="0" w:color="auto"/>
            <w:bottom w:val="none" w:sz="0" w:space="0" w:color="auto"/>
            <w:right w:val="none" w:sz="0" w:space="0" w:color="auto"/>
          </w:divBdr>
          <w:divsChild>
            <w:div w:id="117997417">
              <w:marLeft w:val="0"/>
              <w:marRight w:val="0"/>
              <w:marTop w:val="0"/>
              <w:marBottom w:val="0"/>
              <w:divBdr>
                <w:top w:val="none" w:sz="0" w:space="0" w:color="auto"/>
                <w:left w:val="none" w:sz="0" w:space="0" w:color="auto"/>
                <w:bottom w:val="none" w:sz="0" w:space="0" w:color="auto"/>
                <w:right w:val="none" w:sz="0" w:space="0" w:color="auto"/>
              </w:divBdr>
            </w:div>
          </w:divsChild>
        </w:div>
        <w:div w:id="516383214">
          <w:marLeft w:val="0"/>
          <w:marRight w:val="0"/>
          <w:marTop w:val="0"/>
          <w:marBottom w:val="0"/>
          <w:divBdr>
            <w:top w:val="none" w:sz="0" w:space="0" w:color="auto"/>
            <w:left w:val="none" w:sz="0" w:space="0" w:color="auto"/>
            <w:bottom w:val="none" w:sz="0" w:space="0" w:color="auto"/>
            <w:right w:val="none" w:sz="0" w:space="0" w:color="auto"/>
          </w:divBdr>
          <w:divsChild>
            <w:div w:id="1079988310">
              <w:marLeft w:val="0"/>
              <w:marRight w:val="0"/>
              <w:marTop w:val="0"/>
              <w:marBottom w:val="0"/>
              <w:divBdr>
                <w:top w:val="none" w:sz="0" w:space="0" w:color="auto"/>
                <w:left w:val="none" w:sz="0" w:space="0" w:color="auto"/>
                <w:bottom w:val="none" w:sz="0" w:space="0" w:color="auto"/>
                <w:right w:val="none" w:sz="0" w:space="0" w:color="auto"/>
              </w:divBdr>
            </w:div>
          </w:divsChild>
        </w:div>
        <w:div w:id="521211032">
          <w:marLeft w:val="0"/>
          <w:marRight w:val="0"/>
          <w:marTop w:val="0"/>
          <w:marBottom w:val="0"/>
          <w:divBdr>
            <w:top w:val="none" w:sz="0" w:space="0" w:color="auto"/>
            <w:left w:val="none" w:sz="0" w:space="0" w:color="auto"/>
            <w:bottom w:val="none" w:sz="0" w:space="0" w:color="auto"/>
            <w:right w:val="none" w:sz="0" w:space="0" w:color="auto"/>
          </w:divBdr>
          <w:divsChild>
            <w:div w:id="1946111352">
              <w:marLeft w:val="0"/>
              <w:marRight w:val="0"/>
              <w:marTop w:val="0"/>
              <w:marBottom w:val="0"/>
              <w:divBdr>
                <w:top w:val="none" w:sz="0" w:space="0" w:color="auto"/>
                <w:left w:val="none" w:sz="0" w:space="0" w:color="auto"/>
                <w:bottom w:val="none" w:sz="0" w:space="0" w:color="auto"/>
                <w:right w:val="none" w:sz="0" w:space="0" w:color="auto"/>
              </w:divBdr>
            </w:div>
          </w:divsChild>
        </w:div>
        <w:div w:id="521669419">
          <w:marLeft w:val="0"/>
          <w:marRight w:val="0"/>
          <w:marTop w:val="0"/>
          <w:marBottom w:val="0"/>
          <w:divBdr>
            <w:top w:val="none" w:sz="0" w:space="0" w:color="auto"/>
            <w:left w:val="none" w:sz="0" w:space="0" w:color="auto"/>
            <w:bottom w:val="none" w:sz="0" w:space="0" w:color="auto"/>
            <w:right w:val="none" w:sz="0" w:space="0" w:color="auto"/>
          </w:divBdr>
          <w:divsChild>
            <w:div w:id="1901019892">
              <w:marLeft w:val="0"/>
              <w:marRight w:val="0"/>
              <w:marTop w:val="0"/>
              <w:marBottom w:val="0"/>
              <w:divBdr>
                <w:top w:val="none" w:sz="0" w:space="0" w:color="auto"/>
                <w:left w:val="none" w:sz="0" w:space="0" w:color="auto"/>
                <w:bottom w:val="none" w:sz="0" w:space="0" w:color="auto"/>
                <w:right w:val="none" w:sz="0" w:space="0" w:color="auto"/>
              </w:divBdr>
            </w:div>
          </w:divsChild>
        </w:div>
        <w:div w:id="527566398">
          <w:marLeft w:val="0"/>
          <w:marRight w:val="0"/>
          <w:marTop w:val="0"/>
          <w:marBottom w:val="0"/>
          <w:divBdr>
            <w:top w:val="none" w:sz="0" w:space="0" w:color="auto"/>
            <w:left w:val="none" w:sz="0" w:space="0" w:color="auto"/>
            <w:bottom w:val="none" w:sz="0" w:space="0" w:color="auto"/>
            <w:right w:val="none" w:sz="0" w:space="0" w:color="auto"/>
          </w:divBdr>
          <w:divsChild>
            <w:div w:id="708653287">
              <w:marLeft w:val="0"/>
              <w:marRight w:val="0"/>
              <w:marTop w:val="0"/>
              <w:marBottom w:val="0"/>
              <w:divBdr>
                <w:top w:val="none" w:sz="0" w:space="0" w:color="auto"/>
                <w:left w:val="none" w:sz="0" w:space="0" w:color="auto"/>
                <w:bottom w:val="none" w:sz="0" w:space="0" w:color="auto"/>
                <w:right w:val="none" w:sz="0" w:space="0" w:color="auto"/>
              </w:divBdr>
            </w:div>
          </w:divsChild>
        </w:div>
        <w:div w:id="531502903">
          <w:marLeft w:val="0"/>
          <w:marRight w:val="0"/>
          <w:marTop w:val="0"/>
          <w:marBottom w:val="0"/>
          <w:divBdr>
            <w:top w:val="none" w:sz="0" w:space="0" w:color="auto"/>
            <w:left w:val="none" w:sz="0" w:space="0" w:color="auto"/>
            <w:bottom w:val="none" w:sz="0" w:space="0" w:color="auto"/>
            <w:right w:val="none" w:sz="0" w:space="0" w:color="auto"/>
          </w:divBdr>
          <w:divsChild>
            <w:div w:id="806775012">
              <w:marLeft w:val="0"/>
              <w:marRight w:val="0"/>
              <w:marTop w:val="0"/>
              <w:marBottom w:val="0"/>
              <w:divBdr>
                <w:top w:val="none" w:sz="0" w:space="0" w:color="auto"/>
                <w:left w:val="none" w:sz="0" w:space="0" w:color="auto"/>
                <w:bottom w:val="none" w:sz="0" w:space="0" w:color="auto"/>
                <w:right w:val="none" w:sz="0" w:space="0" w:color="auto"/>
              </w:divBdr>
            </w:div>
          </w:divsChild>
        </w:div>
        <w:div w:id="542206375">
          <w:marLeft w:val="0"/>
          <w:marRight w:val="0"/>
          <w:marTop w:val="0"/>
          <w:marBottom w:val="0"/>
          <w:divBdr>
            <w:top w:val="none" w:sz="0" w:space="0" w:color="auto"/>
            <w:left w:val="none" w:sz="0" w:space="0" w:color="auto"/>
            <w:bottom w:val="none" w:sz="0" w:space="0" w:color="auto"/>
            <w:right w:val="none" w:sz="0" w:space="0" w:color="auto"/>
          </w:divBdr>
          <w:divsChild>
            <w:div w:id="1919318909">
              <w:marLeft w:val="0"/>
              <w:marRight w:val="0"/>
              <w:marTop w:val="0"/>
              <w:marBottom w:val="0"/>
              <w:divBdr>
                <w:top w:val="none" w:sz="0" w:space="0" w:color="auto"/>
                <w:left w:val="none" w:sz="0" w:space="0" w:color="auto"/>
                <w:bottom w:val="none" w:sz="0" w:space="0" w:color="auto"/>
                <w:right w:val="none" w:sz="0" w:space="0" w:color="auto"/>
              </w:divBdr>
            </w:div>
          </w:divsChild>
        </w:div>
        <w:div w:id="548155699">
          <w:marLeft w:val="0"/>
          <w:marRight w:val="0"/>
          <w:marTop w:val="0"/>
          <w:marBottom w:val="0"/>
          <w:divBdr>
            <w:top w:val="none" w:sz="0" w:space="0" w:color="auto"/>
            <w:left w:val="none" w:sz="0" w:space="0" w:color="auto"/>
            <w:bottom w:val="none" w:sz="0" w:space="0" w:color="auto"/>
            <w:right w:val="none" w:sz="0" w:space="0" w:color="auto"/>
          </w:divBdr>
          <w:divsChild>
            <w:div w:id="547374903">
              <w:marLeft w:val="0"/>
              <w:marRight w:val="0"/>
              <w:marTop w:val="0"/>
              <w:marBottom w:val="0"/>
              <w:divBdr>
                <w:top w:val="none" w:sz="0" w:space="0" w:color="auto"/>
                <w:left w:val="none" w:sz="0" w:space="0" w:color="auto"/>
                <w:bottom w:val="none" w:sz="0" w:space="0" w:color="auto"/>
                <w:right w:val="none" w:sz="0" w:space="0" w:color="auto"/>
              </w:divBdr>
            </w:div>
          </w:divsChild>
        </w:div>
        <w:div w:id="548809391">
          <w:marLeft w:val="0"/>
          <w:marRight w:val="0"/>
          <w:marTop w:val="0"/>
          <w:marBottom w:val="0"/>
          <w:divBdr>
            <w:top w:val="none" w:sz="0" w:space="0" w:color="auto"/>
            <w:left w:val="none" w:sz="0" w:space="0" w:color="auto"/>
            <w:bottom w:val="none" w:sz="0" w:space="0" w:color="auto"/>
            <w:right w:val="none" w:sz="0" w:space="0" w:color="auto"/>
          </w:divBdr>
          <w:divsChild>
            <w:div w:id="1359160136">
              <w:marLeft w:val="0"/>
              <w:marRight w:val="0"/>
              <w:marTop w:val="0"/>
              <w:marBottom w:val="0"/>
              <w:divBdr>
                <w:top w:val="none" w:sz="0" w:space="0" w:color="auto"/>
                <w:left w:val="none" w:sz="0" w:space="0" w:color="auto"/>
                <w:bottom w:val="none" w:sz="0" w:space="0" w:color="auto"/>
                <w:right w:val="none" w:sz="0" w:space="0" w:color="auto"/>
              </w:divBdr>
            </w:div>
          </w:divsChild>
        </w:div>
        <w:div w:id="550924713">
          <w:marLeft w:val="0"/>
          <w:marRight w:val="0"/>
          <w:marTop w:val="0"/>
          <w:marBottom w:val="0"/>
          <w:divBdr>
            <w:top w:val="none" w:sz="0" w:space="0" w:color="auto"/>
            <w:left w:val="none" w:sz="0" w:space="0" w:color="auto"/>
            <w:bottom w:val="none" w:sz="0" w:space="0" w:color="auto"/>
            <w:right w:val="none" w:sz="0" w:space="0" w:color="auto"/>
          </w:divBdr>
          <w:divsChild>
            <w:div w:id="1895501202">
              <w:marLeft w:val="0"/>
              <w:marRight w:val="0"/>
              <w:marTop w:val="0"/>
              <w:marBottom w:val="0"/>
              <w:divBdr>
                <w:top w:val="none" w:sz="0" w:space="0" w:color="auto"/>
                <w:left w:val="none" w:sz="0" w:space="0" w:color="auto"/>
                <w:bottom w:val="none" w:sz="0" w:space="0" w:color="auto"/>
                <w:right w:val="none" w:sz="0" w:space="0" w:color="auto"/>
              </w:divBdr>
            </w:div>
          </w:divsChild>
        </w:div>
        <w:div w:id="552273427">
          <w:marLeft w:val="0"/>
          <w:marRight w:val="0"/>
          <w:marTop w:val="0"/>
          <w:marBottom w:val="0"/>
          <w:divBdr>
            <w:top w:val="none" w:sz="0" w:space="0" w:color="auto"/>
            <w:left w:val="none" w:sz="0" w:space="0" w:color="auto"/>
            <w:bottom w:val="none" w:sz="0" w:space="0" w:color="auto"/>
            <w:right w:val="none" w:sz="0" w:space="0" w:color="auto"/>
          </w:divBdr>
          <w:divsChild>
            <w:div w:id="616647756">
              <w:marLeft w:val="0"/>
              <w:marRight w:val="0"/>
              <w:marTop w:val="0"/>
              <w:marBottom w:val="0"/>
              <w:divBdr>
                <w:top w:val="none" w:sz="0" w:space="0" w:color="auto"/>
                <w:left w:val="none" w:sz="0" w:space="0" w:color="auto"/>
                <w:bottom w:val="none" w:sz="0" w:space="0" w:color="auto"/>
                <w:right w:val="none" w:sz="0" w:space="0" w:color="auto"/>
              </w:divBdr>
            </w:div>
          </w:divsChild>
        </w:div>
        <w:div w:id="558249899">
          <w:marLeft w:val="0"/>
          <w:marRight w:val="0"/>
          <w:marTop w:val="0"/>
          <w:marBottom w:val="0"/>
          <w:divBdr>
            <w:top w:val="none" w:sz="0" w:space="0" w:color="auto"/>
            <w:left w:val="none" w:sz="0" w:space="0" w:color="auto"/>
            <w:bottom w:val="none" w:sz="0" w:space="0" w:color="auto"/>
            <w:right w:val="none" w:sz="0" w:space="0" w:color="auto"/>
          </w:divBdr>
          <w:divsChild>
            <w:div w:id="398479516">
              <w:marLeft w:val="0"/>
              <w:marRight w:val="0"/>
              <w:marTop w:val="0"/>
              <w:marBottom w:val="0"/>
              <w:divBdr>
                <w:top w:val="none" w:sz="0" w:space="0" w:color="auto"/>
                <w:left w:val="none" w:sz="0" w:space="0" w:color="auto"/>
                <w:bottom w:val="none" w:sz="0" w:space="0" w:color="auto"/>
                <w:right w:val="none" w:sz="0" w:space="0" w:color="auto"/>
              </w:divBdr>
            </w:div>
          </w:divsChild>
        </w:div>
        <w:div w:id="558633234">
          <w:marLeft w:val="0"/>
          <w:marRight w:val="0"/>
          <w:marTop w:val="0"/>
          <w:marBottom w:val="0"/>
          <w:divBdr>
            <w:top w:val="none" w:sz="0" w:space="0" w:color="auto"/>
            <w:left w:val="none" w:sz="0" w:space="0" w:color="auto"/>
            <w:bottom w:val="none" w:sz="0" w:space="0" w:color="auto"/>
            <w:right w:val="none" w:sz="0" w:space="0" w:color="auto"/>
          </w:divBdr>
          <w:divsChild>
            <w:div w:id="958417209">
              <w:marLeft w:val="0"/>
              <w:marRight w:val="0"/>
              <w:marTop w:val="0"/>
              <w:marBottom w:val="0"/>
              <w:divBdr>
                <w:top w:val="none" w:sz="0" w:space="0" w:color="auto"/>
                <w:left w:val="none" w:sz="0" w:space="0" w:color="auto"/>
                <w:bottom w:val="none" w:sz="0" w:space="0" w:color="auto"/>
                <w:right w:val="none" w:sz="0" w:space="0" w:color="auto"/>
              </w:divBdr>
            </w:div>
          </w:divsChild>
        </w:div>
        <w:div w:id="560168879">
          <w:marLeft w:val="0"/>
          <w:marRight w:val="0"/>
          <w:marTop w:val="0"/>
          <w:marBottom w:val="0"/>
          <w:divBdr>
            <w:top w:val="none" w:sz="0" w:space="0" w:color="auto"/>
            <w:left w:val="none" w:sz="0" w:space="0" w:color="auto"/>
            <w:bottom w:val="none" w:sz="0" w:space="0" w:color="auto"/>
            <w:right w:val="none" w:sz="0" w:space="0" w:color="auto"/>
          </w:divBdr>
          <w:divsChild>
            <w:div w:id="1026902886">
              <w:marLeft w:val="0"/>
              <w:marRight w:val="0"/>
              <w:marTop w:val="0"/>
              <w:marBottom w:val="0"/>
              <w:divBdr>
                <w:top w:val="none" w:sz="0" w:space="0" w:color="auto"/>
                <w:left w:val="none" w:sz="0" w:space="0" w:color="auto"/>
                <w:bottom w:val="none" w:sz="0" w:space="0" w:color="auto"/>
                <w:right w:val="none" w:sz="0" w:space="0" w:color="auto"/>
              </w:divBdr>
            </w:div>
          </w:divsChild>
        </w:div>
        <w:div w:id="560795910">
          <w:marLeft w:val="0"/>
          <w:marRight w:val="0"/>
          <w:marTop w:val="0"/>
          <w:marBottom w:val="0"/>
          <w:divBdr>
            <w:top w:val="none" w:sz="0" w:space="0" w:color="auto"/>
            <w:left w:val="none" w:sz="0" w:space="0" w:color="auto"/>
            <w:bottom w:val="none" w:sz="0" w:space="0" w:color="auto"/>
            <w:right w:val="none" w:sz="0" w:space="0" w:color="auto"/>
          </w:divBdr>
          <w:divsChild>
            <w:div w:id="775827770">
              <w:marLeft w:val="0"/>
              <w:marRight w:val="0"/>
              <w:marTop w:val="0"/>
              <w:marBottom w:val="0"/>
              <w:divBdr>
                <w:top w:val="none" w:sz="0" w:space="0" w:color="auto"/>
                <w:left w:val="none" w:sz="0" w:space="0" w:color="auto"/>
                <w:bottom w:val="none" w:sz="0" w:space="0" w:color="auto"/>
                <w:right w:val="none" w:sz="0" w:space="0" w:color="auto"/>
              </w:divBdr>
            </w:div>
          </w:divsChild>
        </w:div>
        <w:div w:id="561714458">
          <w:marLeft w:val="0"/>
          <w:marRight w:val="0"/>
          <w:marTop w:val="0"/>
          <w:marBottom w:val="0"/>
          <w:divBdr>
            <w:top w:val="none" w:sz="0" w:space="0" w:color="auto"/>
            <w:left w:val="none" w:sz="0" w:space="0" w:color="auto"/>
            <w:bottom w:val="none" w:sz="0" w:space="0" w:color="auto"/>
            <w:right w:val="none" w:sz="0" w:space="0" w:color="auto"/>
          </w:divBdr>
          <w:divsChild>
            <w:div w:id="840463332">
              <w:marLeft w:val="0"/>
              <w:marRight w:val="0"/>
              <w:marTop w:val="0"/>
              <w:marBottom w:val="0"/>
              <w:divBdr>
                <w:top w:val="none" w:sz="0" w:space="0" w:color="auto"/>
                <w:left w:val="none" w:sz="0" w:space="0" w:color="auto"/>
                <w:bottom w:val="none" w:sz="0" w:space="0" w:color="auto"/>
                <w:right w:val="none" w:sz="0" w:space="0" w:color="auto"/>
              </w:divBdr>
            </w:div>
          </w:divsChild>
        </w:div>
        <w:div w:id="562834999">
          <w:marLeft w:val="0"/>
          <w:marRight w:val="0"/>
          <w:marTop w:val="0"/>
          <w:marBottom w:val="0"/>
          <w:divBdr>
            <w:top w:val="none" w:sz="0" w:space="0" w:color="auto"/>
            <w:left w:val="none" w:sz="0" w:space="0" w:color="auto"/>
            <w:bottom w:val="none" w:sz="0" w:space="0" w:color="auto"/>
            <w:right w:val="none" w:sz="0" w:space="0" w:color="auto"/>
          </w:divBdr>
          <w:divsChild>
            <w:div w:id="745735780">
              <w:marLeft w:val="0"/>
              <w:marRight w:val="0"/>
              <w:marTop w:val="0"/>
              <w:marBottom w:val="0"/>
              <w:divBdr>
                <w:top w:val="none" w:sz="0" w:space="0" w:color="auto"/>
                <w:left w:val="none" w:sz="0" w:space="0" w:color="auto"/>
                <w:bottom w:val="none" w:sz="0" w:space="0" w:color="auto"/>
                <w:right w:val="none" w:sz="0" w:space="0" w:color="auto"/>
              </w:divBdr>
            </w:div>
          </w:divsChild>
        </w:div>
        <w:div w:id="570893207">
          <w:marLeft w:val="0"/>
          <w:marRight w:val="0"/>
          <w:marTop w:val="0"/>
          <w:marBottom w:val="0"/>
          <w:divBdr>
            <w:top w:val="none" w:sz="0" w:space="0" w:color="auto"/>
            <w:left w:val="none" w:sz="0" w:space="0" w:color="auto"/>
            <w:bottom w:val="none" w:sz="0" w:space="0" w:color="auto"/>
            <w:right w:val="none" w:sz="0" w:space="0" w:color="auto"/>
          </w:divBdr>
          <w:divsChild>
            <w:div w:id="597909271">
              <w:marLeft w:val="0"/>
              <w:marRight w:val="0"/>
              <w:marTop w:val="0"/>
              <w:marBottom w:val="0"/>
              <w:divBdr>
                <w:top w:val="none" w:sz="0" w:space="0" w:color="auto"/>
                <w:left w:val="none" w:sz="0" w:space="0" w:color="auto"/>
                <w:bottom w:val="none" w:sz="0" w:space="0" w:color="auto"/>
                <w:right w:val="none" w:sz="0" w:space="0" w:color="auto"/>
              </w:divBdr>
            </w:div>
          </w:divsChild>
        </w:div>
        <w:div w:id="572129829">
          <w:marLeft w:val="0"/>
          <w:marRight w:val="0"/>
          <w:marTop w:val="0"/>
          <w:marBottom w:val="0"/>
          <w:divBdr>
            <w:top w:val="none" w:sz="0" w:space="0" w:color="auto"/>
            <w:left w:val="none" w:sz="0" w:space="0" w:color="auto"/>
            <w:bottom w:val="none" w:sz="0" w:space="0" w:color="auto"/>
            <w:right w:val="none" w:sz="0" w:space="0" w:color="auto"/>
          </w:divBdr>
          <w:divsChild>
            <w:div w:id="1637878165">
              <w:marLeft w:val="0"/>
              <w:marRight w:val="0"/>
              <w:marTop w:val="0"/>
              <w:marBottom w:val="0"/>
              <w:divBdr>
                <w:top w:val="none" w:sz="0" w:space="0" w:color="auto"/>
                <w:left w:val="none" w:sz="0" w:space="0" w:color="auto"/>
                <w:bottom w:val="none" w:sz="0" w:space="0" w:color="auto"/>
                <w:right w:val="none" w:sz="0" w:space="0" w:color="auto"/>
              </w:divBdr>
            </w:div>
          </w:divsChild>
        </w:div>
        <w:div w:id="575015846">
          <w:marLeft w:val="0"/>
          <w:marRight w:val="0"/>
          <w:marTop w:val="0"/>
          <w:marBottom w:val="0"/>
          <w:divBdr>
            <w:top w:val="none" w:sz="0" w:space="0" w:color="auto"/>
            <w:left w:val="none" w:sz="0" w:space="0" w:color="auto"/>
            <w:bottom w:val="none" w:sz="0" w:space="0" w:color="auto"/>
            <w:right w:val="none" w:sz="0" w:space="0" w:color="auto"/>
          </w:divBdr>
          <w:divsChild>
            <w:div w:id="994408998">
              <w:marLeft w:val="0"/>
              <w:marRight w:val="0"/>
              <w:marTop w:val="0"/>
              <w:marBottom w:val="0"/>
              <w:divBdr>
                <w:top w:val="none" w:sz="0" w:space="0" w:color="auto"/>
                <w:left w:val="none" w:sz="0" w:space="0" w:color="auto"/>
                <w:bottom w:val="none" w:sz="0" w:space="0" w:color="auto"/>
                <w:right w:val="none" w:sz="0" w:space="0" w:color="auto"/>
              </w:divBdr>
            </w:div>
          </w:divsChild>
        </w:div>
        <w:div w:id="585042315">
          <w:marLeft w:val="0"/>
          <w:marRight w:val="0"/>
          <w:marTop w:val="0"/>
          <w:marBottom w:val="0"/>
          <w:divBdr>
            <w:top w:val="none" w:sz="0" w:space="0" w:color="auto"/>
            <w:left w:val="none" w:sz="0" w:space="0" w:color="auto"/>
            <w:bottom w:val="none" w:sz="0" w:space="0" w:color="auto"/>
            <w:right w:val="none" w:sz="0" w:space="0" w:color="auto"/>
          </w:divBdr>
          <w:divsChild>
            <w:div w:id="1000230304">
              <w:marLeft w:val="0"/>
              <w:marRight w:val="0"/>
              <w:marTop w:val="0"/>
              <w:marBottom w:val="0"/>
              <w:divBdr>
                <w:top w:val="none" w:sz="0" w:space="0" w:color="auto"/>
                <w:left w:val="none" w:sz="0" w:space="0" w:color="auto"/>
                <w:bottom w:val="none" w:sz="0" w:space="0" w:color="auto"/>
                <w:right w:val="none" w:sz="0" w:space="0" w:color="auto"/>
              </w:divBdr>
            </w:div>
          </w:divsChild>
        </w:div>
        <w:div w:id="586034521">
          <w:marLeft w:val="0"/>
          <w:marRight w:val="0"/>
          <w:marTop w:val="0"/>
          <w:marBottom w:val="0"/>
          <w:divBdr>
            <w:top w:val="none" w:sz="0" w:space="0" w:color="auto"/>
            <w:left w:val="none" w:sz="0" w:space="0" w:color="auto"/>
            <w:bottom w:val="none" w:sz="0" w:space="0" w:color="auto"/>
            <w:right w:val="none" w:sz="0" w:space="0" w:color="auto"/>
          </w:divBdr>
          <w:divsChild>
            <w:div w:id="503209788">
              <w:marLeft w:val="0"/>
              <w:marRight w:val="0"/>
              <w:marTop w:val="0"/>
              <w:marBottom w:val="0"/>
              <w:divBdr>
                <w:top w:val="none" w:sz="0" w:space="0" w:color="auto"/>
                <w:left w:val="none" w:sz="0" w:space="0" w:color="auto"/>
                <w:bottom w:val="none" w:sz="0" w:space="0" w:color="auto"/>
                <w:right w:val="none" w:sz="0" w:space="0" w:color="auto"/>
              </w:divBdr>
            </w:div>
          </w:divsChild>
        </w:div>
        <w:div w:id="602497726">
          <w:marLeft w:val="0"/>
          <w:marRight w:val="0"/>
          <w:marTop w:val="0"/>
          <w:marBottom w:val="0"/>
          <w:divBdr>
            <w:top w:val="none" w:sz="0" w:space="0" w:color="auto"/>
            <w:left w:val="none" w:sz="0" w:space="0" w:color="auto"/>
            <w:bottom w:val="none" w:sz="0" w:space="0" w:color="auto"/>
            <w:right w:val="none" w:sz="0" w:space="0" w:color="auto"/>
          </w:divBdr>
          <w:divsChild>
            <w:div w:id="876117452">
              <w:marLeft w:val="0"/>
              <w:marRight w:val="0"/>
              <w:marTop w:val="0"/>
              <w:marBottom w:val="0"/>
              <w:divBdr>
                <w:top w:val="none" w:sz="0" w:space="0" w:color="auto"/>
                <w:left w:val="none" w:sz="0" w:space="0" w:color="auto"/>
                <w:bottom w:val="none" w:sz="0" w:space="0" w:color="auto"/>
                <w:right w:val="none" w:sz="0" w:space="0" w:color="auto"/>
              </w:divBdr>
            </w:div>
          </w:divsChild>
        </w:div>
        <w:div w:id="603877304">
          <w:marLeft w:val="0"/>
          <w:marRight w:val="0"/>
          <w:marTop w:val="0"/>
          <w:marBottom w:val="0"/>
          <w:divBdr>
            <w:top w:val="none" w:sz="0" w:space="0" w:color="auto"/>
            <w:left w:val="none" w:sz="0" w:space="0" w:color="auto"/>
            <w:bottom w:val="none" w:sz="0" w:space="0" w:color="auto"/>
            <w:right w:val="none" w:sz="0" w:space="0" w:color="auto"/>
          </w:divBdr>
          <w:divsChild>
            <w:div w:id="1254896968">
              <w:marLeft w:val="0"/>
              <w:marRight w:val="0"/>
              <w:marTop w:val="0"/>
              <w:marBottom w:val="0"/>
              <w:divBdr>
                <w:top w:val="none" w:sz="0" w:space="0" w:color="auto"/>
                <w:left w:val="none" w:sz="0" w:space="0" w:color="auto"/>
                <w:bottom w:val="none" w:sz="0" w:space="0" w:color="auto"/>
                <w:right w:val="none" w:sz="0" w:space="0" w:color="auto"/>
              </w:divBdr>
            </w:div>
          </w:divsChild>
        </w:div>
        <w:div w:id="610741252">
          <w:marLeft w:val="0"/>
          <w:marRight w:val="0"/>
          <w:marTop w:val="0"/>
          <w:marBottom w:val="0"/>
          <w:divBdr>
            <w:top w:val="none" w:sz="0" w:space="0" w:color="auto"/>
            <w:left w:val="none" w:sz="0" w:space="0" w:color="auto"/>
            <w:bottom w:val="none" w:sz="0" w:space="0" w:color="auto"/>
            <w:right w:val="none" w:sz="0" w:space="0" w:color="auto"/>
          </w:divBdr>
          <w:divsChild>
            <w:div w:id="1727603849">
              <w:marLeft w:val="0"/>
              <w:marRight w:val="0"/>
              <w:marTop w:val="0"/>
              <w:marBottom w:val="0"/>
              <w:divBdr>
                <w:top w:val="none" w:sz="0" w:space="0" w:color="auto"/>
                <w:left w:val="none" w:sz="0" w:space="0" w:color="auto"/>
                <w:bottom w:val="none" w:sz="0" w:space="0" w:color="auto"/>
                <w:right w:val="none" w:sz="0" w:space="0" w:color="auto"/>
              </w:divBdr>
            </w:div>
          </w:divsChild>
        </w:div>
        <w:div w:id="619727935">
          <w:marLeft w:val="0"/>
          <w:marRight w:val="0"/>
          <w:marTop w:val="0"/>
          <w:marBottom w:val="0"/>
          <w:divBdr>
            <w:top w:val="none" w:sz="0" w:space="0" w:color="auto"/>
            <w:left w:val="none" w:sz="0" w:space="0" w:color="auto"/>
            <w:bottom w:val="none" w:sz="0" w:space="0" w:color="auto"/>
            <w:right w:val="none" w:sz="0" w:space="0" w:color="auto"/>
          </w:divBdr>
          <w:divsChild>
            <w:div w:id="104277643">
              <w:marLeft w:val="0"/>
              <w:marRight w:val="0"/>
              <w:marTop w:val="0"/>
              <w:marBottom w:val="0"/>
              <w:divBdr>
                <w:top w:val="none" w:sz="0" w:space="0" w:color="auto"/>
                <w:left w:val="none" w:sz="0" w:space="0" w:color="auto"/>
                <w:bottom w:val="none" w:sz="0" w:space="0" w:color="auto"/>
                <w:right w:val="none" w:sz="0" w:space="0" w:color="auto"/>
              </w:divBdr>
            </w:div>
          </w:divsChild>
        </w:div>
        <w:div w:id="621813008">
          <w:marLeft w:val="0"/>
          <w:marRight w:val="0"/>
          <w:marTop w:val="0"/>
          <w:marBottom w:val="0"/>
          <w:divBdr>
            <w:top w:val="none" w:sz="0" w:space="0" w:color="auto"/>
            <w:left w:val="none" w:sz="0" w:space="0" w:color="auto"/>
            <w:bottom w:val="none" w:sz="0" w:space="0" w:color="auto"/>
            <w:right w:val="none" w:sz="0" w:space="0" w:color="auto"/>
          </w:divBdr>
          <w:divsChild>
            <w:div w:id="1525552093">
              <w:marLeft w:val="0"/>
              <w:marRight w:val="0"/>
              <w:marTop w:val="0"/>
              <w:marBottom w:val="0"/>
              <w:divBdr>
                <w:top w:val="none" w:sz="0" w:space="0" w:color="auto"/>
                <w:left w:val="none" w:sz="0" w:space="0" w:color="auto"/>
                <w:bottom w:val="none" w:sz="0" w:space="0" w:color="auto"/>
                <w:right w:val="none" w:sz="0" w:space="0" w:color="auto"/>
              </w:divBdr>
            </w:div>
          </w:divsChild>
        </w:div>
        <w:div w:id="622155895">
          <w:marLeft w:val="0"/>
          <w:marRight w:val="0"/>
          <w:marTop w:val="0"/>
          <w:marBottom w:val="0"/>
          <w:divBdr>
            <w:top w:val="none" w:sz="0" w:space="0" w:color="auto"/>
            <w:left w:val="none" w:sz="0" w:space="0" w:color="auto"/>
            <w:bottom w:val="none" w:sz="0" w:space="0" w:color="auto"/>
            <w:right w:val="none" w:sz="0" w:space="0" w:color="auto"/>
          </w:divBdr>
          <w:divsChild>
            <w:div w:id="397021730">
              <w:marLeft w:val="0"/>
              <w:marRight w:val="0"/>
              <w:marTop w:val="0"/>
              <w:marBottom w:val="0"/>
              <w:divBdr>
                <w:top w:val="none" w:sz="0" w:space="0" w:color="auto"/>
                <w:left w:val="none" w:sz="0" w:space="0" w:color="auto"/>
                <w:bottom w:val="none" w:sz="0" w:space="0" w:color="auto"/>
                <w:right w:val="none" w:sz="0" w:space="0" w:color="auto"/>
              </w:divBdr>
            </w:div>
          </w:divsChild>
        </w:div>
        <w:div w:id="623583471">
          <w:marLeft w:val="0"/>
          <w:marRight w:val="0"/>
          <w:marTop w:val="0"/>
          <w:marBottom w:val="0"/>
          <w:divBdr>
            <w:top w:val="none" w:sz="0" w:space="0" w:color="auto"/>
            <w:left w:val="none" w:sz="0" w:space="0" w:color="auto"/>
            <w:bottom w:val="none" w:sz="0" w:space="0" w:color="auto"/>
            <w:right w:val="none" w:sz="0" w:space="0" w:color="auto"/>
          </w:divBdr>
          <w:divsChild>
            <w:div w:id="1696691089">
              <w:marLeft w:val="0"/>
              <w:marRight w:val="0"/>
              <w:marTop w:val="0"/>
              <w:marBottom w:val="0"/>
              <w:divBdr>
                <w:top w:val="none" w:sz="0" w:space="0" w:color="auto"/>
                <w:left w:val="none" w:sz="0" w:space="0" w:color="auto"/>
                <w:bottom w:val="none" w:sz="0" w:space="0" w:color="auto"/>
                <w:right w:val="none" w:sz="0" w:space="0" w:color="auto"/>
              </w:divBdr>
            </w:div>
          </w:divsChild>
        </w:div>
        <w:div w:id="635570439">
          <w:marLeft w:val="0"/>
          <w:marRight w:val="0"/>
          <w:marTop w:val="0"/>
          <w:marBottom w:val="0"/>
          <w:divBdr>
            <w:top w:val="none" w:sz="0" w:space="0" w:color="auto"/>
            <w:left w:val="none" w:sz="0" w:space="0" w:color="auto"/>
            <w:bottom w:val="none" w:sz="0" w:space="0" w:color="auto"/>
            <w:right w:val="none" w:sz="0" w:space="0" w:color="auto"/>
          </w:divBdr>
          <w:divsChild>
            <w:div w:id="1361737681">
              <w:marLeft w:val="0"/>
              <w:marRight w:val="0"/>
              <w:marTop w:val="0"/>
              <w:marBottom w:val="0"/>
              <w:divBdr>
                <w:top w:val="none" w:sz="0" w:space="0" w:color="auto"/>
                <w:left w:val="none" w:sz="0" w:space="0" w:color="auto"/>
                <w:bottom w:val="none" w:sz="0" w:space="0" w:color="auto"/>
                <w:right w:val="none" w:sz="0" w:space="0" w:color="auto"/>
              </w:divBdr>
            </w:div>
          </w:divsChild>
        </w:div>
        <w:div w:id="640430753">
          <w:marLeft w:val="0"/>
          <w:marRight w:val="0"/>
          <w:marTop w:val="0"/>
          <w:marBottom w:val="0"/>
          <w:divBdr>
            <w:top w:val="none" w:sz="0" w:space="0" w:color="auto"/>
            <w:left w:val="none" w:sz="0" w:space="0" w:color="auto"/>
            <w:bottom w:val="none" w:sz="0" w:space="0" w:color="auto"/>
            <w:right w:val="none" w:sz="0" w:space="0" w:color="auto"/>
          </w:divBdr>
          <w:divsChild>
            <w:div w:id="826635136">
              <w:marLeft w:val="0"/>
              <w:marRight w:val="0"/>
              <w:marTop w:val="0"/>
              <w:marBottom w:val="0"/>
              <w:divBdr>
                <w:top w:val="none" w:sz="0" w:space="0" w:color="auto"/>
                <w:left w:val="none" w:sz="0" w:space="0" w:color="auto"/>
                <w:bottom w:val="none" w:sz="0" w:space="0" w:color="auto"/>
                <w:right w:val="none" w:sz="0" w:space="0" w:color="auto"/>
              </w:divBdr>
            </w:div>
          </w:divsChild>
        </w:div>
        <w:div w:id="641888291">
          <w:marLeft w:val="0"/>
          <w:marRight w:val="0"/>
          <w:marTop w:val="0"/>
          <w:marBottom w:val="0"/>
          <w:divBdr>
            <w:top w:val="none" w:sz="0" w:space="0" w:color="auto"/>
            <w:left w:val="none" w:sz="0" w:space="0" w:color="auto"/>
            <w:bottom w:val="none" w:sz="0" w:space="0" w:color="auto"/>
            <w:right w:val="none" w:sz="0" w:space="0" w:color="auto"/>
          </w:divBdr>
          <w:divsChild>
            <w:div w:id="1423719669">
              <w:marLeft w:val="0"/>
              <w:marRight w:val="0"/>
              <w:marTop w:val="0"/>
              <w:marBottom w:val="0"/>
              <w:divBdr>
                <w:top w:val="none" w:sz="0" w:space="0" w:color="auto"/>
                <w:left w:val="none" w:sz="0" w:space="0" w:color="auto"/>
                <w:bottom w:val="none" w:sz="0" w:space="0" w:color="auto"/>
                <w:right w:val="none" w:sz="0" w:space="0" w:color="auto"/>
              </w:divBdr>
            </w:div>
          </w:divsChild>
        </w:div>
        <w:div w:id="651250517">
          <w:marLeft w:val="0"/>
          <w:marRight w:val="0"/>
          <w:marTop w:val="0"/>
          <w:marBottom w:val="0"/>
          <w:divBdr>
            <w:top w:val="none" w:sz="0" w:space="0" w:color="auto"/>
            <w:left w:val="none" w:sz="0" w:space="0" w:color="auto"/>
            <w:bottom w:val="none" w:sz="0" w:space="0" w:color="auto"/>
            <w:right w:val="none" w:sz="0" w:space="0" w:color="auto"/>
          </w:divBdr>
          <w:divsChild>
            <w:div w:id="409012439">
              <w:marLeft w:val="0"/>
              <w:marRight w:val="0"/>
              <w:marTop w:val="0"/>
              <w:marBottom w:val="0"/>
              <w:divBdr>
                <w:top w:val="none" w:sz="0" w:space="0" w:color="auto"/>
                <w:left w:val="none" w:sz="0" w:space="0" w:color="auto"/>
                <w:bottom w:val="none" w:sz="0" w:space="0" w:color="auto"/>
                <w:right w:val="none" w:sz="0" w:space="0" w:color="auto"/>
              </w:divBdr>
            </w:div>
          </w:divsChild>
        </w:div>
        <w:div w:id="668870902">
          <w:marLeft w:val="0"/>
          <w:marRight w:val="0"/>
          <w:marTop w:val="0"/>
          <w:marBottom w:val="0"/>
          <w:divBdr>
            <w:top w:val="none" w:sz="0" w:space="0" w:color="auto"/>
            <w:left w:val="none" w:sz="0" w:space="0" w:color="auto"/>
            <w:bottom w:val="none" w:sz="0" w:space="0" w:color="auto"/>
            <w:right w:val="none" w:sz="0" w:space="0" w:color="auto"/>
          </w:divBdr>
          <w:divsChild>
            <w:div w:id="1645236684">
              <w:marLeft w:val="0"/>
              <w:marRight w:val="0"/>
              <w:marTop w:val="0"/>
              <w:marBottom w:val="0"/>
              <w:divBdr>
                <w:top w:val="none" w:sz="0" w:space="0" w:color="auto"/>
                <w:left w:val="none" w:sz="0" w:space="0" w:color="auto"/>
                <w:bottom w:val="none" w:sz="0" w:space="0" w:color="auto"/>
                <w:right w:val="none" w:sz="0" w:space="0" w:color="auto"/>
              </w:divBdr>
            </w:div>
          </w:divsChild>
        </w:div>
        <w:div w:id="671103266">
          <w:marLeft w:val="0"/>
          <w:marRight w:val="0"/>
          <w:marTop w:val="0"/>
          <w:marBottom w:val="0"/>
          <w:divBdr>
            <w:top w:val="none" w:sz="0" w:space="0" w:color="auto"/>
            <w:left w:val="none" w:sz="0" w:space="0" w:color="auto"/>
            <w:bottom w:val="none" w:sz="0" w:space="0" w:color="auto"/>
            <w:right w:val="none" w:sz="0" w:space="0" w:color="auto"/>
          </w:divBdr>
          <w:divsChild>
            <w:div w:id="972294829">
              <w:marLeft w:val="0"/>
              <w:marRight w:val="0"/>
              <w:marTop w:val="0"/>
              <w:marBottom w:val="0"/>
              <w:divBdr>
                <w:top w:val="none" w:sz="0" w:space="0" w:color="auto"/>
                <w:left w:val="none" w:sz="0" w:space="0" w:color="auto"/>
                <w:bottom w:val="none" w:sz="0" w:space="0" w:color="auto"/>
                <w:right w:val="none" w:sz="0" w:space="0" w:color="auto"/>
              </w:divBdr>
            </w:div>
          </w:divsChild>
        </w:div>
        <w:div w:id="672224662">
          <w:marLeft w:val="0"/>
          <w:marRight w:val="0"/>
          <w:marTop w:val="0"/>
          <w:marBottom w:val="0"/>
          <w:divBdr>
            <w:top w:val="none" w:sz="0" w:space="0" w:color="auto"/>
            <w:left w:val="none" w:sz="0" w:space="0" w:color="auto"/>
            <w:bottom w:val="none" w:sz="0" w:space="0" w:color="auto"/>
            <w:right w:val="none" w:sz="0" w:space="0" w:color="auto"/>
          </w:divBdr>
          <w:divsChild>
            <w:div w:id="52318278">
              <w:marLeft w:val="0"/>
              <w:marRight w:val="0"/>
              <w:marTop w:val="0"/>
              <w:marBottom w:val="0"/>
              <w:divBdr>
                <w:top w:val="none" w:sz="0" w:space="0" w:color="auto"/>
                <w:left w:val="none" w:sz="0" w:space="0" w:color="auto"/>
                <w:bottom w:val="none" w:sz="0" w:space="0" w:color="auto"/>
                <w:right w:val="none" w:sz="0" w:space="0" w:color="auto"/>
              </w:divBdr>
            </w:div>
          </w:divsChild>
        </w:div>
        <w:div w:id="676420763">
          <w:marLeft w:val="0"/>
          <w:marRight w:val="0"/>
          <w:marTop w:val="0"/>
          <w:marBottom w:val="0"/>
          <w:divBdr>
            <w:top w:val="none" w:sz="0" w:space="0" w:color="auto"/>
            <w:left w:val="none" w:sz="0" w:space="0" w:color="auto"/>
            <w:bottom w:val="none" w:sz="0" w:space="0" w:color="auto"/>
            <w:right w:val="none" w:sz="0" w:space="0" w:color="auto"/>
          </w:divBdr>
          <w:divsChild>
            <w:div w:id="450319724">
              <w:marLeft w:val="0"/>
              <w:marRight w:val="0"/>
              <w:marTop w:val="0"/>
              <w:marBottom w:val="0"/>
              <w:divBdr>
                <w:top w:val="none" w:sz="0" w:space="0" w:color="auto"/>
                <w:left w:val="none" w:sz="0" w:space="0" w:color="auto"/>
                <w:bottom w:val="none" w:sz="0" w:space="0" w:color="auto"/>
                <w:right w:val="none" w:sz="0" w:space="0" w:color="auto"/>
              </w:divBdr>
            </w:div>
          </w:divsChild>
        </w:div>
        <w:div w:id="681859447">
          <w:marLeft w:val="0"/>
          <w:marRight w:val="0"/>
          <w:marTop w:val="0"/>
          <w:marBottom w:val="0"/>
          <w:divBdr>
            <w:top w:val="none" w:sz="0" w:space="0" w:color="auto"/>
            <w:left w:val="none" w:sz="0" w:space="0" w:color="auto"/>
            <w:bottom w:val="none" w:sz="0" w:space="0" w:color="auto"/>
            <w:right w:val="none" w:sz="0" w:space="0" w:color="auto"/>
          </w:divBdr>
          <w:divsChild>
            <w:div w:id="899906997">
              <w:marLeft w:val="0"/>
              <w:marRight w:val="0"/>
              <w:marTop w:val="0"/>
              <w:marBottom w:val="0"/>
              <w:divBdr>
                <w:top w:val="none" w:sz="0" w:space="0" w:color="auto"/>
                <w:left w:val="none" w:sz="0" w:space="0" w:color="auto"/>
                <w:bottom w:val="none" w:sz="0" w:space="0" w:color="auto"/>
                <w:right w:val="none" w:sz="0" w:space="0" w:color="auto"/>
              </w:divBdr>
            </w:div>
          </w:divsChild>
        </w:div>
        <w:div w:id="684329122">
          <w:marLeft w:val="0"/>
          <w:marRight w:val="0"/>
          <w:marTop w:val="0"/>
          <w:marBottom w:val="0"/>
          <w:divBdr>
            <w:top w:val="none" w:sz="0" w:space="0" w:color="auto"/>
            <w:left w:val="none" w:sz="0" w:space="0" w:color="auto"/>
            <w:bottom w:val="none" w:sz="0" w:space="0" w:color="auto"/>
            <w:right w:val="none" w:sz="0" w:space="0" w:color="auto"/>
          </w:divBdr>
          <w:divsChild>
            <w:div w:id="2138837751">
              <w:marLeft w:val="0"/>
              <w:marRight w:val="0"/>
              <w:marTop w:val="0"/>
              <w:marBottom w:val="0"/>
              <w:divBdr>
                <w:top w:val="none" w:sz="0" w:space="0" w:color="auto"/>
                <w:left w:val="none" w:sz="0" w:space="0" w:color="auto"/>
                <w:bottom w:val="none" w:sz="0" w:space="0" w:color="auto"/>
                <w:right w:val="none" w:sz="0" w:space="0" w:color="auto"/>
              </w:divBdr>
            </w:div>
          </w:divsChild>
        </w:div>
        <w:div w:id="685402049">
          <w:marLeft w:val="0"/>
          <w:marRight w:val="0"/>
          <w:marTop w:val="0"/>
          <w:marBottom w:val="0"/>
          <w:divBdr>
            <w:top w:val="none" w:sz="0" w:space="0" w:color="auto"/>
            <w:left w:val="none" w:sz="0" w:space="0" w:color="auto"/>
            <w:bottom w:val="none" w:sz="0" w:space="0" w:color="auto"/>
            <w:right w:val="none" w:sz="0" w:space="0" w:color="auto"/>
          </w:divBdr>
          <w:divsChild>
            <w:div w:id="1090853264">
              <w:marLeft w:val="0"/>
              <w:marRight w:val="0"/>
              <w:marTop w:val="0"/>
              <w:marBottom w:val="0"/>
              <w:divBdr>
                <w:top w:val="none" w:sz="0" w:space="0" w:color="auto"/>
                <w:left w:val="none" w:sz="0" w:space="0" w:color="auto"/>
                <w:bottom w:val="none" w:sz="0" w:space="0" w:color="auto"/>
                <w:right w:val="none" w:sz="0" w:space="0" w:color="auto"/>
              </w:divBdr>
            </w:div>
          </w:divsChild>
        </w:div>
        <w:div w:id="690376172">
          <w:marLeft w:val="0"/>
          <w:marRight w:val="0"/>
          <w:marTop w:val="0"/>
          <w:marBottom w:val="0"/>
          <w:divBdr>
            <w:top w:val="none" w:sz="0" w:space="0" w:color="auto"/>
            <w:left w:val="none" w:sz="0" w:space="0" w:color="auto"/>
            <w:bottom w:val="none" w:sz="0" w:space="0" w:color="auto"/>
            <w:right w:val="none" w:sz="0" w:space="0" w:color="auto"/>
          </w:divBdr>
          <w:divsChild>
            <w:div w:id="272134246">
              <w:marLeft w:val="0"/>
              <w:marRight w:val="0"/>
              <w:marTop w:val="0"/>
              <w:marBottom w:val="0"/>
              <w:divBdr>
                <w:top w:val="none" w:sz="0" w:space="0" w:color="auto"/>
                <w:left w:val="none" w:sz="0" w:space="0" w:color="auto"/>
                <w:bottom w:val="none" w:sz="0" w:space="0" w:color="auto"/>
                <w:right w:val="none" w:sz="0" w:space="0" w:color="auto"/>
              </w:divBdr>
            </w:div>
          </w:divsChild>
        </w:div>
        <w:div w:id="696934378">
          <w:marLeft w:val="0"/>
          <w:marRight w:val="0"/>
          <w:marTop w:val="0"/>
          <w:marBottom w:val="0"/>
          <w:divBdr>
            <w:top w:val="none" w:sz="0" w:space="0" w:color="auto"/>
            <w:left w:val="none" w:sz="0" w:space="0" w:color="auto"/>
            <w:bottom w:val="none" w:sz="0" w:space="0" w:color="auto"/>
            <w:right w:val="none" w:sz="0" w:space="0" w:color="auto"/>
          </w:divBdr>
          <w:divsChild>
            <w:div w:id="586498184">
              <w:marLeft w:val="0"/>
              <w:marRight w:val="0"/>
              <w:marTop w:val="0"/>
              <w:marBottom w:val="0"/>
              <w:divBdr>
                <w:top w:val="none" w:sz="0" w:space="0" w:color="auto"/>
                <w:left w:val="none" w:sz="0" w:space="0" w:color="auto"/>
                <w:bottom w:val="none" w:sz="0" w:space="0" w:color="auto"/>
                <w:right w:val="none" w:sz="0" w:space="0" w:color="auto"/>
              </w:divBdr>
            </w:div>
          </w:divsChild>
        </w:div>
        <w:div w:id="706637572">
          <w:marLeft w:val="0"/>
          <w:marRight w:val="0"/>
          <w:marTop w:val="0"/>
          <w:marBottom w:val="0"/>
          <w:divBdr>
            <w:top w:val="none" w:sz="0" w:space="0" w:color="auto"/>
            <w:left w:val="none" w:sz="0" w:space="0" w:color="auto"/>
            <w:bottom w:val="none" w:sz="0" w:space="0" w:color="auto"/>
            <w:right w:val="none" w:sz="0" w:space="0" w:color="auto"/>
          </w:divBdr>
          <w:divsChild>
            <w:div w:id="209584339">
              <w:marLeft w:val="0"/>
              <w:marRight w:val="0"/>
              <w:marTop w:val="0"/>
              <w:marBottom w:val="0"/>
              <w:divBdr>
                <w:top w:val="none" w:sz="0" w:space="0" w:color="auto"/>
                <w:left w:val="none" w:sz="0" w:space="0" w:color="auto"/>
                <w:bottom w:val="none" w:sz="0" w:space="0" w:color="auto"/>
                <w:right w:val="none" w:sz="0" w:space="0" w:color="auto"/>
              </w:divBdr>
            </w:div>
          </w:divsChild>
        </w:div>
        <w:div w:id="708340068">
          <w:marLeft w:val="0"/>
          <w:marRight w:val="0"/>
          <w:marTop w:val="0"/>
          <w:marBottom w:val="0"/>
          <w:divBdr>
            <w:top w:val="none" w:sz="0" w:space="0" w:color="auto"/>
            <w:left w:val="none" w:sz="0" w:space="0" w:color="auto"/>
            <w:bottom w:val="none" w:sz="0" w:space="0" w:color="auto"/>
            <w:right w:val="none" w:sz="0" w:space="0" w:color="auto"/>
          </w:divBdr>
          <w:divsChild>
            <w:div w:id="1609392603">
              <w:marLeft w:val="0"/>
              <w:marRight w:val="0"/>
              <w:marTop w:val="0"/>
              <w:marBottom w:val="0"/>
              <w:divBdr>
                <w:top w:val="none" w:sz="0" w:space="0" w:color="auto"/>
                <w:left w:val="none" w:sz="0" w:space="0" w:color="auto"/>
                <w:bottom w:val="none" w:sz="0" w:space="0" w:color="auto"/>
                <w:right w:val="none" w:sz="0" w:space="0" w:color="auto"/>
              </w:divBdr>
            </w:div>
          </w:divsChild>
        </w:div>
        <w:div w:id="709769979">
          <w:marLeft w:val="0"/>
          <w:marRight w:val="0"/>
          <w:marTop w:val="0"/>
          <w:marBottom w:val="0"/>
          <w:divBdr>
            <w:top w:val="none" w:sz="0" w:space="0" w:color="auto"/>
            <w:left w:val="none" w:sz="0" w:space="0" w:color="auto"/>
            <w:bottom w:val="none" w:sz="0" w:space="0" w:color="auto"/>
            <w:right w:val="none" w:sz="0" w:space="0" w:color="auto"/>
          </w:divBdr>
          <w:divsChild>
            <w:div w:id="1189296276">
              <w:marLeft w:val="0"/>
              <w:marRight w:val="0"/>
              <w:marTop w:val="0"/>
              <w:marBottom w:val="0"/>
              <w:divBdr>
                <w:top w:val="none" w:sz="0" w:space="0" w:color="auto"/>
                <w:left w:val="none" w:sz="0" w:space="0" w:color="auto"/>
                <w:bottom w:val="none" w:sz="0" w:space="0" w:color="auto"/>
                <w:right w:val="none" w:sz="0" w:space="0" w:color="auto"/>
              </w:divBdr>
            </w:div>
          </w:divsChild>
        </w:div>
        <w:div w:id="714112747">
          <w:marLeft w:val="0"/>
          <w:marRight w:val="0"/>
          <w:marTop w:val="0"/>
          <w:marBottom w:val="0"/>
          <w:divBdr>
            <w:top w:val="none" w:sz="0" w:space="0" w:color="auto"/>
            <w:left w:val="none" w:sz="0" w:space="0" w:color="auto"/>
            <w:bottom w:val="none" w:sz="0" w:space="0" w:color="auto"/>
            <w:right w:val="none" w:sz="0" w:space="0" w:color="auto"/>
          </w:divBdr>
          <w:divsChild>
            <w:div w:id="617376113">
              <w:marLeft w:val="0"/>
              <w:marRight w:val="0"/>
              <w:marTop w:val="0"/>
              <w:marBottom w:val="0"/>
              <w:divBdr>
                <w:top w:val="none" w:sz="0" w:space="0" w:color="auto"/>
                <w:left w:val="none" w:sz="0" w:space="0" w:color="auto"/>
                <w:bottom w:val="none" w:sz="0" w:space="0" w:color="auto"/>
                <w:right w:val="none" w:sz="0" w:space="0" w:color="auto"/>
              </w:divBdr>
            </w:div>
          </w:divsChild>
        </w:div>
        <w:div w:id="716122132">
          <w:marLeft w:val="0"/>
          <w:marRight w:val="0"/>
          <w:marTop w:val="0"/>
          <w:marBottom w:val="0"/>
          <w:divBdr>
            <w:top w:val="none" w:sz="0" w:space="0" w:color="auto"/>
            <w:left w:val="none" w:sz="0" w:space="0" w:color="auto"/>
            <w:bottom w:val="none" w:sz="0" w:space="0" w:color="auto"/>
            <w:right w:val="none" w:sz="0" w:space="0" w:color="auto"/>
          </w:divBdr>
          <w:divsChild>
            <w:div w:id="378015673">
              <w:marLeft w:val="0"/>
              <w:marRight w:val="0"/>
              <w:marTop w:val="0"/>
              <w:marBottom w:val="0"/>
              <w:divBdr>
                <w:top w:val="none" w:sz="0" w:space="0" w:color="auto"/>
                <w:left w:val="none" w:sz="0" w:space="0" w:color="auto"/>
                <w:bottom w:val="none" w:sz="0" w:space="0" w:color="auto"/>
                <w:right w:val="none" w:sz="0" w:space="0" w:color="auto"/>
              </w:divBdr>
            </w:div>
          </w:divsChild>
        </w:div>
        <w:div w:id="716855544">
          <w:marLeft w:val="0"/>
          <w:marRight w:val="0"/>
          <w:marTop w:val="0"/>
          <w:marBottom w:val="0"/>
          <w:divBdr>
            <w:top w:val="none" w:sz="0" w:space="0" w:color="auto"/>
            <w:left w:val="none" w:sz="0" w:space="0" w:color="auto"/>
            <w:bottom w:val="none" w:sz="0" w:space="0" w:color="auto"/>
            <w:right w:val="none" w:sz="0" w:space="0" w:color="auto"/>
          </w:divBdr>
          <w:divsChild>
            <w:div w:id="426318060">
              <w:marLeft w:val="0"/>
              <w:marRight w:val="0"/>
              <w:marTop w:val="0"/>
              <w:marBottom w:val="0"/>
              <w:divBdr>
                <w:top w:val="none" w:sz="0" w:space="0" w:color="auto"/>
                <w:left w:val="none" w:sz="0" w:space="0" w:color="auto"/>
                <w:bottom w:val="none" w:sz="0" w:space="0" w:color="auto"/>
                <w:right w:val="none" w:sz="0" w:space="0" w:color="auto"/>
              </w:divBdr>
            </w:div>
          </w:divsChild>
        </w:div>
        <w:div w:id="720447493">
          <w:marLeft w:val="0"/>
          <w:marRight w:val="0"/>
          <w:marTop w:val="0"/>
          <w:marBottom w:val="0"/>
          <w:divBdr>
            <w:top w:val="none" w:sz="0" w:space="0" w:color="auto"/>
            <w:left w:val="none" w:sz="0" w:space="0" w:color="auto"/>
            <w:bottom w:val="none" w:sz="0" w:space="0" w:color="auto"/>
            <w:right w:val="none" w:sz="0" w:space="0" w:color="auto"/>
          </w:divBdr>
          <w:divsChild>
            <w:div w:id="1786652099">
              <w:marLeft w:val="0"/>
              <w:marRight w:val="0"/>
              <w:marTop w:val="0"/>
              <w:marBottom w:val="0"/>
              <w:divBdr>
                <w:top w:val="none" w:sz="0" w:space="0" w:color="auto"/>
                <w:left w:val="none" w:sz="0" w:space="0" w:color="auto"/>
                <w:bottom w:val="none" w:sz="0" w:space="0" w:color="auto"/>
                <w:right w:val="none" w:sz="0" w:space="0" w:color="auto"/>
              </w:divBdr>
            </w:div>
          </w:divsChild>
        </w:div>
        <w:div w:id="722414536">
          <w:marLeft w:val="0"/>
          <w:marRight w:val="0"/>
          <w:marTop w:val="0"/>
          <w:marBottom w:val="0"/>
          <w:divBdr>
            <w:top w:val="none" w:sz="0" w:space="0" w:color="auto"/>
            <w:left w:val="none" w:sz="0" w:space="0" w:color="auto"/>
            <w:bottom w:val="none" w:sz="0" w:space="0" w:color="auto"/>
            <w:right w:val="none" w:sz="0" w:space="0" w:color="auto"/>
          </w:divBdr>
          <w:divsChild>
            <w:div w:id="19085263">
              <w:marLeft w:val="0"/>
              <w:marRight w:val="0"/>
              <w:marTop w:val="0"/>
              <w:marBottom w:val="0"/>
              <w:divBdr>
                <w:top w:val="none" w:sz="0" w:space="0" w:color="auto"/>
                <w:left w:val="none" w:sz="0" w:space="0" w:color="auto"/>
                <w:bottom w:val="none" w:sz="0" w:space="0" w:color="auto"/>
                <w:right w:val="none" w:sz="0" w:space="0" w:color="auto"/>
              </w:divBdr>
            </w:div>
          </w:divsChild>
        </w:div>
        <w:div w:id="731150704">
          <w:marLeft w:val="0"/>
          <w:marRight w:val="0"/>
          <w:marTop w:val="0"/>
          <w:marBottom w:val="0"/>
          <w:divBdr>
            <w:top w:val="none" w:sz="0" w:space="0" w:color="auto"/>
            <w:left w:val="none" w:sz="0" w:space="0" w:color="auto"/>
            <w:bottom w:val="none" w:sz="0" w:space="0" w:color="auto"/>
            <w:right w:val="none" w:sz="0" w:space="0" w:color="auto"/>
          </w:divBdr>
          <w:divsChild>
            <w:div w:id="679086605">
              <w:marLeft w:val="0"/>
              <w:marRight w:val="0"/>
              <w:marTop w:val="0"/>
              <w:marBottom w:val="0"/>
              <w:divBdr>
                <w:top w:val="none" w:sz="0" w:space="0" w:color="auto"/>
                <w:left w:val="none" w:sz="0" w:space="0" w:color="auto"/>
                <w:bottom w:val="none" w:sz="0" w:space="0" w:color="auto"/>
                <w:right w:val="none" w:sz="0" w:space="0" w:color="auto"/>
              </w:divBdr>
            </w:div>
          </w:divsChild>
        </w:div>
        <w:div w:id="731393379">
          <w:marLeft w:val="0"/>
          <w:marRight w:val="0"/>
          <w:marTop w:val="0"/>
          <w:marBottom w:val="0"/>
          <w:divBdr>
            <w:top w:val="none" w:sz="0" w:space="0" w:color="auto"/>
            <w:left w:val="none" w:sz="0" w:space="0" w:color="auto"/>
            <w:bottom w:val="none" w:sz="0" w:space="0" w:color="auto"/>
            <w:right w:val="none" w:sz="0" w:space="0" w:color="auto"/>
          </w:divBdr>
          <w:divsChild>
            <w:div w:id="1060136054">
              <w:marLeft w:val="0"/>
              <w:marRight w:val="0"/>
              <w:marTop w:val="0"/>
              <w:marBottom w:val="0"/>
              <w:divBdr>
                <w:top w:val="none" w:sz="0" w:space="0" w:color="auto"/>
                <w:left w:val="none" w:sz="0" w:space="0" w:color="auto"/>
                <w:bottom w:val="none" w:sz="0" w:space="0" w:color="auto"/>
                <w:right w:val="none" w:sz="0" w:space="0" w:color="auto"/>
              </w:divBdr>
            </w:div>
          </w:divsChild>
        </w:div>
        <w:div w:id="734011938">
          <w:marLeft w:val="0"/>
          <w:marRight w:val="0"/>
          <w:marTop w:val="0"/>
          <w:marBottom w:val="0"/>
          <w:divBdr>
            <w:top w:val="none" w:sz="0" w:space="0" w:color="auto"/>
            <w:left w:val="none" w:sz="0" w:space="0" w:color="auto"/>
            <w:bottom w:val="none" w:sz="0" w:space="0" w:color="auto"/>
            <w:right w:val="none" w:sz="0" w:space="0" w:color="auto"/>
          </w:divBdr>
          <w:divsChild>
            <w:div w:id="1141311072">
              <w:marLeft w:val="0"/>
              <w:marRight w:val="0"/>
              <w:marTop w:val="0"/>
              <w:marBottom w:val="0"/>
              <w:divBdr>
                <w:top w:val="none" w:sz="0" w:space="0" w:color="auto"/>
                <w:left w:val="none" w:sz="0" w:space="0" w:color="auto"/>
                <w:bottom w:val="none" w:sz="0" w:space="0" w:color="auto"/>
                <w:right w:val="none" w:sz="0" w:space="0" w:color="auto"/>
              </w:divBdr>
            </w:div>
          </w:divsChild>
        </w:div>
        <w:div w:id="750200033">
          <w:marLeft w:val="0"/>
          <w:marRight w:val="0"/>
          <w:marTop w:val="0"/>
          <w:marBottom w:val="0"/>
          <w:divBdr>
            <w:top w:val="none" w:sz="0" w:space="0" w:color="auto"/>
            <w:left w:val="none" w:sz="0" w:space="0" w:color="auto"/>
            <w:bottom w:val="none" w:sz="0" w:space="0" w:color="auto"/>
            <w:right w:val="none" w:sz="0" w:space="0" w:color="auto"/>
          </w:divBdr>
          <w:divsChild>
            <w:div w:id="877278853">
              <w:marLeft w:val="0"/>
              <w:marRight w:val="0"/>
              <w:marTop w:val="0"/>
              <w:marBottom w:val="0"/>
              <w:divBdr>
                <w:top w:val="none" w:sz="0" w:space="0" w:color="auto"/>
                <w:left w:val="none" w:sz="0" w:space="0" w:color="auto"/>
                <w:bottom w:val="none" w:sz="0" w:space="0" w:color="auto"/>
                <w:right w:val="none" w:sz="0" w:space="0" w:color="auto"/>
              </w:divBdr>
            </w:div>
          </w:divsChild>
        </w:div>
        <w:div w:id="755639075">
          <w:marLeft w:val="0"/>
          <w:marRight w:val="0"/>
          <w:marTop w:val="0"/>
          <w:marBottom w:val="0"/>
          <w:divBdr>
            <w:top w:val="none" w:sz="0" w:space="0" w:color="auto"/>
            <w:left w:val="none" w:sz="0" w:space="0" w:color="auto"/>
            <w:bottom w:val="none" w:sz="0" w:space="0" w:color="auto"/>
            <w:right w:val="none" w:sz="0" w:space="0" w:color="auto"/>
          </w:divBdr>
          <w:divsChild>
            <w:div w:id="510533402">
              <w:marLeft w:val="0"/>
              <w:marRight w:val="0"/>
              <w:marTop w:val="0"/>
              <w:marBottom w:val="0"/>
              <w:divBdr>
                <w:top w:val="none" w:sz="0" w:space="0" w:color="auto"/>
                <w:left w:val="none" w:sz="0" w:space="0" w:color="auto"/>
                <w:bottom w:val="none" w:sz="0" w:space="0" w:color="auto"/>
                <w:right w:val="none" w:sz="0" w:space="0" w:color="auto"/>
              </w:divBdr>
            </w:div>
          </w:divsChild>
        </w:div>
        <w:div w:id="769282690">
          <w:marLeft w:val="0"/>
          <w:marRight w:val="0"/>
          <w:marTop w:val="0"/>
          <w:marBottom w:val="0"/>
          <w:divBdr>
            <w:top w:val="none" w:sz="0" w:space="0" w:color="auto"/>
            <w:left w:val="none" w:sz="0" w:space="0" w:color="auto"/>
            <w:bottom w:val="none" w:sz="0" w:space="0" w:color="auto"/>
            <w:right w:val="none" w:sz="0" w:space="0" w:color="auto"/>
          </w:divBdr>
          <w:divsChild>
            <w:div w:id="1625691402">
              <w:marLeft w:val="0"/>
              <w:marRight w:val="0"/>
              <w:marTop w:val="0"/>
              <w:marBottom w:val="0"/>
              <w:divBdr>
                <w:top w:val="none" w:sz="0" w:space="0" w:color="auto"/>
                <w:left w:val="none" w:sz="0" w:space="0" w:color="auto"/>
                <w:bottom w:val="none" w:sz="0" w:space="0" w:color="auto"/>
                <w:right w:val="none" w:sz="0" w:space="0" w:color="auto"/>
              </w:divBdr>
            </w:div>
          </w:divsChild>
        </w:div>
        <w:div w:id="772827097">
          <w:marLeft w:val="0"/>
          <w:marRight w:val="0"/>
          <w:marTop w:val="0"/>
          <w:marBottom w:val="0"/>
          <w:divBdr>
            <w:top w:val="none" w:sz="0" w:space="0" w:color="auto"/>
            <w:left w:val="none" w:sz="0" w:space="0" w:color="auto"/>
            <w:bottom w:val="none" w:sz="0" w:space="0" w:color="auto"/>
            <w:right w:val="none" w:sz="0" w:space="0" w:color="auto"/>
          </w:divBdr>
          <w:divsChild>
            <w:div w:id="777800503">
              <w:marLeft w:val="0"/>
              <w:marRight w:val="0"/>
              <w:marTop w:val="0"/>
              <w:marBottom w:val="0"/>
              <w:divBdr>
                <w:top w:val="none" w:sz="0" w:space="0" w:color="auto"/>
                <w:left w:val="none" w:sz="0" w:space="0" w:color="auto"/>
                <w:bottom w:val="none" w:sz="0" w:space="0" w:color="auto"/>
                <w:right w:val="none" w:sz="0" w:space="0" w:color="auto"/>
              </w:divBdr>
            </w:div>
          </w:divsChild>
        </w:div>
        <w:div w:id="780495407">
          <w:marLeft w:val="0"/>
          <w:marRight w:val="0"/>
          <w:marTop w:val="0"/>
          <w:marBottom w:val="0"/>
          <w:divBdr>
            <w:top w:val="none" w:sz="0" w:space="0" w:color="auto"/>
            <w:left w:val="none" w:sz="0" w:space="0" w:color="auto"/>
            <w:bottom w:val="none" w:sz="0" w:space="0" w:color="auto"/>
            <w:right w:val="none" w:sz="0" w:space="0" w:color="auto"/>
          </w:divBdr>
          <w:divsChild>
            <w:div w:id="1722166306">
              <w:marLeft w:val="0"/>
              <w:marRight w:val="0"/>
              <w:marTop w:val="0"/>
              <w:marBottom w:val="0"/>
              <w:divBdr>
                <w:top w:val="none" w:sz="0" w:space="0" w:color="auto"/>
                <w:left w:val="none" w:sz="0" w:space="0" w:color="auto"/>
                <w:bottom w:val="none" w:sz="0" w:space="0" w:color="auto"/>
                <w:right w:val="none" w:sz="0" w:space="0" w:color="auto"/>
              </w:divBdr>
            </w:div>
          </w:divsChild>
        </w:div>
        <w:div w:id="782381909">
          <w:marLeft w:val="0"/>
          <w:marRight w:val="0"/>
          <w:marTop w:val="0"/>
          <w:marBottom w:val="0"/>
          <w:divBdr>
            <w:top w:val="none" w:sz="0" w:space="0" w:color="auto"/>
            <w:left w:val="none" w:sz="0" w:space="0" w:color="auto"/>
            <w:bottom w:val="none" w:sz="0" w:space="0" w:color="auto"/>
            <w:right w:val="none" w:sz="0" w:space="0" w:color="auto"/>
          </w:divBdr>
          <w:divsChild>
            <w:div w:id="1911380823">
              <w:marLeft w:val="0"/>
              <w:marRight w:val="0"/>
              <w:marTop w:val="0"/>
              <w:marBottom w:val="0"/>
              <w:divBdr>
                <w:top w:val="none" w:sz="0" w:space="0" w:color="auto"/>
                <w:left w:val="none" w:sz="0" w:space="0" w:color="auto"/>
                <w:bottom w:val="none" w:sz="0" w:space="0" w:color="auto"/>
                <w:right w:val="none" w:sz="0" w:space="0" w:color="auto"/>
              </w:divBdr>
            </w:div>
          </w:divsChild>
        </w:div>
        <w:div w:id="790175177">
          <w:marLeft w:val="0"/>
          <w:marRight w:val="0"/>
          <w:marTop w:val="0"/>
          <w:marBottom w:val="0"/>
          <w:divBdr>
            <w:top w:val="none" w:sz="0" w:space="0" w:color="auto"/>
            <w:left w:val="none" w:sz="0" w:space="0" w:color="auto"/>
            <w:bottom w:val="none" w:sz="0" w:space="0" w:color="auto"/>
            <w:right w:val="none" w:sz="0" w:space="0" w:color="auto"/>
          </w:divBdr>
          <w:divsChild>
            <w:div w:id="1089695206">
              <w:marLeft w:val="0"/>
              <w:marRight w:val="0"/>
              <w:marTop w:val="0"/>
              <w:marBottom w:val="0"/>
              <w:divBdr>
                <w:top w:val="none" w:sz="0" w:space="0" w:color="auto"/>
                <w:left w:val="none" w:sz="0" w:space="0" w:color="auto"/>
                <w:bottom w:val="none" w:sz="0" w:space="0" w:color="auto"/>
                <w:right w:val="none" w:sz="0" w:space="0" w:color="auto"/>
              </w:divBdr>
            </w:div>
          </w:divsChild>
        </w:div>
        <w:div w:id="792947934">
          <w:marLeft w:val="0"/>
          <w:marRight w:val="0"/>
          <w:marTop w:val="0"/>
          <w:marBottom w:val="0"/>
          <w:divBdr>
            <w:top w:val="none" w:sz="0" w:space="0" w:color="auto"/>
            <w:left w:val="none" w:sz="0" w:space="0" w:color="auto"/>
            <w:bottom w:val="none" w:sz="0" w:space="0" w:color="auto"/>
            <w:right w:val="none" w:sz="0" w:space="0" w:color="auto"/>
          </w:divBdr>
          <w:divsChild>
            <w:div w:id="573515109">
              <w:marLeft w:val="0"/>
              <w:marRight w:val="0"/>
              <w:marTop w:val="0"/>
              <w:marBottom w:val="0"/>
              <w:divBdr>
                <w:top w:val="none" w:sz="0" w:space="0" w:color="auto"/>
                <w:left w:val="none" w:sz="0" w:space="0" w:color="auto"/>
                <w:bottom w:val="none" w:sz="0" w:space="0" w:color="auto"/>
                <w:right w:val="none" w:sz="0" w:space="0" w:color="auto"/>
              </w:divBdr>
            </w:div>
          </w:divsChild>
        </w:div>
        <w:div w:id="793913002">
          <w:marLeft w:val="0"/>
          <w:marRight w:val="0"/>
          <w:marTop w:val="0"/>
          <w:marBottom w:val="0"/>
          <w:divBdr>
            <w:top w:val="none" w:sz="0" w:space="0" w:color="auto"/>
            <w:left w:val="none" w:sz="0" w:space="0" w:color="auto"/>
            <w:bottom w:val="none" w:sz="0" w:space="0" w:color="auto"/>
            <w:right w:val="none" w:sz="0" w:space="0" w:color="auto"/>
          </w:divBdr>
          <w:divsChild>
            <w:div w:id="688870310">
              <w:marLeft w:val="0"/>
              <w:marRight w:val="0"/>
              <w:marTop w:val="0"/>
              <w:marBottom w:val="0"/>
              <w:divBdr>
                <w:top w:val="none" w:sz="0" w:space="0" w:color="auto"/>
                <w:left w:val="none" w:sz="0" w:space="0" w:color="auto"/>
                <w:bottom w:val="none" w:sz="0" w:space="0" w:color="auto"/>
                <w:right w:val="none" w:sz="0" w:space="0" w:color="auto"/>
              </w:divBdr>
            </w:div>
          </w:divsChild>
        </w:div>
        <w:div w:id="798377037">
          <w:marLeft w:val="0"/>
          <w:marRight w:val="0"/>
          <w:marTop w:val="0"/>
          <w:marBottom w:val="0"/>
          <w:divBdr>
            <w:top w:val="none" w:sz="0" w:space="0" w:color="auto"/>
            <w:left w:val="none" w:sz="0" w:space="0" w:color="auto"/>
            <w:bottom w:val="none" w:sz="0" w:space="0" w:color="auto"/>
            <w:right w:val="none" w:sz="0" w:space="0" w:color="auto"/>
          </w:divBdr>
          <w:divsChild>
            <w:div w:id="1764375684">
              <w:marLeft w:val="0"/>
              <w:marRight w:val="0"/>
              <w:marTop w:val="0"/>
              <w:marBottom w:val="0"/>
              <w:divBdr>
                <w:top w:val="none" w:sz="0" w:space="0" w:color="auto"/>
                <w:left w:val="none" w:sz="0" w:space="0" w:color="auto"/>
                <w:bottom w:val="none" w:sz="0" w:space="0" w:color="auto"/>
                <w:right w:val="none" w:sz="0" w:space="0" w:color="auto"/>
              </w:divBdr>
            </w:div>
          </w:divsChild>
        </w:div>
        <w:div w:id="801734228">
          <w:marLeft w:val="0"/>
          <w:marRight w:val="0"/>
          <w:marTop w:val="0"/>
          <w:marBottom w:val="0"/>
          <w:divBdr>
            <w:top w:val="none" w:sz="0" w:space="0" w:color="auto"/>
            <w:left w:val="none" w:sz="0" w:space="0" w:color="auto"/>
            <w:bottom w:val="none" w:sz="0" w:space="0" w:color="auto"/>
            <w:right w:val="none" w:sz="0" w:space="0" w:color="auto"/>
          </w:divBdr>
          <w:divsChild>
            <w:div w:id="1234315828">
              <w:marLeft w:val="0"/>
              <w:marRight w:val="0"/>
              <w:marTop w:val="0"/>
              <w:marBottom w:val="0"/>
              <w:divBdr>
                <w:top w:val="none" w:sz="0" w:space="0" w:color="auto"/>
                <w:left w:val="none" w:sz="0" w:space="0" w:color="auto"/>
                <w:bottom w:val="none" w:sz="0" w:space="0" w:color="auto"/>
                <w:right w:val="none" w:sz="0" w:space="0" w:color="auto"/>
              </w:divBdr>
            </w:div>
          </w:divsChild>
        </w:div>
        <w:div w:id="807405949">
          <w:marLeft w:val="0"/>
          <w:marRight w:val="0"/>
          <w:marTop w:val="0"/>
          <w:marBottom w:val="0"/>
          <w:divBdr>
            <w:top w:val="none" w:sz="0" w:space="0" w:color="auto"/>
            <w:left w:val="none" w:sz="0" w:space="0" w:color="auto"/>
            <w:bottom w:val="none" w:sz="0" w:space="0" w:color="auto"/>
            <w:right w:val="none" w:sz="0" w:space="0" w:color="auto"/>
          </w:divBdr>
          <w:divsChild>
            <w:div w:id="1998071815">
              <w:marLeft w:val="0"/>
              <w:marRight w:val="0"/>
              <w:marTop w:val="0"/>
              <w:marBottom w:val="0"/>
              <w:divBdr>
                <w:top w:val="none" w:sz="0" w:space="0" w:color="auto"/>
                <w:left w:val="none" w:sz="0" w:space="0" w:color="auto"/>
                <w:bottom w:val="none" w:sz="0" w:space="0" w:color="auto"/>
                <w:right w:val="none" w:sz="0" w:space="0" w:color="auto"/>
              </w:divBdr>
            </w:div>
          </w:divsChild>
        </w:div>
        <w:div w:id="813837321">
          <w:marLeft w:val="0"/>
          <w:marRight w:val="0"/>
          <w:marTop w:val="0"/>
          <w:marBottom w:val="0"/>
          <w:divBdr>
            <w:top w:val="none" w:sz="0" w:space="0" w:color="auto"/>
            <w:left w:val="none" w:sz="0" w:space="0" w:color="auto"/>
            <w:bottom w:val="none" w:sz="0" w:space="0" w:color="auto"/>
            <w:right w:val="none" w:sz="0" w:space="0" w:color="auto"/>
          </w:divBdr>
          <w:divsChild>
            <w:div w:id="1784693696">
              <w:marLeft w:val="0"/>
              <w:marRight w:val="0"/>
              <w:marTop w:val="0"/>
              <w:marBottom w:val="0"/>
              <w:divBdr>
                <w:top w:val="none" w:sz="0" w:space="0" w:color="auto"/>
                <w:left w:val="none" w:sz="0" w:space="0" w:color="auto"/>
                <w:bottom w:val="none" w:sz="0" w:space="0" w:color="auto"/>
                <w:right w:val="none" w:sz="0" w:space="0" w:color="auto"/>
              </w:divBdr>
            </w:div>
          </w:divsChild>
        </w:div>
        <w:div w:id="825164654">
          <w:marLeft w:val="0"/>
          <w:marRight w:val="0"/>
          <w:marTop w:val="0"/>
          <w:marBottom w:val="0"/>
          <w:divBdr>
            <w:top w:val="none" w:sz="0" w:space="0" w:color="auto"/>
            <w:left w:val="none" w:sz="0" w:space="0" w:color="auto"/>
            <w:bottom w:val="none" w:sz="0" w:space="0" w:color="auto"/>
            <w:right w:val="none" w:sz="0" w:space="0" w:color="auto"/>
          </w:divBdr>
          <w:divsChild>
            <w:div w:id="560676316">
              <w:marLeft w:val="0"/>
              <w:marRight w:val="0"/>
              <w:marTop w:val="0"/>
              <w:marBottom w:val="0"/>
              <w:divBdr>
                <w:top w:val="none" w:sz="0" w:space="0" w:color="auto"/>
                <w:left w:val="none" w:sz="0" w:space="0" w:color="auto"/>
                <w:bottom w:val="none" w:sz="0" w:space="0" w:color="auto"/>
                <w:right w:val="none" w:sz="0" w:space="0" w:color="auto"/>
              </w:divBdr>
            </w:div>
          </w:divsChild>
        </w:div>
        <w:div w:id="830023152">
          <w:marLeft w:val="0"/>
          <w:marRight w:val="0"/>
          <w:marTop w:val="0"/>
          <w:marBottom w:val="0"/>
          <w:divBdr>
            <w:top w:val="none" w:sz="0" w:space="0" w:color="auto"/>
            <w:left w:val="none" w:sz="0" w:space="0" w:color="auto"/>
            <w:bottom w:val="none" w:sz="0" w:space="0" w:color="auto"/>
            <w:right w:val="none" w:sz="0" w:space="0" w:color="auto"/>
          </w:divBdr>
          <w:divsChild>
            <w:div w:id="126357493">
              <w:marLeft w:val="0"/>
              <w:marRight w:val="0"/>
              <w:marTop w:val="0"/>
              <w:marBottom w:val="0"/>
              <w:divBdr>
                <w:top w:val="none" w:sz="0" w:space="0" w:color="auto"/>
                <w:left w:val="none" w:sz="0" w:space="0" w:color="auto"/>
                <w:bottom w:val="none" w:sz="0" w:space="0" w:color="auto"/>
                <w:right w:val="none" w:sz="0" w:space="0" w:color="auto"/>
              </w:divBdr>
            </w:div>
          </w:divsChild>
        </w:div>
        <w:div w:id="830098328">
          <w:marLeft w:val="0"/>
          <w:marRight w:val="0"/>
          <w:marTop w:val="0"/>
          <w:marBottom w:val="0"/>
          <w:divBdr>
            <w:top w:val="none" w:sz="0" w:space="0" w:color="auto"/>
            <w:left w:val="none" w:sz="0" w:space="0" w:color="auto"/>
            <w:bottom w:val="none" w:sz="0" w:space="0" w:color="auto"/>
            <w:right w:val="none" w:sz="0" w:space="0" w:color="auto"/>
          </w:divBdr>
          <w:divsChild>
            <w:div w:id="40711917">
              <w:marLeft w:val="0"/>
              <w:marRight w:val="0"/>
              <w:marTop w:val="0"/>
              <w:marBottom w:val="0"/>
              <w:divBdr>
                <w:top w:val="none" w:sz="0" w:space="0" w:color="auto"/>
                <w:left w:val="none" w:sz="0" w:space="0" w:color="auto"/>
                <w:bottom w:val="none" w:sz="0" w:space="0" w:color="auto"/>
                <w:right w:val="none" w:sz="0" w:space="0" w:color="auto"/>
              </w:divBdr>
            </w:div>
          </w:divsChild>
        </w:div>
        <w:div w:id="838888820">
          <w:marLeft w:val="0"/>
          <w:marRight w:val="0"/>
          <w:marTop w:val="0"/>
          <w:marBottom w:val="0"/>
          <w:divBdr>
            <w:top w:val="none" w:sz="0" w:space="0" w:color="auto"/>
            <w:left w:val="none" w:sz="0" w:space="0" w:color="auto"/>
            <w:bottom w:val="none" w:sz="0" w:space="0" w:color="auto"/>
            <w:right w:val="none" w:sz="0" w:space="0" w:color="auto"/>
          </w:divBdr>
          <w:divsChild>
            <w:div w:id="1584561002">
              <w:marLeft w:val="0"/>
              <w:marRight w:val="0"/>
              <w:marTop w:val="0"/>
              <w:marBottom w:val="0"/>
              <w:divBdr>
                <w:top w:val="none" w:sz="0" w:space="0" w:color="auto"/>
                <w:left w:val="none" w:sz="0" w:space="0" w:color="auto"/>
                <w:bottom w:val="none" w:sz="0" w:space="0" w:color="auto"/>
                <w:right w:val="none" w:sz="0" w:space="0" w:color="auto"/>
              </w:divBdr>
            </w:div>
          </w:divsChild>
        </w:div>
        <w:div w:id="840857214">
          <w:marLeft w:val="0"/>
          <w:marRight w:val="0"/>
          <w:marTop w:val="0"/>
          <w:marBottom w:val="0"/>
          <w:divBdr>
            <w:top w:val="none" w:sz="0" w:space="0" w:color="auto"/>
            <w:left w:val="none" w:sz="0" w:space="0" w:color="auto"/>
            <w:bottom w:val="none" w:sz="0" w:space="0" w:color="auto"/>
            <w:right w:val="none" w:sz="0" w:space="0" w:color="auto"/>
          </w:divBdr>
          <w:divsChild>
            <w:div w:id="11499793">
              <w:marLeft w:val="0"/>
              <w:marRight w:val="0"/>
              <w:marTop w:val="0"/>
              <w:marBottom w:val="0"/>
              <w:divBdr>
                <w:top w:val="none" w:sz="0" w:space="0" w:color="auto"/>
                <w:left w:val="none" w:sz="0" w:space="0" w:color="auto"/>
                <w:bottom w:val="none" w:sz="0" w:space="0" w:color="auto"/>
                <w:right w:val="none" w:sz="0" w:space="0" w:color="auto"/>
              </w:divBdr>
            </w:div>
          </w:divsChild>
        </w:div>
        <w:div w:id="842817054">
          <w:marLeft w:val="0"/>
          <w:marRight w:val="0"/>
          <w:marTop w:val="0"/>
          <w:marBottom w:val="0"/>
          <w:divBdr>
            <w:top w:val="none" w:sz="0" w:space="0" w:color="auto"/>
            <w:left w:val="none" w:sz="0" w:space="0" w:color="auto"/>
            <w:bottom w:val="none" w:sz="0" w:space="0" w:color="auto"/>
            <w:right w:val="none" w:sz="0" w:space="0" w:color="auto"/>
          </w:divBdr>
          <w:divsChild>
            <w:div w:id="1300721893">
              <w:marLeft w:val="0"/>
              <w:marRight w:val="0"/>
              <w:marTop w:val="0"/>
              <w:marBottom w:val="0"/>
              <w:divBdr>
                <w:top w:val="none" w:sz="0" w:space="0" w:color="auto"/>
                <w:left w:val="none" w:sz="0" w:space="0" w:color="auto"/>
                <w:bottom w:val="none" w:sz="0" w:space="0" w:color="auto"/>
                <w:right w:val="none" w:sz="0" w:space="0" w:color="auto"/>
              </w:divBdr>
            </w:div>
          </w:divsChild>
        </w:div>
        <w:div w:id="847908000">
          <w:marLeft w:val="0"/>
          <w:marRight w:val="0"/>
          <w:marTop w:val="0"/>
          <w:marBottom w:val="0"/>
          <w:divBdr>
            <w:top w:val="none" w:sz="0" w:space="0" w:color="auto"/>
            <w:left w:val="none" w:sz="0" w:space="0" w:color="auto"/>
            <w:bottom w:val="none" w:sz="0" w:space="0" w:color="auto"/>
            <w:right w:val="none" w:sz="0" w:space="0" w:color="auto"/>
          </w:divBdr>
          <w:divsChild>
            <w:div w:id="1550334774">
              <w:marLeft w:val="0"/>
              <w:marRight w:val="0"/>
              <w:marTop w:val="0"/>
              <w:marBottom w:val="0"/>
              <w:divBdr>
                <w:top w:val="none" w:sz="0" w:space="0" w:color="auto"/>
                <w:left w:val="none" w:sz="0" w:space="0" w:color="auto"/>
                <w:bottom w:val="none" w:sz="0" w:space="0" w:color="auto"/>
                <w:right w:val="none" w:sz="0" w:space="0" w:color="auto"/>
              </w:divBdr>
            </w:div>
          </w:divsChild>
        </w:div>
        <w:div w:id="857549641">
          <w:marLeft w:val="0"/>
          <w:marRight w:val="0"/>
          <w:marTop w:val="0"/>
          <w:marBottom w:val="0"/>
          <w:divBdr>
            <w:top w:val="none" w:sz="0" w:space="0" w:color="auto"/>
            <w:left w:val="none" w:sz="0" w:space="0" w:color="auto"/>
            <w:bottom w:val="none" w:sz="0" w:space="0" w:color="auto"/>
            <w:right w:val="none" w:sz="0" w:space="0" w:color="auto"/>
          </w:divBdr>
          <w:divsChild>
            <w:div w:id="1130589690">
              <w:marLeft w:val="0"/>
              <w:marRight w:val="0"/>
              <w:marTop w:val="0"/>
              <w:marBottom w:val="0"/>
              <w:divBdr>
                <w:top w:val="none" w:sz="0" w:space="0" w:color="auto"/>
                <w:left w:val="none" w:sz="0" w:space="0" w:color="auto"/>
                <w:bottom w:val="none" w:sz="0" w:space="0" w:color="auto"/>
                <w:right w:val="none" w:sz="0" w:space="0" w:color="auto"/>
              </w:divBdr>
            </w:div>
          </w:divsChild>
        </w:div>
        <w:div w:id="867335885">
          <w:marLeft w:val="0"/>
          <w:marRight w:val="0"/>
          <w:marTop w:val="0"/>
          <w:marBottom w:val="0"/>
          <w:divBdr>
            <w:top w:val="none" w:sz="0" w:space="0" w:color="auto"/>
            <w:left w:val="none" w:sz="0" w:space="0" w:color="auto"/>
            <w:bottom w:val="none" w:sz="0" w:space="0" w:color="auto"/>
            <w:right w:val="none" w:sz="0" w:space="0" w:color="auto"/>
          </w:divBdr>
          <w:divsChild>
            <w:div w:id="1142428998">
              <w:marLeft w:val="0"/>
              <w:marRight w:val="0"/>
              <w:marTop w:val="0"/>
              <w:marBottom w:val="0"/>
              <w:divBdr>
                <w:top w:val="none" w:sz="0" w:space="0" w:color="auto"/>
                <w:left w:val="none" w:sz="0" w:space="0" w:color="auto"/>
                <w:bottom w:val="none" w:sz="0" w:space="0" w:color="auto"/>
                <w:right w:val="none" w:sz="0" w:space="0" w:color="auto"/>
              </w:divBdr>
            </w:div>
          </w:divsChild>
        </w:div>
        <w:div w:id="871846906">
          <w:marLeft w:val="0"/>
          <w:marRight w:val="0"/>
          <w:marTop w:val="0"/>
          <w:marBottom w:val="0"/>
          <w:divBdr>
            <w:top w:val="none" w:sz="0" w:space="0" w:color="auto"/>
            <w:left w:val="none" w:sz="0" w:space="0" w:color="auto"/>
            <w:bottom w:val="none" w:sz="0" w:space="0" w:color="auto"/>
            <w:right w:val="none" w:sz="0" w:space="0" w:color="auto"/>
          </w:divBdr>
          <w:divsChild>
            <w:div w:id="1119836668">
              <w:marLeft w:val="0"/>
              <w:marRight w:val="0"/>
              <w:marTop w:val="0"/>
              <w:marBottom w:val="0"/>
              <w:divBdr>
                <w:top w:val="none" w:sz="0" w:space="0" w:color="auto"/>
                <w:left w:val="none" w:sz="0" w:space="0" w:color="auto"/>
                <w:bottom w:val="none" w:sz="0" w:space="0" w:color="auto"/>
                <w:right w:val="none" w:sz="0" w:space="0" w:color="auto"/>
              </w:divBdr>
            </w:div>
          </w:divsChild>
        </w:div>
        <w:div w:id="875847933">
          <w:marLeft w:val="0"/>
          <w:marRight w:val="0"/>
          <w:marTop w:val="0"/>
          <w:marBottom w:val="0"/>
          <w:divBdr>
            <w:top w:val="none" w:sz="0" w:space="0" w:color="auto"/>
            <w:left w:val="none" w:sz="0" w:space="0" w:color="auto"/>
            <w:bottom w:val="none" w:sz="0" w:space="0" w:color="auto"/>
            <w:right w:val="none" w:sz="0" w:space="0" w:color="auto"/>
          </w:divBdr>
          <w:divsChild>
            <w:div w:id="1611232559">
              <w:marLeft w:val="0"/>
              <w:marRight w:val="0"/>
              <w:marTop w:val="0"/>
              <w:marBottom w:val="0"/>
              <w:divBdr>
                <w:top w:val="none" w:sz="0" w:space="0" w:color="auto"/>
                <w:left w:val="none" w:sz="0" w:space="0" w:color="auto"/>
                <w:bottom w:val="none" w:sz="0" w:space="0" w:color="auto"/>
                <w:right w:val="none" w:sz="0" w:space="0" w:color="auto"/>
              </w:divBdr>
            </w:div>
          </w:divsChild>
        </w:div>
        <w:div w:id="880820338">
          <w:marLeft w:val="0"/>
          <w:marRight w:val="0"/>
          <w:marTop w:val="0"/>
          <w:marBottom w:val="0"/>
          <w:divBdr>
            <w:top w:val="none" w:sz="0" w:space="0" w:color="auto"/>
            <w:left w:val="none" w:sz="0" w:space="0" w:color="auto"/>
            <w:bottom w:val="none" w:sz="0" w:space="0" w:color="auto"/>
            <w:right w:val="none" w:sz="0" w:space="0" w:color="auto"/>
          </w:divBdr>
          <w:divsChild>
            <w:div w:id="132255273">
              <w:marLeft w:val="0"/>
              <w:marRight w:val="0"/>
              <w:marTop w:val="0"/>
              <w:marBottom w:val="0"/>
              <w:divBdr>
                <w:top w:val="none" w:sz="0" w:space="0" w:color="auto"/>
                <w:left w:val="none" w:sz="0" w:space="0" w:color="auto"/>
                <w:bottom w:val="none" w:sz="0" w:space="0" w:color="auto"/>
                <w:right w:val="none" w:sz="0" w:space="0" w:color="auto"/>
              </w:divBdr>
            </w:div>
          </w:divsChild>
        </w:div>
        <w:div w:id="885680294">
          <w:marLeft w:val="0"/>
          <w:marRight w:val="0"/>
          <w:marTop w:val="0"/>
          <w:marBottom w:val="0"/>
          <w:divBdr>
            <w:top w:val="none" w:sz="0" w:space="0" w:color="auto"/>
            <w:left w:val="none" w:sz="0" w:space="0" w:color="auto"/>
            <w:bottom w:val="none" w:sz="0" w:space="0" w:color="auto"/>
            <w:right w:val="none" w:sz="0" w:space="0" w:color="auto"/>
          </w:divBdr>
          <w:divsChild>
            <w:div w:id="334921391">
              <w:marLeft w:val="0"/>
              <w:marRight w:val="0"/>
              <w:marTop w:val="0"/>
              <w:marBottom w:val="0"/>
              <w:divBdr>
                <w:top w:val="none" w:sz="0" w:space="0" w:color="auto"/>
                <w:left w:val="none" w:sz="0" w:space="0" w:color="auto"/>
                <w:bottom w:val="none" w:sz="0" w:space="0" w:color="auto"/>
                <w:right w:val="none" w:sz="0" w:space="0" w:color="auto"/>
              </w:divBdr>
            </w:div>
          </w:divsChild>
        </w:div>
        <w:div w:id="888109030">
          <w:marLeft w:val="0"/>
          <w:marRight w:val="0"/>
          <w:marTop w:val="0"/>
          <w:marBottom w:val="0"/>
          <w:divBdr>
            <w:top w:val="none" w:sz="0" w:space="0" w:color="auto"/>
            <w:left w:val="none" w:sz="0" w:space="0" w:color="auto"/>
            <w:bottom w:val="none" w:sz="0" w:space="0" w:color="auto"/>
            <w:right w:val="none" w:sz="0" w:space="0" w:color="auto"/>
          </w:divBdr>
          <w:divsChild>
            <w:div w:id="2033262455">
              <w:marLeft w:val="0"/>
              <w:marRight w:val="0"/>
              <w:marTop w:val="0"/>
              <w:marBottom w:val="0"/>
              <w:divBdr>
                <w:top w:val="none" w:sz="0" w:space="0" w:color="auto"/>
                <w:left w:val="none" w:sz="0" w:space="0" w:color="auto"/>
                <w:bottom w:val="none" w:sz="0" w:space="0" w:color="auto"/>
                <w:right w:val="none" w:sz="0" w:space="0" w:color="auto"/>
              </w:divBdr>
            </w:div>
          </w:divsChild>
        </w:div>
        <w:div w:id="892891573">
          <w:marLeft w:val="0"/>
          <w:marRight w:val="0"/>
          <w:marTop w:val="0"/>
          <w:marBottom w:val="0"/>
          <w:divBdr>
            <w:top w:val="none" w:sz="0" w:space="0" w:color="auto"/>
            <w:left w:val="none" w:sz="0" w:space="0" w:color="auto"/>
            <w:bottom w:val="none" w:sz="0" w:space="0" w:color="auto"/>
            <w:right w:val="none" w:sz="0" w:space="0" w:color="auto"/>
          </w:divBdr>
          <w:divsChild>
            <w:div w:id="818617911">
              <w:marLeft w:val="0"/>
              <w:marRight w:val="0"/>
              <w:marTop w:val="0"/>
              <w:marBottom w:val="0"/>
              <w:divBdr>
                <w:top w:val="none" w:sz="0" w:space="0" w:color="auto"/>
                <w:left w:val="none" w:sz="0" w:space="0" w:color="auto"/>
                <w:bottom w:val="none" w:sz="0" w:space="0" w:color="auto"/>
                <w:right w:val="none" w:sz="0" w:space="0" w:color="auto"/>
              </w:divBdr>
            </w:div>
          </w:divsChild>
        </w:div>
        <w:div w:id="893471420">
          <w:marLeft w:val="0"/>
          <w:marRight w:val="0"/>
          <w:marTop w:val="0"/>
          <w:marBottom w:val="0"/>
          <w:divBdr>
            <w:top w:val="none" w:sz="0" w:space="0" w:color="auto"/>
            <w:left w:val="none" w:sz="0" w:space="0" w:color="auto"/>
            <w:bottom w:val="none" w:sz="0" w:space="0" w:color="auto"/>
            <w:right w:val="none" w:sz="0" w:space="0" w:color="auto"/>
          </w:divBdr>
          <w:divsChild>
            <w:div w:id="864946381">
              <w:marLeft w:val="0"/>
              <w:marRight w:val="0"/>
              <w:marTop w:val="0"/>
              <w:marBottom w:val="0"/>
              <w:divBdr>
                <w:top w:val="none" w:sz="0" w:space="0" w:color="auto"/>
                <w:left w:val="none" w:sz="0" w:space="0" w:color="auto"/>
                <w:bottom w:val="none" w:sz="0" w:space="0" w:color="auto"/>
                <w:right w:val="none" w:sz="0" w:space="0" w:color="auto"/>
              </w:divBdr>
            </w:div>
          </w:divsChild>
        </w:div>
        <w:div w:id="895312796">
          <w:marLeft w:val="0"/>
          <w:marRight w:val="0"/>
          <w:marTop w:val="0"/>
          <w:marBottom w:val="0"/>
          <w:divBdr>
            <w:top w:val="none" w:sz="0" w:space="0" w:color="auto"/>
            <w:left w:val="none" w:sz="0" w:space="0" w:color="auto"/>
            <w:bottom w:val="none" w:sz="0" w:space="0" w:color="auto"/>
            <w:right w:val="none" w:sz="0" w:space="0" w:color="auto"/>
          </w:divBdr>
          <w:divsChild>
            <w:div w:id="751851237">
              <w:marLeft w:val="0"/>
              <w:marRight w:val="0"/>
              <w:marTop w:val="0"/>
              <w:marBottom w:val="0"/>
              <w:divBdr>
                <w:top w:val="none" w:sz="0" w:space="0" w:color="auto"/>
                <w:left w:val="none" w:sz="0" w:space="0" w:color="auto"/>
                <w:bottom w:val="none" w:sz="0" w:space="0" w:color="auto"/>
                <w:right w:val="none" w:sz="0" w:space="0" w:color="auto"/>
              </w:divBdr>
            </w:div>
          </w:divsChild>
        </w:div>
        <w:div w:id="902177413">
          <w:marLeft w:val="0"/>
          <w:marRight w:val="0"/>
          <w:marTop w:val="0"/>
          <w:marBottom w:val="0"/>
          <w:divBdr>
            <w:top w:val="none" w:sz="0" w:space="0" w:color="auto"/>
            <w:left w:val="none" w:sz="0" w:space="0" w:color="auto"/>
            <w:bottom w:val="none" w:sz="0" w:space="0" w:color="auto"/>
            <w:right w:val="none" w:sz="0" w:space="0" w:color="auto"/>
          </w:divBdr>
          <w:divsChild>
            <w:div w:id="1328897132">
              <w:marLeft w:val="0"/>
              <w:marRight w:val="0"/>
              <w:marTop w:val="0"/>
              <w:marBottom w:val="0"/>
              <w:divBdr>
                <w:top w:val="none" w:sz="0" w:space="0" w:color="auto"/>
                <w:left w:val="none" w:sz="0" w:space="0" w:color="auto"/>
                <w:bottom w:val="none" w:sz="0" w:space="0" w:color="auto"/>
                <w:right w:val="none" w:sz="0" w:space="0" w:color="auto"/>
              </w:divBdr>
            </w:div>
          </w:divsChild>
        </w:div>
        <w:div w:id="908542636">
          <w:marLeft w:val="0"/>
          <w:marRight w:val="0"/>
          <w:marTop w:val="0"/>
          <w:marBottom w:val="0"/>
          <w:divBdr>
            <w:top w:val="none" w:sz="0" w:space="0" w:color="auto"/>
            <w:left w:val="none" w:sz="0" w:space="0" w:color="auto"/>
            <w:bottom w:val="none" w:sz="0" w:space="0" w:color="auto"/>
            <w:right w:val="none" w:sz="0" w:space="0" w:color="auto"/>
          </w:divBdr>
          <w:divsChild>
            <w:div w:id="1354570975">
              <w:marLeft w:val="0"/>
              <w:marRight w:val="0"/>
              <w:marTop w:val="0"/>
              <w:marBottom w:val="0"/>
              <w:divBdr>
                <w:top w:val="none" w:sz="0" w:space="0" w:color="auto"/>
                <w:left w:val="none" w:sz="0" w:space="0" w:color="auto"/>
                <w:bottom w:val="none" w:sz="0" w:space="0" w:color="auto"/>
                <w:right w:val="none" w:sz="0" w:space="0" w:color="auto"/>
              </w:divBdr>
            </w:div>
          </w:divsChild>
        </w:div>
        <w:div w:id="923613268">
          <w:marLeft w:val="0"/>
          <w:marRight w:val="0"/>
          <w:marTop w:val="0"/>
          <w:marBottom w:val="0"/>
          <w:divBdr>
            <w:top w:val="none" w:sz="0" w:space="0" w:color="auto"/>
            <w:left w:val="none" w:sz="0" w:space="0" w:color="auto"/>
            <w:bottom w:val="none" w:sz="0" w:space="0" w:color="auto"/>
            <w:right w:val="none" w:sz="0" w:space="0" w:color="auto"/>
          </w:divBdr>
          <w:divsChild>
            <w:div w:id="664750834">
              <w:marLeft w:val="0"/>
              <w:marRight w:val="0"/>
              <w:marTop w:val="0"/>
              <w:marBottom w:val="0"/>
              <w:divBdr>
                <w:top w:val="none" w:sz="0" w:space="0" w:color="auto"/>
                <w:left w:val="none" w:sz="0" w:space="0" w:color="auto"/>
                <w:bottom w:val="none" w:sz="0" w:space="0" w:color="auto"/>
                <w:right w:val="none" w:sz="0" w:space="0" w:color="auto"/>
              </w:divBdr>
            </w:div>
          </w:divsChild>
        </w:div>
        <w:div w:id="954021531">
          <w:marLeft w:val="0"/>
          <w:marRight w:val="0"/>
          <w:marTop w:val="0"/>
          <w:marBottom w:val="0"/>
          <w:divBdr>
            <w:top w:val="none" w:sz="0" w:space="0" w:color="auto"/>
            <w:left w:val="none" w:sz="0" w:space="0" w:color="auto"/>
            <w:bottom w:val="none" w:sz="0" w:space="0" w:color="auto"/>
            <w:right w:val="none" w:sz="0" w:space="0" w:color="auto"/>
          </w:divBdr>
          <w:divsChild>
            <w:div w:id="1374814943">
              <w:marLeft w:val="0"/>
              <w:marRight w:val="0"/>
              <w:marTop w:val="0"/>
              <w:marBottom w:val="0"/>
              <w:divBdr>
                <w:top w:val="none" w:sz="0" w:space="0" w:color="auto"/>
                <w:left w:val="none" w:sz="0" w:space="0" w:color="auto"/>
                <w:bottom w:val="none" w:sz="0" w:space="0" w:color="auto"/>
                <w:right w:val="none" w:sz="0" w:space="0" w:color="auto"/>
              </w:divBdr>
            </w:div>
          </w:divsChild>
        </w:div>
        <w:div w:id="955331979">
          <w:marLeft w:val="0"/>
          <w:marRight w:val="0"/>
          <w:marTop w:val="0"/>
          <w:marBottom w:val="0"/>
          <w:divBdr>
            <w:top w:val="none" w:sz="0" w:space="0" w:color="auto"/>
            <w:left w:val="none" w:sz="0" w:space="0" w:color="auto"/>
            <w:bottom w:val="none" w:sz="0" w:space="0" w:color="auto"/>
            <w:right w:val="none" w:sz="0" w:space="0" w:color="auto"/>
          </w:divBdr>
          <w:divsChild>
            <w:div w:id="1780488529">
              <w:marLeft w:val="0"/>
              <w:marRight w:val="0"/>
              <w:marTop w:val="0"/>
              <w:marBottom w:val="0"/>
              <w:divBdr>
                <w:top w:val="none" w:sz="0" w:space="0" w:color="auto"/>
                <w:left w:val="none" w:sz="0" w:space="0" w:color="auto"/>
                <w:bottom w:val="none" w:sz="0" w:space="0" w:color="auto"/>
                <w:right w:val="none" w:sz="0" w:space="0" w:color="auto"/>
              </w:divBdr>
            </w:div>
          </w:divsChild>
        </w:div>
        <w:div w:id="956059149">
          <w:marLeft w:val="0"/>
          <w:marRight w:val="0"/>
          <w:marTop w:val="0"/>
          <w:marBottom w:val="0"/>
          <w:divBdr>
            <w:top w:val="none" w:sz="0" w:space="0" w:color="auto"/>
            <w:left w:val="none" w:sz="0" w:space="0" w:color="auto"/>
            <w:bottom w:val="none" w:sz="0" w:space="0" w:color="auto"/>
            <w:right w:val="none" w:sz="0" w:space="0" w:color="auto"/>
          </w:divBdr>
          <w:divsChild>
            <w:div w:id="1854807123">
              <w:marLeft w:val="0"/>
              <w:marRight w:val="0"/>
              <w:marTop w:val="0"/>
              <w:marBottom w:val="0"/>
              <w:divBdr>
                <w:top w:val="none" w:sz="0" w:space="0" w:color="auto"/>
                <w:left w:val="none" w:sz="0" w:space="0" w:color="auto"/>
                <w:bottom w:val="none" w:sz="0" w:space="0" w:color="auto"/>
                <w:right w:val="none" w:sz="0" w:space="0" w:color="auto"/>
              </w:divBdr>
            </w:div>
          </w:divsChild>
        </w:div>
        <w:div w:id="969626733">
          <w:marLeft w:val="0"/>
          <w:marRight w:val="0"/>
          <w:marTop w:val="0"/>
          <w:marBottom w:val="0"/>
          <w:divBdr>
            <w:top w:val="none" w:sz="0" w:space="0" w:color="auto"/>
            <w:left w:val="none" w:sz="0" w:space="0" w:color="auto"/>
            <w:bottom w:val="none" w:sz="0" w:space="0" w:color="auto"/>
            <w:right w:val="none" w:sz="0" w:space="0" w:color="auto"/>
          </w:divBdr>
          <w:divsChild>
            <w:div w:id="786193169">
              <w:marLeft w:val="0"/>
              <w:marRight w:val="0"/>
              <w:marTop w:val="0"/>
              <w:marBottom w:val="0"/>
              <w:divBdr>
                <w:top w:val="none" w:sz="0" w:space="0" w:color="auto"/>
                <w:left w:val="none" w:sz="0" w:space="0" w:color="auto"/>
                <w:bottom w:val="none" w:sz="0" w:space="0" w:color="auto"/>
                <w:right w:val="none" w:sz="0" w:space="0" w:color="auto"/>
              </w:divBdr>
            </w:div>
          </w:divsChild>
        </w:div>
        <w:div w:id="969825863">
          <w:marLeft w:val="0"/>
          <w:marRight w:val="0"/>
          <w:marTop w:val="0"/>
          <w:marBottom w:val="0"/>
          <w:divBdr>
            <w:top w:val="none" w:sz="0" w:space="0" w:color="auto"/>
            <w:left w:val="none" w:sz="0" w:space="0" w:color="auto"/>
            <w:bottom w:val="none" w:sz="0" w:space="0" w:color="auto"/>
            <w:right w:val="none" w:sz="0" w:space="0" w:color="auto"/>
          </w:divBdr>
          <w:divsChild>
            <w:div w:id="555701993">
              <w:marLeft w:val="0"/>
              <w:marRight w:val="0"/>
              <w:marTop w:val="0"/>
              <w:marBottom w:val="0"/>
              <w:divBdr>
                <w:top w:val="none" w:sz="0" w:space="0" w:color="auto"/>
                <w:left w:val="none" w:sz="0" w:space="0" w:color="auto"/>
                <w:bottom w:val="none" w:sz="0" w:space="0" w:color="auto"/>
                <w:right w:val="none" w:sz="0" w:space="0" w:color="auto"/>
              </w:divBdr>
            </w:div>
          </w:divsChild>
        </w:div>
        <w:div w:id="970937695">
          <w:marLeft w:val="0"/>
          <w:marRight w:val="0"/>
          <w:marTop w:val="0"/>
          <w:marBottom w:val="0"/>
          <w:divBdr>
            <w:top w:val="none" w:sz="0" w:space="0" w:color="auto"/>
            <w:left w:val="none" w:sz="0" w:space="0" w:color="auto"/>
            <w:bottom w:val="none" w:sz="0" w:space="0" w:color="auto"/>
            <w:right w:val="none" w:sz="0" w:space="0" w:color="auto"/>
          </w:divBdr>
          <w:divsChild>
            <w:div w:id="2044165657">
              <w:marLeft w:val="0"/>
              <w:marRight w:val="0"/>
              <w:marTop w:val="0"/>
              <w:marBottom w:val="0"/>
              <w:divBdr>
                <w:top w:val="none" w:sz="0" w:space="0" w:color="auto"/>
                <w:left w:val="none" w:sz="0" w:space="0" w:color="auto"/>
                <w:bottom w:val="none" w:sz="0" w:space="0" w:color="auto"/>
                <w:right w:val="none" w:sz="0" w:space="0" w:color="auto"/>
              </w:divBdr>
            </w:div>
          </w:divsChild>
        </w:div>
        <w:div w:id="972446990">
          <w:marLeft w:val="0"/>
          <w:marRight w:val="0"/>
          <w:marTop w:val="0"/>
          <w:marBottom w:val="0"/>
          <w:divBdr>
            <w:top w:val="none" w:sz="0" w:space="0" w:color="auto"/>
            <w:left w:val="none" w:sz="0" w:space="0" w:color="auto"/>
            <w:bottom w:val="none" w:sz="0" w:space="0" w:color="auto"/>
            <w:right w:val="none" w:sz="0" w:space="0" w:color="auto"/>
          </w:divBdr>
          <w:divsChild>
            <w:div w:id="760443450">
              <w:marLeft w:val="0"/>
              <w:marRight w:val="0"/>
              <w:marTop w:val="0"/>
              <w:marBottom w:val="0"/>
              <w:divBdr>
                <w:top w:val="none" w:sz="0" w:space="0" w:color="auto"/>
                <w:left w:val="none" w:sz="0" w:space="0" w:color="auto"/>
                <w:bottom w:val="none" w:sz="0" w:space="0" w:color="auto"/>
                <w:right w:val="none" w:sz="0" w:space="0" w:color="auto"/>
              </w:divBdr>
            </w:div>
          </w:divsChild>
        </w:div>
        <w:div w:id="974528116">
          <w:marLeft w:val="0"/>
          <w:marRight w:val="0"/>
          <w:marTop w:val="0"/>
          <w:marBottom w:val="0"/>
          <w:divBdr>
            <w:top w:val="none" w:sz="0" w:space="0" w:color="auto"/>
            <w:left w:val="none" w:sz="0" w:space="0" w:color="auto"/>
            <w:bottom w:val="none" w:sz="0" w:space="0" w:color="auto"/>
            <w:right w:val="none" w:sz="0" w:space="0" w:color="auto"/>
          </w:divBdr>
          <w:divsChild>
            <w:div w:id="787894302">
              <w:marLeft w:val="0"/>
              <w:marRight w:val="0"/>
              <w:marTop w:val="0"/>
              <w:marBottom w:val="0"/>
              <w:divBdr>
                <w:top w:val="none" w:sz="0" w:space="0" w:color="auto"/>
                <w:left w:val="none" w:sz="0" w:space="0" w:color="auto"/>
                <w:bottom w:val="none" w:sz="0" w:space="0" w:color="auto"/>
                <w:right w:val="none" w:sz="0" w:space="0" w:color="auto"/>
              </w:divBdr>
            </w:div>
          </w:divsChild>
        </w:div>
        <w:div w:id="976183629">
          <w:marLeft w:val="0"/>
          <w:marRight w:val="0"/>
          <w:marTop w:val="0"/>
          <w:marBottom w:val="0"/>
          <w:divBdr>
            <w:top w:val="none" w:sz="0" w:space="0" w:color="auto"/>
            <w:left w:val="none" w:sz="0" w:space="0" w:color="auto"/>
            <w:bottom w:val="none" w:sz="0" w:space="0" w:color="auto"/>
            <w:right w:val="none" w:sz="0" w:space="0" w:color="auto"/>
          </w:divBdr>
          <w:divsChild>
            <w:div w:id="1520849560">
              <w:marLeft w:val="0"/>
              <w:marRight w:val="0"/>
              <w:marTop w:val="0"/>
              <w:marBottom w:val="0"/>
              <w:divBdr>
                <w:top w:val="none" w:sz="0" w:space="0" w:color="auto"/>
                <w:left w:val="none" w:sz="0" w:space="0" w:color="auto"/>
                <w:bottom w:val="none" w:sz="0" w:space="0" w:color="auto"/>
                <w:right w:val="none" w:sz="0" w:space="0" w:color="auto"/>
              </w:divBdr>
            </w:div>
          </w:divsChild>
        </w:div>
        <w:div w:id="982124186">
          <w:marLeft w:val="0"/>
          <w:marRight w:val="0"/>
          <w:marTop w:val="0"/>
          <w:marBottom w:val="0"/>
          <w:divBdr>
            <w:top w:val="none" w:sz="0" w:space="0" w:color="auto"/>
            <w:left w:val="none" w:sz="0" w:space="0" w:color="auto"/>
            <w:bottom w:val="none" w:sz="0" w:space="0" w:color="auto"/>
            <w:right w:val="none" w:sz="0" w:space="0" w:color="auto"/>
          </w:divBdr>
          <w:divsChild>
            <w:div w:id="1748653971">
              <w:marLeft w:val="0"/>
              <w:marRight w:val="0"/>
              <w:marTop w:val="0"/>
              <w:marBottom w:val="0"/>
              <w:divBdr>
                <w:top w:val="none" w:sz="0" w:space="0" w:color="auto"/>
                <w:left w:val="none" w:sz="0" w:space="0" w:color="auto"/>
                <w:bottom w:val="none" w:sz="0" w:space="0" w:color="auto"/>
                <w:right w:val="none" w:sz="0" w:space="0" w:color="auto"/>
              </w:divBdr>
            </w:div>
          </w:divsChild>
        </w:div>
        <w:div w:id="984118922">
          <w:marLeft w:val="0"/>
          <w:marRight w:val="0"/>
          <w:marTop w:val="0"/>
          <w:marBottom w:val="0"/>
          <w:divBdr>
            <w:top w:val="none" w:sz="0" w:space="0" w:color="auto"/>
            <w:left w:val="none" w:sz="0" w:space="0" w:color="auto"/>
            <w:bottom w:val="none" w:sz="0" w:space="0" w:color="auto"/>
            <w:right w:val="none" w:sz="0" w:space="0" w:color="auto"/>
          </w:divBdr>
          <w:divsChild>
            <w:div w:id="618994501">
              <w:marLeft w:val="0"/>
              <w:marRight w:val="0"/>
              <w:marTop w:val="0"/>
              <w:marBottom w:val="0"/>
              <w:divBdr>
                <w:top w:val="none" w:sz="0" w:space="0" w:color="auto"/>
                <w:left w:val="none" w:sz="0" w:space="0" w:color="auto"/>
                <w:bottom w:val="none" w:sz="0" w:space="0" w:color="auto"/>
                <w:right w:val="none" w:sz="0" w:space="0" w:color="auto"/>
              </w:divBdr>
            </w:div>
          </w:divsChild>
        </w:div>
        <w:div w:id="994336953">
          <w:marLeft w:val="0"/>
          <w:marRight w:val="0"/>
          <w:marTop w:val="0"/>
          <w:marBottom w:val="0"/>
          <w:divBdr>
            <w:top w:val="none" w:sz="0" w:space="0" w:color="auto"/>
            <w:left w:val="none" w:sz="0" w:space="0" w:color="auto"/>
            <w:bottom w:val="none" w:sz="0" w:space="0" w:color="auto"/>
            <w:right w:val="none" w:sz="0" w:space="0" w:color="auto"/>
          </w:divBdr>
          <w:divsChild>
            <w:div w:id="386950740">
              <w:marLeft w:val="0"/>
              <w:marRight w:val="0"/>
              <w:marTop w:val="0"/>
              <w:marBottom w:val="0"/>
              <w:divBdr>
                <w:top w:val="none" w:sz="0" w:space="0" w:color="auto"/>
                <w:left w:val="none" w:sz="0" w:space="0" w:color="auto"/>
                <w:bottom w:val="none" w:sz="0" w:space="0" w:color="auto"/>
                <w:right w:val="none" w:sz="0" w:space="0" w:color="auto"/>
              </w:divBdr>
            </w:div>
          </w:divsChild>
        </w:div>
        <w:div w:id="996954045">
          <w:marLeft w:val="0"/>
          <w:marRight w:val="0"/>
          <w:marTop w:val="0"/>
          <w:marBottom w:val="0"/>
          <w:divBdr>
            <w:top w:val="none" w:sz="0" w:space="0" w:color="auto"/>
            <w:left w:val="none" w:sz="0" w:space="0" w:color="auto"/>
            <w:bottom w:val="none" w:sz="0" w:space="0" w:color="auto"/>
            <w:right w:val="none" w:sz="0" w:space="0" w:color="auto"/>
          </w:divBdr>
          <w:divsChild>
            <w:div w:id="1117260619">
              <w:marLeft w:val="0"/>
              <w:marRight w:val="0"/>
              <w:marTop w:val="0"/>
              <w:marBottom w:val="0"/>
              <w:divBdr>
                <w:top w:val="none" w:sz="0" w:space="0" w:color="auto"/>
                <w:left w:val="none" w:sz="0" w:space="0" w:color="auto"/>
                <w:bottom w:val="none" w:sz="0" w:space="0" w:color="auto"/>
                <w:right w:val="none" w:sz="0" w:space="0" w:color="auto"/>
              </w:divBdr>
            </w:div>
          </w:divsChild>
        </w:div>
        <w:div w:id="1002929591">
          <w:marLeft w:val="0"/>
          <w:marRight w:val="0"/>
          <w:marTop w:val="0"/>
          <w:marBottom w:val="0"/>
          <w:divBdr>
            <w:top w:val="none" w:sz="0" w:space="0" w:color="auto"/>
            <w:left w:val="none" w:sz="0" w:space="0" w:color="auto"/>
            <w:bottom w:val="none" w:sz="0" w:space="0" w:color="auto"/>
            <w:right w:val="none" w:sz="0" w:space="0" w:color="auto"/>
          </w:divBdr>
          <w:divsChild>
            <w:div w:id="1723628057">
              <w:marLeft w:val="0"/>
              <w:marRight w:val="0"/>
              <w:marTop w:val="0"/>
              <w:marBottom w:val="0"/>
              <w:divBdr>
                <w:top w:val="none" w:sz="0" w:space="0" w:color="auto"/>
                <w:left w:val="none" w:sz="0" w:space="0" w:color="auto"/>
                <w:bottom w:val="none" w:sz="0" w:space="0" w:color="auto"/>
                <w:right w:val="none" w:sz="0" w:space="0" w:color="auto"/>
              </w:divBdr>
            </w:div>
          </w:divsChild>
        </w:div>
        <w:div w:id="1005087439">
          <w:marLeft w:val="0"/>
          <w:marRight w:val="0"/>
          <w:marTop w:val="0"/>
          <w:marBottom w:val="0"/>
          <w:divBdr>
            <w:top w:val="none" w:sz="0" w:space="0" w:color="auto"/>
            <w:left w:val="none" w:sz="0" w:space="0" w:color="auto"/>
            <w:bottom w:val="none" w:sz="0" w:space="0" w:color="auto"/>
            <w:right w:val="none" w:sz="0" w:space="0" w:color="auto"/>
          </w:divBdr>
          <w:divsChild>
            <w:div w:id="1745448963">
              <w:marLeft w:val="0"/>
              <w:marRight w:val="0"/>
              <w:marTop w:val="0"/>
              <w:marBottom w:val="0"/>
              <w:divBdr>
                <w:top w:val="none" w:sz="0" w:space="0" w:color="auto"/>
                <w:left w:val="none" w:sz="0" w:space="0" w:color="auto"/>
                <w:bottom w:val="none" w:sz="0" w:space="0" w:color="auto"/>
                <w:right w:val="none" w:sz="0" w:space="0" w:color="auto"/>
              </w:divBdr>
            </w:div>
          </w:divsChild>
        </w:div>
        <w:div w:id="1022901047">
          <w:marLeft w:val="0"/>
          <w:marRight w:val="0"/>
          <w:marTop w:val="0"/>
          <w:marBottom w:val="0"/>
          <w:divBdr>
            <w:top w:val="none" w:sz="0" w:space="0" w:color="auto"/>
            <w:left w:val="none" w:sz="0" w:space="0" w:color="auto"/>
            <w:bottom w:val="none" w:sz="0" w:space="0" w:color="auto"/>
            <w:right w:val="none" w:sz="0" w:space="0" w:color="auto"/>
          </w:divBdr>
          <w:divsChild>
            <w:div w:id="814302368">
              <w:marLeft w:val="0"/>
              <w:marRight w:val="0"/>
              <w:marTop w:val="0"/>
              <w:marBottom w:val="0"/>
              <w:divBdr>
                <w:top w:val="none" w:sz="0" w:space="0" w:color="auto"/>
                <w:left w:val="none" w:sz="0" w:space="0" w:color="auto"/>
                <w:bottom w:val="none" w:sz="0" w:space="0" w:color="auto"/>
                <w:right w:val="none" w:sz="0" w:space="0" w:color="auto"/>
              </w:divBdr>
            </w:div>
          </w:divsChild>
        </w:div>
        <w:div w:id="1044521965">
          <w:marLeft w:val="0"/>
          <w:marRight w:val="0"/>
          <w:marTop w:val="0"/>
          <w:marBottom w:val="0"/>
          <w:divBdr>
            <w:top w:val="none" w:sz="0" w:space="0" w:color="auto"/>
            <w:left w:val="none" w:sz="0" w:space="0" w:color="auto"/>
            <w:bottom w:val="none" w:sz="0" w:space="0" w:color="auto"/>
            <w:right w:val="none" w:sz="0" w:space="0" w:color="auto"/>
          </w:divBdr>
          <w:divsChild>
            <w:div w:id="433600828">
              <w:marLeft w:val="0"/>
              <w:marRight w:val="0"/>
              <w:marTop w:val="0"/>
              <w:marBottom w:val="0"/>
              <w:divBdr>
                <w:top w:val="none" w:sz="0" w:space="0" w:color="auto"/>
                <w:left w:val="none" w:sz="0" w:space="0" w:color="auto"/>
                <w:bottom w:val="none" w:sz="0" w:space="0" w:color="auto"/>
                <w:right w:val="none" w:sz="0" w:space="0" w:color="auto"/>
              </w:divBdr>
            </w:div>
          </w:divsChild>
        </w:div>
        <w:div w:id="1047141560">
          <w:marLeft w:val="0"/>
          <w:marRight w:val="0"/>
          <w:marTop w:val="0"/>
          <w:marBottom w:val="0"/>
          <w:divBdr>
            <w:top w:val="none" w:sz="0" w:space="0" w:color="auto"/>
            <w:left w:val="none" w:sz="0" w:space="0" w:color="auto"/>
            <w:bottom w:val="none" w:sz="0" w:space="0" w:color="auto"/>
            <w:right w:val="none" w:sz="0" w:space="0" w:color="auto"/>
          </w:divBdr>
          <w:divsChild>
            <w:div w:id="605624383">
              <w:marLeft w:val="0"/>
              <w:marRight w:val="0"/>
              <w:marTop w:val="0"/>
              <w:marBottom w:val="0"/>
              <w:divBdr>
                <w:top w:val="none" w:sz="0" w:space="0" w:color="auto"/>
                <w:left w:val="none" w:sz="0" w:space="0" w:color="auto"/>
                <w:bottom w:val="none" w:sz="0" w:space="0" w:color="auto"/>
                <w:right w:val="none" w:sz="0" w:space="0" w:color="auto"/>
              </w:divBdr>
            </w:div>
          </w:divsChild>
        </w:div>
        <w:div w:id="1051734923">
          <w:marLeft w:val="0"/>
          <w:marRight w:val="0"/>
          <w:marTop w:val="0"/>
          <w:marBottom w:val="0"/>
          <w:divBdr>
            <w:top w:val="none" w:sz="0" w:space="0" w:color="auto"/>
            <w:left w:val="none" w:sz="0" w:space="0" w:color="auto"/>
            <w:bottom w:val="none" w:sz="0" w:space="0" w:color="auto"/>
            <w:right w:val="none" w:sz="0" w:space="0" w:color="auto"/>
          </w:divBdr>
          <w:divsChild>
            <w:div w:id="284775521">
              <w:marLeft w:val="0"/>
              <w:marRight w:val="0"/>
              <w:marTop w:val="0"/>
              <w:marBottom w:val="0"/>
              <w:divBdr>
                <w:top w:val="none" w:sz="0" w:space="0" w:color="auto"/>
                <w:left w:val="none" w:sz="0" w:space="0" w:color="auto"/>
                <w:bottom w:val="none" w:sz="0" w:space="0" w:color="auto"/>
                <w:right w:val="none" w:sz="0" w:space="0" w:color="auto"/>
              </w:divBdr>
            </w:div>
          </w:divsChild>
        </w:div>
        <w:div w:id="1080715119">
          <w:marLeft w:val="0"/>
          <w:marRight w:val="0"/>
          <w:marTop w:val="0"/>
          <w:marBottom w:val="0"/>
          <w:divBdr>
            <w:top w:val="none" w:sz="0" w:space="0" w:color="auto"/>
            <w:left w:val="none" w:sz="0" w:space="0" w:color="auto"/>
            <w:bottom w:val="none" w:sz="0" w:space="0" w:color="auto"/>
            <w:right w:val="none" w:sz="0" w:space="0" w:color="auto"/>
          </w:divBdr>
          <w:divsChild>
            <w:div w:id="375008981">
              <w:marLeft w:val="0"/>
              <w:marRight w:val="0"/>
              <w:marTop w:val="0"/>
              <w:marBottom w:val="0"/>
              <w:divBdr>
                <w:top w:val="none" w:sz="0" w:space="0" w:color="auto"/>
                <w:left w:val="none" w:sz="0" w:space="0" w:color="auto"/>
                <w:bottom w:val="none" w:sz="0" w:space="0" w:color="auto"/>
                <w:right w:val="none" w:sz="0" w:space="0" w:color="auto"/>
              </w:divBdr>
            </w:div>
          </w:divsChild>
        </w:div>
        <w:div w:id="1094477021">
          <w:marLeft w:val="0"/>
          <w:marRight w:val="0"/>
          <w:marTop w:val="0"/>
          <w:marBottom w:val="0"/>
          <w:divBdr>
            <w:top w:val="none" w:sz="0" w:space="0" w:color="auto"/>
            <w:left w:val="none" w:sz="0" w:space="0" w:color="auto"/>
            <w:bottom w:val="none" w:sz="0" w:space="0" w:color="auto"/>
            <w:right w:val="none" w:sz="0" w:space="0" w:color="auto"/>
          </w:divBdr>
          <w:divsChild>
            <w:div w:id="1719284731">
              <w:marLeft w:val="0"/>
              <w:marRight w:val="0"/>
              <w:marTop w:val="0"/>
              <w:marBottom w:val="0"/>
              <w:divBdr>
                <w:top w:val="none" w:sz="0" w:space="0" w:color="auto"/>
                <w:left w:val="none" w:sz="0" w:space="0" w:color="auto"/>
                <w:bottom w:val="none" w:sz="0" w:space="0" w:color="auto"/>
                <w:right w:val="none" w:sz="0" w:space="0" w:color="auto"/>
              </w:divBdr>
            </w:div>
          </w:divsChild>
        </w:div>
        <w:div w:id="1098328894">
          <w:marLeft w:val="0"/>
          <w:marRight w:val="0"/>
          <w:marTop w:val="0"/>
          <w:marBottom w:val="0"/>
          <w:divBdr>
            <w:top w:val="none" w:sz="0" w:space="0" w:color="auto"/>
            <w:left w:val="none" w:sz="0" w:space="0" w:color="auto"/>
            <w:bottom w:val="none" w:sz="0" w:space="0" w:color="auto"/>
            <w:right w:val="none" w:sz="0" w:space="0" w:color="auto"/>
          </w:divBdr>
          <w:divsChild>
            <w:div w:id="2037809122">
              <w:marLeft w:val="0"/>
              <w:marRight w:val="0"/>
              <w:marTop w:val="0"/>
              <w:marBottom w:val="0"/>
              <w:divBdr>
                <w:top w:val="none" w:sz="0" w:space="0" w:color="auto"/>
                <w:left w:val="none" w:sz="0" w:space="0" w:color="auto"/>
                <w:bottom w:val="none" w:sz="0" w:space="0" w:color="auto"/>
                <w:right w:val="none" w:sz="0" w:space="0" w:color="auto"/>
              </w:divBdr>
            </w:div>
          </w:divsChild>
        </w:div>
        <w:div w:id="1099911221">
          <w:marLeft w:val="0"/>
          <w:marRight w:val="0"/>
          <w:marTop w:val="0"/>
          <w:marBottom w:val="0"/>
          <w:divBdr>
            <w:top w:val="none" w:sz="0" w:space="0" w:color="auto"/>
            <w:left w:val="none" w:sz="0" w:space="0" w:color="auto"/>
            <w:bottom w:val="none" w:sz="0" w:space="0" w:color="auto"/>
            <w:right w:val="none" w:sz="0" w:space="0" w:color="auto"/>
          </w:divBdr>
          <w:divsChild>
            <w:div w:id="917986202">
              <w:marLeft w:val="0"/>
              <w:marRight w:val="0"/>
              <w:marTop w:val="0"/>
              <w:marBottom w:val="0"/>
              <w:divBdr>
                <w:top w:val="none" w:sz="0" w:space="0" w:color="auto"/>
                <w:left w:val="none" w:sz="0" w:space="0" w:color="auto"/>
                <w:bottom w:val="none" w:sz="0" w:space="0" w:color="auto"/>
                <w:right w:val="none" w:sz="0" w:space="0" w:color="auto"/>
              </w:divBdr>
            </w:div>
          </w:divsChild>
        </w:div>
        <w:div w:id="1116749579">
          <w:marLeft w:val="0"/>
          <w:marRight w:val="0"/>
          <w:marTop w:val="0"/>
          <w:marBottom w:val="0"/>
          <w:divBdr>
            <w:top w:val="none" w:sz="0" w:space="0" w:color="auto"/>
            <w:left w:val="none" w:sz="0" w:space="0" w:color="auto"/>
            <w:bottom w:val="none" w:sz="0" w:space="0" w:color="auto"/>
            <w:right w:val="none" w:sz="0" w:space="0" w:color="auto"/>
          </w:divBdr>
          <w:divsChild>
            <w:div w:id="1652322340">
              <w:marLeft w:val="0"/>
              <w:marRight w:val="0"/>
              <w:marTop w:val="0"/>
              <w:marBottom w:val="0"/>
              <w:divBdr>
                <w:top w:val="none" w:sz="0" w:space="0" w:color="auto"/>
                <w:left w:val="none" w:sz="0" w:space="0" w:color="auto"/>
                <w:bottom w:val="none" w:sz="0" w:space="0" w:color="auto"/>
                <w:right w:val="none" w:sz="0" w:space="0" w:color="auto"/>
              </w:divBdr>
            </w:div>
          </w:divsChild>
        </w:div>
        <w:div w:id="1121652244">
          <w:marLeft w:val="0"/>
          <w:marRight w:val="0"/>
          <w:marTop w:val="0"/>
          <w:marBottom w:val="0"/>
          <w:divBdr>
            <w:top w:val="none" w:sz="0" w:space="0" w:color="auto"/>
            <w:left w:val="none" w:sz="0" w:space="0" w:color="auto"/>
            <w:bottom w:val="none" w:sz="0" w:space="0" w:color="auto"/>
            <w:right w:val="none" w:sz="0" w:space="0" w:color="auto"/>
          </w:divBdr>
          <w:divsChild>
            <w:div w:id="1560554140">
              <w:marLeft w:val="0"/>
              <w:marRight w:val="0"/>
              <w:marTop w:val="0"/>
              <w:marBottom w:val="0"/>
              <w:divBdr>
                <w:top w:val="none" w:sz="0" w:space="0" w:color="auto"/>
                <w:left w:val="none" w:sz="0" w:space="0" w:color="auto"/>
                <w:bottom w:val="none" w:sz="0" w:space="0" w:color="auto"/>
                <w:right w:val="none" w:sz="0" w:space="0" w:color="auto"/>
              </w:divBdr>
            </w:div>
          </w:divsChild>
        </w:div>
        <w:div w:id="1123184986">
          <w:marLeft w:val="0"/>
          <w:marRight w:val="0"/>
          <w:marTop w:val="0"/>
          <w:marBottom w:val="0"/>
          <w:divBdr>
            <w:top w:val="none" w:sz="0" w:space="0" w:color="auto"/>
            <w:left w:val="none" w:sz="0" w:space="0" w:color="auto"/>
            <w:bottom w:val="none" w:sz="0" w:space="0" w:color="auto"/>
            <w:right w:val="none" w:sz="0" w:space="0" w:color="auto"/>
          </w:divBdr>
          <w:divsChild>
            <w:div w:id="1780759591">
              <w:marLeft w:val="0"/>
              <w:marRight w:val="0"/>
              <w:marTop w:val="0"/>
              <w:marBottom w:val="0"/>
              <w:divBdr>
                <w:top w:val="none" w:sz="0" w:space="0" w:color="auto"/>
                <w:left w:val="none" w:sz="0" w:space="0" w:color="auto"/>
                <w:bottom w:val="none" w:sz="0" w:space="0" w:color="auto"/>
                <w:right w:val="none" w:sz="0" w:space="0" w:color="auto"/>
              </w:divBdr>
            </w:div>
          </w:divsChild>
        </w:div>
        <w:div w:id="1126001466">
          <w:marLeft w:val="0"/>
          <w:marRight w:val="0"/>
          <w:marTop w:val="0"/>
          <w:marBottom w:val="0"/>
          <w:divBdr>
            <w:top w:val="none" w:sz="0" w:space="0" w:color="auto"/>
            <w:left w:val="none" w:sz="0" w:space="0" w:color="auto"/>
            <w:bottom w:val="none" w:sz="0" w:space="0" w:color="auto"/>
            <w:right w:val="none" w:sz="0" w:space="0" w:color="auto"/>
          </w:divBdr>
          <w:divsChild>
            <w:div w:id="658726183">
              <w:marLeft w:val="0"/>
              <w:marRight w:val="0"/>
              <w:marTop w:val="0"/>
              <w:marBottom w:val="0"/>
              <w:divBdr>
                <w:top w:val="none" w:sz="0" w:space="0" w:color="auto"/>
                <w:left w:val="none" w:sz="0" w:space="0" w:color="auto"/>
                <w:bottom w:val="none" w:sz="0" w:space="0" w:color="auto"/>
                <w:right w:val="none" w:sz="0" w:space="0" w:color="auto"/>
              </w:divBdr>
            </w:div>
          </w:divsChild>
        </w:div>
        <w:div w:id="1126267671">
          <w:marLeft w:val="0"/>
          <w:marRight w:val="0"/>
          <w:marTop w:val="0"/>
          <w:marBottom w:val="0"/>
          <w:divBdr>
            <w:top w:val="none" w:sz="0" w:space="0" w:color="auto"/>
            <w:left w:val="none" w:sz="0" w:space="0" w:color="auto"/>
            <w:bottom w:val="none" w:sz="0" w:space="0" w:color="auto"/>
            <w:right w:val="none" w:sz="0" w:space="0" w:color="auto"/>
          </w:divBdr>
          <w:divsChild>
            <w:div w:id="1830823557">
              <w:marLeft w:val="0"/>
              <w:marRight w:val="0"/>
              <w:marTop w:val="0"/>
              <w:marBottom w:val="0"/>
              <w:divBdr>
                <w:top w:val="none" w:sz="0" w:space="0" w:color="auto"/>
                <w:left w:val="none" w:sz="0" w:space="0" w:color="auto"/>
                <w:bottom w:val="none" w:sz="0" w:space="0" w:color="auto"/>
                <w:right w:val="none" w:sz="0" w:space="0" w:color="auto"/>
              </w:divBdr>
            </w:div>
          </w:divsChild>
        </w:div>
        <w:div w:id="1136485877">
          <w:marLeft w:val="0"/>
          <w:marRight w:val="0"/>
          <w:marTop w:val="0"/>
          <w:marBottom w:val="0"/>
          <w:divBdr>
            <w:top w:val="none" w:sz="0" w:space="0" w:color="auto"/>
            <w:left w:val="none" w:sz="0" w:space="0" w:color="auto"/>
            <w:bottom w:val="none" w:sz="0" w:space="0" w:color="auto"/>
            <w:right w:val="none" w:sz="0" w:space="0" w:color="auto"/>
          </w:divBdr>
          <w:divsChild>
            <w:div w:id="322054008">
              <w:marLeft w:val="0"/>
              <w:marRight w:val="0"/>
              <w:marTop w:val="0"/>
              <w:marBottom w:val="0"/>
              <w:divBdr>
                <w:top w:val="none" w:sz="0" w:space="0" w:color="auto"/>
                <w:left w:val="none" w:sz="0" w:space="0" w:color="auto"/>
                <w:bottom w:val="none" w:sz="0" w:space="0" w:color="auto"/>
                <w:right w:val="none" w:sz="0" w:space="0" w:color="auto"/>
              </w:divBdr>
            </w:div>
          </w:divsChild>
        </w:div>
        <w:div w:id="1141115626">
          <w:marLeft w:val="0"/>
          <w:marRight w:val="0"/>
          <w:marTop w:val="0"/>
          <w:marBottom w:val="0"/>
          <w:divBdr>
            <w:top w:val="none" w:sz="0" w:space="0" w:color="auto"/>
            <w:left w:val="none" w:sz="0" w:space="0" w:color="auto"/>
            <w:bottom w:val="none" w:sz="0" w:space="0" w:color="auto"/>
            <w:right w:val="none" w:sz="0" w:space="0" w:color="auto"/>
          </w:divBdr>
          <w:divsChild>
            <w:div w:id="489442064">
              <w:marLeft w:val="0"/>
              <w:marRight w:val="0"/>
              <w:marTop w:val="0"/>
              <w:marBottom w:val="0"/>
              <w:divBdr>
                <w:top w:val="none" w:sz="0" w:space="0" w:color="auto"/>
                <w:left w:val="none" w:sz="0" w:space="0" w:color="auto"/>
                <w:bottom w:val="none" w:sz="0" w:space="0" w:color="auto"/>
                <w:right w:val="none" w:sz="0" w:space="0" w:color="auto"/>
              </w:divBdr>
            </w:div>
          </w:divsChild>
        </w:div>
        <w:div w:id="1152914350">
          <w:marLeft w:val="0"/>
          <w:marRight w:val="0"/>
          <w:marTop w:val="0"/>
          <w:marBottom w:val="0"/>
          <w:divBdr>
            <w:top w:val="none" w:sz="0" w:space="0" w:color="auto"/>
            <w:left w:val="none" w:sz="0" w:space="0" w:color="auto"/>
            <w:bottom w:val="none" w:sz="0" w:space="0" w:color="auto"/>
            <w:right w:val="none" w:sz="0" w:space="0" w:color="auto"/>
          </w:divBdr>
          <w:divsChild>
            <w:div w:id="2027630921">
              <w:marLeft w:val="0"/>
              <w:marRight w:val="0"/>
              <w:marTop w:val="0"/>
              <w:marBottom w:val="0"/>
              <w:divBdr>
                <w:top w:val="none" w:sz="0" w:space="0" w:color="auto"/>
                <w:left w:val="none" w:sz="0" w:space="0" w:color="auto"/>
                <w:bottom w:val="none" w:sz="0" w:space="0" w:color="auto"/>
                <w:right w:val="none" w:sz="0" w:space="0" w:color="auto"/>
              </w:divBdr>
            </w:div>
          </w:divsChild>
        </w:div>
        <w:div w:id="1158613068">
          <w:marLeft w:val="0"/>
          <w:marRight w:val="0"/>
          <w:marTop w:val="0"/>
          <w:marBottom w:val="0"/>
          <w:divBdr>
            <w:top w:val="none" w:sz="0" w:space="0" w:color="auto"/>
            <w:left w:val="none" w:sz="0" w:space="0" w:color="auto"/>
            <w:bottom w:val="none" w:sz="0" w:space="0" w:color="auto"/>
            <w:right w:val="none" w:sz="0" w:space="0" w:color="auto"/>
          </w:divBdr>
          <w:divsChild>
            <w:div w:id="1812943242">
              <w:marLeft w:val="0"/>
              <w:marRight w:val="0"/>
              <w:marTop w:val="0"/>
              <w:marBottom w:val="0"/>
              <w:divBdr>
                <w:top w:val="none" w:sz="0" w:space="0" w:color="auto"/>
                <w:left w:val="none" w:sz="0" w:space="0" w:color="auto"/>
                <w:bottom w:val="none" w:sz="0" w:space="0" w:color="auto"/>
                <w:right w:val="none" w:sz="0" w:space="0" w:color="auto"/>
              </w:divBdr>
            </w:div>
          </w:divsChild>
        </w:div>
        <w:div w:id="1172795063">
          <w:marLeft w:val="0"/>
          <w:marRight w:val="0"/>
          <w:marTop w:val="0"/>
          <w:marBottom w:val="0"/>
          <w:divBdr>
            <w:top w:val="none" w:sz="0" w:space="0" w:color="auto"/>
            <w:left w:val="none" w:sz="0" w:space="0" w:color="auto"/>
            <w:bottom w:val="none" w:sz="0" w:space="0" w:color="auto"/>
            <w:right w:val="none" w:sz="0" w:space="0" w:color="auto"/>
          </w:divBdr>
          <w:divsChild>
            <w:div w:id="27487868">
              <w:marLeft w:val="0"/>
              <w:marRight w:val="0"/>
              <w:marTop w:val="0"/>
              <w:marBottom w:val="0"/>
              <w:divBdr>
                <w:top w:val="none" w:sz="0" w:space="0" w:color="auto"/>
                <w:left w:val="none" w:sz="0" w:space="0" w:color="auto"/>
                <w:bottom w:val="none" w:sz="0" w:space="0" w:color="auto"/>
                <w:right w:val="none" w:sz="0" w:space="0" w:color="auto"/>
              </w:divBdr>
            </w:div>
          </w:divsChild>
        </w:div>
        <w:div w:id="1183475319">
          <w:marLeft w:val="0"/>
          <w:marRight w:val="0"/>
          <w:marTop w:val="0"/>
          <w:marBottom w:val="0"/>
          <w:divBdr>
            <w:top w:val="none" w:sz="0" w:space="0" w:color="auto"/>
            <w:left w:val="none" w:sz="0" w:space="0" w:color="auto"/>
            <w:bottom w:val="none" w:sz="0" w:space="0" w:color="auto"/>
            <w:right w:val="none" w:sz="0" w:space="0" w:color="auto"/>
          </w:divBdr>
          <w:divsChild>
            <w:div w:id="1276517336">
              <w:marLeft w:val="0"/>
              <w:marRight w:val="0"/>
              <w:marTop w:val="0"/>
              <w:marBottom w:val="0"/>
              <w:divBdr>
                <w:top w:val="none" w:sz="0" w:space="0" w:color="auto"/>
                <w:left w:val="none" w:sz="0" w:space="0" w:color="auto"/>
                <w:bottom w:val="none" w:sz="0" w:space="0" w:color="auto"/>
                <w:right w:val="none" w:sz="0" w:space="0" w:color="auto"/>
              </w:divBdr>
            </w:div>
          </w:divsChild>
        </w:div>
        <w:div w:id="1189756567">
          <w:marLeft w:val="0"/>
          <w:marRight w:val="0"/>
          <w:marTop w:val="0"/>
          <w:marBottom w:val="0"/>
          <w:divBdr>
            <w:top w:val="none" w:sz="0" w:space="0" w:color="auto"/>
            <w:left w:val="none" w:sz="0" w:space="0" w:color="auto"/>
            <w:bottom w:val="none" w:sz="0" w:space="0" w:color="auto"/>
            <w:right w:val="none" w:sz="0" w:space="0" w:color="auto"/>
          </w:divBdr>
          <w:divsChild>
            <w:div w:id="533225560">
              <w:marLeft w:val="0"/>
              <w:marRight w:val="0"/>
              <w:marTop w:val="0"/>
              <w:marBottom w:val="0"/>
              <w:divBdr>
                <w:top w:val="none" w:sz="0" w:space="0" w:color="auto"/>
                <w:left w:val="none" w:sz="0" w:space="0" w:color="auto"/>
                <w:bottom w:val="none" w:sz="0" w:space="0" w:color="auto"/>
                <w:right w:val="none" w:sz="0" w:space="0" w:color="auto"/>
              </w:divBdr>
            </w:div>
          </w:divsChild>
        </w:div>
        <w:div w:id="1191071754">
          <w:marLeft w:val="0"/>
          <w:marRight w:val="0"/>
          <w:marTop w:val="0"/>
          <w:marBottom w:val="0"/>
          <w:divBdr>
            <w:top w:val="none" w:sz="0" w:space="0" w:color="auto"/>
            <w:left w:val="none" w:sz="0" w:space="0" w:color="auto"/>
            <w:bottom w:val="none" w:sz="0" w:space="0" w:color="auto"/>
            <w:right w:val="none" w:sz="0" w:space="0" w:color="auto"/>
          </w:divBdr>
          <w:divsChild>
            <w:div w:id="1803696247">
              <w:marLeft w:val="0"/>
              <w:marRight w:val="0"/>
              <w:marTop w:val="0"/>
              <w:marBottom w:val="0"/>
              <w:divBdr>
                <w:top w:val="none" w:sz="0" w:space="0" w:color="auto"/>
                <w:left w:val="none" w:sz="0" w:space="0" w:color="auto"/>
                <w:bottom w:val="none" w:sz="0" w:space="0" w:color="auto"/>
                <w:right w:val="none" w:sz="0" w:space="0" w:color="auto"/>
              </w:divBdr>
            </w:div>
          </w:divsChild>
        </w:div>
        <w:div w:id="1192449709">
          <w:marLeft w:val="0"/>
          <w:marRight w:val="0"/>
          <w:marTop w:val="0"/>
          <w:marBottom w:val="0"/>
          <w:divBdr>
            <w:top w:val="none" w:sz="0" w:space="0" w:color="auto"/>
            <w:left w:val="none" w:sz="0" w:space="0" w:color="auto"/>
            <w:bottom w:val="none" w:sz="0" w:space="0" w:color="auto"/>
            <w:right w:val="none" w:sz="0" w:space="0" w:color="auto"/>
          </w:divBdr>
          <w:divsChild>
            <w:div w:id="218057275">
              <w:marLeft w:val="0"/>
              <w:marRight w:val="0"/>
              <w:marTop w:val="0"/>
              <w:marBottom w:val="0"/>
              <w:divBdr>
                <w:top w:val="none" w:sz="0" w:space="0" w:color="auto"/>
                <w:left w:val="none" w:sz="0" w:space="0" w:color="auto"/>
                <w:bottom w:val="none" w:sz="0" w:space="0" w:color="auto"/>
                <w:right w:val="none" w:sz="0" w:space="0" w:color="auto"/>
              </w:divBdr>
            </w:div>
          </w:divsChild>
        </w:div>
        <w:div w:id="1206260335">
          <w:marLeft w:val="0"/>
          <w:marRight w:val="0"/>
          <w:marTop w:val="0"/>
          <w:marBottom w:val="0"/>
          <w:divBdr>
            <w:top w:val="none" w:sz="0" w:space="0" w:color="auto"/>
            <w:left w:val="none" w:sz="0" w:space="0" w:color="auto"/>
            <w:bottom w:val="none" w:sz="0" w:space="0" w:color="auto"/>
            <w:right w:val="none" w:sz="0" w:space="0" w:color="auto"/>
          </w:divBdr>
          <w:divsChild>
            <w:div w:id="1948468758">
              <w:marLeft w:val="0"/>
              <w:marRight w:val="0"/>
              <w:marTop w:val="0"/>
              <w:marBottom w:val="0"/>
              <w:divBdr>
                <w:top w:val="none" w:sz="0" w:space="0" w:color="auto"/>
                <w:left w:val="none" w:sz="0" w:space="0" w:color="auto"/>
                <w:bottom w:val="none" w:sz="0" w:space="0" w:color="auto"/>
                <w:right w:val="none" w:sz="0" w:space="0" w:color="auto"/>
              </w:divBdr>
            </w:div>
          </w:divsChild>
        </w:div>
        <w:div w:id="1210191388">
          <w:marLeft w:val="0"/>
          <w:marRight w:val="0"/>
          <w:marTop w:val="0"/>
          <w:marBottom w:val="0"/>
          <w:divBdr>
            <w:top w:val="none" w:sz="0" w:space="0" w:color="auto"/>
            <w:left w:val="none" w:sz="0" w:space="0" w:color="auto"/>
            <w:bottom w:val="none" w:sz="0" w:space="0" w:color="auto"/>
            <w:right w:val="none" w:sz="0" w:space="0" w:color="auto"/>
          </w:divBdr>
          <w:divsChild>
            <w:div w:id="1907841786">
              <w:marLeft w:val="0"/>
              <w:marRight w:val="0"/>
              <w:marTop w:val="0"/>
              <w:marBottom w:val="0"/>
              <w:divBdr>
                <w:top w:val="none" w:sz="0" w:space="0" w:color="auto"/>
                <w:left w:val="none" w:sz="0" w:space="0" w:color="auto"/>
                <w:bottom w:val="none" w:sz="0" w:space="0" w:color="auto"/>
                <w:right w:val="none" w:sz="0" w:space="0" w:color="auto"/>
              </w:divBdr>
            </w:div>
          </w:divsChild>
        </w:div>
        <w:div w:id="1211265803">
          <w:marLeft w:val="0"/>
          <w:marRight w:val="0"/>
          <w:marTop w:val="0"/>
          <w:marBottom w:val="0"/>
          <w:divBdr>
            <w:top w:val="none" w:sz="0" w:space="0" w:color="auto"/>
            <w:left w:val="none" w:sz="0" w:space="0" w:color="auto"/>
            <w:bottom w:val="none" w:sz="0" w:space="0" w:color="auto"/>
            <w:right w:val="none" w:sz="0" w:space="0" w:color="auto"/>
          </w:divBdr>
          <w:divsChild>
            <w:div w:id="1482696085">
              <w:marLeft w:val="0"/>
              <w:marRight w:val="0"/>
              <w:marTop w:val="0"/>
              <w:marBottom w:val="0"/>
              <w:divBdr>
                <w:top w:val="none" w:sz="0" w:space="0" w:color="auto"/>
                <w:left w:val="none" w:sz="0" w:space="0" w:color="auto"/>
                <w:bottom w:val="none" w:sz="0" w:space="0" w:color="auto"/>
                <w:right w:val="none" w:sz="0" w:space="0" w:color="auto"/>
              </w:divBdr>
            </w:div>
          </w:divsChild>
        </w:div>
        <w:div w:id="1219781802">
          <w:marLeft w:val="0"/>
          <w:marRight w:val="0"/>
          <w:marTop w:val="0"/>
          <w:marBottom w:val="0"/>
          <w:divBdr>
            <w:top w:val="none" w:sz="0" w:space="0" w:color="auto"/>
            <w:left w:val="none" w:sz="0" w:space="0" w:color="auto"/>
            <w:bottom w:val="none" w:sz="0" w:space="0" w:color="auto"/>
            <w:right w:val="none" w:sz="0" w:space="0" w:color="auto"/>
          </w:divBdr>
          <w:divsChild>
            <w:div w:id="47269745">
              <w:marLeft w:val="0"/>
              <w:marRight w:val="0"/>
              <w:marTop w:val="0"/>
              <w:marBottom w:val="0"/>
              <w:divBdr>
                <w:top w:val="none" w:sz="0" w:space="0" w:color="auto"/>
                <w:left w:val="none" w:sz="0" w:space="0" w:color="auto"/>
                <w:bottom w:val="none" w:sz="0" w:space="0" w:color="auto"/>
                <w:right w:val="none" w:sz="0" w:space="0" w:color="auto"/>
              </w:divBdr>
            </w:div>
          </w:divsChild>
        </w:div>
        <w:div w:id="1222061826">
          <w:marLeft w:val="0"/>
          <w:marRight w:val="0"/>
          <w:marTop w:val="0"/>
          <w:marBottom w:val="0"/>
          <w:divBdr>
            <w:top w:val="none" w:sz="0" w:space="0" w:color="auto"/>
            <w:left w:val="none" w:sz="0" w:space="0" w:color="auto"/>
            <w:bottom w:val="none" w:sz="0" w:space="0" w:color="auto"/>
            <w:right w:val="none" w:sz="0" w:space="0" w:color="auto"/>
          </w:divBdr>
          <w:divsChild>
            <w:div w:id="1229925284">
              <w:marLeft w:val="0"/>
              <w:marRight w:val="0"/>
              <w:marTop w:val="0"/>
              <w:marBottom w:val="0"/>
              <w:divBdr>
                <w:top w:val="none" w:sz="0" w:space="0" w:color="auto"/>
                <w:left w:val="none" w:sz="0" w:space="0" w:color="auto"/>
                <w:bottom w:val="none" w:sz="0" w:space="0" w:color="auto"/>
                <w:right w:val="none" w:sz="0" w:space="0" w:color="auto"/>
              </w:divBdr>
            </w:div>
          </w:divsChild>
        </w:div>
        <w:div w:id="1222444821">
          <w:marLeft w:val="0"/>
          <w:marRight w:val="0"/>
          <w:marTop w:val="0"/>
          <w:marBottom w:val="0"/>
          <w:divBdr>
            <w:top w:val="none" w:sz="0" w:space="0" w:color="auto"/>
            <w:left w:val="none" w:sz="0" w:space="0" w:color="auto"/>
            <w:bottom w:val="none" w:sz="0" w:space="0" w:color="auto"/>
            <w:right w:val="none" w:sz="0" w:space="0" w:color="auto"/>
          </w:divBdr>
          <w:divsChild>
            <w:div w:id="29842167">
              <w:marLeft w:val="0"/>
              <w:marRight w:val="0"/>
              <w:marTop w:val="0"/>
              <w:marBottom w:val="0"/>
              <w:divBdr>
                <w:top w:val="none" w:sz="0" w:space="0" w:color="auto"/>
                <w:left w:val="none" w:sz="0" w:space="0" w:color="auto"/>
                <w:bottom w:val="none" w:sz="0" w:space="0" w:color="auto"/>
                <w:right w:val="none" w:sz="0" w:space="0" w:color="auto"/>
              </w:divBdr>
            </w:div>
          </w:divsChild>
        </w:div>
        <w:div w:id="1227912253">
          <w:marLeft w:val="0"/>
          <w:marRight w:val="0"/>
          <w:marTop w:val="0"/>
          <w:marBottom w:val="0"/>
          <w:divBdr>
            <w:top w:val="none" w:sz="0" w:space="0" w:color="auto"/>
            <w:left w:val="none" w:sz="0" w:space="0" w:color="auto"/>
            <w:bottom w:val="none" w:sz="0" w:space="0" w:color="auto"/>
            <w:right w:val="none" w:sz="0" w:space="0" w:color="auto"/>
          </w:divBdr>
          <w:divsChild>
            <w:div w:id="2077437073">
              <w:marLeft w:val="0"/>
              <w:marRight w:val="0"/>
              <w:marTop w:val="0"/>
              <w:marBottom w:val="0"/>
              <w:divBdr>
                <w:top w:val="none" w:sz="0" w:space="0" w:color="auto"/>
                <w:left w:val="none" w:sz="0" w:space="0" w:color="auto"/>
                <w:bottom w:val="none" w:sz="0" w:space="0" w:color="auto"/>
                <w:right w:val="none" w:sz="0" w:space="0" w:color="auto"/>
              </w:divBdr>
            </w:div>
          </w:divsChild>
        </w:div>
        <w:div w:id="1228373987">
          <w:marLeft w:val="0"/>
          <w:marRight w:val="0"/>
          <w:marTop w:val="0"/>
          <w:marBottom w:val="0"/>
          <w:divBdr>
            <w:top w:val="none" w:sz="0" w:space="0" w:color="auto"/>
            <w:left w:val="none" w:sz="0" w:space="0" w:color="auto"/>
            <w:bottom w:val="none" w:sz="0" w:space="0" w:color="auto"/>
            <w:right w:val="none" w:sz="0" w:space="0" w:color="auto"/>
          </w:divBdr>
          <w:divsChild>
            <w:div w:id="327251137">
              <w:marLeft w:val="0"/>
              <w:marRight w:val="0"/>
              <w:marTop w:val="0"/>
              <w:marBottom w:val="0"/>
              <w:divBdr>
                <w:top w:val="none" w:sz="0" w:space="0" w:color="auto"/>
                <w:left w:val="none" w:sz="0" w:space="0" w:color="auto"/>
                <w:bottom w:val="none" w:sz="0" w:space="0" w:color="auto"/>
                <w:right w:val="none" w:sz="0" w:space="0" w:color="auto"/>
              </w:divBdr>
            </w:div>
          </w:divsChild>
        </w:div>
        <w:div w:id="1237203148">
          <w:marLeft w:val="0"/>
          <w:marRight w:val="0"/>
          <w:marTop w:val="0"/>
          <w:marBottom w:val="0"/>
          <w:divBdr>
            <w:top w:val="none" w:sz="0" w:space="0" w:color="auto"/>
            <w:left w:val="none" w:sz="0" w:space="0" w:color="auto"/>
            <w:bottom w:val="none" w:sz="0" w:space="0" w:color="auto"/>
            <w:right w:val="none" w:sz="0" w:space="0" w:color="auto"/>
          </w:divBdr>
          <w:divsChild>
            <w:div w:id="1537935429">
              <w:marLeft w:val="0"/>
              <w:marRight w:val="0"/>
              <w:marTop w:val="0"/>
              <w:marBottom w:val="0"/>
              <w:divBdr>
                <w:top w:val="none" w:sz="0" w:space="0" w:color="auto"/>
                <w:left w:val="none" w:sz="0" w:space="0" w:color="auto"/>
                <w:bottom w:val="none" w:sz="0" w:space="0" w:color="auto"/>
                <w:right w:val="none" w:sz="0" w:space="0" w:color="auto"/>
              </w:divBdr>
            </w:div>
          </w:divsChild>
        </w:div>
        <w:div w:id="1241599913">
          <w:marLeft w:val="0"/>
          <w:marRight w:val="0"/>
          <w:marTop w:val="0"/>
          <w:marBottom w:val="0"/>
          <w:divBdr>
            <w:top w:val="none" w:sz="0" w:space="0" w:color="auto"/>
            <w:left w:val="none" w:sz="0" w:space="0" w:color="auto"/>
            <w:bottom w:val="none" w:sz="0" w:space="0" w:color="auto"/>
            <w:right w:val="none" w:sz="0" w:space="0" w:color="auto"/>
          </w:divBdr>
          <w:divsChild>
            <w:div w:id="891620241">
              <w:marLeft w:val="0"/>
              <w:marRight w:val="0"/>
              <w:marTop w:val="0"/>
              <w:marBottom w:val="0"/>
              <w:divBdr>
                <w:top w:val="none" w:sz="0" w:space="0" w:color="auto"/>
                <w:left w:val="none" w:sz="0" w:space="0" w:color="auto"/>
                <w:bottom w:val="none" w:sz="0" w:space="0" w:color="auto"/>
                <w:right w:val="none" w:sz="0" w:space="0" w:color="auto"/>
              </w:divBdr>
            </w:div>
          </w:divsChild>
        </w:div>
        <w:div w:id="1242370438">
          <w:marLeft w:val="0"/>
          <w:marRight w:val="0"/>
          <w:marTop w:val="0"/>
          <w:marBottom w:val="0"/>
          <w:divBdr>
            <w:top w:val="none" w:sz="0" w:space="0" w:color="auto"/>
            <w:left w:val="none" w:sz="0" w:space="0" w:color="auto"/>
            <w:bottom w:val="none" w:sz="0" w:space="0" w:color="auto"/>
            <w:right w:val="none" w:sz="0" w:space="0" w:color="auto"/>
          </w:divBdr>
          <w:divsChild>
            <w:div w:id="1906449685">
              <w:marLeft w:val="0"/>
              <w:marRight w:val="0"/>
              <w:marTop w:val="0"/>
              <w:marBottom w:val="0"/>
              <w:divBdr>
                <w:top w:val="none" w:sz="0" w:space="0" w:color="auto"/>
                <w:left w:val="none" w:sz="0" w:space="0" w:color="auto"/>
                <w:bottom w:val="none" w:sz="0" w:space="0" w:color="auto"/>
                <w:right w:val="none" w:sz="0" w:space="0" w:color="auto"/>
              </w:divBdr>
            </w:div>
          </w:divsChild>
        </w:div>
        <w:div w:id="1243028013">
          <w:marLeft w:val="0"/>
          <w:marRight w:val="0"/>
          <w:marTop w:val="0"/>
          <w:marBottom w:val="0"/>
          <w:divBdr>
            <w:top w:val="none" w:sz="0" w:space="0" w:color="auto"/>
            <w:left w:val="none" w:sz="0" w:space="0" w:color="auto"/>
            <w:bottom w:val="none" w:sz="0" w:space="0" w:color="auto"/>
            <w:right w:val="none" w:sz="0" w:space="0" w:color="auto"/>
          </w:divBdr>
          <w:divsChild>
            <w:div w:id="208957753">
              <w:marLeft w:val="0"/>
              <w:marRight w:val="0"/>
              <w:marTop w:val="0"/>
              <w:marBottom w:val="0"/>
              <w:divBdr>
                <w:top w:val="none" w:sz="0" w:space="0" w:color="auto"/>
                <w:left w:val="none" w:sz="0" w:space="0" w:color="auto"/>
                <w:bottom w:val="none" w:sz="0" w:space="0" w:color="auto"/>
                <w:right w:val="none" w:sz="0" w:space="0" w:color="auto"/>
              </w:divBdr>
            </w:div>
          </w:divsChild>
        </w:div>
        <w:div w:id="1243568902">
          <w:marLeft w:val="0"/>
          <w:marRight w:val="0"/>
          <w:marTop w:val="0"/>
          <w:marBottom w:val="0"/>
          <w:divBdr>
            <w:top w:val="none" w:sz="0" w:space="0" w:color="auto"/>
            <w:left w:val="none" w:sz="0" w:space="0" w:color="auto"/>
            <w:bottom w:val="none" w:sz="0" w:space="0" w:color="auto"/>
            <w:right w:val="none" w:sz="0" w:space="0" w:color="auto"/>
          </w:divBdr>
          <w:divsChild>
            <w:div w:id="1201280567">
              <w:marLeft w:val="0"/>
              <w:marRight w:val="0"/>
              <w:marTop w:val="0"/>
              <w:marBottom w:val="0"/>
              <w:divBdr>
                <w:top w:val="none" w:sz="0" w:space="0" w:color="auto"/>
                <w:left w:val="none" w:sz="0" w:space="0" w:color="auto"/>
                <w:bottom w:val="none" w:sz="0" w:space="0" w:color="auto"/>
                <w:right w:val="none" w:sz="0" w:space="0" w:color="auto"/>
              </w:divBdr>
            </w:div>
          </w:divsChild>
        </w:div>
        <w:div w:id="1259830703">
          <w:marLeft w:val="0"/>
          <w:marRight w:val="0"/>
          <w:marTop w:val="0"/>
          <w:marBottom w:val="0"/>
          <w:divBdr>
            <w:top w:val="none" w:sz="0" w:space="0" w:color="auto"/>
            <w:left w:val="none" w:sz="0" w:space="0" w:color="auto"/>
            <w:bottom w:val="none" w:sz="0" w:space="0" w:color="auto"/>
            <w:right w:val="none" w:sz="0" w:space="0" w:color="auto"/>
          </w:divBdr>
          <w:divsChild>
            <w:div w:id="1553426488">
              <w:marLeft w:val="0"/>
              <w:marRight w:val="0"/>
              <w:marTop w:val="0"/>
              <w:marBottom w:val="0"/>
              <w:divBdr>
                <w:top w:val="none" w:sz="0" w:space="0" w:color="auto"/>
                <w:left w:val="none" w:sz="0" w:space="0" w:color="auto"/>
                <w:bottom w:val="none" w:sz="0" w:space="0" w:color="auto"/>
                <w:right w:val="none" w:sz="0" w:space="0" w:color="auto"/>
              </w:divBdr>
            </w:div>
          </w:divsChild>
        </w:div>
        <w:div w:id="1277444515">
          <w:marLeft w:val="0"/>
          <w:marRight w:val="0"/>
          <w:marTop w:val="0"/>
          <w:marBottom w:val="0"/>
          <w:divBdr>
            <w:top w:val="none" w:sz="0" w:space="0" w:color="auto"/>
            <w:left w:val="none" w:sz="0" w:space="0" w:color="auto"/>
            <w:bottom w:val="none" w:sz="0" w:space="0" w:color="auto"/>
            <w:right w:val="none" w:sz="0" w:space="0" w:color="auto"/>
          </w:divBdr>
          <w:divsChild>
            <w:div w:id="512115608">
              <w:marLeft w:val="0"/>
              <w:marRight w:val="0"/>
              <w:marTop w:val="0"/>
              <w:marBottom w:val="0"/>
              <w:divBdr>
                <w:top w:val="none" w:sz="0" w:space="0" w:color="auto"/>
                <w:left w:val="none" w:sz="0" w:space="0" w:color="auto"/>
                <w:bottom w:val="none" w:sz="0" w:space="0" w:color="auto"/>
                <w:right w:val="none" w:sz="0" w:space="0" w:color="auto"/>
              </w:divBdr>
            </w:div>
          </w:divsChild>
        </w:div>
        <w:div w:id="1307399224">
          <w:marLeft w:val="0"/>
          <w:marRight w:val="0"/>
          <w:marTop w:val="0"/>
          <w:marBottom w:val="0"/>
          <w:divBdr>
            <w:top w:val="none" w:sz="0" w:space="0" w:color="auto"/>
            <w:left w:val="none" w:sz="0" w:space="0" w:color="auto"/>
            <w:bottom w:val="none" w:sz="0" w:space="0" w:color="auto"/>
            <w:right w:val="none" w:sz="0" w:space="0" w:color="auto"/>
          </w:divBdr>
          <w:divsChild>
            <w:div w:id="1094978840">
              <w:marLeft w:val="0"/>
              <w:marRight w:val="0"/>
              <w:marTop w:val="0"/>
              <w:marBottom w:val="0"/>
              <w:divBdr>
                <w:top w:val="none" w:sz="0" w:space="0" w:color="auto"/>
                <w:left w:val="none" w:sz="0" w:space="0" w:color="auto"/>
                <w:bottom w:val="none" w:sz="0" w:space="0" w:color="auto"/>
                <w:right w:val="none" w:sz="0" w:space="0" w:color="auto"/>
              </w:divBdr>
            </w:div>
          </w:divsChild>
        </w:div>
        <w:div w:id="1314603843">
          <w:marLeft w:val="0"/>
          <w:marRight w:val="0"/>
          <w:marTop w:val="0"/>
          <w:marBottom w:val="0"/>
          <w:divBdr>
            <w:top w:val="none" w:sz="0" w:space="0" w:color="auto"/>
            <w:left w:val="none" w:sz="0" w:space="0" w:color="auto"/>
            <w:bottom w:val="none" w:sz="0" w:space="0" w:color="auto"/>
            <w:right w:val="none" w:sz="0" w:space="0" w:color="auto"/>
          </w:divBdr>
          <w:divsChild>
            <w:div w:id="592592722">
              <w:marLeft w:val="0"/>
              <w:marRight w:val="0"/>
              <w:marTop w:val="0"/>
              <w:marBottom w:val="0"/>
              <w:divBdr>
                <w:top w:val="none" w:sz="0" w:space="0" w:color="auto"/>
                <w:left w:val="none" w:sz="0" w:space="0" w:color="auto"/>
                <w:bottom w:val="none" w:sz="0" w:space="0" w:color="auto"/>
                <w:right w:val="none" w:sz="0" w:space="0" w:color="auto"/>
              </w:divBdr>
            </w:div>
          </w:divsChild>
        </w:div>
        <w:div w:id="1324502185">
          <w:marLeft w:val="0"/>
          <w:marRight w:val="0"/>
          <w:marTop w:val="0"/>
          <w:marBottom w:val="0"/>
          <w:divBdr>
            <w:top w:val="none" w:sz="0" w:space="0" w:color="auto"/>
            <w:left w:val="none" w:sz="0" w:space="0" w:color="auto"/>
            <w:bottom w:val="none" w:sz="0" w:space="0" w:color="auto"/>
            <w:right w:val="none" w:sz="0" w:space="0" w:color="auto"/>
          </w:divBdr>
          <w:divsChild>
            <w:div w:id="867454783">
              <w:marLeft w:val="0"/>
              <w:marRight w:val="0"/>
              <w:marTop w:val="0"/>
              <w:marBottom w:val="0"/>
              <w:divBdr>
                <w:top w:val="none" w:sz="0" w:space="0" w:color="auto"/>
                <w:left w:val="none" w:sz="0" w:space="0" w:color="auto"/>
                <w:bottom w:val="none" w:sz="0" w:space="0" w:color="auto"/>
                <w:right w:val="none" w:sz="0" w:space="0" w:color="auto"/>
              </w:divBdr>
            </w:div>
          </w:divsChild>
        </w:div>
        <w:div w:id="1327703545">
          <w:marLeft w:val="0"/>
          <w:marRight w:val="0"/>
          <w:marTop w:val="0"/>
          <w:marBottom w:val="0"/>
          <w:divBdr>
            <w:top w:val="none" w:sz="0" w:space="0" w:color="auto"/>
            <w:left w:val="none" w:sz="0" w:space="0" w:color="auto"/>
            <w:bottom w:val="none" w:sz="0" w:space="0" w:color="auto"/>
            <w:right w:val="none" w:sz="0" w:space="0" w:color="auto"/>
          </w:divBdr>
          <w:divsChild>
            <w:div w:id="567764377">
              <w:marLeft w:val="0"/>
              <w:marRight w:val="0"/>
              <w:marTop w:val="0"/>
              <w:marBottom w:val="0"/>
              <w:divBdr>
                <w:top w:val="none" w:sz="0" w:space="0" w:color="auto"/>
                <w:left w:val="none" w:sz="0" w:space="0" w:color="auto"/>
                <w:bottom w:val="none" w:sz="0" w:space="0" w:color="auto"/>
                <w:right w:val="none" w:sz="0" w:space="0" w:color="auto"/>
              </w:divBdr>
            </w:div>
          </w:divsChild>
        </w:div>
        <w:div w:id="1328316373">
          <w:marLeft w:val="0"/>
          <w:marRight w:val="0"/>
          <w:marTop w:val="0"/>
          <w:marBottom w:val="0"/>
          <w:divBdr>
            <w:top w:val="none" w:sz="0" w:space="0" w:color="auto"/>
            <w:left w:val="none" w:sz="0" w:space="0" w:color="auto"/>
            <w:bottom w:val="none" w:sz="0" w:space="0" w:color="auto"/>
            <w:right w:val="none" w:sz="0" w:space="0" w:color="auto"/>
          </w:divBdr>
          <w:divsChild>
            <w:div w:id="1937324478">
              <w:marLeft w:val="0"/>
              <w:marRight w:val="0"/>
              <w:marTop w:val="0"/>
              <w:marBottom w:val="0"/>
              <w:divBdr>
                <w:top w:val="none" w:sz="0" w:space="0" w:color="auto"/>
                <w:left w:val="none" w:sz="0" w:space="0" w:color="auto"/>
                <w:bottom w:val="none" w:sz="0" w:space="0" w:color="auto"/>
                <w:right w:val="none" w:sz="0" w:space="0" w:color="auto"/>
              </w:divBdr>
            </w:div>
          </w:divsChild>
        </w:div>
        <w:div w:id="1335843386">
          <w:marLeft w:val="0"/>
          <w:marRight w:val="0"/>
          <w:marTop w:val="0"/>
          <w:marBottom w:val="0"/>
          <w:divBdr>
            <w:top w:val="none" w:sz="0" w:space="0" w:color="auto"/>
            <w:left w:val="none" w:sz="0" w:space="0" w:color="auto"/>
            <w:bottom w:val="none" w:sz="0" w:space="0" w:color="auto"/>
            <w:right w:val="none" w:sz="0" w:space="0" w:color="auto"/>
          </w:divBdr>
          <w:divsChild>
            <w:div w:id="1434084558">
              <w:marLeft w:val="0"/>
              <w:marRight w:val="0"/>
              <w:marTop w:val="0"/>
              <w:marBottom w:val="0"/>
              <w:divBdr>
                <w:top w:val="none" w:sz="0" w:space="0" w:color="auto"/>
                <w:left w:val="none" w:sz="0" w:space="0" w:color="auto"/>
                <w:bottom w:val="none" w:sz="0" w:space="0" w:color="auto"/>
                <w:right w:val="none" w:sz="0" w:space="0" w:color="auto"/>
              </w:divBdr>
            </w:div>
          </w:divsChild>
        </w:div>
        <w:div w:id="1336302888">
          <w:marLeft w:val="0"/>
          <w:marRight w:val="0"/>
          <w:marTop w:val="0"/>
          <w:marBottom w:val="0"/>
          <w:divBdr>
            <w:top w:val="none" w:sz="0" w:space="0" w:color="auto"/>
            <w:left w:val="none" w:sz="0" w:space="0" w:color="auto"/>
            <w:bottom w:val="none" w:sz="0" w:space="0" w:color="auto"/>
            <w:right w:val="none" w:sz="0" w:space="0" w:color="auto"/>
          </w:divBdr>
          <w:divsChild>
            <w:div w:id="2013871083">
              <w:marLeft w:val="0"/>
              <w:marRight w:val="0"/>
              <w:marTop w:val="0"/>
              <w:marBottom w:val="0"/>
              <w:divBdr>
                <w:top w:val="none" w:sz="0" w:space="0" w:color="auto"/>
                <w:left w:val="none" w:sz="0" w:space="0" w:color="auto"/>
                <w:bottom w:val="none" w:sz="0" w:space="0" w:color="auto"/>
                <w:right w:val="none" w:sz="0" w:space="0" w:color="auto"/>
              </w:divBdr>
            </w:div>
          </w:divsChild>
        </w:div>
        <w:div w:id="1340155266">
          <w:marLeft w:val="0"/>
          <w:marRight w:val="0"/>
          <w:marTop w:val="0"/>
          <w:marBottom w:val="0"/>
          <w:divBdr>
            <w:top w:val="none" w:sz="0" w:space="0" w:color="auto"/>
            <w:left w:val="none" w:sz="0" w:space="0" w:color="auto"/>
            <w:bottom w:val="none" w:sz="0" w:space="0" w:color="auto"/>
            <w:right w:val="none" w:sz="0" w:space="0" w:color="auto"/>
          </w:divBdr>
          <w:divsChild>
            <w:div w:id="1348365218">
              <w:marLeft w:val="0"/>
              <w:marRight w:val="0"/>
              <w:marTop w:val="0"/>
              <w:marBottom w:val="0"/>
              <w:divBdr>
                <w:top w:val="none" w:sz="0" w:space="0" w:color="auto"/>
                <w:left w:val="none" w:sz="0" w:space="0" w:color="auto"/>
                <w:bottom w:val="none" w:sz="0" w:space="0" w:color="auto"/>
                <w:right w:val="none" w:sz="0" w:space="0" w:color="auto"/>
              </w:divBdr>
            </w:div>
          </w:divsChild>
        </w:div>
        <w:div w:id="1345281770">
          <w:marLeft w:val="0"/>
          <w:marRight w:val="0"/>
          <w:marTop w:val="0"/>
          <w:marBottom w:val="0"/>
          <w:divBdr>
            <w:top w:val="none" w:sz="0" w:space="0" w:color="auto"/>
            <w:left w:val="none" w:sz="0" w:space="0" w:color="auto"/>
            <w:bottom w:val="none" w:sz="0" w:space="0" w:color="auto"/>
            <w:right w:val="none" w:sz="0" w:space="0" w:color="auto"/>
          </w:divBdr>
          <w:divsChild>
            <w:div w:id="1319185206">
              <w:marLeft w:val="0"/>
              <w:marRight w:val="0"/>
              <w:marTop w:val="0"/>
              <w:marBottom w:val="0"/>
              <w:divBdr>
                <w:top w:val="none" w:sz="0" w:space="0" w:color="auto"/>
                <w:left w:val="none" w:sz="0" w:space="0" w:color="auto"/>
                <w:bottom w:val="none" w:sz="0" w:space="0" w:color="auto"/>
                <w:right w:val="none" w:sz="0" w:space="0" w:color="auto"/>
              </w:divBdr>
            </w:div>
          </w:divsChild>
        </w:div>
        <w:div w:id="1348681577">
          <w:marLeft w:val="0"/>
          <w:marRight w:val="0"/>
          <w:marTop w:val="0"/>
          <w:marBottom w:val="0"/>
          <w:divBdr>
            <w:top w:val="none" w:sz="0" w:space="0" w:color="auto"/>
            <w:left w:val="none" w:sz="0" w:space="0" w:color="auto"/>
            <w:bottom w:val="none" w:sz="0" w:space="0" w:color="auto"/>
            <w:right w:val="none" w:sz="0" w:space="0" w:color="auto"/>
          </w:divBdr>
          <w:divsChild>
            <w:div w:id="1399594148">
              <w:marLeft w:val="0"/>
              <w:marRight w:val="0"/>
              <w:marTop w:val="0"/>
              <w:marBottom w:val="0"/>
              <w:divBdr>
                <w:top w:val="none" w:sz="0" w:space="0" w:color="auto"/>
                <w:left w:val="none" w:sz="0" w:space="0" w:color="auto"/>
                <w:bottom w:val="none" w:sz="0" w:space="0" w:color="auto"/>
                <w:right w:val="none" w:sz="0" w:space="0" w:color="auto"/>
              </w:divBdr>
            </w:div>
          </w:divsChild>
        </w:div>
        <w:div w:id="1364407465">
          <w:marLeft w:val="0"/>
          <w:marRight w:val="0"/>
          <w:marTop w:val="0"/>
          <w:marBottom w:val="0"/>
          <w:divBdr>
            <w:top w:val="none" w:sz="0" w:space="0" w:color="auto"/>
            <w:left w:val="none" w:sz="0" w:space="0" w:color="auto"/>
            <w:bottom w:val="none" w:sz="0" w:space="0" w:color="auto"/>
            <w:right w:val="none" w:sz="0" w:space="0" w:color="auto"/>
          </w:divBdr>
          <w:divsChild>
            <w:div w:id="1507793237">
              <w:marLeft w:val="0"/>
              <w:marRight w:val="0"/>
              <w:marTop w:val="0"/>
              <w:marBottom w:val="0"/>
              <w:divBdr>
                <w:top w:val="none" w:sz="0" w:space="0" w:color="auto"/>
                <w:left w:val="none" w:sz="0" w:space="0" w:color="auto"/>
                <w:bottom w:val="none" w:sz="0" w:space="0" w:color="auto"/>
                <w:right w:val="none" w:sz="0" w:space="0" w:color="auto"/>
              </w:divBdr>
            </w:div>
          </w:divsChild>
        </w:div>
        <w:div w:id="1370495781">
          <w:marLeft w:val="0"/>
          <w:marRight w:val="0"/>
          <w:marTop w:val="0"/>
          <w:marBottom w:val="0"/>
          <w:divBdr>
            <w:top w:val="none" w:sz="0" w:space="0" w:color="auto"/>
            <w:left w:val="none" w:sz="0" w:space="0" w:color="auto"/>
            <w:bottom w:val="none" w:sz="0" w:space="0" w:color="auto"/>
            <w:right w:val="none" w:sz="0" w:space="0" w:color="auto"/>
          </w:divBdr>
          <w:divsChild>
            <w:div w:id="1618676368">
              <w:marLeft w:val="0"/>
              <w:marRight w:val="0"/>
              <w:marTop w:val="0"/>
              <w:marBottom w:val="0"/>
              <w:divBdr>
                <w:top w:val="none" w:sz="0" w:space="0" w:color="auto"/>
                <w:left w:val="none" w:sz="0" w:space="0" w:color="auto"/>
                <w:bottom w:val="none" w:sz="0" w:space="0" w:color="auto"/>
                <w:right w:val="none" w:sz="0" w:space="0" w:color="auto"/>
              </w:divBdr>
            </w:div>
          </w:divsChild>
        </w:div>
        <w:div w:id="1371219738">
          <w:marLeft w:val="0"/>
          <w:marRight w:val="0"/>
          <w:marTop w:val="0"/>
          <w:marBottom w:val="0"/>
          <w:divBdr>
            <w:top w:val="none" w:sz="0" w:space="0" w:color="auto"/>
            <w:left w:val="none" w:sz="0" w:space="0" w:color="auto"/>
            <w:bottom w:val="none" w:sz="0" w:space="0" w:color="auto"/>
            <w:right w:val="none" w:sz="0" w:space="0" w:color="auto"/>
          </w:divBdr>
          <w:divsChild>
            <w:div w:id="459809049">
              <w:marLeft w:val="0"/>
              <w:marRight w:val="0"/>
              <w:marTop w:val="0"/>
              <w:marBottom w:val="0"/>
              <w:divBdr>
                <w:top w:val="none" w:sz="0" w:space="0" w:color="auto"/>
                <w:left w:val="none" w:sz="0" w:space="0" w:color="auto"/>
                <w:bottom w:val="none" w:sz="0" w:space="0" w:color="auto"/>
                <w:right w:val="none" w:sz="0" w:space="0" w:color="auto"/>
              </w:divBdr>
            </w:div>
          </w:divsChild>
        </w:div>
        <w:div w:id="1383209968">
          <w:marLeft w:val="0"/>
          <w:marRight w:val="0"/>
          <w:marTop w:val="0"/>
          <w:marBottom w:val="0"/>
          <w:divBdr>
            <w:top w:val="none" w:sz="0" w:space="0" w:color="auto"/>
            <w:left w:val="none" w:sz="0" w:space="0" w:color="auto"/>
            <w:bottom w:val="none" w:sz="0" w:space="0" w:color="auto"/>
            <w:right w:val="none" w:sz="0" w:space="0" w:color="auto"/>
          </w:divBdr>
          <w:divsChild>
            <w:div w:id="1944335843">
              <w:marLeft w:val="0"/>
              <w:marRight w:val="0"/>
              <w:marTop w:val="0"/>
              <w:marBottom w:val="0"/>
              <w:divBdr>
                <w:top w:val="none" w:sz="0" w:space="0" w:color="auto"/>
                <w:left w:val="none" w:sz="0" w:space="0" w:color="auto"/>
                <w:bottom w:val="none" w:sz="0" w:space="0" w:color="auto"/>
                <w:right w:val="none" w:sz="0" w:space="0" w:color="auto"/>
              </w:divBdr>
            </w:div>
          </w:divsChild>
        </w:div>
        <w:div w:id="1392995219">
          <w:marLeft w:val="0"/>
          <w:marRight w:val="0"/>
          <w:marTop w:val="0"/>
          <w:marBottom w:val="0"/>
          <w:divBdr>
            <w:top w:val="none" w:sz="0" w:space="0" w:color="auto"/>
            <w:left w:val="none" w:sz="0" w:space="0" w:color="auto"/>
            <w:bottom w:val="none" w:sz="0" w:space="0" w:color="auto"/>
            <w:right w:val="none" w:sz="0" w:space="0" w:color="auto"/>
          </w:divBdr>
          <w:divsChild>
            <w:div w:id="720322503">
              <w:marLeft w:val="0"/>
              <w:marRight w:val="0"/>
              <w:marTop w:val="0"/>
              <w:marBottom w:val="0"/>
              <w:divBdr>
                <w:top w:val="none" w:sz="0" w:space="0" w:color="auto"/>
                <w:left w:val="none" w:sz="0" w:space="0" w:color="auto"/>
                <w:bottom w:val="none" w:sz="0" w:space="0" w:color="auto"/>
                <w:right w:val="none" w:sz="0" w:space="0" w:color="auto"/>
              </w:divBdr>
            </w:div>
          </w:divsChild>
        </w:div>
        <w:div w:id="1407654300">
          <w:marLeft w:val="0"/>
          <w:marRight w:val="0"/>
          <w:marTop w:val="0"/>
          <w:marBottom w:val="0"/>
          <w:divBdr>
            <w:top w:val="none" w:sz="0" w:space="0" w:color="auto"/>
            <w:left w:val="none" w:sz="0" w:space="0" w:color="auto"/>
            <w:bottom w:val="none" w:sz="0" w:space="0" w:color="auto"/>
            <w:right w:val="none" w:sz="0" w:space="0" w:color="auto"/>
          </w:divBdr>
          <w:divsChild>
            <w:div w:id="1124301945">
              <w:marLeft w:val="0"/>
              <w:marRight w:val="0"/>
              <w:marTop w:val="0"/>
              <w:marBottom w:val="0"/>
              <w:divBdr>
                <w:top w:val="none" w:sz="0" w:space="0" w:color="auto"/>
                <w:left w:val="none" w:sz="0" w:space="0" w:color="auto"/>
                <w:bottom w:val="none" w:sz="0" w:space="0" w:color="auto"/>
                <w:right w:val="none" w:sz="0" w:space="0" w:color="auto"/>
              </w:divBdr>
            </w:div>
          </w:divsChild>
        </w:div>
        <w:div w:id="1417628749">
          <w:marLeft w:val="0"/>
          <w:marRight w:val="0"/>
          <w:marTop w:val="0"/>
          <w:marBottom w:val="0"/>
          <w:divBdr>
            <w:top w:val="none" w:sz="0" w:space="0" w:color="auto"/>
            <w:left w:val="none" w:sz="0" w:space="0" w:color="auto"/>
            <w:bottom w:val="none" w:sz="0" w:space="0" w:color="auto"/>
            <w:right w:val="none" w:sz="0" w:space="0" w:color="auto"/>
          </w:divBdr>
          <w:divsChild>
            <w:div w:id="542134914">
              <w:marLeft w:val="0"/>
              <w:marRight w:val="0"/>
              <w:marTop w:val="0"/>
              <w:marBottom w:val="0"/>
              <w:divBdr>
                <w:top w:val="none" w:sz="0" w:space="0" w:color="auto"/>
                <w:left w:val="none" w:sz="0" w:space="0" w:color="auto"/>
                <w:bottom w:val="none" w:sz="0" w:space="0" w:color="auto"/>
                <w:right w:val="none" w:sz="0" w:space="0" w:color="auto"/>
              </w:divBdr>
            </w:div>
          </w:divsChild>
        </w:div>
        <w:div w:id="1423989593">
          <w:marLeft w:val="0"/>
          <w:marRight w:val="0"/>
          <w:marTop w:val="0"/>
          <w:marBottom w:val="0"/>
          <w:divBdr>
            <w:top w:val="none" w:sz="0" w:space="0" w:color="auto"/>
            <w:left w:val="none" w:sz="0" w:space="0" w:color="auto"/>
            <w:bottom w:val="none" w:sz="0" w:space="0" w:color="auto"/>
            <w:right w:val="none" w:sz="0" w:space="0" w:color="auto"/>
          </w:divBdr>
          <w:divsChild>
            <w:div w:id="312297559">
              <w:marLeft w:val="0"/>
              <w:marRight w:val="0"/>
              <w:marTop w:val="0"/>
              <w:marBottom w:val="0"/>
              <w:divBdr>
                <w:top w:val="none" w:sz="0" w:space="0" w:color="auto"/>
                <w:left w:val="none" w:sz="0" w:space="0" w:color="auto"/>
                <w:bottom w:val="none" w:sz="0" w:space="0" w:color="auto"/>
                <w:right w:val="none" w:sz="0" w:space="0" w:color="auto"/>
              </w:divBdr>
            </w:div>
          </w:divsChild>
        </w:div>
        <w:div w:id="1426880982">
          <w:marLeft w:val="0"/>
          <w:marRight w:val="0"/>
          <w:marTop w:val="0"/>
          <w:marBottom w:val="0"/>
          <w:divBdr>
            <w:top w:val="none" w:sz="0" w:space="0" w:color="auto"/>
            <w:left w:val="none" w:sz="0" w:space="0" w:color="auto"/>
            <w:bottom w:val="none" w:sz="0" w:space="0" w:color="auto"/>
            <w:right w:val="none" w:sz="0" w:space="0" w:color="auto"/>
          </w:divBdr>
          <w:divsChild>
            <w:div w:id="975138319">
              <w:marLeft w:val="0"/>
              <w:marRight w:val="0"/>
              <w:marTop w:val="0"/>
              <w:marBottom w:val="0"/>
              <w:divBdr>
                <w:top w:val="none" w:sz="0" w:space="0" w:color="auto"/>
                <w:left w:val="none" w:sz="0" w:space="0" w:color="auto"/>
                <w:bottom w:val="none" w:sz="0" w:space="0" w:color="auto"/>
                <w:right w:val="none" w:sz="0" w:space="0" w:color="auto"/>
              </w:divBdr>
            </w:div>
          </w:divsChild>
        </w:div>
        <w:div w:id="1428190806">
          <w:marLeft w:val="0"/>
          <w:marRight w:val="0"/>
          <w:marTop w:val="0"/>
          <w:marBottom w:val="0"/>
          <w:divBdr>
            <w:top w:val="none" w:sz="0" w:space="0" w:color="auto"/>
            <w:left w:val="none" w:sz="0" w:space="0" w:color="auto"/>
            <w:bottom w:val="none" w:sz="0" w:space="0" w:color="auto"/>
            <w:right w:val="none" w:sz="0" w:space="0" w:color="auto"/>
          </w:divBdr>
          <w:divsChild>
            <w:div w:id="869025983">
              <w:marLeft w:val="0"/>
              <w:marRight w:val="0"/>
              <w:marTop w:val="0"/>
              <w:marBottom w:val="0"/>
              <w:divBdr>
                <w:top w:val="none" w:sz="0" w:space="0" w:color="auto"/>
                <w:left w:val="none" w:sz="0" w:space="0" w:color="auto"/>
                <w:bottom w:val="none" w:sz="0" w:space="0" w:color="auto"/>
                <w:right w:val="none" w:sz="0" w:space="0" w:color="auto"/>
              </w:divBdr>
            </w:div>
          </w:divsChild>
        </w:div>
        <w:div w:id="1439447666">
          <w:marLeft w:val="0"/>
          <w:marRight w:val="0"/>
          <w:marTop w:val="0"/>
          <w:marBottom w:val="0"/>
          <w:divBdr>
            <w:top w:val="none" w:sz="0" w:space="0" w:color="auto"/>
            <w:left w:val="none" w:sz="0" w:space="0" w:color="auto"/>
            <w:bottom w:val="none" w:sz="0" w:space="0" w:color="auto"/>
            <w:right w:val="none" w:sz="0" w:space="0" w:color="auto"/>
          </w:divBdr>
          <w:divsChild>
            <w:div w:id="2111656561">
              <w:marLeft w:val="0"/>
              <w:marRight w:val="0"/>
              <w:marTop w:val="0"/>
              <w:marBottom w:val="0"/>
              <w:divBdr>
                <w:top w:val="none" w:sz="0" w:space="0" w:color="auto"/>
                <w:left w:val="none" w:sz="0" w:space="0" w:color="auto"/>
                <w:bottom w:val="none" w:sz="0" w:space="0" w:color="auto"/>
                <w:right w:val="none" w:sz="0" w:space="0" w:color="auto"/>
              </w:divBdr>
            </w:div>
          </w:divsChild>
        </w:div>
        <w:div w:id="1440370422">
          <w:marLeft w:val="0"/>
          <w:marRight w:val="0"/>
          <w:marTop w:val="0"/>
          <w:marBottom w:val="0"/>
          <w:divBdr>
            <w:top w:val="none" w:sz="0" w:space="0" w:color="auto"/>
            <w:left w:val="none" w:sz="0" w:space="0" w:color="auto"/>
            <w:bottom w:val="none" w:sz="0" w:space="0" w:color="auto"/>
            <w:right w:val="none" w:sz="0" w:space="0" w:color="auto"/>
          </w:divBdr>
          <w:divsChild>
            <w:div w:id="1330332379">
              <w:marLeft w:val="0"/>
              <w:marRight w:val="0"/>
              <w:marTop w:val="0"/>
              <w:marBottom w:val="0"/>
              <w:divBdr>
                <w:top w:val="none" w:sz="0" w:space="0" w:color="auto"/>
                <w:left w:val="none" w:sz="0" w:space="0" w:color="auto"/>
                <w:bottom w:val="none" w:sz="0" w:space="0" w:color="auto"/>
                <w:right w:val="none" w:sz="0" w:space="0" w:color="auto"/>
              </w:divBdr>
            </w:div>
          </w:divsChild>
        </w:div>
        <w:div w:id="1445223537">
          <w:marLeft w:val="0"/>
          <w:marRight w:val="0"/>
          <w:marTop w:val="0"/>
          <w:marBottom w:val="0"/>
          <w:divBdr>
            <w:top w:val="none" w:sz="0" w:space="0" w:color="auto"/>
            <w:left w:val="none" w:sz="0" w:space="0" w:color="auto"/>
            <w:bottom w:val="none" w:sz="0" w:space="0" w:color="auto"/>
            <w:right w:val="none" w:sz="0" w:space="0" w:color="auto"/>
          </w:divBdr>
          <w:divsChild>
            <w:div w:id="406222205">
              <w:marLeft w:val="0"/>
              <w:marRight w:val="0"/>
              <w:marTop w:val="0"/>
              <w:marBottom w:val="0"/>
              <w:divBdr>
                <w:top w:val="none" w:sz="0" w:space="0" w:color="auto"/>
                <w:left w:val="none" w:sz="0" w:space="0" w:color="auto"/>
                <w:bottom w:val="none" w:sz="0" w:space="0" w:color="auto"/>
                <w:right w:val="none" w:sz="0" w:space="0" w:color="auto"/>
              </w:divBdr>
            </w:div>
          </w:divsChild>
        </w:div>
        <w:div w:id="1446190182">
          <w:marLeft w:val="0"/>
          <w:marRight w:val="0"/>
          <w:marTop w:val="0"/>
          <w:marBottom w:val="0"/>
          <w:divBdr>
            <w:top w:val="none" w:sz="0" w:space="0" w:color="auto"/>
            <w:left w:val="none" w:sz="0" w:space="0" w:color="auto"/>
            <w:bottom w:val="none" w:sz="0" w:space="0" w:color="auto"/>
            <w:right w:val="none" w:sz="0" w:space="0" w:color="auto"/>
          </w:divBdr>
          <w:divsChild>
            <w:div w:id="2143687180">
              <w:marLeft w:val="0"/>
              <w:marRight w:val="0"/>
              <w:marTop w:val="0"/>
              <w:marBottom w:val="0"/>
              <w:divBdr>
                <w:top w:val="none" w:sz="0" w:space="0" w:color="auto"/>
                <w:left w:val="none" w:sz="0" w:space="0" w:color="auto"/>
                <w:bottom w:val="none" w:sz="0" w:space="0" w:color="auto"/>
                <w:right w:val="none" w:sz="0" w:space="0" w:color="auto"/>
              </w:divBdr>
            </w:div>
          </w:divsChild>
        </w:div>
        <w:div w:id="1448354576">
          <w:marLeft w:val="0"/>
          <w:marRight w:val="0"/>
          <w:marTop w:val="0"/>
          <w:marBottom w:val="0"/>
          <w:divBdr>
            <w:top w:val="none" w:sz="0" w:space="0" w:color="auto"/>
            <w:left w:val="none" w:sz="0" w:space="0" w:color="auto"/>
            <w:bottom w:val="none" w:sz="0" w:space="0" w:color="auto"/>
            <w:right w:val="none" w:sz="0" w:space="0" w:color="auto"/>
          </w:divBdr>
          <w:divsChild>
            <w:div w:id="478889541">
              <w:marLeft w:val="0"/>
              <w:marRight w:val="0"/>
              <w:marTop w:val="0"/>
              <w:marBottom w:val="0"/>
              <w:divBdr>
                <w:top w:val="none" w:sz="0" w:space="0" w:color="auto"/>
                <w:left w:val="none" w:sz="0" w:space="0" w:color="auto"/>
                <w:bottom w:val="none" w:sz="0" w:space="0" w:color="auto"/>
                <w:right w:val="none" w:sz="0" w:space="0" w:color="auto"/>
              </w:divBdr>
            </w:div>
          </w:divsChild>
        </w:div>
        <w:div w:id="1455710904">
          <w:marLeft w:val="0"/>
          <w:marRight w:val="0"/>
          <w:marTop w:val="0"/>
          <w:marBottom w:val="0"/>
          <w:divBdr>
            <w:top w:val="none" w:sz="0" w:space="0" w:color="auto"/>
            <w:left w:val="none" w:sz="0" w:space="0" w:color="auto"/>
            <w:bottom w:val="none" w:sz="0" w:space="0" w:color="auto"/>
            <w:right w:val="none" w:sz="0" w:space="0" w:color="auto"/>
          </w:divBdr>
          <w:divsChild>
            <w:div w:id="1227302603">
              <w:marLeft w:val="0"/>
              <w:marRight w:val="0"/>
              <w:marTop w:val="0"/>
              <w:marBottom w:val="0"/>
              <w:divBdr>
                <w:top w:val="none" w:sz="0" w:space="0" w:color="auto"/>
                <w:left w:val="none" w:sz="0" w:space="0" w:color="auto"/>
                <w:bottom w:val="none" w:sz="0" w:space="0" w:color="auto"/>
                <w:right w:val="none" w:sz="0" w:space="0" w:color="auto"/>
              </w:divBdr>
            </w:div>
          </w:divsChild>
        </w:div>
        <w:div w:id="1458990671">
          <w:marLeft w:val="0"/>
          <w:marRight w:val="0"/>
          <w:marTop w:val="0"/>
          <w:marBottom w:val="0"/>
          <w:divBdr>
            <w:top w:val="none" w:sz="0" w:space="0" w:color="auto"/>
            <w:left w:val="none" w:sz="0" w:space="0" w:color="auto"/>
            <w:bottom w:val="none" w:sz="0" w:space="0" w:color="auto"/>
            <w:right w:val="none" w:sz="0" w:space="0" w:color="auto"/>
          </w:divBdr>
          <w:divsChild>
            <w:div w:id="110706651">
              <w:marLeft w:val="0"/>
              <w:marRight w:val="0"/>
              <w:marTop w:val="0"/>
              <w:marBottom w:val="0"/>
              <w:divBdr>
                <w:top w:val="none" w:sz="0" w:space="0" w:color="auto"/>
                <w:left w:val="none" w:sz="0" w:space="0" w:color="auto"/>
                <w:bottom w:val="none" w:sz="0" w:space="0" w:color="auto"/>
                <w:right w:val="none" w:sz="0" w:space="0" w:color="auto"/>
              </w:divBdr>
            </w:div>
          </w:divsChild>
        </w:div>
        <w:div w:id="1462729762">
          <w:marLeft w:val="0"/>
          <w:marRight w:val="0"/>
          <w:marTop w:val="0"/>
          <w:marBottom w:val="0"/>
          <w:divBdr>
            <w:top w:val="none" w:sz="0" w:space="0" w:color="auto"/>
            <w:left w:val="none" w:sz="0" w:space="0" w:color="auto"/>
            <w:bottom w:val="none" w:sz="0" w:space="0" w:color="auto"/>
            <w:right w:val="none" w:sz="0" w:space="0" w:color="auto"/>
          </w:divBdr>
          <w:divsChild>
            <w:div w:id="883829802">
              <w:marLeft w:val="0"/>
              <w:marRight w:val="0"/>
              <w:marTop w:val="0"/>
              <w:marBottom w:val="0"/>
              <w:divBdr>
                <w:top w:val="none" w:sz="0" w:space="0" w:color="auto"/>
                <w:left w:val="none" w:sz="0" w:space="0" w:color="auto"/>
                <w:bottom w:val="none" w:sz="0" w:space="0" w:color="auto"/>
                <w:right w:val="none" w:sz="0" w:space="0" w:color="auto"/>
              </w:divBdr>
            </w:div>
          </w:divsChild>
        </w:div>
        <w:div w:id="1467238991">
          <w:marLeft w:val="0"/>
          <w:marRight w:val="0"/>
          <w:marTop w:val="0"/>
          <w:marBottom w:val="0"/>
          <w:divBdr>
            <w:top w:val="none" w:sz="0" w:space="0" w:color="auto"/>
            <w:left w:val="none" w:sz="0" w:space="0" w:color="auto"/>
            <w:bottom w:val="none" w:sz="0" w:space="0" w:color="auto"/>
            <w:right w:val="none" w:sz="0" w:space="0" w:color="auto"/>
          </w:divBdr>
          <w:divsChild>
            <w:div w:id="1486164502">
              <w:marLeft w:val="0"/>
              <w:marRight w:val="0"/>
              <w:marTop w:val="0"/>
              <w:marBottom w:val="0"/>
              <w:divBdr>
                <w:top w:val="none" w:sz="0" w:space="0" w:color="auto"/>
                <w:left w:val="none" w:sz="0" w:space="0" w:color="auto"/>
                <w:bottom w:val="none" w:sz="0" w:space="0" w:color="auto"/>
                <w:right w:val="none" w:sz="0" w:space="0" w:color="auto"/>
              </w:divBdr>
            </w:div>
          </w:divsChild>
        </w:div>
        <w:div w:id="1467579055">
          <w:marLeft w:val="0"/>
          <w:marRight w:val="0"/>
          <w:marTop w:val="0"/>
          <w:marBottom w:val="0"/>
          <w:divBdr>
            <w:top w:val="none" w:sz="0" w:space="0" w:color="auto"/>
            <w:left w:val="none" w:sz="0" w:space="0" w:color="auto"/>
            <w:bottom w:val="none" w:sz="0" w:space="0" w:color="auto"/>
            <w:right w:val="none" w:sz="0" w:space="0" w:color="auto"/>
          </w:divBdr>
          <w:divsChild>
            <w:div w:id="803625459">
              <w:marLeft w:val="0"/>
              <w:marRight w:val="0"/>
              <w:marTop w:val="0"/>
              <w:marBottom w:val="0"/>
              <w:divBdr>
                <w:top w:val="none" w:sz="0" w:space="0" w:color="auto"/>
                <w:left w:val="none" w:sz="0" w:space="0" w:color="auto"/>
                <w:bottom w:val="none" w:sz="0" w:space="0" w:color="auto"/>
                <w:right w:val="none" w:sz="0" w:space="0" w:color="auto"/>
              </w:divBdr>
            </w:div>
          </w:divsChild>
        </w:div>
        <w:div w:id="1470435079">
          <w:marLeft w:val="0"/>
          <w:marRight w:val="0"/>
          <w:marTop w:val="0"/>
          <w:marBottom w:val="0"/>
          <w:divBdr>
            <w:top w:val="none" w:sz="0" w:space="0" w:color="auto"/>
            <w:left w:val="none" w:sz="0" w:space="0" w:color="auto"/>
            <w:bottom w:val="none" w:sz="0" w:space="0" w:color="auto"/>
            <w:right w:val="none" w:sz="0" w:space="0" w:color="auto"/>
          </w:divBdr>
          <w:divsChild>
            <w:div w:id="358164682">
              <w:marLeft w:val="0"/>
              <w:marRight w:val="0"/>
              <w:marTop w:val="0"/>
              <w:marBottom w:val="0"/>
              <w:divBdr>
                <w:top w:val="none" w:sz="0" w:space="0" w:color="auto"/>
                <w:left w:val="none" w:sz="0" w:space="0" w:color="auto"/>
                <w:bottom w:val="none" w:sz="0" w:space="0" w:color="auto"/>
                <w:right w:val="none" w:sz="0" w:space="0" w:color="auto"/>
              </w:divBdr>
            </w:div>
          </w:divsChild>
        </w:div>
        <w:div w:id="1472749273">
          <w:marLeft w:val="0"/>
          <w:marRight w:val="0"/>
          <w:marTop w:val="0"/>
          <w:marBottom w:val="0"/>
          <w:divBdr>
            <w:top w:val="none" w:sz="0" w:space="0" w:color="auto"/>
            <w:left w:val="none" w:sz="0" w:space="0" w:color="auto"/>
            <w:bottom w:val="none" w:sz="0" w:space="0" w:color="auto"/>
            <w:right w:val="none" w:sz="0" w:space="0" w:color="auto"/>
          </w:divBdr>
          <w:divsChild>
            <w:div w:id="368533289">
              <w:marLeft w:val="0"/>
              <w:marRight w:val="0"/>
              <w:marTop w:val="0"/>
              <w:marBottom w:val="0"/>
              <w:divBdr>
                <w:top w:val="none" w:sz="0" w:space="0" w:color="auto"/>
                <w:left w:val="none" w:sz="0" w:space="0" w:color="auto"/>
                <w:bottom w:val="none" w:sz="0" w:space="0" w:color="auto"/>
                <w:right w:val="none" w:sz="0" w:space="0" w:color="auto"/>
              </w:divBdr>
            </w:div>
          </w:divsChild>
        </w:div>
        <w:div w:id="1486899994">
          <w:marLeft w:val="0"/>
          <w:marRight w:val="0"/>
          <w:marTop w:val="0"/>
          <w:marBottom w:val="0"/>
          <w:divBdr>
            <w:top w:val="none" w:sz="0" w:space="0" w:color="auto"/>
            <w:left w:val="none" w:sz="0" w:space="0" w:color="auto"/>
            <w:bottom w:val="none" w:sz="0" w:space="0" w:color="auto"/>
            <w:right w:val="none" w:sz="0" w:space="0" w:color="auto"/>
          </w:divBdr>
          <w:divsChild>
            <w:div w:id="760446380">
              <w:marLeft w:val="0"/>
              <w:marRight w:val="0"/>
              <w:marTop w:val="0"/>
              <w:marBottom w:val="0"/>
              <w:divBdr>
                <w:top w:val="none" w:sz="0" w:space="0" w:color="auto"/>
                <w:left w:val="none" w:sz="0" w:space="0" w:color="auto"/>
                <w:bottom w:val="none" w:sz="0" w:space="0" w:color="auto"/>
                <w:right w:val="none" w:sz="0" w:space="0" w:color="auto"/>
              </w:divBdr>
            </w:div>
          </w:divsChild>
        </w:div>
        <w:div w:id="1495220355">
          <w:marLeft w:val="0"/>
          <w:marRight w:val="0"/>
          <w:marTop w:val="0"/>
          <w:marBottom w:val="0"/>
          <w:divBdr>
            <w:top w:val="none" w:sz="0" w:space="0" w:color="auto"/>
            <w:left w:val="none" w:sz="0" w:space="0" w:color="auto"/>
            <w:bottom w:val="none" w:sz="0" w:space="0" w:color="auto"/>
            <w:right w:val="none" w:sz="0" w:space="0" w:color="auto"/>
          </w:divBdr>
          <w:divsChild>
            <w:div w:id="2105949931">
              <w:marLeft w:val="0"/>
              <w:marRight w:val="0"/>
              <w:marTop w:val="0"/>
              <w:marBottom w:val="0"/>
              <w:divBdr>
                <w:top w:val="none" w:sz="0" w:space="0" w:color="auto"/>
                <w:left w:val="none" w:sz="0" w:space="0" w:color="auto"/>
                <w:bottom w:val="none" w:sz="0" w:space="0" w:color="auto"/>
                <w:right w:val="none" w:sz="0" w:space="0" w:color="auto"/>
              </w:divBdr>
            </w:div>
          </w:divsChild>
        </w:div>
        <w:div w:id="1518233432">
          <w:marLeft w:val="0"/>
          <w:marRight w:val="0"/>
          <w:marTop w:val="0"/>
          <w:marBottom w:val="0"/>
          <w:divBdr>
            <w:top w:val="none" w:sz="0" w:space="0" w:color="auto"/>
            <w:left w:val="none" w:sz="0" w:space="0" w:color="auto"/>
            <w:bottom w:val="none" w:sz="0" w:space="0" w:color="auto"/>
            <w:right w:val="none" w:sz="0" w:space="0" w:color="auto"/>
          </w:divBdr>
          <w:divsChild>
            <w:div w:id="202643096">
              <w:marLeft w:val="0"/>
              <w:marRight w:val="0"/>
              <w:marTop w:val="0"/>
              <w:marBottom w:val="0"/>
              <w:divBdr>
                <w:top w:val="none" w:sz="0" w:space="0" w:color="auto"/>
                <w:left w:val="none" w:sz="0" w:space="0" w:color="auto"/>
                <w:bottom w:val="none" w:sz="0" w:space="0" w:color="auto"/>
                <w:right w:val="none" w:sz="0" w:space="0" w:color="auto"/>
              </w:divBdr>
            </w:div>
          </w:divsChild>
        </w:div>
        <w:div w:id="1519849317">
          <w:marLeft w:val="0"/>
          <w:marRight w:val="0"/>
          <w:marTop w:val="0"/>
          <w:marBottom w:val="0"/>
          <w:divBdr>
            <w:top w:val="none" w:sz="0" w:space="0" w:color="auto"/>
            <w:left w:val="none" w:sz="0" w:space="0" w:color="auto"/>
            <w:bottom w:val="none" w:sz="0" w:space="0" w:color="auto"/>
            <w:right w:val="none" w:sz="0" w:space="0" w:color="auto"/>
          </w:divBdr>
          <w:divsChild>
            <w:div w:id="444231039">
              <w:marLeft w:val="0"/>
              <w:marRight w:val="0"/>
              <w:marTop w:val="0"/>
              <w:marBottom w:val="0"/>
              <w:divBdr>
                <w:top w:val="none" w:sz="0" w:space="0" w:color="auto"/>
                <w:left w:val="none" w:sz="0" w:space="0" w:color="auto"/>
                <w:bottom w:val="none" w:sz="0" w:space="0" w:color="auto"/>
                <w:right w:val="none" w:sz="0" w:space="0" w:color="auto"/>
              </w:divBdr>
            </w:div>
          </w:divsChild>
        </w:div>
        <w:div w:id="1530337504">
          <w:marLeft w:val="0"/>
          <w:marRight w:val="0"/>
          <w:marTop w:val="0"/>
          <w:marBottom w:val="0"/>
          <w:divBdr>
            <w:top w:val="none" w:sz="0" w:space="0" w:color="auto"/>
            <w:left w:val="none" w:sz="0" w:space="0" w:color="auto"/>
            <w:bottom w:val="none" w:sz="0" w:space="0" w:color="auto"/>
            <w:right w:val="none" w:sz="0" w:space="0" w:color="auto"/>
          </w:divBdr>
          <w:divsChild>
            <w:div w:id="683678461">
              <w:marLeft w:val="0"/>
              <w:marRight w:val="0"/>
              <w:marTop w:val="0"/>
              <w:marBottom w:val="0"/>
              <w:divBdr>
                <w:top w:val="none" w:sz="0" w:space="0" w:color="auto"/>
                <w:left w:val="none" w:sz="0" w:space="0" w:color="auto"/>
                <w:bottom w:val="none" w:sz="0" w:space="0" w:color="auto"/>
                <w:right w:val="none" w:sz="0" w:space="0" w:color="auto"/>
              </w:divBdr>
            </w:div>
          </w:divsChild>
        </w:div>
        <w:div w:id="1535075344">
          <w:marLeft w:val="0"/>
          <w:marRight w:val="0"/>
          <w:marTop w:val="0"/>
          <w:marBottom w:val="0"/>
          <w:divBdr>
            <w:top w:val="none" w:sz="0" w:space="0" w:color="auto"/>
            <w:left w:val="none" w:sz="0" w:space="0" w:color="auto"/>
            <w:bottom w:val="none" w:sz="0" w:space="0" w:color="auto"/>
            <w:right w:val="none" w:sz="0" w:space="0" w:color="auto"/>
          </w:divBdr>
          <w:divsChild>
            <w:div w:id="950088473">
              <w:marLeft w:val="0"/>
              <w:marRight w:val="0"/>
              <w:marTop w:val="0"/>
              <w:marBottom w:val="0"/>
              <w:divBdr>
                <w:top w:val="none" w:sz="0" w:space="0" w:color="auto"/>
                <w:left w:val="none" w:sz="0" w:space="0" w:color="auto"/>
                <w:bottom w:val="none" w:sz="0" w:space="0" w:color="auto"/>
                <w:right w:val="none" w:sz="0" w:space="0" w:color="auto"/>
              </w:divBdr>
            </w:div>
          </w:divsChild>
        </w:div>
        <w:div w:id="1550798850">
          <w:marLeft w:val="0"/>
          <w:marRight w:val="0"/>
          <w:marTop w:val="0"/>
          <w:marBottom w:val="0"/>
          <w:divBdr>
            <w:top w:val="none" w:sz="0" w:space="0" w:color="auto"/>
            <w:left w:val="none" w:sz="0" w:space="0" w:color="auto"/>
            <w:bottom w:val="none" w:sz="0" w:space="0" w:color="auto"/>
            <w:right w:val="none" w:sz="0" w:space="0" w:color="auto"/>
          </w:divBdr>
          <w:divsChild>
            <w:div w:id="1939677776">
              <w:marLeft w:val="0"/>
              <w:marRight w:val="0"/>
              <w:marTop w:val="0"/>
              <w:marBottom w:val="0"/>
              <w:divBdr>
                <w:top w:val="none" w:sz="0" w:space="0" w:color="auto"/>
                <w:left w:val="none" w:sz="0" w:space="0" w:color="auto"/>
                <w:bottom w:val="none" w:sz="0" w:space="0" w:color="auto"/>
                <w:right w:val="none" w:sz="0" w:space="0" w:color="auto"/>
              </w:divBdr>
            </w:div>
          </w:divsChild>
        </w:div>
        <w:div w:id="1561672852">
          <w:marLeft w:val="0"/>
          <w:marRight w:val="0"/>
          <w:marTop w:val="0"/>
          <w:marBottom w:val="0"/>
          <w:divBdr>
            <w:top w:val="none" w:sz="0" w:space="0" w:color="auto"/>
            <w:left w:val="none" w:sz="0" w:space="0" w:color="auto"/>
            <w:bottom w:val="none" w:sz="0" w:space="0" w:color="auto"/>
            <w:right w:val="none" w:sz="0" w:space="0" w:color="auto"/>
          </w:divBdr>
          <w:divsChild>
            <w:div w:id="966159120">
              <w:marLeft w:val="0"/>
              <w:marRight w:val="0"/>
              <w:marTop w:val="0"/>
              <w:marBottom w:val="0"/>
              <w:divBdr>
                <w:top w:val="none" w:sz="0" w:space="0" w:color="auto"/>
                <w:left w:val="none" w:sz="0" w:space="0" w:color="auto"/>
                <w:bottom w:val="none" w:sz="0" w:space="0" w:color="auto"/>
                <w:right w:val="none" w:sz="0" w:space="0" w:color="auto"/>
              </w:divBdr>
            </w:div>
          </w:divsChild>
        </w:div>
        <w:div w:id="1564872636">
          <w:marLeft w:val="0"/>
          <w:marRight w:val="0"/>
          <w:marTop w:val="0"/>
          <w:marBottom w:val="0"/>
          <w:divBdr>
            <w:top w:val="none" w:sz="0" w:space="0" w:color="auto"/>
            <w:left w:val="none" w:sz="0" w:space="0" w:color="auto"/>
            <w:bottom w:val="none" w:sz="0" w:space="0" w:color="auto"/>
            <w:right w:val="none" w:sz="0" w:space="0" w:color="auto"/>
          </w:divBdr>
          <w:divsChild>
            <w:div w:id="1811315296">
              <w:marLeft w:val="0"/>
              <w:marRight w:val="0"/>
              <w:marTop w:val="0"/>
              <w:marBottom w:val="0"/>
              <w:divBdr>
                <w:top w:val="none" w:sz="0" w:space="0" w:color="auto"/>
                <w:left w:val="none" w:sz="0" w:space="0" w:color="auto"/>
                <w:bottom w:val="none" w:sz="0" w:space="0" w:color="auto"/>
                <w:right w:val="none" w:sz="0" w:space="0" w:color="auto"/>
              </w:divBdr>
            </w:div>
          </w:divsChild>
        </w:div>
        <w:div w:id="1572042664">
          <w:marLeft w:val="0"/>
          <w:marRight w:val="0"/>
          <w:marTop w:val="0"/>
          <w:marBottom w:val="0"/>
          <w:divBdr>
            <w:top w:val="none" w:sz="0" w:space="0" w:color="auto"/>
            <w:left w:val="none" w:sz="0" w:space="0" w:color="auto"/>
            <w:bottom w:val="none" w:sz="0" w:space="0" w:color="auto"/>
            <w:right w:val="none" w:sz="0" w:space="0" w:color="auto"/>
          </w:divBdr>
          <w:divsChild>
            <w:div w:id="1997151193">
              <w:marLeft w:val="0"/>
              <w:marRight w:val="0"/>
              <w:marTop w:val="0"/>
              <w:marBottom w:val="0"/>
              <w:divBdr>
                <w:top w:val="none" w:sz="0" w:space="0" w:color="auto"/>
                <w:left w:val="none" w:sz="0" w:space="0" w:color="auto"/>
                <w:bottom w:val="none" w:sz="0" w:space="0" w:color="auto"/>
                <w:right w:val="none" w:sz="0" w:space="0" w:color="auto"/>
              </w:divBdr>
            </w:div>
          </w:divsChild>
        </w:div>
        <w:div w:id="1578127360">
          <w:marLeft w:val="0"/>
          <w:marRight w:val="0"/>
          <w:marTop w:val="0"/>
          <w:marBottom w:val="0"/>
          <w:divBdr>
            <w:top w:val="none" w:sz="0" w:space="0" w:color="auto"/>
            <w:left w:val="none" w:sz="0" w:space="0" w:color="auto"/>
            <w:bottom w:val="none" w:sz="0" w:space="0" w:color="auto"/>
            <w:right w:val="none" w:sz="0" w:space="0" w:color="auto"/>
          </w:divBdr>
          <w:divsChild>
            <w:div w:id="324939945">
              <w:marLeft w:val="0"/>
              <w:marRight w:val="0"/>
              <w:marTop w:val="0"/>
              <w:marBottom w:val="0"/>
              <w:divBdr>
                <w:top w:val="none" w:sz="0" w:space="0" w:color="auto"/>
                <w:left w:val="none" w:sz="0" w:space="0" w:color="auto"/>
                <w:bottom w:val="none" w:sz="0" w:space="0" w:color="auto"/>
                <w:right w:val="none" w:sz="0" w:space="0" w:color="auto"/>
              </w:divBdr>
            </w:div>
          </w:divsChild>
        </w:div>
        <w:div w:id="1581914362">
          <w:marLeft w:val="0"/>
          <w:marRight w:val="0"/>
          <w:marTop w:val="0"/>
          <w:marBottom w:val="0"/>
          <w:divBdr>
            <w:top w:val="none" w:sz="0" w:space="0" w:color="auto"/>
            <w:left w:val="none" w:sz="0" w:space="0" w:color="auto"/>
            <w:bottom w:val="none" w:sz="0" w:space="0" w:color="auto"/>
            <w:right w:val="none" w:sz="0" w:space="0" w:color="auto"/>
          </w:divBdr>
          <w:divsChild>
            <w:div w:id="1152522611">
              <w:marLeft w:val="0"/>
              <w:marRight w:val="0"/>
              <w:marTop w:val="0"/>
              <w:marBottom w:val="0"/>
              <w:divBdr>
                <w:top w:val="none" w:sz="0" w:space="0" w:color="auto"/>
                <w:left w:val="none" w:sz="0" w:space="0" w:color="auto"/>
                <w:bottom w:val="none" w:sz="0" w:space="0" w:color="auto"/>
                <w:right w:val="none" w:sz="0" w:space="0" w:color="auto"/>
              </w:divBdr>
            </w:div>
          </w:divsChild>
        </w:div>
        <w:div w:id="1583837870">
          <w:marLeft w:val="0"/>
          <w:marRight w:val="0"/>
          <w:marTop w:val="0"/>
          <w:marBottom w:val="0"/>
          <w:divBdr>
            <w:top w:val="none" w:sz="0" w:space="0" w:color="auto"/>
            <w:left w:val="none" w:sz="0" w:space="0" w:color="auto"/>
            <w:bottom w:val="none" w:sz="0" w:space="0" w:color="auto"/>
            <w:right w:val="none" w:sz="0" w:space="0" w:color="auto"/>
          </w:divBdr>
          <w:divsChild>
            <w:div w:id="1195271274">
              <w:marLeft w:val="0"/>
              <w:marRight w:val="0"/>
              <w:marTop w:val="0"/>
              <w:marBottom w:val="0"/>
              <w:divBdr>
                <w:top w:val="none" w:sz="0" w:space="0" w:color="auto"/>
                <w:left w:val="none" w:sz="0" w:space="0" w:color="auto"/>
                <w:bottom w:val="none" w:sz="0" w:space="0" w:color="auto"/>
                <w:right w:val="none" w:sz="0" w:space="0" w:color="auto"/>
              </w:divBdr>
            </w:div>
          </w:divsChild>
        </w:div>
        <w:div w:id="1596672225">
          <w:marLeft w:val="0"/>
          <w:marRight w:val="0"/>
          <w:marTop w:val="0"/>
          <w:marBottom w:val="0"/>
          <w:divBdr>
            <w:top w:val="none" w:sz="0" w:space="0" w:color="auto"/>
            <w:left w:val="none" w:sz="0" w:space="0" w:color="auto"/>
            <w:bottom w:val="none" w:sz="0" w:space="0" w:color="auto"/>
            <w:right w:val="none" w:sz="0" w:space="0" w:color="auto"/>
          </w:divBdr>
          <w:divsChild>
            <w:div w:id="2139763478">
              <w:marLeft w:val="0"/>
              <w:marRight w:val="0"/>
              <w:marTop w:val="0"/>
              <w:marBottom w:val="0"/>
              <w:divBdr>
                <w:top w:val="none" w:sz="0" w:space="0" w:color="auto"/>
                <w:left w:val="none" w:sz="0" w:space="0" w:color="auto"/>
                <w:bottom w:val="none" w:sz="0" w:space="0" w:color="auto"/>
                <w:right w:val="none" w:sz="0" w:space="0" w:color="auto"/>
              </w:divBdr>
            </w:div>
          </w:divsChild>
        </w:div>
        <w:div w:id="1613317307">
          <w:marLeft w:val="0"/>
          <w:marRight w:val="0"/>
          <w:marTop w:val="0"/>
          <w:marBottom w:val="0"/>
          <w:divBdr>
            <w:top w:val="none" w:sz="0" w:space="0" w:color="auto"/>
            <w:left w:val="none" w:sz="0" w:space="0" w:color="auto"/>
            <w:bottom w:val="none" w:sz="0" w:space="0" w:color="auto"/>
            <w:right w:val="none" w:sz="0" w:space="0" w:color="auto"/>
          </w:divBdr>
          <w:divsChild>
            <w:div w:id="1088305515">
              <w:marLeft w:val="0"/>
              <w:marRight w:val="0"/>
              <w:marTop w:val="0"/>
              <w:marBottom w:val="0"/>
              <w:divBdr>
                <w:top w:val="none" w:sz="0" w:space="0" w:color="auto"/>
                <w:left w:val="none" w:sz="0" w:space="0" w:color="auto"/>
                <w:bottom w:val="none" w:sz="0" w:space="0" w:color="auto"/>
                <w:right w:val="none" w:sz="0" w:space="0" w:color="auto"/>
              </w:divBdr>
            </w:div>
          </w:divsChild>
        </w:div>
        <w:div w:id="1616521168">
          <w:marLeft w:val="0"/>
          <w:marRight w:val="0"/>
          <w:marTop w:val="0"/>
          <w:marBottom w:val="0"/>
          <w:divBdr>
            <w:top w:val="none" w:sz="0" w:space="0" w:color="auto"/>
            <w:left w:val="none" w:sz="0" w:space="0" w:color="auto"/>
            <w:bottom w:val="none" w:sz="0" w:space="0" w:color="auto"/>
            <w:right w:val="none" w:sz="0" w:space="0" w:color="auto"/>
          </w:divBdr>
          <w:divsChild>
            <w:div w:id="62458913">
              <w:marLeft w:val="0"/>
              <w:marRight w:val="0"/>
              <w:marTop w:val="0"/>
              <w:marBottom w:val="0"/>
              <w:divBdr>
                <w:top w:val="none" w:sz="0" w:space="0" w:color="auto"/>
                <w:left w:val="none" w:sz="0" w:space="0" w:color="auto"/>
                <w:bottom w:val="none" w:sz="0" w:space="0" w:color="auto"/>
                <w:right w:val="none" w:sz="0" w:space="0" w:color="auto"/>
              </w:divBdr>
            </w:div>
          </w:divsChild>
        </w:div>
        <w:div w:id="1623883127">
          <w:marLeft w:val="0"/>
          <w:marRight w:val="0"/>
          <w:marTop w:val="0"/>
          <w:marBottom w:val="0"/>
          <w:divBdr>
            <w:top w:val="none" w:sz="0" w:space="0" w:color="auto"/>
            <w:left w:val="none" w:sz="0" w:space="0" w:color="auto"/>
            <w:bottom w:val="none" w:sz="0" w:space="0" w:color="auto"/>
            <w:right w:val="none" w:sz="0" w:space="0" w:color="auto"/>
          </w:divBdr>
          <w:divsChild>
            <w:div w:id="1337029676">
              <w:marLeft w:val="0"/>
              <w:marRight w:val="0"/>
              <w:marTop w:val="0"/>
              <w:marBottom w:val="0"/>
              <w:divBdr>
                <w:top w:val="none" w:sz="0" w:space="0" w:color="auto"/>
                <w:left w:val="none" w:sz="0" w:space="0" w:color="auto"/>
                <w:bottom w:val="none" w:sz="0" w:space="0" w:color="auto"/>
                <w:right w:val="none" w:sz="0" w:space="0" w:color="auto"/>
              </w:divBdr>
            </w:div>
          </w:divsChild>
        </w:div>
        <w:div w:id="1626539298">
          <w:marLeft w:val="0"/>
          <w:marRight w:val="0"/>
          <w:marTop w:val="0"/>
          <w:marBottom w:val="0"/>
          <w:divBdr>
            <w:top w:val="none" w:sz="0" w:space="0" w:color="auto"/>
            <w:left w:val="none" w:sz="0" w:space="0" w:color="auto"/>
            <w:bottom w:val="none" w:sz="0" w:space="0" w:color="auto"/>
            <w:right w:val="none" w:sz="0" w:space="0" w:color="auto"/>
          </w:divBdr>
          <w:divsChild>
            <w:div w:id="579094439">
              <w:marLeft w:val="0"/>
              <w:marRight w:val="0"/>
              <w:marTop w:val="0"/>
              <w:marBottom w:val="0"/>
              <w:divBdr>
                <w:top w:val="none" w:sz="0" w:space="0" w:color="auto"/>
                <w:left w:val="none" w:sz="0" w:space="0" w:color="auto"/>
                <w:bottom w:val="none" w:sz="0" w:space="0" w:color="auto"/>
                <w:right w:val="none" w:sz="0" w:space="0" w:color="auto"/>
              </w:divBdr>
            </w:div>
          </w:divsChild>
        </w:div>
        <w:div w:id="1632704891">
          <w:marLeft w:val="0"/>
          <w:marRight w:val="0"/>
          <w:marTop w:val="0"/>
          <w:marBottom w:val="0"/>
          <w:divBdr>
            <w:top w:val="none" w:sz="0" w:space="0" w:color="auto"/>
            <w:left w:val="none" w:sz="0" w:space="0" w:color="auto"/>
            <w:bottom w:val="none" w:sz="0" w:space="0" w:color="auto"/>
            <w:right w:val="none" w:sz="0" w:space="0" w:color="auto"/>
          </w:divBdr>
          <w:divsChild>
            <w:div w:id="189419398">
              <w:marLeft w:val="0"/>
              <w:marRight w:val="0"/>
              <w:marTop w:val="0"/>
              <w:marBottom w:val="0"/>
              <w:divBdr>
                <w:top w:val="none" w:sz="0" w:space="0" w:color="auto"/>
                <w:left w:val="none" w:sz="0" w:space="0" w:color="auto"/>
                <w:bottom w:val="none" w:sz="0" w:space="0" w:color="auto"/>
                <w:right w:val="none" w:sz="0" w:space="0" w:color="auto"/>
              </w:divBdr>
            </w:div>
          </w:divsChild>
        </w:div>
        <w:div w:id="1636251012">
          <w:marLeft w:val="0"/>
          <w:marRight w:val="0"/>
          <w:marTop w:val="0"/>
          <w:marBottom w:val="0"/>
          <w:divBdr>
            <w:top w:val="none" w:sz="0" w:space="0" w:color="auto"/>
            <w:left w:val="none" w:sz="0" w:space="0" w:color="auto"/>
            <w:bottom w:val="none" w:sz="0" w:space="0" w:color="auto"/>
            <w:right w:val="none" w:sz="0" w:space="0" w:color="auto"/>
          </w:divBdr>
          <w:divsChild>
            <w:div w:id="2139646122">
              <w:marLeft w:val="0"/>
              <w:marRight w:val="0"/>
              <w:marTop w:val="0"/>
              <w:marBottom w:val="0"/>
              <w:divBdr>
                <w:top w:val="none" w:sz="0" w:space="0" w:color="auto"/>
                <w:left w:val="none" w:sz="0" w:space="0" w:color="auto"/>
                <w:bottom w:val="none" w:sz="0" w:space="0" w:color="auto"/>
                <w:right w:val="none" w:sz="0" w:space="0" w:color="auto"/>
              </w:divBdr>
            </w:div>
          </w:divsChild>
        </w:div>
        <w:div w:id="1639144213">
          <w:marLeft w:val="0"/>
          <w:marRight w:val="0"/>
          <w:marTop w:val="0"/>
          <w:marBottom w:val="0"/>
          <w:divBdr>
            <w:top w:val="none" w:sz="0" w:space="0" w:color="auto"/>
            <w:left w:val="none" w:sz="0" w:space="0" w:color="auto"/>
            <w:bottom w:val="none" w:sz="0" w:space="0" w:color="auto"/>
            <w:right w:val="none" w:sz="0" w:space="0" w:color="auto"/>
          </w:divBdr>
          <w:divsChild>
            <w:div w:id="467669262">
              <w:marLeft w:val="0"/>
              <w:marRight w:val="0"/>
              <w:marTop w:val="0"/>
              <w:marBottom w:val="0"/>
              <w:divBdr>
                <w:top w:val="none" w:sz="0" w:space="0" w:color="auto"/>
                <w:left w:val="none" w:sz="0" w:space="0" w:color="auto"/>
                <w:bottom w:val="none" w:sz="0" w:space="0" w:color="auto"/>
                <w:right w:val="none" w:sz="0" w:space="0" w:color="auto"/>
              </w:divBdr>
            </w:div>
          </w:divsChild>
        </w:div>
        <w:div w:id="1644238114">
          <w:marLeft w:val="0"/>
          <w:marRight w:val="0"/>
          <w:marTop w:val="0"/>
          <w:marBottom w:val="0"/>
          <w:divBdr>
            <w:top w:val="none" w:sz="0" w:space="0" w:color="auto"/>
            <w:left w:val="none" w:sz="0" w:space="0" w:color="auto"/>
            <w:bottom w:val="none" w:sz="0" w:space="0" w:color="auto"/>
            <w:right w:val="none" w:sz="0" w:space="0" w:color="auto"/>
          </w:divBdr>
          <w:divsChild>
            <w:div w:id="500434069">
              <w:marLeft w:val="0"/>
              <w:marRight w:val="0"/>
              <w:marTop w:val="0"/>
              <w:marBottom w:val="0"/>
              <w:divBdr>
                <w:top w:val="none" w:sz="0" w:space="0" w:color="auto"/>
                <w:left w:val="none" w:sz="0" w:space="0" w:color="auto"/>
                <w:bottom w:val="none" w:sz="0" w:space="0" w:color="auto"/>
                <w:right w:val="none" w:sz="0" w:space="0" w:color="auto"/>
              </w:divBdr>
            </w:div>
          </w:divsChild>
        </w:div>
        <w:div w:id="1651211744">
          <w:marLeft w:val="0"/>
          <w:marRight w:val="0"/>
          <w:marTop w:val="0"/>
          <w:marBottom w:val="0"/>
          <w:divBdr>
            <w:top w:val="none" w:sz="0" w:space="0" w:color="auto"/>
            <w:left w:val="none" w:sz="0" w:space="0" w:color="auto"/>
            <w:bottom w:val="none" w:sz="0" w:space="0" w:color="auto"/>
            <w:right w:val="none" w:sz="0" w:space="0" w:color="auto"/>
          </w:divBdr>
          <w:divsChild>
            <w:div w:id="1621455419">
              <w:marLeft w:val="0"/>
              <w:marRight w:val="0"/>
              <w:marTop w:val="0"/>
              <w:marBottom w:val="0"/>
              <w:divBdr>
                <w:top w:val="none" w:sz="0" w:space="0" w:color="auto"/>
                <w:left w:val="none" w:sz="0" w:space="0" w:color="auto"/>
                <w:bottom w:val="none" w:sz="0" w:space="0" w:color="auto"/>
                <w:right w:val="none" w:sz="0" w:space="0" w:color="auto"/>
              </w:divBdr>
            </w:div>
          </w:divsChild>
        </w:div>
        <w:div w:id="1661038603">
          <w:marLeft w:val="0"/>
          <w:marRight w:val="0"/>
          <w:marTop w:val="0"/>
          <w:marBottom w:val="0"/>
          <w:divBdr>
            <w:top w:val="none" w:sz="0" w:space="0" w:color="auto"/>
            <w:left w:val="none" w:sz="0" w:space="0" w:color="auto"/>
            <w:bottom w:val="none" w:sz="0" w:space="0" w:color="auto"/>
            <w:right w:val="none" w:sz="0" w:space="0" w:color="auto"/>
          </w:divBdr>
          <w:divsChild>
            <w:div w:id="1892570454">
              <w:marLeft w:val="0"/>
              <w:marRight w:val="0"/>
              <w:marTop w:val="0"/>
              <w:marBottom w:val="0"/>
              <w:divBdr>
                <w:top w:val="none" w:sz="0" w:space="0" w:color="auto"/>
                <w:left w:val="none" w:sz="0" w:space="0" w:color="auto"/>
                <w:bottom w:val="none" w:sz="0" w:space="0" w:color="auto"/>
                <w:right w:val="none" w:sz="0" w:space="0" w:color="auto"/>
              </w:divBdr>
            </w:div>
          </w:divsChild>
        </w:div>
        <w:div w:id="1664702832">
          <w:marLeft w:val="0"/>
          <w:marRight w:val="0"/>
          <w:marTop w:val="0"/>
          <w:marBottom w:val="0"/>
          <w:divBdr>
            <w:top w:val="none" w:sz="0" w:space="0" w:color="auto"/>
            <w:left w:val="none" w:sz="0" w:space="0" w:color="auto"/>
            <w:bottom w:val="none" w:sz="0" w:space="0" w:color="auto"/>
            <w:right w:val="none" w:sz="0" w:space="0" w:color="auto"/>
          </w:divBdr>
          <w:divsChild>
            <w:div w:id="185605138">
              <w:marLeft w:val="0"/>
              <w:marRight w:val="0"/>
              <w:marTop w:val="0"/>
              <w:marBottom w:val="0"/>
              <w:divBdr>
                <w:top w:val="none" w:sz="0" w:space="0" w:color="auto"/>
                <w:left w:val="none" w:sz="0" w:space="0" w:color="auto"/>
                <w:bottom w:val="none" w:sz="0" w:space="0" w:color="auto"/>
                <w:right w:val="none" w:sz="0" w:space="0" w:color="auto"/>
              </w:divBdr>
            </w:div>
          </w:divsChild>
        </w:div>
        <w:div w:id="1674576254">
          <w:marLeft w:val="0"/>
          <w:marRight w:val="0"/>
          <w:marTop w:val="0"/>
          <w:marBottom w:val="0"/>
          <w:divBdr>
            <w:top w:val="none" w:sz="0" w:space="0" w:color="auto"/>
            <w:left w:val="none" w:sz="0" w:space="0" w:color="auto"/>
            <w:bottom w:val="none" w:sz="0" w:space="0" w:color="auto"/>
            <w:right w:val="none" w:sz="0" w:space="0" w:color="auto"/>
          </w:divBdr>
          <w:divsChild>
            <w:div w:id="471362013">
              <w:marLeft w:val="0"/>
              <w:marRight w:val="0"/>
              <w:marTop w:val="0"/>
              <w:marBottom w:val="0"/>
              <w:divBdr>
                <w:top w:val="none" w:sz="0" w:space="0" w:color="auto"/>
                <w:left w:val="none" w:sz="0" w:space="0" w:color="auto"/>
                <w:bottom w:val="none" w:sz="0" w:space="0" w:color="auto"/>
                <w:right w:val="none" w:sz="0" w:space="0" w:color="auto"/>
              </w:divBdr>
            </w:div>
          </w:divsChild>
        </w:div>
        <w:div w:id="1682854199">
          <w:marLeft w:val="0"/>
          <w:marRight w:val="0"/>
          <w:marTop w:val="0"/>
          <w:marBottom w:val="0"/>
          <w:divBdr>
            <w:top w:val="none" w:sz="0" w:space="0" w:color="auto"/>
            <w:left w:val="none" w:sz="0" w:space="0" w:color="auto"/>
            <w:bottom w:val="none" w:sz="0" w:space="0" w:color="auto"/>
            <w:right w:val="none" w:sz="0" w:space="0" w:color="auto"/>
          </w:divBdr>
          <w:divsChild>
            <w:div w:id="2034571428">
              <w:marLeft w:val="0"/>
              <w:marRight w:val="0"/>
              <w:marTop w:val="0"/>
              <w:marBottom w:val="0"/>
              <w:divBdr>
                <w:top w:val="none" w:sz="0" w:space="0" w:color="auto"/>
                <w:left w:val="none" w:sz="0" w:space="0" w:color="auto"/>
                <w:bottom w:val="none" w:sz="0" w:space="0" w:color="auto"/>
                <w:right w:val="none" w:sz="0" w:space="0" w:color="auto"/>
              </w:divBdr>
            </w:div>
          </w:divsChild>
        </w:div>
        <w:div w:id="1688797707">
          <w:marLeft w:val="0"/>
          <w:marRight w:val="0"/>
          <w:marTop w:val="0"/>
          <w:marBottom w:val="0"/>
          <w:divBdr>
            <w:top w:val="none" w:sz="0" w:space="0" w:color="auto"/>
            <w:left w:val="none" w:sz="0" w:space="0" w:color="auto"/>
            <w:bottom w:val="none" w:sz="0" w:space="0" w:color="auto"/>
            <w:right w:val="none" w:sz="0" w:space="0" w:color="auto"/>
          </w:divBdr>
          <w:divsChild>
            <w:div w:id="650403749">
              <w:marLeft w:val="0"/>
              <w:marRight w:val="0"/>
              <w:marTop w:val="0"/>
              <w:marBottom w:val="0"/>
              <w:divBdr>
                <w:top w:val="none" w:sz="0" w:space="0" w:color="auto"/>
                <w:left w:val="none" w:sz="0" w:space="0" w:color="auto"/>
                <w:bottom w:val="none" w:sz="0" w:space="0" w:color="auto"/>
                <w:right w:val="none" w:sz="0" w:space="0" w:color="auto"/>
              </w:divBdr>
            </w:div>
          </w:divsChild>
        </w:div>
        <w:div w:id="1701130875">
          <w:marLeft w:val="0"/>
          <w:marRight w:val="0"/>
          <w:marTop w:val="0"/>
          <w:marBottom w:val="0"/>
          <w:divBdr>
            <w:top w:val="none" w:sz="0" w:space="0" w:color="auto"/>
            <w:left w:val="none" w:sz="0" w:space="0" w:color="auto"/>
            <w:bottom w:val="none" w:sz="0" w:space="0" w:color="auto"/>
            <w:right w:val="none" w:sz="0" w:space="0" w:color="auto"/>
          </w:divBdr>
          <w:divsChild>
            <w:div w:id="404298419">
              <w:marLeft w:val="0"/>
              <w:marRight w:val="0"/>
              <w:marTop w:val="0"/>
              <w:marBottom w:val="0"/>
              <w:divBdr>
                <w:top w:val="none" w:sz="0" w:space="0" w:color="auto"/>
                <w:left w:val="none" w:sz="0" w:space="0" w:color="auto"/>
                <w:bottom w:val="none" w:sz="0" w:space="0" w:color="auto"/>
                <w:right w:val="none" w:sz="0" w:space="0" w:color="auto"/>
              </w:divBdr>
            </w:div>
          </w:divsChild>
        </w:div>
        <w:div w:id="1708330741">
          <w:marLeft w:val="0"/>
          <w:marRight w:val="0"/>
          <w:marTop w:val="0"/>
          <w:marBottom w:val="0"/>
          <w:divBdr>
            <w:top w:val="none" w:sz="0" w:space="0" w:color="auto"/>
            <w:left w:val="none" w:sz="0" w:space="0" w:color="auto"/>
            <w:bottom w:val="none" w:sz="0" w:space="0" w:color="auto"/>
            <w:right w:val="none" w:sz="0" w:space="0" w:color="auto"/>
          </w:divBdr>
          <w:divsChild>
            <w:div w:id="944919717">
              <w:marLeft w:val="0"/>
              <w:marRight w:val="0"/>
              <w:marTop w:val="0"/>
              <w:marBottom w:val="0"/>
              <w:divBdr>
                <w:top w:val="none" w:sz="0" w:space="0" w:color="auto"/>
                <w:left w:val="none" w:sz="0" w:space="0" w:color="auto"/>
                <w:bottom w:val="none" w:sz="0" w:space="0" w:color="auto"/>
                <w:right w:val="none" w:sz="0" w:space="0" w:color="auto"/>
              </w:divBdr>
            </w:div>
          </w:divsChild>
        </w:div>
        <w:div w:id="1735464360">
          <w:marLeft w:val="0"/>
          <w:marRight w:val="0"/>
          <w:marTop w:val="0"/>
          <w:marBottom w:val="0"/>
          <w:divBdr>
            <w:top w:val="none" w:sz="0" w:space="0" w:color="auto"/>
            <w:left w:val="none" w:sz="0" w:space="0" w:color="auto"/>
            <w:bottom w:val="none" w:sz="0" w:space="0" w:color="auto"/>
            <w:right w:val="none" w:sz="0" w:space="0" w:color="auto"/>
          </w:divBdr>
          <w:divsChild>
            <w:div w:id="2086609528">
              <w:marLeft w:val="0"/>
              <w:marRight w:val="0"/>
              <w:marTop w:val="0"/>
              <w:marBottom w:val="0"/>
              <w:divBdr>
                <w:top w:val="none" w:sz="0" w:space="0" w:color="auto"/>
                <w:left w:val="none" w:sz="0" w:space="0" w:color="auto"/>
                <w:bottom w:val="none" w:sz="0" w:space="0" w:color="auto"/>
                <w:right w:val="none" w:sz="0" w:space="0" w:color="auto"/>
              </w:divBdr>
            </w:div>
          </w:divsChild>
        </w:div>
        <w:div w:id="1741512704">
          <w:marLeft w:val="0"/>
          <w:marRight w:val="0"/>
          <w:marTop w:val="0"/>
          <w:marBottom w:val="0"/>
          <w:divBdr>
            <w:top w:val="none" w:sz="0" w:space="0" w:color="auto"/>
            <w:left w:val="none" w:sz="0" w:space="0" w:color="auto"/>
            <w:bottom w:val="none" w:sz="0" w:space="0" w:color="auto"/>
            <w:right w:val="none" w:sz="0" w:space="0" w:color="auto"/>
          </w:divBdr>
          <w:divsChild>
            <w:div w:id="618144660">
              <w:marLeft w:val="0"/>
              <w:marRight w:val="0"/>
              <w:marTop w:val="0"/>
              <w:marBottom w:val="0"/>
              <w:divBdr>
                <w:top w:val="none" w:sz="0" w:space="0" w:color="auto"/>
                <w:left w:val="none" w:sz="0" w:space="0" w:color="auto"/>
                <w:bottom w:val="none" w:sz="0" w:space="0" w:color="auto"/>
                <w:right w:val="none" w:sz="0" w:space="0" w:color="auto"/>
              </w:divBdr>
            </w:div>
          </w:divsChild>
        </w:div>
        <w:div w:id="1744451974">
          <w:marLeft w:val="0"/>
          <w:marRight w:val="0"/>
          <w:marTop w:val="0"/>
          <w:marBottom w:val="0"/>
          <w:divBdr>
            <w:top w:val="none" w:sz="0" w:space="0" w:color="auto"/>
            <w:left w:val="none" w:sz="0" w:space="0" w:color="auto"/>
            <w:bottom w:val="none" w:sz="0" w:space="0" w:color="auto"/>
            <w:right w:val="none" w:sz="0" w:space="0" w:color="auto"/>
          </w:divBdr>
          <w:divsChild>
            <w:div w:id="1314330828">
              <w:marLeft w:val="0"/>
              <w:marRight w:val="0"/>
              <w:marTop w:val="0"/>
              <w:marBottom w:val="0"/>
              <w:divBdr>
                <w:top w:val="none" w:sz="0" w:space="0" w:color="auto"/>
                <w:left w:val="none" w:sz="0" w:space="0" w:color="auto"/>
                <w:bottom w:val="none" w:sz="0" w:space="0" w:color="auto"/>
                <w:right w:val="none" w:sz="0" w:space="0" w:color="auto"/>
              </w:divBdr>
            </w:div>
          </w:divsChild>
        </w:div>
        <w:div w:id="1752047894">
          <w:marLeft w:val="0"/>
          <w:marRight w:val="0"/>
          <w:marTop w:val="0"/>
          <w:marBottom w:val="0"/>
          <w:divBdr>
            <w:top w:val="none" w:sz="0" w:space="0" w:color="auto"/>
            <w:left w:val="none" w:sz="0" w:space="0" w:color="auto"/>
            <w:bottom w:val="none" w:sz="0" w:space="0" w:color="auto"/>
            <w:right w:val="none" w:sz="0" w:space="0" w:color="auto"/>
          </w:divBdr>
          <w:divsChild>
            <w:div w:id="1546680474">
              <w:marLeft w:val="0"/>
              <w:marRight w:val="0"/>
              <w:marTop w:val="0"/>
              <w:marBottom w:val="0"/>
              <w:divBdr>
                <w:top w:val="none" w:sz="0" w:space="0" w:color="auto"/>
                <w:left w:val="none" w:sz="0" w:space="0" w:color="auto"/>
                <w:bottom w:val="none" w:sz="0" w:space="0" w:color="auto"/>
                <w:right w:val="none" w:sz="0" w:space="0" w:color="auto"/>
              </w:divBdr>
            </w:div>
          </w:divsChild>
        </w:div>
        <w:div w:id="1752774451">
          <w:marLeft w:val="0"/>
          <w:marRight w:val="0"/>
          <w:marTop w:val="0"/>
          <w:marBottom w:val="0"/>
          <w:divBdr>
            <w:top w:val="none" w:sz="0" w:space="0" w:color="auto"/>
            <w:left w:val="none" w:sz="0" w:space="0" w:color="auto"/>
            <w:bottom w:val="none" w:sz="0" w:space="0" w:color="auto"/>
            <w:right w:val="none" w:sz="0" w:space="0" w:color="auto"/>
          </w:divBdr>
          <w:divsChild>
            <w:div w:id="1815904211">
              <w:marLeft w:val="0"/>
              <w:marRight w:val="0"/>
              <w:marTop w:val="0"/>
              <w:marBottom w:val="0"/>
              <w:divBdr>
                <w:top w:val="none" w:sz="0" w:space="0" w:color="auto"/>
                <w:left w:val="none" w:sz="0" w:space="0" w:color="auto"/>
                <w:bottom w:val="none" w:sz="0" w:space="0" w:color="auto"/>
                <w:right w:val="none" w:sz="0" w:space="0" w:color="auto"/>
              </w:divBdr>
            </w:div>
          </w:divsChild>
        </w:div>
        <w:div w:id="1753772925">
          <w:marLeft w:val="0"/>
          <w:marRight w:val="0"/>
          <w:marTop w:val="0"/>
          <w:marBottom w:val="0"/>
          <w:divBdr>
            <w:top w:val="none" w:sz="0" w:space="0" w:color="auto"/>
            <w:left w:val="none" w:sz="0" w:space="0" w:color="auto"/>
            <w:bottom w:val="none" w:sz="0" w:space="0" w:color="auto"/>
            <w:right w:val="none" w:sz="0" w:space="0" w:color="auto"/>
          </w:divBdr>
          <w:divsChild>
            <w:div w:id="686054082">
              <w:marLeft w:val="0"/>
              <w:marRight w:val="0"/>
              <w:marTop w:val="0"/>
              <w:marBottom w:val="0"/>
              <w:divBdr>
                <w:top w:val="none" w:sz="0" w:space="0" w:color="auto"/>
                <w:left w:val="none" w:sz="0" w:space="0" w:color="auto"/>
                <w:bottom w:val="none" w:sz="0" w:space="0" w:color="auto"/>
                <w:right w:val="none" w:sz="0" w:space="0" w:color="auto"/>
              </w:divBdr>
            </w:div>
          </w:divsChild>
        </w:div>
        <w:div w:id="1761756092">
          <w:marLeft w:val="0"/>
          <w:marRight w:val="0"/>
          <w:marTop w:val="0"/>
          <w:marBottom w:val="0"/>
          <w:divBdr>
            <w:top w:val="none" w:sz="0" w:space="0" w:color="auto"/>
            <w:left w:val="none" w:sz="0" w:space="0" w:color="auto"/>
            <w:bottom w:val="none" w:sz="0" w:space="0" w:color="auto"/>
            <w:right w:val="none" w:sz="0" w:space="0" w:color="auto"/>
          </w:divBdr>
          <w:divsChild>
            <w:div w:id="243297847">
              <w:marLeft w:val="0"/>
              <w:marRight w:val="0"/>
              <w:marTop w:val="0"/>
              <w:marBottom w:val="0"/>
              <w:divBdr>
                <w:top w:val="none" w:sz="0" w:space="0" w:color="auto"/>
                <w:left w:val="none" w:sz="0" w:space="0" w:color="auto"/>
                <w:bottom w:val="none" w:sz="0" w:space="0" w:color="auto"/>
                <w:right w:val="none" w:sz="0" w:space="0" w:color="auto"/>
              </w:divBdr>
            </w:div>
          </w:divsChild>
        </w:div>
        <w:div w:id="1762095957">
          <w:marLeft w:val="0"/>
          <w:marRight w:val="0"/>
          <w:marTop w:val="0"/>
          <w:marBottom w:val="0"/>
          <w:divBdr>
            <w:top w:val="none" w:sz="0" w:space="0" w:color="auto"/>
            <w:left w:val="none" w:sz="0" w:space="0" w:color="auto"/>
            <w:bottom w:val="none" w:sz="0" w:space="0" w:color="auto"/>
            <w:right w:val="none" w:sz="0" w:space="0" w:color="auto"/>
          </w:divBdr>
          <w:divsChild>
            <w:div w:id="539319058">
              <w:marLeft w:val="0"/>
              <w:marRight w:val="0"/>
              <w:marTop w:val="0"/>
              <w:marBottom w:val="0"/>
              <w:divBdr>
                <w:top w:val="none" w:sz="0" w:space="0" w:color="auto"/>
                <w:left w:val="none" w:sz="0" w:space="0" w:color="auto"/>
                <w:bottom w:val="none" w:sz="0" w:space="0" w:color="auto"/>
                <w:right w:val="none" w:sz="0" w:space="0" w:color="auto"/>
              </w:divBdr>
            </w:div>
          </w:divsChild>
        </w:div>
        <w:div w:id="1768848468">
          <w:marLeft w:val="0"/>
          <w:marRight w:val="0"/>
          <w:marTop w:val="0"/>
          <w:marBottom w:val="0"/>
          <w:divBdr>
            <w:top w:val="none" w:sz="0" w:space="0" w:color="auto"/>
            <w:left w:val="none" w:sz="0" w:space="0" w:color="auto"/>
            <w:bottom w:val="none" w:sz="0" w:space="0" w:color="auto"/>
            <w:right w:val="none" w:sz="0" w:space="0" w:color="auto"/>
          </w:divBdr>
          <w:divsChild>
            <w:div w:id="793014102">
              <w:marLeft w:val="0"/>
              <w:marRight w:val="0"/>
              <w:marTop w:val="0"/>
              <w:marBottom w:val="0"/>
              <w:divBdr>
                <w:top w:val="none" w:sz="0" w:space="0" w:color="auto"/>
                <w:left w:val="none" w:sz="0" w:space="0" w:color="auto"/>
                <w:bottom w:val="none" w:sz="0" w:space="0" w:color="auto"/>
                <w:right w:val="none" w:sz="0" w:space="0" w:color="auto"/>
              </w:divBdr>
            </w:div>
          </w:divsChild>
        </w:div>
        <w:div w:id="1774015952">
          <w:marLeft w:val="0"/>
          <w:marRight w:val="0"/>
          <w:marTop w:val="0"/>
          <w:marBottom w:val="0"/>
          <w:divBdr>
            <w:top w:val="none" w:sz="0" w:space="0" w:color="auto"/>
            <w:left w:val="none" w:sz="0" w:space="0" w:color="auto"/>
            <w:bottom w:val="none" w:sz="0" w:space="0" w:color="auto"/>
            <w:right w:val="none" w:sz="0" w:space="0" w:color="auto"/>
          </w:divBdr>
          <w:divsChild>
            <w:div w:id="1559707031">
              <w:marLeft w:val="0"/>
              <w:marRight w:val="0"/>
              <w:marTop w:val="0"/>
              <w:marBottom w:val="0"/>
              <w:divBdr>
                <w:top w:val="none" w:sz="0" w:space="0" w:color="auto"/>
                <w:left w:val="none" w:sz="0" w:space="0" w:color="auto"/>
                <w:bottom w:val="none" w:sz="0" w:space="0" w:color="auto"/>
                <w:right w:val="none" w:sz="0" w:space="0" w:color="auto"/>
              </w:divBdr>
            </w:div>
          </w:divsChild>
        </w:div>
        <w:div w:id="1779324568">
          <w:marLeft w:val="0"/>
          <w:marRight w:val="0"/>
          <w:marTop w:val="0"/>
          <w:marBottom w:val="0"/>
          <w:divBdr>
            <w:top w:val="none" w:sz="0" w:space="0" w:color="auto"/>
            <w:left w:val="none" w:sz="0" w:space="0" w:color="auto"/>
            <w:bottom w:val="none" w:sz="0" w:space="0" w:color="auto"/>
            <w:right w:val="none" w:sz="0" w:space="0" w:color="auto"/>
          </w:divBdr>
          <w:divsChild>
            <w:div w:id="364911784">
              <w:marLeft w:val="0"/>
              <w:marRight w:val="0"/>
              <w:marTop w:val="0"/>
              <w:marBottom w:val="0"/>
              <w:divBdr>
                <w:top w:val="none" w:sz="0" w:space="0" w:color="auto"/>
                <w:left w:val="none" w:sz="0" w:space="0" w:color="auto"/>
                <w:bottom w:val="none" w:sz="0" w:space="0" w:color="auto"/>
                <w:right w:val="none" w:sz="0" w:space="0" w:color="auto"/>
              </w:divBdr>
            </w:div>
          </w:divsChild>
        </w:div>
        <w:div w:id="1795098063">
          <w:marLeft w:val="0"/>
          <w:marRight w:val="0"/>
          <w:marTop w:val="0"/>
          <w:marBottom w:val="0"/>
          <w:divBdr>
            <w:top w:val="none" w:sz="0" w:space="0" w:color="auto"/>
            <w:left w:val="none" w:sz="0" w:space="0" w:color="auto"/>
            <w:bottom w:val="none" w:sz="0" w:space="0" w:color="auto"/>
            <w:right w:val="none" w:sz="0" w:space="0" w:color="auto"/>
          </w:divBdr>
          <w:divsChild>
            <w:div w:id="827670979">
              <w:marLeft w:val="0"/>
              <w:marRight w:val="0"/>
              <w:marTop w:val="0"/>
              <w:marBottom w:val="0"/>
              <w:divBdr>
                <w:top w:val="none" w:sz="0" w:space="0" w:color="auto"/>
                <w:left w:val="none" w:sz="0" w:space="0" w:color="auto"/>
                <w:bottom w:val="none" w:sz="0" w:space="0" w:color="auto"/>
                <w:right w:val="none" w:sz="0" w:space="0" w:color="auto"/>
              </w:divBdr>
            </w:div>
          </w:divsChild>
        </w:div>
        <w:div w:id="1801268830">
          <w:marLeft w:val="0"/>
          <w:marRight w:val="0"/>
          <w:marTop w:val="0"/>
          <w:marBottom w:val="0"/>
          <w:divBdr>
            <w:top w:val="none" w:sz="0" w:space="0" w:color="auto"/>
            <w:left w:val="none" w:sz="0" w:space="0" w:color="auto"/>
            <w:bottom w:val="none" w:sz="0" w:space="0" w:color="auto"/>
            <w:right w:val="none" w:sz="0" w:space="0" w:color="auto"/>
          </w:divBdr>
          <w:divsChild>
            <w:div w:id="1784692676">
              <w:marLeft w:val="0"/>
              <w:marRight w:val="0"/>
              <w:marTop w:val="0"/>
              <w:marBottom w:val="0"/>
              <w:divBdr>
                <w:top w:val="none" w:sz="0" w:space="0" w:color="auto"/>
                <w:left w:val="none" w:sz="0" w:space="0" w:color="auto"/>
                <w:bottom w:val="none" w:sz="0" w:space="0" w:color="auto"/>
                <w:right w:val="none" w:sz="0" w:space="0" w:color="auto"/>
              </w:divBdr>
            </w:div>
          </w:divsChild>
        </w:div>
        <w:div w:id="1801531595">
          <w:marLeft w:val="0"/>
          <w:marRight w:val="0"/>
          <w:marTop w:val="0"/>
          <w:marBottom w:val="0"/>
          <w:divBdr>
            <w:top w:val="none" w:sz="0" w:space="0" w:color="auto"/>
            <w:left w:val="none" w:sz="0" w:space="0" w:color="auto"/>
            <w:bottom w:val="none" w:sz="0" w:space="0" w:color="auto"/>
            <w:right w:val="none" w:sz="0" w:space="0" w:color="auto"/>
          </w:divBdr>
          <w:divsChild>
            <w:div w:id="1771849249">
              <w:marLeft w:val="0"/>
              <w:marRight w:val="0"/>
              <w:marTop w:val="0"/>
              <w:marBottom w:val="0"/>
              <w:divBdr>
                <w:top w:val="none" w:sz="0" w:space="0" w:color="auto"/>
                <w:left w:val="none" w:sz="0" w:space="0" w:color="auto"/>
                <w:bottom w:val="none" w:sz="0" w:space="0" w:color="auto"/>
                <w:right w:val="none" w:sz="0" w:space="0" w:color="auto"/>
              </w:divBdr>
            </w:div>
          </w:divsChild>
        </w:div>
        <w:div w:id="1802187252">
          <w:marLeft w:val="0"/>
          <w:marRight w:val="0"/>
          <w:marTop w:val="0"/>
          <w:marBottom w:val="0"/>
          <w:divBdr>
            <w:top w:val="none" w:sz="0" w:space="0" w:color="auto"/>
            <w:left w:val="none" w:sz="0" w:space="0" w:color="auto"/>
            <w:bottom w:val="none" w:sz="0" w:space="0" w:color="auto"/>
            <w:right w:val="none" w:sz="0" w:space="0" w:color="auto"/>
          </w:divBdr>
          <w:divsChild>
            <w:div w:id="1974014917">
              <w:marLeft w:val="0"/>
              <w:marRight w:val="0"/>
              <w:marTop w:val="0"/>
              <w:marBottom w:val="0"/>
              <w:divBdr>
                <w:top w:val="none" w:sz="0" w:space="0" w:color="auto"/>
                <w:left w:val="none" w:sz="0" w:space="0" w:color="auto"/>
                <w:bottom w:val="none" w:sz="0" w:space="0" w:color="auto"/>
                <w:right w:val="none" w:sz="0" w:space="0" w:color="auto"/>
              </w:divBdr>
            </w:div>
          </w:divsChild>
        </w:div>
        <w:div w:id="1805345481">
          <w:marLeft w:val="0"/>
          <w:marRight w:val="0"/>
          <w:marTop w:val="0"/>
          <w:marBottom w:val="0"/>
          <w:divBdr>
            <w:top w:val="none" w:sz="0" w:space="0" w:color="auto"/>
            <w:left w:val="none" w:sz="0" w:space="0" w:color="auto"/>
            <w:bottom w:val="none" w:sz="0" w:space="0" w:color="auto"/>
            <w:right w:val="none" w:sz="0" w:space="0" w:color="auto"/>
          </w:divBdr>
          <w:divsChild>
            <w:div w:id="1261835762">
              <w:marLeft w:val="0"/>
              <w:marRight w:val="0"/>
              <w:marTop w:val="0"/>
              <w:marBottom w:val="0"/>
              <w:divBdr>
                <w:top w:val="none" w:sz="0" w:space="0" w:color="auto"/>
                <w:left w:val="none" w:sz="0" w:space="0" w:color="auto"/>
                <w:bottom w:val="none" w:sz="0" w:space="0" w:color="auto"/>
                <w:right w:val="none" w:sz="0" w:space="0" w:color="auto"/>
              </w:divBdr>
            </w:div>
          </w:divsChild>
        </w:div>
        <w:div w:id="1817918087">
          <w:marLeft w:val="0"/>
          <w:marRight w:val="0"/>
          <w:marTop w:val="0"/>
          <w:marBottom w:val="0"/>
          <w:divBdr>
            <w:top w:val="none" w:sz="0" w:space="0" w:color="auto"/>
            <w:left w:val="none" w:sz="0" w:space="0" w:color="auto"/>
            <w:bottom w:val="none" w:sz="0" w:space="0" w:color="auto"/>
            <w:right w:val="none" w:sz="0" w:space="0" w:color="auto"/>
          </w:divBdr>
          <w:divsChild>
            <w:div w:id="1411003135">
              <w:marLeft w:val="0"/>
              <w:marRight w:val="0"/>
              <w:marTop w:val="0"/>
              <w:marBottom w:val="0"/>
              <w:divBdr>
                <w:top w:val="none" w:sz="0" w:space="0" w:color="auto"/>
                <w:left w:val="none" w:sz="0" w:space="0" w:color="auto"/>
                <w:bottom w:val="none" w:sz="0" w:space="0" w:color="auto"/>
                <w:right w:val="none" w:sz="0" w:space="0" w:color="auto"/>
              </w:divBdr>
            </w:div>
          </w:divsChild>
        </w:div>
        <w:div w:id="1825008198">
          <w:marLeft w:val="0"/>
          <w:marRight w:val="0"/>
          <w:marTop w:val="0"/>
          <w:marBottom w:val="0"/>
          <w:divBdr>
            <w:top w:val="none" w:sz="0" w:space="0" w:color="auto"/>
            <w:left w:val="none" w:sz="0" w:space="0" w:color="auto"/>
            <w:bottom w:val="none" w:sz="0" w:space="0" w:color="auto"/>
            <w:right w:val="none" w:sz="0" w:space="0" w:color="auto"/>
          </w:divBdr>
          <w:divsChild>
            <w:div w:id="955673530">
              <w:marLeft w:val="0"/>
              <w:marRight w:val="0"/>
              <w:marTop w:val="0"/>
              <w:marBottom w:val="0"/>
              <w:divBdr>
                <w:top w:val="none" w:sz="0" w:space="0" w:color="auto"/>
                <w:left w:val="none" w:sz="0" w:space="0" w:color="auto"/>
                <w:bottom w:val="none" w:sz="0" w:space="0" w:color="auto"/>
                <w:right w:val="none" w:sz="0" w:space="0" w:color="auto"/>
              </w:divBdr>
            </w:div>
          </w:divsChild>
        </w:div>
        <w:div w:id="1832139452">
          <w:marLeft w:val="0"/>
          <w:marRight w:val="0"/>
          <w:marTop w:val="0"/>
          <w:marBottom w:val="0"/>
          <w:divBdr>
            <w:top w:val="none" w:sz="0" w:space="0" w:color="auto"/>
            <w:left w:val="none" w:sz="0" w:space="0" w:color="auto"/>
            <w:bottom w:val="none" w:sz="0" w:space="0" w:color="auto"/>
            <w:right w:val="none" w:sz="0" w:space="0" w:color="auto"/>
          </w:divBdr>
          <w:divsChild>
            <w:div w:id="1623657012">
              <w:marLeft w:val="0"/>
              <w:marRight w:val="0"/>
              <w:marTop w:val="0"/>
              <w:marBottom w:val="0"/>
              <w:divBdr>
                <w:top w:val="none" w:sz="0" w:space="0" w:color="auto"/>
                <w:left w:val="none" w:sz="0" w:space="0" w:color="auto"/>
                <w:bottom w:val="none" w:sz="0" w:space="0" w:color="auto"/>
                <w:right w:val="none" w:sz="0" w:space="0" w:color="auto"/>
              </w:divBdr>
            </w:div>
          </w:divsChild>
        </w:div>
        <w:div w:id="1834951665">
          <w:marLeft w:val="0"/>
          <w:marRight w:val="0"/>
          <w:marTop w:val="0"/>
          <w:marBottom w:val="0"/>
          <w:divBdr>
            <w:top w:val="none" w:sz="0" w:space="0" w:color="auto"/>
            <w:left w:val="none" w:sz="0" w:space="0" w:color="auto"/>
            <w:bottom w:val="none" w:sz="0" w:space="0" w:color="auto"/>
            <w:right w:val="none" w:sz="0" w:space="0" w:color="auto"/>
          </w:divBdr>
          <w:divsChild>
            <w:div w:id="255405536">
              <w:marLeft w:val="0"/>
              <w:marRight w:val="0"/>
              <w:marTop w:val="0"/>
              <w:marBottom w:val="0"/>
              <w:divBdr>
                <w:top w:val="none" w:sz="0" w:space="0" w:color="auto"/>
                <w:left w:val="none" w:sz="0" w:space="0" w:color="auto"/>
                <w:bottom w:val="none" w:sz="0" w:space="0" w:color="auto"/>
                <w:right w:val="none" w:sz="0" w:space="0" w:color="auto"/>
              </w:divBdr>
            </w:div>
          </w:divsChild>
        </w:div>
        <w:div w:id="1836266642">
          <w:marLeft w:val="0"/>
          <w:marRight w:val="0"/>
          <w:marTop w:val="0"/>
          <w:marBottom w:val="0"/>
          <w:divBdr>
            <w:top w:val="none" w:sz="0" w:space="0" w:color="auto"/>
            <w:left w:val="none" w:sz="0" w:space="0" w:color="auto"/>
            <w:bottom w:val="none" w:sz="0" w:space="0" w:color="auto"/>
            <w:right w:val="none" w:sz="0" w:space="0" w:color="auto"/>
          </w:divBdr>
          <w:divsChild>
            <w:div w:id="1625885703">
              <w:marLeft w:val="0"/>
              <w:marRight w:val="0"/>
              <w:marTop w:val="0"/>
              <w:marBottom w:val="0"/>
              <w:divBdr>
                <w:top w:val="none" w:sz="0" w:space="0" w:color="auto"/>
                <w:left w:val="none" w:sz="0" w:space="0" w:color="auto"/>
                <w:bottom w:val="none" w:sz="0" w:space="0" w:color="auto"/>
                <w:right w:val="none" w:sz="0" w:space="0" w:color="auto"/>
              </w:divBdr>
            </w:div>
          </w:divsChild>
        </w:div>
        <w:div w:id="1849560457">
          <w:marLeft w:val="0"/>
          <w:marRight w:val="0"/>
          <w:marTop w:val="0"/>
          <w:marBottom w:val="0"/>
          <w:divBdr>
            <w:top w:val="none" w:sz="0" w:space="0" w:color="auto"/>
            <w:left w:val="none" w:sz="0" w:space="0" w:color="auto"/>
            <w:bottom w:val="none" w:sz="0" w:space="0" w:color="auto"/>
            <w:right w:val="none" w:sz="0" w:space="0" w:color="auto"/>
          </w:divBdr>
          <w:divsChild>
            <w:div w:id="1882132224">
              <w:marLeft w:val="0"/>
              <w:marRight w:val="0"/>
              <w:marTop w:val="0"/>
              <w:marBottom w:val="0"/>
              <w:divBdr>
                <w:top w:val="none" w:sz="0" w:space="0" w:color="auto"/>
                <w:left w:val="none" w:sz="0" w:space="0" w:color="auto"/>
                <w:bottom w:val="none" w:sz="0" w:space="0" w:color="auto"/>
                <w:right w:val="none" w:sz="0" w:space="0" w:color="auto"/>
              </w:divBdr>
            </w:div>
          </w:divsChild>
        </w:div>
        <w:div w:id="1851093068">
          <w:marLeft w:val="0"/>
          <w:marRight w:val="0"/>
          <w:marTop w:val="0"/>
          <w:marBottom w:val="0"/>
          <w:divBdr>
            <w:top w:val="none" w:sz="0" w:space="0" w:color="auto"/>
            <w:left w:val="none" w:sz="0" w:space="0" w:color="auto"/>
            <w:bottom w:val="none" w:sz="0" w:space="0" w:color="auto"/>
            <w:right w:val="none" w:sz="0" w:space="0" w:color="auto"/>
          </w:divBdr>
          <w:divsChild>
            <w:div w:id="1405372510">
              <w:marLeft w:val="0"/>
              <w:marRight w:val="0"/>
              <w:marTop w:val="0"/>
              <w:marBottom w:val="0"/>
              <w:divBdr>
                <w:top w:val="none" w:sz="0" w:space="0" w:color="auto"/>
                <w:left w:val="none" w:sz="0" w:space="0" w:color="auto"/>
                <w:bottom w:val="none" w:sz="0" w:space="0" w:color="auto"/>
                <w:right w:val="none" w:sz="0" w:space="0" w:color="auto"/>
              </w:divBdr>
            </w:div>
          </w:divsChild>
        </w:div>
        <w:div w:id="1851749956">
          <w:marLeft w:val="0"/>
          <w:marRight w:val="0"/>
          <w:marTop w:val="0"/>
          <w:marBottom w:val="0"/>
          <w:divBdr>
            <w:top w:val="none" w:sz="0" w:space="0" w:color="auto"/>
            <w:left w:val="none" w:sz="0" w:space="0" w:color="auto"/>
            <w:bottom w:val="none" w:sz="0" w:space="0" w:color="auto"/>
            <w:right w:val="none" w:sz="0" w:space="0" w:color="auto"/>
          </w:divBdr>
          <w:divsChild>
            <w:div w:id="88041859">
              <w:marLeft w:val="0"/>
              <w:marRight w:val="0"/>
              <w:marTop w:val="0"/>
              <w:marBottom w:val="0"/>
              <w:divBdr>
                <w:top w:val="none" w:sz="0" w:space="0" w:color="auto"/>
                <w:left w:val="none" w:sz="0" w:space="0" w:color="auto"/>
                <w:bottom w:val="none" w:sz="0" w:space="0" w:color="auto"/>
                <w:right w:val="none" w:sz="0" w:space="0" w:color="auto"/>
              </w:divBdr>
            </w:div>
          </w:divsChild>
        </w:div>
        <w:div w:id="1865706377">
          <w:marLeft w:val="0"/>
          <w:marRight w:val="0"/>
          <w:marTop w:val="0"/>
          <w:marBottom w:val="0"/>
          <w:divBdr>
            <w:top w:val="none" w:sz="0" w:space="0" w:color="auto"/>
            <w:left w:val="none" w:sz="0" w:space="0" w:color="auto"/>
            <w:bottom w:val="none" w:sz="0" w:space="0" w:color="auto"/>
            <w:right w:val="none" w:sz="0" w:space="0" w:color="auto"/>
          </w:divBdr>
          <w:divsChild>
            <w:div w:id="2063559050">
              <w:marLeft w:val="0"/>
              <w:marRight w:val="0"/>
              <w:marTop w:val="0"/>
              <w:marBottom w:val="0"/>
              <w:divBdr>
                <w:top w:val="none" w:sz="0" w:space="0" w:color="auto"/>
                <w:left w:val="none" w:sz="0" w:space="0" w:color="auto"/>
                <w:bottom w:val="none" w:sz="0" w:space="0" w:color="auto"/>
                <w:right w:val="none" w:sz="0" w:space="0" w:color="auto"/>
              </w:divBdr>
            </w:div>
          </w:divsChild>
        </w:div>
        <w:div w:id="1868256351">
          <w:marLeft w:val="0"/>
          <w:marRight w:val="0"/>
          <w:marTop w:val="0"/>
          <w:marBottom w:val="0"/>
          <w:divBdr>
            <w:top w:val="none" w:sz="0" w:space="0" w:color="auto"/>
            <w:left w:val="none" w:sz="0" w:space="0" w:color="auto"/>
            <w:bottom w:val="none" w:sz="0" w:space="0" w:color="auto"/>
            <w:right w:val="none" w:sz="0" w:space="0" w:color="auto"/>
          </w:divBdr>
          <w:divsChild>
            <w:div w:id="240995123">
              <w:marLeft w:val="0"/>
              <w:marRight w:val="0"/>
              <w:marTop w:val="0"/>
              <w:marBottom w:val="0"/>
              <w:divBdr>
                <w:top w:val="none" w:sz="0" w:space="0" w:color="auto"/>
                <w:left w:val="none" w:sz="0" w:space="0" w:color="auto"/>
                <w:bottom w:val="none" w:sz="0" w:space="0" w:color="auto"/>
                <w:right w:val="none" w:sz="0" w:space="0" w:color="auto"/>
              </w:divBdr>
            </w:div>
          </w:divsChild>
        </w:div>
        <w:div w:id="1872956364">
          <w:marLeft w:val="0"/>
          <w:marRight w:val="0"/>
          <w:marTop w:val="0"/>
          <w:marBottom w:val="0"/>
          <w:divBdr>
            <w:top w:val="none" w:sz="0" w:space="0" w:color="auto"/>
            <w:left w:val="none" w:sz="0" w:space="0" w:color="auto"/>
            <w:bottom w:val="none" w:sz="0" w:space="0" w:color="auto"/>
            <w:right w:val="none" w:sz="0" w:space="0" w:color="auto"/>
          </w:divBdr>
          <w:divsChild>
            <w:div w:id="1982270097">
              <w:marLeft w:val="0"/>
              <w:marRight w:val="0"/>
              <w:marTop w:val="0"/>
              <w:marBottom w:val="0"/>
              <w:divBdr>
                <w:top w:val="none" w:sz="0" w:space="0" w:color="auto"/>
                <w:left w:val="none" w:sz="0" w:space="0" w:color="auto"/>
                <w:bottom w:val="none" w:sz="0" w:space="0" w:color="auto"/>
                <w:right w:val="none" w:sz="0" w:space="0" w:color="auto"/>
              </w:divBdr>
            </w:div>
          </w:divsChild>
        </w:div>
        <w:div w:id="1877497324">
          <w:marLeft w:val="0"/>
          <w:marRight w:val="0"/>
          <w:marTop w:val="0"/>
          <w:marBottom w:val="0"/>
          <w:divBdr>
            <w:top w:val="none" w:sz="0" w:space="0" w:color="auto"/>
            <w:left w:val="none" w:sz="0" w:space="0" w:color="auto"/>
            <w:bottom w:val="none" w:sz="0" w:space="0" w:color="auto"/>
            <w:right w:val="none" w:sz="0" w:space="0" w:color="auto"/>
          </w:divBdr>
          <w:divsChild>
            <w:div w:id="723408925">
              <w:marLeft w:val="0"/>
              <w:marRight w:val="0"/>
              <w:marTop w:val="0"/>
              <w:marBottom w:val="0"/>
              <w:divBdr>
                <w:top w:val="none" w:sz="0" w:space="0" w:color="auto"/>
                <w:left w:val="none" w:sz="0" w:space="0" w:color="auto"/>
                <w:bottom w:val="none" w:sz="0" w:space="0" w:color="auto"/>
                <w:right w:val="none" w:sz="0" w:space="0" w:color="auto"/>
              </w:divBdr>
            </w:div>
          </w:divsChild>
        </w:div>
        <w:div w:id="1879245346">
          <w:marLeft w:val="0"/>
          <w:marRight w:val="0"/>
          <w:marTop w:val="0"/>
          <w:marBottom w:val="0"/>
          <w:divBdr>
            <w:top w:val="none" w:sz="0" w:space="0" w:color="auto"/>
            <w:left w:val="none" w:sz="0" w:space="0" w:color="auto"/>
            <w:bottom w:val="none" w:sz="0" w:space="0" w:color="auto"/>
            <w:right w:val="none" w:sz="0" w:space="0" w:color="auto"/>
          </w:divBdr>
          <w:divsChild>
            <w:div w:id="1008168590">
              <w:marLeft w:val="0"/>
              <w:marRight w:val="0"/>
              <w:marTop w:val="0"/>
              <w:marBottom w:val="0"/>
              <w:divBdr>
                <w:top w:val="none" w:sz="0" w:space="0" w:color="auto"/>
                <w:left w:val="none" w:sz="0" w:space="0" w:color="auto"/>
                <w:bottom w:val="none" w:sz="0" w:space="0" w:color="auto"/>
                <w:right w:val="none" w:sz="0" w:space="0" w:color="auto"/>
              </w:divBdr>
            </w:div>
          </w:divsChild>
        </w:div>
        <w:div w:id="1887136536">
          <w:marLeft w:val="0"/>
          <w:marRight w:val="0"/>
          <w:marTop w:val="0"/>
          <w:marBottom w:val="0"/>
          <w:divBdr>
            <w:top w:val="none" w:sz="0" w:space="0" w:color="auto"/>
            <w:left w:val="none" w:sz="0" w:space="0" w:color="auto"/>
            <w:bottom w:val="none" w:sz="0" w:space="0" w:color="auto"/>
            <w:right w:val="none" w:sz="0" w:space="0" w:color="auto"/>
          </w:divBdr>
          <w:divsChild>
            <w:div w:id="1979455529">
              <w:marLeft w:val="0"/>
              <w:marRight w:val="0"/>
              <w:marTop w:val="0"/>
              <w:marBottom w:val="0"/>
              <w:divBdr>
                <w:top w:val="none" w:sz="0" w:space="0" w:color="auto"/>
                <w:left w:val="none" w:sz="0" w:space="0" w:color="auto"/>
                <w:bottom w:val="none" w:sz="0" w:space="0" w:color="auto"/>
                <w:right w:val="none" w:sz="0" w:space="0" w:color="auto"/>
              </w:divBdr>
            </w:div>
          </w:divsChild>
        </w:div>
        <w:div w:id="1889296452">
          <w:marLeft w:val="0"/>
          <w:marRight w:val="0"/>
          <w:marTop w:val="0"/>
          <w:marBottom w:val="0"/>
          <w:divBdr>
            <w:top w:val="none" w:sz="0" w:space="0" w:color="auto"/>
            <w:left w:val="none" w:sz="0" w:space="0" w:color="auto"/>
            <w:bottom w:val="none" w:sz="0" w:space="0" w:color="auto"/>
            <w:right w:val="none" w:sz="0" w:space="0" w:color="auto"/>
          </w:divBdr>
          <w:divsChild>
            <w:div w:id="1001005795">
              <w:marLeft w:val="0"/>
              <w:marRight w:val="0"/>
              <w:marTop w:val="0"/>
              <w:marBottom w:val="0"/>
              <w:divBdr>
                <w:top w:val="none" w:sz="0" w:space="0" w:color="auto"/>
                <w:left w:val="none" w:sz="0" w:space="0" w:color="auto"/>
                <w:bottom w:val="none" w:sz="0" w:space="0" w:color="auto"/>
                <w:right w:val="none" w:sz="0" w:space="0" w:color="auto"/>
              </w:divBdr>
            </w:div>
          </w:divsChild>
        </w:div>
        <w:div w:id="1890679442">
          <w:marLeft w:val="0"/>
          <w:marRight w:val="0"/>
          <w:marTop w:val="0"/>
          <w:marBottom w:val="0"/>
          <w:divBdr>
            <w:top w:val="none" w:sz="0" w:space="0" w:color="auto"/>
            <w:left w:val="none" w:sz="0" w:space="0" w:color="auto"/>
            <w:bottom w:val="none" w:sz="0" w:space="0" w:color="auto"/>
            <w:right w:val="none" w:sz="0" w:space="0" w:color="auto"/>
          </w:divBdr>
          <w:divsChild>
            <w:div w:id="1860316229">
              <w:marLeft w:val="0"/>
              <w:marRight w:val="0"/>
              <w:marTop w:val="0"/>
              <w:marBottom w:val="0"/>
              <w:divBdr>
                <w:top w:val="none" w:sz="0" w:space="0" w:color="auto"/>
                <w:left w:val="none" w:sz="0" w:space="0" w:color="auto"/>
                <w:bottom w:val="none" w:sz="0" w:space="0" w:color="auto"/>
                <w:right w:val="none" w:sz="0" w:space="0" w:color="auto"/>
              </w:divBdr>
            </w:div>
          </w:divsChild>
        </w:div>
        <w:div w:id="1895461981">
          <w:marLeft w:val="0"/>
          <w:marRight w:val="0"/>
          <w:marTop w:val="0"/>
          <w:marBottom w:val="0"/>
          <w:divBdr>
            <w:top w:val="none" w:sz="0" w:space="0" w:color="auto"/>
            <w:left w:val="none" w:sz="0" w:space="0" w:color="auto"/>
            <w:bottom w:val="none" w:sz="0" w:space="0" w:color="auto"/>
            <w:right w:val="none" w:sz="0" w:space="0" w:color="auto"/>
          </w:divBdr>
          <w:divsChild>
            <w:div w:id="198594051">
              <w:marLeft w:val="0"/>
              <w:marRight w:val="0"/>
              <w:marTop w:val="0"/>
              <w:marBottom w:val="0"/>
              <w:divBdr>
                <w:top w:val="none" w:sz="0" w:space="0" w:color="auto"/>
                <w:left w:val="none" w:sz="0" w:space="0" w:color="auto"/>
                <w:bottom w:val="none" w:sz="0" w:space="0" w:color="auto"/>
                <w:right w:val="none" w:sz="0" w:space="0" w:color="auto"/>
              </w:divBdr>
            </w:div>
          </w:divsChild>
        </w:div>
        <w:div w:id="1896156779">
          <w:marLeft w:val="0"/>
          <w:marRight w:val="0"/>
          <w:marTop w:val="0"/>
          <w:marBottom w:val="0"/>
          <w:divBdr>
            <w:top w:val="none" w:sz="0" w:space="0" w:color="auto"/>
            <w:left w:val="none" w:sz="0" w:space="0" w:color="auto"/>
            <w:bottom w:val="none" w:sz="0" w:space="0" w:color="auto"/>
            <w:right w:val="none" w:sz="0" w:space="0" w:color="auto"/>
          </w:divBdr>
          <w:divsChild>
            <w:div w:id="457451239">
              <w:marLeft w:val="0"/>
              <w:marRight w:val="0"/>
              <w:marTop w:val="0"/>
              <w:marBottom w:val="0"/>
              <w:divBdr>
                <w:top w:val="none" w:sz="0" w:space="0" w:color="auto"/>
                <w:left w:val="none" w:sz="0" w:space="0" w:color="auto"/>
                <w:bottom w:val="none" w:sz="0" w:space="0" w:color="auto"/>
                <w:right w:val="none" w:sz="0" w:space="0" w:color="auto"/>
              </w:divBdr>
            </w:div>
          </w:divsChild>
        </w:div>
        <w:div w:id="1911380534">
          <w:marLeft w:val="0"/>
          <w:marRight w:val="0"/>
          <w:marTop w:val="0"/>
          <w:marBottom w:val="0"/>
          <w:divBdr>
            <w:top w:val="none" w:sz="0" w:space="0" w:color="auto"/>
            <w:left w:val="none" w:sz="0" w:space="0" w:color="auto"/>
            <w:bottom w:val="none" w:sz="0" w:space="0" w:color="auto"/>
            <w:right w:val="none" w:sz="0" w:space="0" w:color="auto"/>
          </w:divBdr>
          <w:divsChild>
            <w:div w:id="1400708675">
              <w:marLeft w:val="0"/>
              <w:marRight w:val="0"/>
              <w:marTop w:val="0"/>
              <w:marBottom w:val="0"/>
              <w:divBdr>
                <w:top w:val="none" w:sz="0" w:space="0" w:color="auto"/>
                <w:left w:val="none" w:sz="0" w:space="0" w:color="auto"/>
                <w:bottom w:val="none" w:sz="0" w:space="0" w:color="auto"/>
                <w:right w:val="none" w:sz="0" w:space="0" w:color="auto"/>
              </w:divBdr>
            </w:div>
          </w:divsChild>
        </w:div>
        <w:div w:id="1919552078">
          <w:marLeft w:val="0"/>
          <w:marRight w:val="0"/>
          <w:marTop w:val="0"/>
          <w:marBottom w:val="0"/>
          <w:divBdr>
            <w:top w:val="none" w:sz="0" w:space="0" w:color="auto"/>
            <w:left w:val="none" w:sz="0" w:space="0" w:color="auto"/>
            <w:bottom w:val="none" w:sz="0" w:space="0" w:color="auto"/>
            <w:right w:val="none" w:sz="0" w:space="0" w:color="auto"/>
          </w:divBdr>
          <w:divsChild>
            <w:div w:id="1699577614">
              <w:marLeft w:val="0"/>
              <w:marRight w:val="0"/>
              <w:marTop w:val="0"/>
              <w:marBottom w:val="0"/>
              <w:divBdr>
                <w:top w:val="none" w:sz="0" w:space="0" w:color="auto"/>
                <w:left w:val="none" w:sz="0" w:space="0" w:color="auto"/>
                <w:bottom w:val="none" w:sz="0" w:space="0" w:color="auto"/>
                <w:right w:val="none" w:sz="0" w:space="0" w:color="auto"/>
              </w:divBdr>
            </w:div>
          </w:divsChild>
        </w:div>
        <w:div w:id="1928079770">
          <w:marLeft w:val="0"/>
          <w:marRight w:val="0"/>
          <w:marTop w:val="0"/>
          <w:marBottom w:val="0"/>
          <w:divBdr>
            <w:top w:val="none" w:sz="0" w:space="0" w:color="auto"/>
            <w:left w:val="none" w:sz="0" w:space="0" w:color="auto"/>
            <w:bottom w:val="none" w:sz="0" w:space="0" w:color="auto"/>
            <w:right w:val="none" w:sz="0" w:space="0" w:color="auto"/>
          </w:divBdr>
          <w:divsChild>
            <w:div w:id="1856267744">
              <w:marLeft w:val="0"/>
              <w:marRight w:val="0"/>
              <w:marTop w:val="0"/>
              <w:marBottom w:val="0"/>
              <w:divBdr>
                <w:top w:val="none" w:sz="0" w:space="0" w:color="auto"/>
                <w:left w:val="none" w:sz="0" w:space="0" w:color="auto"/>
                <w:bottom w:val="none" w:sz="0" w:space="0" w:color="auto"/>
                <w:right w:val="none" w:sz="0" w:space="0" w:color="auto"/>
              </w:divBdr>
            </w:div>
          </w:divsChild>
        </w:div>
        <w:div w:id="1931155314">
          <w:marLeft w:val="0"/>
          <w:marRight w:val="0"/>
          <w:marTop w:val="0"/>
          <w:marBottom w:val="0"/>
          <w:divBdr>
            <w:top w:val="none" w:sz="0" w:space="0" w:color="auto"/>
            <w:left w:val="none" w:sz="0" w:space="0" w:color="auto"/>
            <w:bottom w:val="none" w:sz="0" w:space="0" w:color="auto"/>
            <w:right w:val="none" w:sz="0" w:space="0" w:color="auto"/>
          </w:divBdr>
          <w:divsChild>
            <w:div w:id="1201671552">
              <w:marLeft w:val="0"/>
              <w:marRight w:val="0"/>
              <w:marTop w:val="0"/>
              <w:marBottom w:val="0"/>
              <w:divBdr>
                <w:top w:val="none" w:sz="0" w:space="0" w:color="auto"/>
                <w:left w:val="none" w:sz="0" w:space="0" w:color="auto"/>
                <w:bottom w:val="none" w:sz="0" w:space="0" w:color="auto"/>
                <w:right w:val="none" w:sz="0" w:space="0" w:color="auto"/>
              </w:divBdr>
            </w:div>
          </w:divsChild>
        </w:div>
        <w:div w:id="1932855476">
          <w:marLeft w:val="0"/>
          <w:marRight w:val="0"/>
          <w:marTop w:val="0"/>
          <w:marBottom w:val="0"/>
          <w:divBdr>
            <w:top w:val="none" w:sz="0" w:space="0" w:color="auto"/>
            <w:left w:val="none" w:sz="0" w:space="0" w:color="auto"/>
            <w:bottom w:val="none" w:sz="0" w:space="0" w:color="auto"/>
            <w:right w:val="none" w:sz="0" w:space="0" w:color="auto"/>
          </w:divBdr>
          <w:divsChild>
            <w:div w:id="293222680">
              <w:marLeft w:val="0"/>
              <w:marRight w:val="0"/>
              <w:marTop w:val="0"/>
              <w:marBottom w:val="0"/>
              <w:divBdr>
                <w:top w:val="none" w:sz="0" w:space="0" w:color="auto"/>
                <w:left w:val="none" w:sz="0" w:space="0" w:color="auto"/>
                <w:bottom w:val="none" w:sz="0" w:space="0" w:color="auto"/>
                <w:right w:val="none" w:sz="0" w:space="0" w:color="auto"/>
              </w:divBdr>
            </w:div>
          </w:divsChild>
        </w:div>
        <w:div w:id="1933203610">
          <w:marLeft w:val="0"/>
          <w:marRight w:val="0"/>
          <w:marTop w:val="0"/>
          <w:marBottom w:val="0"/>
          <w:divBdr>
            <w:top w:val="none" w:sz="0" w:space="0" w:color="auto"/>
            <w:left w:val="none" w:sz="0" w:space="0" w:color="auto"/>
            <w:bottom w:val="none" w:sz="0" w:space="0" w:color="auto"/>
            <w:right w:val="none" w:sz="0" w:space="0" w:color="auto"/>
          </w:divBdr>
          <w:divsChild>
            <w:div w:id="263726769">
              <w:marLeft w:val="0"/>
              <w:marRight w:val="0"/>
              <w:marTop w:val="0"/>
              <w:marBottom w:val="0"/>
              <w:divBdr>
                <w:top w:val="none" w:sz="0" w:space="0" w:color="auto"/>
                <w:left w:val="none" w:sz="0" w:space="0" w:color="auto"/>
                <w:bottom w:val="none" w:sz="0" w:space="0" w:color="auto"/>
                <w:right w:val="none" w:sz="0" w:space="0" w:color="auto"/>
              </w:divBdr>
            </w:div>
          </w:divsChild>
        </w:div>
        <w:div w:id="1940483573">
          <w:marLeft w:val="0"/>
          <w:marRight w:val="0"/>
          <w:marTop w:val="0"/>
          <w:marBottom w:val="0"/>
          <w:divBdr>
            <w:top w:val="none" w:sz="0" w:space="0" w:color="auto"/>
            <w:left w:val="none" w:sz="0" w:space="0" w:color="auto"/>
            <w:bottom w:val="none" w:sz="0" w:space="0" w:color="auto"/>
            <w:right w:val="none" w:sz="0" w:space="0" w:color="auto"/>
          </w:divBdr>
          <w:divsChild>
            <w:div w:id="1200046301">
              <w:marLeft w:val="0"/>
              <w:marRight w:val="0"/>
              <w:marTop w:val="0"/>
              <w:marBottom w:val="0"/>
              <w:divBdr>
                <w:top w:val="none" w:sz="0" w:space="0" w:color="auto"/>
                <w:left w:val="none" w:sz="0" w:space="0" w:color="auto"/>
                <w:bottom w:val="none" w:sz="0" w:space="0" w:color="auto"/>
                <w:right w:val="none" w:sz="0" w:space="0" w:color="auto"/>
              </w:divBdr>
            </w:div>
          </w:divsChild>
        </w:div>
        <w:div w:id="1950043931">
          <w:marLeft w:val="0"/>
          <w:marRight w:val="0"/>
          <w:marTop w:val="0"/>
          <w:marBottom w:val="0"/>
          <w:divBdr>
            <w:top w:val="none" w:sz="0" w:space="0" w:color="auto"/>
            <w:left w:val="none" w:sz="0" w:space="0" w:color="auto"/>
            <w:bottom w:val="none" w:sz="0" w:space="0" w:color="auto"/>
            <w:right w:val="none" w:sz="0" w:space="0" w:color="auto"/>
          </w:divBdr>
          <w:divsChild>
            <w:div w:id="1674724560">
              <w:marLeft w:val="0"/>
              <w:marRight w:val="0"/>
              <w:marTop w:val="0"/>
              <w:marBottom w:val="0"/>
              <w:divBdr>
                <w:top w:val="none" w:sz="0" w:space="0" w:color="auto"/>
                <w:left w:val="none" w:sz="0" w:space="0" w:color="auto"/>
                <w:bottom w:val="none" w:sz="0" w:space="0" w:color="auto"/>
                <w:right w:val="none" w:sz="0" w:space="0" w:color="auto"/>
              </w:divBdr>
            </w:div>
          </w:divsChild>
        </w:div>
        <w:div w:id="1969580358">
          <w:marLeft w:val="0"/>
          <w:marRight w:val="0"/>
          <w:marTop w:val="0"/>
          <w:marBottom w:val="0"/>
          <w:divBdr>
            <w:top w:val="none" w:sz="0" w:space="0" w:color="auto"/>
            <w:left w:val="none" w:sz="0" w:space="0" w:color="auto"/>
            <w:bottom w:val="none" w:sz="0" w:space="0" w:color="auto"/>
            <w:right w:val="none" w:sz="0" w:space="0" w:color="auto"/>
          </w:divBdr>
          <w:divsChild>
            <w:div w:id="1143888922">
              <w:marLeft w:val="0"/>
              <w:marRight w:val="0"/>
              <w:marTop w:val="0"/>
              <w:marBottom w:val="0"/>
              <w:divBdr>
                <w:top w:val="none" w:sz="0" w:space="0" w:color="auto"/>
                <w:left w:val="none" w:sz="0" w:space="0" w:color="auto"/>
                <w:bottom w:val="none" w:sz="0" w:space="0" w:color="auto"/>
                <w:right w:val="none" w:sz="0" w:space="0" w:color="auto"/>
              </w:divBdr>
            </w:div>
          </w:divsChild>
        </w:div>
        <w:div w:id="1980039656">
          <w:marLeft w:val="0"/>
          <w:marRight w:val="0"/>
          <w:marTop w:val="0"/>
          <w:marBottom w:val="0"/>
          <w:divBdr>
            <w:top w:val="none" w:sz="0" w:space="0" w:color="auto"/>
            <w:left w:val="none" w:sz="0" w:space="0" w:color="auto"/>
            <w:bottom w:val="none" w:sz="0" w:space="0" w:color="auto"/>
            <w:right w:val="none" w:sz="0" w:space="0" w:color="auto"/>
          </w:divBdr>
          <w:divsChild>
            <w:div w:id="2032339421">
              <w:marLeft w:val="0"/>
              <w:marRight w:val="0"/>
              <w:marTop w:val="0"/>
              <w:marBottom w:val="0"/>
              <w:divBdr>
                <w:top w:val="none" w:sz="0" w:space="0" w:color="auto"/>
                <w:left w:val="none" w:sz="0" w:space="0" w:color="auto"/>
                <w:bottom w:val="none" w:sz="0" w:space="0" w:color="auto"/>
                <w:right w:val="none" w:sz="0" w:space="0" w:color="auto"/>
              </w:divBdr>
            </w:div>
          </w:divsChild>
        </w:div>
        <w:div w:id="1982226385">
          <w:marLeft w:val="0"/>
          <w:marRight w:val="0"/>
          <w:marTop w:val="0"/>
          <w:marBottom w:val="0"/>
          <w:divBdr>
            <w:top w:val="none" w:sz="0" w:space="0" w:color="auto"/>
            <w:left w:val="none" w:sz="0" w:space="0" w:color="auto"/>
            <w:bottom w:val="none" w:sz="0" w:space="0" w:color="auto"/>
            <w:right w:val="none" w:sz="0" w:space="0" w:color="auto"/>
          </w:divBdr>
          <w:divsChild>
            <w:div w:id="2002393083">
              <w:marLeft w:val="0"/>
              <w:marRight w:val="0"/>
              <w:marTop w:val="0"/>
              <w:marBottom w:val="0"/>
              <w:divBdr>
                <w:top w:val="none" w:sz="0" w:space="0" w:color="auto"/>
                <w:left w:val="none" w:sz="0" w:space="0" w:color="auto"/>
                <w:bottom w:val="none" w:sz="0" w:space="0" w:color="auto"/>
                <w:right w:val="none" w:sz="0" w:space="0" w:color="auto"/>
              </w:divBdr>
            </w:div>
          </w:divsChild>
        </w:div>
        <w:div w:id="1985620777">
          <w:marLeft w:val="0"/>
          <w:marRight w:val="0"/>
          <w:marTop w:val="0"/>
          <w:marBottom w:val="0"/>
          <w:divBdr>
            <w:top w:val="none" w:sz="0" w:space="0" w:color="auto"/>
            <w:left w:val="none" w:sz="0" w:space="0" w:color="auto"/>
            <w:bottom w:val="none" w:sz="0" w:space="0" w:color="auto"/>
            <w:right w:val="none" w:sz="0" w:space="0" w:color="auto"/>
          </w:divBdr>
          <w:divsChild>
            <w:div w:id="363751754">
              <w:marLeft w:val="0"/>
              <w:marRight w:val="0"/>
              <w:marTop w:val="0"/>
              <w:marBottom w:val="0"/>
              <w:divBdr>
                <w:top w:val="none" w:sz="0" w:space="0" w:color="auto"/>
                <w:left w:val="none" w:sz="0" w:space="0" w:color="auto"/>
                <w:bottom w:val="none" w:sz="0" w:space="0" w:color="auto"/>
                <w:right w:val="none" w:sz="0" w:space="0" w:color="auto"/>
              </w:divBdr>
            </w:div>
          </w:divsChild>
        </w:div>
        <w:div w:id="1987928727">
          <w:marLeft w:val="0"/>
          <w:marRight w:val="0"/>
          <w:marTop w:val="0"/>
          <w:marBottom w:val="0"/>
          <w:divBdr>
            <w:top w:val="none" w:sz="0" w:space="0" w:color="auto"/>
            <w:left w:val="none" w:sz="0" w:space="0" w:color="auto"/>
            <w:bottom w:val="none" w:sz="0" w:space="0" w:color="auto"/>
            <w:right w:val="none" w:sz="0" w:space="0" w:color="auto"/>
          </w:divBdr>
          <w:divsChild>
            <w:div w:id="1206722435">
              <w:marLeft w:val="0"/>
              <w:marRight w:val="0"/>
              <w:marTop w:val="0"/>
              <w:marBottom w:val="0"/>
              <w:divBdr>
                <w:top w:val="none" w:sz="0" w:space="0" w:color="auto"/>
                <w:left w:val="none" w:sz="0" w:space="0" w:color="auto"/>
                <w:bottom w:val="none" w:sz="0" w:space="0" w:color="auto"/>
                <w:right w:val="none" w:sz="0" w:space="0" w:color="auto"/>
              </w:divBdr>
            </w:div>
          </w:divsChild>
        </w:div>
        <w:div w:id="1988127215">
          <w:marLeft w:val="0"/>
          <w:marRight w:val="0"/>
          <w:marTop w:val="0"/>
          <w:marBottom w:val="0"/>
          <w:divBdr>
            <w:top w:val="none" w:sz="0" w:space="0" w:color="auto"/>
            <w:left w:val="none" w:sz="0" w:space="0" w:color="auto"/>
            <w:bottom w:val="none" w:sz="0" w:space="0" w:color="auto"/>
            <w:right w:val="none" w:sz="0" w:space="0" w:color="auto"/>
          </w:divBdr>
          <w:divsChild>
            <w:div w:id="1908412947">
              <w:marLeft w:val="0"/>
              <w:marRight w:val="0"/>
              <w:marTop w:val="0"/>
              <w:marBottom w:val="0"/>
              <w:divBdr>
                <w:top w:val="none" w:sz="0" w:space="0" w:color="auto"/>
                <w:left w:val="none" w:sz="0" w:space="0" w:color="auto"/>
                <w:bottom w:val="none" w:sz="0" w:space="0" w:color="auto"/>
                <w:right w:val="none" w:sz="0" w:space="0" w:color="auto"/>
              </w:divBdr>
            </w:div>
          </w:divsChild>
        </w:div>
        <w:div w:id="1997491597">
          <w:marLeft w:val="0"/>
          <w:marRight w:val="0"/>
          <w:marTop w:val="0"/>
          <w:marBottom w:val="0"/>
          <w:divBdr>
            <w:top w:val="none" w:sz="0" w:space="0" w:color="auto"/>
            <w:left w:val="none" w:sz="0" w:space="0" w:color="auto"/>
            <w:bottom w:val="none" w:sz="0" w:space="0" w:color="auto"/>
            <w:right w:val="none" w:sz="0" w:space="0" w:color="auto"/>
          </w:divBdr>
          <w:divsChild>
            <w:div w:id="364253889">
              <w:marLeft w:val="0"/>
              <w:marRight w:val="0"/>
              <w:marTop w:val="0"/>
              <w:marBottom w:val="0"/>
              <w:divBdr>
                <w:top w:val="none" w:sz="0" w:space="0" w:color="auto"/>
                <w:left w:val="none" w:sz="0" w:space="0" w:color="auto"/>
                <w:bottom w:val="none" w:sz="0" w:space="0" w:color="auto"/>
                <w:right w:val="none" w:sz="0" w:space="0" w:color="auto"/>
              </w:divBdr>
            </w:div>
          </w:divsChild>
        </w:div>
        <w:div w:id="1999797288">
          <w:marLeft w:val="0"/>
          <w:marRight w:val="0"/>
          <w:marTop w:val="0"/>
          <w:marBottom w:val="0"/>
          <w:divBdr>
            <w:top w:val="none" w:sz="0" w:space="0" w:color="auto"/>
            <w:left w:val="none" w:sz="0" w:space="0" w:color="auto"/>
            <w:bottom w:val="none" w:sz="0" w:space="0" w:color="auto"/>
            <w:right w:val="none" w:sz="0" w:space="0" w:color="auto"/>
          </w:divBdr>
          <w:divsChild>
            <w:div w:id="2142190129">
              <w:marLeft w:val="0"/>
              <w:marRight w:val="0"/>
              <w:marTop w:val="0"/>
              <w:marBottom w:val="0"/>
              <w:divBdr>
                <w:top w:val="none" w:sz="0" w:space="0" w:color="auto"/>
                <w:left w:val="none" w:sz="0" w:space="0" w:color="auto"/>
                <w:bottom w:val="none" w:sz="0" w:space="0" w:color="auto"/>
                <w:right w:val="none" w:sz="0" w:space="0" w:color="auto"/>
              </w:divBdr>
            </w:div>
          </w:divsChild>
        </w:div>
        <w:div w:id="2003853855">
          <w:marLeft w:val="0"/>
          <w:marRight w:val="0"/>
          <w:marTop w:val="0"/>
          <w:marBottom w:val="0"/>
          <w:divBdr>
            <w:top w:val="none" w:sz="0" w:space="0" w:color="auto"/>
            <w:left w:val="none" w:sz="0" w:space="0" w:color="auto"/>
            <w:bottom w:val="none" w:sz="0" w:space="0" w:color="auto"/>
            <w:right w:val="none" w:sz="0" w:space="0" w:color="auto"/>
          </w:divBdr>
          <w:divsChild>
            <w:div w:id="44791586">
              <w:marLeft w:val="0"/>
              <w:marRight w:val="0"/>
              <w:marTop w:val="0"/>
              <w:marBottom w:val="0"/>
              <w:divBdr>
                <w:top w:val="none" w:sz="0" w:space="0" w:color="auto"/>
                <w:left w:val="none" w:sz="0" w:space="0" w:color="auto"/>
                <w:bottom w:val="none" w:sz="0" w:space="0" w:color="auto"/>
                <w:right w:val="none" w:sz="0" w:space="0" w:color="auto"/>
              </w:divBdr>
            </w:div>
          </w:divsChild>
        </w:div>
        <w:div w:id="2004504470">
          <w:marLeft w:val="0"/>
          <w:marRight w:val="0"/>
          <w:marTop w:val="0"/>
          <w:marBottom w:val="0"/>
          <w:divBdr>
            <w:top w:val="none" w:sz="0" w:space="0" w:color="auto"/>
            <w:left w:val="none" w:sz="0" w:space="0" w:color="auto"/>
            <w:bottom w:val="none" w:sz="0" w:space="0" w:color="auto"/>
            <w:right w:val="none" w:sz="0" w:space="0" w:color="auto"/>
          </w:divBdr>
          <w:divsChild>
            <w:div w:id="1498421907">
              <w:marLeft w:val="0"/>
              <w:marRight w:val="0"/>
              <w:marTop w:val="0"/>
              <w:marBottom w:val="0"/>
              <w:divBdr>
                <w:top w:val="none" w:sz="0" w:space="0" w:color="auto"/>
                <w:left w:val="none" w:sz="0" w:space="0" w:color="auto"/>
                <w:bottom w:val="none" w:sz="0" w:space="0" w:color="auto"/>
                <w:right w:val="none" w:sz="0" w:space="0" w:color="auto"/>
              </w:divBdr>
            </w:div>
          </w:divsChild>
        </w:div>
        <w:div w:id="2006779967">
          <w:marLeft w:val="0"/>
          <w:marRight w:val="0"/>
          <w:marTop w:val="0"/>
          <w:marBottom w:val="0"/>
          <w:divBdr>
            <w:top w:val="none" w:sz="0" w:space="0" w:color="auto"/>
            <w:left w:val="none" w:sz="0" w:space="0" w:color="auto"/>
            <w:bottom w:val="none" w:sz="0" w:space="0" w:color="auto"/>
            <w:right w:val="none" w:sz="0" w:space="0" w:color="auto"/>
          </w:divBdr>
          <w:divsChild>
            <w:div w:id="256914178">
              <w:marLeft w:val="0"/>
              <w:marRight w:val="0"/>
              <w:marTop w:val="0"/>
              <w:marBottom w:val="0"/>
              <w:divBdr>
                <w:top w:val="none" w:sz="0" w:space="0" w:color="auto"/>
                <w:left w:val="none" w:sz="0" w:space="0" w:color="auto"/>
                <w:bottom w:val="none" w:sz="0" w:space="0" w:color="auto"/>
                <w:right w:val="none" w:sz="0" w:space="0" w:color="auto"/>
              </w:divBdr>
            </w:div>
          </w:divsChild>
        </w:div>
        <w:div w:id="2007703592">
          <w:marLeft w:val="0"/>
          <w:marRight w:val="0"/>
          <w:marTop w:val="0"/>
          <w:marBottom w:val="0"/>
          <w:divBdr>
            <w:top w:val="none" w:sz="0" w:space="0" w:color="auto"/>
            <w:left w:val="none" w:sz="0" w:space="0" w:color="auto"/>
            <w:bottom w:val="none" w:sz="0" w:space="0" w:color="auto"/>
            <w:right w:val="none" w:sz="0" w:space="0" w:color="auto"/>
          </w:divBdr>
          <w:divsChild>
            <w:div w:id="1722746533">
              <w:marLeft w:val="0"/>
              <w:marRight w:val="0"/>
              <w:marTop w:val="0"/>
              <w:marBottom w:val="0"/>
              <w:divBdr>
                <w:top w:val="none" w:sz="0" w:space="0" w:color="auto"/>
                <w:left w:val="none" w:sz="0" w:space="0" w:color="auto"/>
                <w:bottom w:val="none" w:sz="0" w:space="0" w:color="auto"/>
                <w:right w:val="none" w:sz="0" w:space="0" w:color="auto"/>
              </w:divBdr>
            </w:div>
          </w:divsChild>
        </w:div>
        <w:div w:id="2009361567">
          <w:marLeft w:val="0"/>
          <w:marRight w:val="0"/>
          <w:marTop w:val="0"/>
          <w:marBottom w:val="0"/>
          <w:divBdr>
            <w:top w:val="none" w:sz="0" w:space="0" w:color="auto"/>
            <w:left w:val="none" w:sz="0" w:space="0" w:color="auto"/>
            <w:bottom w:val="none" w:sz="0" w:space="0" w:color="auto"/>
            <w:right w:val="none" w:sz="0" w:space="0" w:color="auto"/>
          </w:divBdr>
          <w:divsChild>
            <w:div w:id="1108507596">
              <w:marLeft w:val="0"/>
              <w:marRight w:val="0"/>
              <w:marTop w:val="0"/>
              <w:marBottom w:val="0"/>
              <w:divBdr>
                <w:top w:val="none" w:sz="0" w:space="0" w:color="auto"/>
                <w:left w:val="none" w:sz="0" w:space="0" w:color="auto"/>
                <w:bottom w:val="none" w:sz="0" w:space="0" w:color="auto"/>
                <w:right w:val="none" w:sz="0" w:space="0" w:color="auto"/>
              </w:divBdr>
            </w:div>
          </w:divsChild>
        </w:div>
        <w:div w:id="2012831256">
          <w:marLeft w:val="0"/>
          <w:marRight w:val="0"/>
          <w:marTop w:val="0"/>
          <w:marBottom w:val="0"/>
          <w:divBdr>
            <w:top w:val="none" w:sz="0" w:space="0" w:color="auto"/>
            <w:left w:val="none" w:sz="0" w:space="0" w:color="auto"/>
            <w:bottom w:val="none" w:sz="0" w:space="0" w:color="auto"/>
            <w:right w:val="none" w:sz="0" w:space="0" w:color="auto"/>
          </w:divBdr>
          <w:divsChild>
            <w:div w:id="61560244">
              <w:marLeft w:val="0"/>
              <w:marRight w:val="0"/>
              <w:marTop w:val="0"/>
              <w:marBottom w:val="0"/>
              <w:divBdr>
                <w:top w:val="none" w:sz="0" w:space="0" w:color="auto"/>
                <w:left w:val="none" w:sz="0" w:space="0" w:color="auto"/>
                <w:bottom w:val="none" w:sz="0" w:space="0" w:color="auto"/>
                <w:right w:val="none" w:sz="0" w:space="0" w:color="auto"/>
              </w:divBdr>
            </w:div>
          </w:divsChild>
        </w:div>
        <w:div w:id="2014138931">
          <w:marLeft w:val="0"/>
          <w:marRight w:val="0"/>
          <w:marTop w:val="0"/>
          <w:marBottom w:val="0"/>
          <w:divBdr>
            <w:top w:val="none" w:sz="0" w:space="0" w:color="auto"/>
            <w:left w:val="none" w:sz="0" w:space="0" w:color="auto"/>
            <w:bottom w:val="none" w:sz="0" w:space="0" w:color="auto"/>
            <w:right w:val="none" w:sz="0" w:space="0" w:color="auto"/>
          </w:divBdr>
          <w:divsChild>
            <w:div w:id="32586622">
              <w:marLeft w:val="0"/>
              <w:marRight w:val="0"/>
              <w:marTop w:val="0"/>
              <w:marBottom w:val="0"/>
              <w:divBdr>
                <w:top w:val="none" w:sz="0" w:space="0" w:color="auto"/>
                <w:left w:val="none" w:sz="0" w:space="0" w:color="auto"/>
                <w:bottom w:val="none" w:sz="0" w:space="0" w:color="auto"/>
                <w:right w:val="none" w:sz="0" w:space="0" w:color="auto"/>
              </w:divBdr>
            </w:div>
          </w:divsChild>
        </w:div>
        <w:div w:id="2014794525">
          <w:marLeft w:val="0"/>
          <w:marRight w:val="0"/>
          <w:marTop w:val="0"/>
          <w:marBottom w:val="0"/>
          <w:divBdr>
            <w:top w:val="none" w:sz="0" w:space="0" w:color="auto"/>
            <w:left w:val="none" w:sz="0" w:space="0" w:color="auto"/>
            <w:bottom w:val="none" w:sz="0" w:space="0" w:color="auto"/>
            <w:right w:val="none" w:sz="0" w:space="0" w:color="auto"/>
          </w:divBdr>
          <w:divsChild>
            <w:div w:id="1684237549">
              <w:marLeft w:val="0"/>
              <w:marRight w:val="0"/>
              <w:marTop w:val="0"/>
              <w:marBottom w:val="0"/>
              <w:divBdr>
                <w:top w:val="none" w:sz="0" w:space="0" w:color="auto"/>
                <w:left w:val="none" w:sz="0" w:space="0" w:color="auto"/>
                <w:bottom w:val="none" w:sz="0" w:space="0" w:color="auto"/>
                <w:right w:val="none" w:sz="0" w:space="0" w:color="auto"/>
              </w:divBdr>
            </w:div>
          </w:divsChild>
        </w:div>
        <w:div w:id="2016111334">
          <w:marLeft w:val="0"/>
          <w:marRight w:val="0"/>
          <w:marTop w:val="0"/>
          <w:marBottom w:val="0"/>
          <w:divBdr>
            <w:top w:val="none" w:sz="0" w:space="0" w:color="auto"/>
            <w:left w:val="none" w:sz="0" w:space="0" w:color="auto"/>
            <w:bottom w:val="none" w:sz="0" w:space="0" w:color="auto"/>
            <w:right w:val="none" w:sz="0" w:space="0" w:color="auto"/>
          </w:divBdr>
          <w:divsChild>
            <w:div w:id="1933976411">
              <w:marLeft w:val="0"/>
              <w:marRight w:val="0"/>
              <w:marTop w:val="0"/>
              <w:marBottom w:val="0"/>
              <w:divBdr>
                <w:top w:val="none" w:sz="0" w:space="0" w:color="auto"/>
                <w:left w:val="none" w:sz="0" w:space="0" w:color="auto"/>
                <w:bottom w:val="none" w:sz="0" w:space="0" w:color="auto"/>
                <w:right w:val="none" w:sz="0" w:space="0" w:color="auto"/>
              </w:divBdr>
            </w:div>
          </w:divsChild>
        </w:div>
        <w:div w:id="2029208569">
          <w:marLeft w:val="0"/>
          <w:marRight w:val="0"/>
          <w:marTop w:val="0"/>
          <w:marBottom w:val="0"/>
          <w:divBdr>
            <w:top w:val="none" w:sz="0" w:space="0" w:color="auto"/>
            <w:left w:val="none" w:sz="0" w:space="0" w:color="auto"/>
            <w:bottom w:val="none" w:sz="0" w:space="0" w:color="auto"/>
            <w:right w:val="none" w:sz="0" w:space="0" w:color="auto"/>
          </w:divBdr>
          <w:divsChild>
            <w:div w:id="259265534">
              <w:marLeft w:val="0"/>
              <w:marRight w:val="0"/>
              <w:marTop w:val="0"/>
              <w:marBottom w:val="0"/>
              <w:divBdr>
                <w:top w:val="none" w:sz="0" w:space="0" w:color="auto"/>
                <w:left w:val="none" w:sz="0" w:space="0" w:color="auto"/>
                <w:bottom w:val="none" w:sz="0" w:space="0" w:color="auto"/>
                <w:right w:val="none" w:sz="0" w:space="0" w:color="auto"/>
              </w:divBdr>
            </w:div>
          </w:divsChild>
        </w:div>
        <w:div w:id="2034068871">
          <w:marLeft w:val="0"/>
          <w:marRight w:val="0"/>
          <w:marTop w:val="0"/>
          <w:marBottom w:val="0"/>
          <w:divBdr>
            <w:top w:val="none" w:sz="0" w:space="0" w:color="auto"/>
            <w:left w:val="none" w:sz="0" w:space="0" w:color="auto"/>
            <w:bottom w:val="none" w:sz="0" w:space="0" w:color="auto"/>
            <w:right w:val="none" w:sz="0" w:space="0" w:color="auto"/>
          </w:divBdr>
          <w:divsChild>
            <w:div w:id="1335456916">
              <w:marLeft w:val="0"/>
              <w:marRight w:val="0"/>
              <w:marTop w:val="0"/>
              <w:marBottom w:val="0"/>
              <w:divBdr>
                <w:top w:val="none" w:sz="0" w:space="0" w:color="auto"/>
                <w:left w:val="none" w:sz="0" w:space="0" w:color="auto"/>
                <w:bottom w:val="none" w:sz="0" w:space="0" w:color="auto"/>
                <w:right w:val="none" w:sz="0" w:space="0" w:color="auto"/>
              </w:divBdr>
            </w:div>
          </w:divsChild>
        </w:div>
        <w:div w:id="2034917023">
          <w:marLeft w:val="0"/>
          <w:marRight w:val="0"/>
          <w:marTop w:val="0"/>
          <w:marBottom w:val="0"/>
          <w:divBdr>
            <w:top w:val="none" w:sz="0" w:space="0" w:color="auto"/>
            <w:left w:val="none" w:sz="0" w:space="0" w:color="auto"/>
            <w:bottom w:val="none" w:sz="0" w:space="0" w:color="auto"/>
            <w:right w:val="none" w:sz="0" w:space="0" w:color="auto"/>
          </w:divBdr>
          <w:divsChild>
            <w:div w:id="96141428">
              <w:marLeft w:val="0"/>
              <w:marRight w:val="0"/>
              <w:marTop w:val="0"/>
              <w:marBottom w:val="0"/>
              <w:divBdr>
                <w:top w:val="none" w:sz="0" w:space="0" w:color="auto"/>
                <w:left w:val="none" w:sz="0" w:space="0" w:color="auto"/>
                <w:bottom w:val="none" w:sz="0" w:space="0" w:color="auto"/>
                <w:right w:val="none" w:sz="0" w:space="0" w:color="auto"/>
              </w:divBdr>
            </w:div>
          </w:divsChild>
        </w:div>
        <w:div w:id="2037072718">
          <w:marLeft w:val="0"/>
          <w:marRight w:val="0"/>
          <w:marTop w:val="0"/>
          <w:marBottom w:val="0"/>
          <w:divBdr>
            <w:top w:val="none" w:sz="0" w:space="0" w:color="auto"/>
            <w:left w:val="none" w:sz="0" w:space="0" w:color="auto"/>
            <w:bottom w:val="none" w:sz="0" w:space="0" w:color="auto"/>
            <w:right w:val="none" w:sz="0" w:space="0" w:color="auto"/>
          </w:divBdr>
          <w:divsChild>
            <w:div w:id="1019817593">
              <w:marLeft w:val="0"/>
              <w:marRight w:val="0"/>
              <w:marTop w:val="0"/>
              <w:marBottom w:val="0"/>
              <w:divBdr>
                <w:top w:val="none" w:sz="0" w:space="0" w:color="auto"/>
                <w:left w:val="none" w:sz="0" w:space="0" w:color="auto"/>
                <w:bottom w:val="none" w:sz="0" w:space="0" w:color="auto"/>
                <w:right w:val="none" w:sz="0" w:space="0" w:color="auto"/>
              </w:divBdr>
            </w:div>
          </w:divsChild>
        </w:div>
        <w:div w:id="2043937878">
          <w:marLeft w:val="0"/>
          <w:marRight w:val="0"/>
          <w:marTop w:val="0"/>
          <w:marBottom w:val="0"/>
          <w:divBdr>
            <w:top w:val="none" w:sz="0" w:space="0" w:color="auto"/>
            <w:left w:val="none" w:sz="0" w:space="0" w:color="auto"/>
            <w:bottom w:val="none" w:sz="0" w:space="0" w:color="auto"/>
            <w:right w:val="none" w:sz="0" w:space="0" w:color="auto"/>
          </w:divBdr>
          <w:divsChild>
            <w:div w:id="1987322529">
              <w:marLeft w:val="0"/>
              <w:marRight w:val="0"/>
              <w:marTop w:val="0"/>
              <w:marBottom w:val="0"/>
              <w:divBdr>
                <w:top w:val="none" w:sz="0" w:space="0" w:color="auto"/>
                <w:left w:val="none" w:sz="0" w:space="0" w:color="auto"/>
                <w:bottom w:val="none" w:sz="0" w:space="0" w:color="auto"/>
                <w:right w:val="none" w:sz="0" w:space="0" w:color="auto"/>
              </w:divBdr>
            </w:div>
          </w:divsChild>
        </w:div>
        <w:div w:id="2051102296">
          <w:marLeft w:val="0"/>
          <w:marRight w:val="0"/>
          <w:marTop w:val="0"/>
          <w:marBottom w:val="0"/>
          <w:divBdr>
            <w:top w:val="none" w:sz="0" w:space="0" w:color="auto"/>
            <w:left w:val="none" w:sz="0" w:space="0" w:color="auto"/>
            <w:bottom w:val="none" w:sz="0" w:space="0" w:color="auto"/>
            <w:right w:val="none" w:sz="0" w:space="0" w:color="auto"/>
          </w:divBdr>
          <w:divsChild>
            <w:div w:id="1182666986">
              <w:marLeft w:val="0"/>
              <w:marRight w:val="0"/>
              <w:marTop w:val="0"/>
              <w:marBottom w:val="0"/>
              <w:divBdr>
                <w:top w:val="none" w:sz="0" w:space="0" w:color="auto"/>
                <w:left w:val="none" w:sz="0" w:space="0" w:color="auto"/>
                <w:bottom w:val="none" w:sz="0" w:space="0" w:color="auto"/>
                <w:right w:val="none" w:sz="0" w:space="0" w:color="auto"/>
              </w:divBdr>
            </w:div>
          </w:divsChild>
        </w:div>
        <w:div w:id="2051565063">
          <w:marLeft w:val="0"/>
          <w:marRight w:val="0"/>
          <w:marTop w:val="0"/>
          <w:marBottom w:val="0"/>
          <w:divBdr>
            <w:top w:val="none" w:sz="0" w:space="0" w:color="auto"/>
            <w:left w:val="none" w:sz="0" w:space="0" w:color="auto"/>
            <w:bottom w:val="none" w:sz="0" w:space="0" w:color="auto"/>
            <w:right w:val="none" w:sz="0" w:space="0" w:color="auto"/>
          </w:divBdr>
          <w:divsChild>
            <w:div w:id="1761104221">
              <w:marLeft w:val="0"/>
              <w:marRight w:val="0"/>
              <w:marTop w:val="0"/>
              <w:marBottom w:val="0"/>
              <w:divBdr>
                <w:top w:val="none" w:sz="0" w:space="0" w:color="auto"/>
                <w:left w:val="none" w:sz="0" w:space="0" w:color="auto"/>
                <w:bottom w:val="none" w:sz="0" w:space="0" w:color="auto"/>
                <w:right w:val="none" w:sz="0" w:space="0" w:color="auto"/>
              </w:divBdr>
            </w:div>
          </w:divsChild>
        </w:div>
        <w:div w:id="2052419492">
          <w:marLeft w:val="0"/>
          <w:marRight w:val="0"/>
          <w:marTop w:val="0"/>
          <w:marBottom w:val="0"/>
          <w:divBdr>
            <w:top w:val="none" w:sz="0" w:space="0" w:color="auto"/>
            <w:left w:val="none" w:sz="0" w:space="0" w:color="auto"/>
            <w:bottom w:val="none" w:sz="0" w:space="0" w:color="auto"/>
            <w:right w:val="none" w:sz="0" w:space="0" w:color="auto"/>
          </w:divBdr>
          <w:divsChild>
            <w:div w:id="828325415">
              <w:marLeft w:val="0"/>
              <w:marRight w:val="0"/>
              <w:marTop w:val="0"/>
              <w:marBottom w:val="0"/>
              <w:divBdr>
                <w:top w:val="none" w:sz="0" w:space="0" w:color="auto"/>
                <w:left w:val="none" w:sz="0" w:space="0" w:color="auto"/>
                <w:bottom w:val="none" w:sz="0" w:space="0" w:color="auto"/>
                <w:right w:val="none" w:sz="0" w:space="0" w:color="auto"/>
              </w:divBdr>
            </w:div>
          </w:divsChild>
        </w:div>
        <w:div w:id="2055543097">
          <w:marLeft w:val="0"/>
          <w:marRight w:val="0"/>
          <w:marTop w:val="0"/>
          <w:marBottom w:val="0"/>
          <w:divBdr>
            <w:top w:val="none" w:sz="0" w:space="0" w:color="auto"/>
            <w:left w:val="none" w:sz="0" w:space="0" w:color="auto"/>
            <w:bottom w:val="none" w:sz="0" w:space="0" w:color="auto"/>
            <w:right w:val="none" w:sz="0" w:space="0" w:color="auto"/>
          </w:divBdr>
          <w:divsChild>
            <w:div w:id="1327854393">
              <w:marLeft w:val="0"/>
              <w:marRight w:val="0"/>
              <w:marTop w:val="0"/>
              <w:marBottom w:val="0"/>
              <w:divBdr>
                <w:top w:val="none" w:sz="0" w:space="0" w:color="auto"/>
                <w:left w:val="none" w:sz="0" w:space="0" w:color="auto"/>
                <w:bottom w:val="none" w:sz="0" w:space="0" w:color="auto"/>
                <w:right w:val="none" w:sz="0" w:space="0" w:color="auto"/>
              </w:divBdr>
            </w:div>
          </w:divsChild>
        </w:div>
        <w:div w:id="2058696123">
          <w:marLeft w:val="0"/>
          <w:marRight w:val="0"/>
          <w:marTop w:val="0"/>
          <w:marBottom w:val="0"/>
          <w:divBdr>
            <w:top w:val="none" w:sz="0" w:space="0" w:color="auto"/>
            <w:left w:val="none" w:sz="0" w:space="0" w:color="auto"/>
            <w:bottom w:val="none" w:sz="0" w:space="0" w:color="auto"/>
            <w:right w:val="none" w:sz="0" w:space="0" w:color="auto"/>
          </w:divBdr>
          <w:divsChild>
            <w:div w:id="1554194978">
              <w:marLeft w:val="0"/>
              <w:marRight w:val="0"/>
              <w:marTop w:val="0"/>
              <w:marBottom w:val="0"/>
              <w:divBdr>
                <w:top w:val="none" w:sz="0" w:space="0" w:color="auto"/>
                <w:left w:val="none" w:sz="0" w:space="0" w:color="auto"/>
                <w:bottom w:val="none" w:sz="0" w:space="0" w:color="auto"/>
                <w:right w:val="none" w:sz="0" w:space="0" w:color="auto"/>
              </w:divBdr>
            </w:div>
          </w:divsChild>
        </w:div>
        <w:div w:id="2060281052">
          <w:marLeft w:val="0"/>
          <w:marRight w:val="0"/>
          <w:marTop w:val="0"/>
          <w:marBottom w:val="0"/>
          <w:divBdr>
            <w:top w:val="none" w:sz="0" w:space="0" w:color="auto"/>
            <w:left w:val="none" w:sz="0" w:space="0" w:color="auto"/>
            <w:bottom w:val="none" w:sz="0" w:space="0" w:color="auto"/>
            <w:right w:val="none" w:sz="0" w:space="0" w:color="auto"/>
          </w:divBdr>
          <w:divsChild>
            <w:div w:id="1171943919">
              <w:marLeft w:val="0"/>
              <w:marRight w:val="0"/>
              <w:marTop w:val="0"/>
              <w:marBottom w:val="0"/>
              <w:divBdr>
                <w:top w:val="none" w:sz="0" w:space="0" w:color="auto"/>
                <w:left w:val="none" w:sz="0" w:space="0" w:color="auto"/>
                <w:bottom w:val="none" w:sz="0" w:space="0" w:color="auto"/>
                <w:right w:val="none" w:sz="0" w:space="0" w:color="auto"/>
              </w:divBdr>
            </w:div>
          </w:divsChild>
        </w:div>
        <w:div w:id="2062367144">
          <w:marLeft w:val="0"/>
          <w:marRight w:val="0"/>
          <w:marTop w:val="0"/>
          <w:marBottom w:val="0"/>
          <w:divBdr>
            <w:top w:val="none" w:sz="0" w:space="0" w:color="auto"/>
            <w:left w:val="none" w:sz="0" w:space="0" w:color="auto"/>
            <w:bottom w:val="none" w:sz="0" w:space="0" w:color="auto"/>
            <w:right w:val="none" w:sz="0" w:space="0" w:color="auto"/>
          </w:divBdr>
          <w:divsChild>
            <w:div w:id="1545869937">
              <w:marLeft w:val="0"/>
              <w:marRight w:val="0"/>
              <w:marTop w:val="0"/>
              <w:marBottom w:val="0"/>
              <w:divBdr>
                <w:top w:val="none" w:sz="0" w:space="0" w:color="auto"/>
                <w:left w:val="none" w:sz="0" w:space="0" w:color="auto"/>
                <w:bottom w:val="none" w:sz="0" w:space="0" w:color="auto"/>
                <w:right w:val="none" w:sz="0" w:space="0" w:color="auto"/>
              </w:divBdr>
            </w:div>
          </w:divsChild>
        </w:div>
        <w:div w:id="2069524265">
          <w:marLeft w:val="0"/>
          <w:marRight w:val="0"/>
          <w:marTop w:val="0"/>
          <w:marBottom w:val="0"/>
          <w:divBdr>
            <w:top w:val="none" w:sz="0" w:space="0" w:color="auto"/>
            <w:left w:val="none" w:sz="0" w:space="0" w:color="auto"/>
            <w:bottom w:val="none" w:sz="0" w:space="0" w:color="auto"/>
            <w:right w:val="none" w:sz="0" w:space="0" w:color="auto"/>
          </w:divBdr>
          <w:divsChild>
            <w:div w:id="1179808579">
              <w:marLeft w:val="0"/>
              <w:marRight w:val="0"/>
              <w:marTop w:val="0"/>
              <w:marBottom w:val="0"/>
              <w:divBdr>
                <w:top w:val="none" w:sz="0" w:space="0" w:color="auto"/>
                <w:left w:val="none" w:sz="0" w:space="0" w:color="auto"/>
                <w:bottom w:val="none" w:sz="0" w:space="0" w:color="auto"/>
                <w:right w:val="none" w:sz="0" w:space="0" w:color="auto"/>
              </w:divBdr>
            </w:div>
          </w:divsChild>
        </w:div>
        <w:div w:id="2081904641">
          <w:marLeft w:val="0"/>
          <w:marRight w:val="0"/>
          <w:marTop w:val="0"/>
          <w:marBottom w:val="0"/>
          <w:divBdr>
            <w:top w:val="none" w:sz="0" w:space="0" w:color="auto"/>
            <w:left w:val="none" w:sz="0" w:space="0" w:color="auto"/>
            <w:bottom w:val="none" w:sz="0" w:space="0" w:color="auto"/>
            <w:right w:val="none" w:sz="0" w:space="0" w:color="auto"/>
          </w:divBdr>
          <w:divsChild>
            <w:div w:id="298154182">
              <w:marLeft w:val="0"/>
              <w:marRight w:val="0"/>
              <w:marTop w:val="0"/>
              <w:marBottom w:val="0"/>
              <w:divBdr>
                <w:top w:val="none" w:sz="0" w:space="0" w:color="auto"/>
                <w:left w:val="none" w:sz="0" w:space="0" w:color="auto"/>
                <w:bottom w:val="none" w:sz="0" w:space="0" w:color="auto"/>
                <w:right w:val="none" w:sz="0" w:space="0" w:color="auto"/>
              </w:divBdr>
            </w:div>
          </w:divsChild>
        </w:div>
        <w:div w:id="2085183746">
          <w:marLeft w:val="0"/>
          <w:marRight w:val="0"/>
          <w:marTop w:val="0"/>
          <w:marBottom w:val="0"/>
          <w:divBdr>
            <w:top w:val="none" w:sz="0" w:space="0" w:color="auto"/>
            <w:left w:val="none" w:sz="0" w:space="0" w:color="auto"/>
            <w:bottom w:val="none" w:sz="0" w:space="0" w:color="auto"/>
            <w:right w:val="none" w:sz="0" w:space="0" w:color="auto"/>
          </w:divBdr>
          <w:divsChild>
            <w:div w:id="2102093551">
              <w:marLeft w:val="0"/>
              <w:marRight w:val="0"/>
              <w:marTop w:val="0"/>
              <w:marBottom w:val="0"/>
              <w:divBdr>
                <w:top w:val="none" w:sz="0" w:space="0" w:color="auto"/>
                <w:left w:val="none" w:sz="0" w:space="0" w:color="auto"/>
                <w:bottom w:val="none" w:sz="0" w:space="0" w:color="auto"/>
                <w:right w:val="none" w:sz="0" w:space="0" w:color="auto"/>
              </w:divBdr>
            </w:div>
          </w:divsChild>
        </w:div>
        <w:div w:id="2100978259">
          <w:marLeft w:val="0"/>
          <w:marRight w:val="0"/>
          <w:marTop w:val="0"/>
          <w:marBottom w:val="0"/>
          <w:divBdr>
            <w:top w:val="none" w:sz="0" w:space="0" w:color="auto"/>
            <w:left w:val="none" w:sz="0" w:space="0" w:color="auto"/>
            <w:bottom w:val="none" w:sz="0" w:space="0" w:color="auto"/>
            <w:right w:val="none" w:sz="0" w:space="0" w:color="auto"/>
          </w:divBdr>
          <w:divsChild>
            <w:div w:id="655693218">
              <w:marLeft w:val="0"/>
              <w:marRight w:val="0"/>
              <w:marTop w:val="0"/>
              <w:marBottom w:val="0"/>
              <w:divBdr>
                <w:top w:val="none" w:sz="0" w:space="0" w:color="auto"/>
                <w:left w:val="none" w:sz="0" w:space="0" w:color="auto"/>
                <w:bottom w:val="none" w:sz="0" w:space="0" w:color="auto"/>
                <w:right w:val="none" w:sz="0" w:space="0" w:color="auto"/>
              </w:divBdr>
            </w:div>
          </w:divsChild>
        </w:div>
        <w:div w:id="2102331381">
          <w:marLeft w:val="0"/>
          <w:marRight w:val="0"/>
          <w:marTop w:val="0"/>
          <w:marBottom w:val="0"/>
          <w:divBdr>
            <w:top w:val="none" w:sz="0" w:space="0" w:color="auto"/>
            <w:left w:val="none" w:sz="0" w:space="0" w:color="auto"/>
            <w:bottom w:val="none" w:sz="0" w:space="0" w:color="auto"/>
            <w:right w:val="none" w:sz="0" w:space="0" w:color="auto"/>
          </w:divBdr>
          <w:divsChild>
            <w:div w:id="893808144">
              <w:marLeft w:val="0"/>
              <w:marRight w:val="0"/>
              <w:marTop w:val="0"/>
              <w:marBottom w:val="0"/>
              <w:divBdr>
                <w:top w:val="none" w:sz="0" w:space="0" w:color="auto"/>
                <w:left w:val="none" w:sz="0" w:space="0" w:color="auto"/>
                <w:bottom w:val="none" w:sz="0" w:space="0" w:color="auto"/>
                <w:right w:val="none" w:sz="0" w:space="0" w:color="auto"/>
              </w:divBdr>
            </w:div>
          </w:divsChild>
        </w:div>
        <w:div w:id="2102793294">
          <w:marLeft w:val="0"/>
          <w:marRight w:val="0"/>
          <w:marTop w:val="0"/>
          <w:marBottom w:val="0"/>
          <w:divBdr>
            <w:top w:val="none" w:sz="0" w:space="0" w:color="auto"/>
            <w:left w:val="none" w:sz="0" w:space="0" w:color="auto"/>
            <w:bottom w:val="none" w:sz="0" w:space="0" w:color="auto"/>
            <w:right w:val="none" w:sz="0" w:space="0" w:color="auto"/>
          </w:divBdr>
          <w:divsChild>
            <w:div w:id="394351441">
              <w:marLeft w:val="0"/>
              <w:marRight w:val="0"/>
              <w:marTop w:val="0"/>
              <w:marBottom w:val="0"/>
              <w:divBdr>
                <w:top w:val="none" w:sz="0" w:space="0" w:color="auto"/>
                <w:left w:val="none" w:sz="0" w:space="0" w:color="auto"/>
                <w:bottom w:val="none" w:sz="0" w:space="0" w:color="auto"/>
                <w:right w:val="none" w:sz="0" w:space="0" w:color="auto"/>
              </w:divBdr>
            </w:div>
          </w:divsChild>
        </w:div>
        <w:div w:id="2109957207">
          <w:marLeft w:val="0"/>
          <w:marRight w:val="0"/>
          <w:marTop w:val="0"/>
          <w:marBottom w:val="0"/>
          <w:divBdr>
            <w:top w:val="none" w:sz="0" w:space="0" w:color="auto"/>
            <w:left w:val="none" w:sz="0" w:space="0" w:color="auto"/>
            <w:bottom w:val="none" w:sz="0" w:space="0" w:color="auto"/>
            <w:right w:val="none" w:sz="0" w:space="0" w:color="auto"/>
          </w:divBdr>
          <w:divsChild>
            <w:div w:id="1632439433">
              <w:marLeft w:val="0"/>
              <w:marRight w:val="0"/>
              <w:marTop w:val="0"/>
              <w:marBottom w:val="0"/>
              <w:divBdr>
                <w:top w:val="none" w:sz="0" w:space="0" w:color="auto"/>
                <w:left w:val="none" w:sz="0" w:space="0" w:color="auto"/>
                <w:bottom w:val="none" w:sz="0" w:space="0" w:color="auto"/>
                <w:right w:val="none" w:sz="0" w:space="0" w:color="auto"/>
              </w:divBdr>
            </w:div>
          </w:divsChild>
        </w:div>
        <w:div w:id="2111848718">
          <w:marLeft w:val="0"/>
          <w:marRight w:val="0"/>
          <w:marTop w:val="0"/>
          <w:marBottom w:val="0"/>
          <w:divBdr>
            <w:top w:val="none" w:sz="0" w:space="0" w:color="auto"/>
            <w:left w:val="none" w:sz="0" w:space="0" w:color="auto"/>
            <w:bottom w:val="none" w:sz="0" w:space="0" w:color="auto"/>
            <w:right w:val="none" w:sz="0" w:space="0" w:color="auto"/>
          </w:divBdr>
          <w:divsChild>
            <w:div w:id="892425509">
              <w:marLeft w:val="0"/>
              <w:marRight w:val="0"/>
              <w:marTop w:val="0"/>
              <w:marBottom w:val="0"/>
              <w:divBdr>
                <w:top w:val="none" w:sz="0" w:space="0" w:color="auto"/>
                <w:left w:val="none" w:sz="0" w:space="0" w:color="auto"/>
                <w:bottom w:val="none" w:sz="0" w:space="0" w:color="auto"/>
                <w:right w:val="none" w:sz="0" w:space="0" w:color="auto"/>
              </w:divBdr>
            </w:div>
          </w:divsChild>
        </w:div>
        <w:div w:id="2111924614">
          <w:marLeft w:val="0"/>
          <w:marRight w:val="0"/>
          <w:marTop w:val="0"/>
          <w:marBottom w:val="0"/>
          <w:divBdr>
            <w:top w:val="none" w:sz="0" w:space="0" w:color="auto"/>
            <w:left w:val="none" w:sz="0" w:space="0" w:color="auto"/>
            <w:bottom w:val="none" w:sz="0" w:space="0" w:color="auto"/>
            <w:right w:val="none" w:sz="0" w:space="0" w:color="auto"/>
          </w:divBdr>
          <w:divsChild>
            <w:div w:id="764108012">
              <w:marLeft w:val="0"/>
              <w:marRight w:val="0"/>
              <w:marTop w:val="0"/>
              <w:marBottom w:val="0"/>
              <w:divBdr>
                <w:top w:val="none" w:sz="0" w:space="0" w:color="auto"/>
                <w:left w:val="none" w:sz="0" w:space="0" w:color="auto"/>
                <w:bottom w:val="none" w:sz="0" w:space="0" w:color="auto"/>
                <w:right w:val="none" w:sz="0" w:space="0" w:color="auto"/>
              </w:divBdr>
            </w:div>
          </w:divsChild>
        </w:div>
        <w:div w:id="2123843957">
          <w:marLeft w:val="0"/>
          <w:marRight w:val="0"/>
          <w:marTop w:val="0"/>
          <w:marBottom w:val="0"/>
          <w:divBdr>
            <w:top w:val="none" w:sz="0" w:space="0" w:color="auto"/>
            <w:left w:val="none" w:sz="0" w:space="0" w:color="auto"/>
            <w:bottom w:val="none" w:sz="0" w:space="0" w:color="auto"/>
            <w:right w:val="none" w:sz="0" w:space="0" w:color="auto"/>
          </w:divBdr>
          <w:divsChild>
            <w:div w:id="1739396284">
              <w:marLeft w:val="0"/>
              <w:marRight w:val="0"/>
              <w:marTop w:val="0"/>
              <w:marBottom w:val="0"/>
              <w:divBdr>
                <w:top w:val="none" w:sz="0" w:space="0" w:color="auto"/>
                <w:left w:val="none" w:sz="0" w:space="0" w:color="auto"/>
                <w:bottom w:val="none" w:sz="0" w:space="0" w:color="auto"/>
                <w:right w:val="none" w:sz="0" w:space="0" w:color="auto"/>
              </w:divBdr>
            </w:div>
          </w:divsChild>
        </w:div>
        <w:div w:id="2128498298">
          <w:marLeft w:val="0"/>
          <w:marRight w:val="0"/>
          <w:marTop w:val="0"/>
          <w:marBottom w:val="0"/>
          <w:divBdr>
            <w:top w:val="none" w:sz="0" w:space="0" w:color="auto"/>
            <w:left w:val="none" w:sz="0" w:space="0" w:color="auto"/>
            <w:bottom w:val="none" w:sz="0" w:space="0" w:color="auto"/>
            <w:right w:val="none" w:sz="0" w:space="0" w:color="auto"/>
          </w:divBdr>
          <w:divsChild>
            <w:div w:id="835728367">
              <w:marLeft w:val="0"/>
              <w:marRight w:val="0"/>
              <w:marTop w:val="0"/>
              <w:marBottom w:val="0"/>
              <w:divBdr>
                <w:top w:val="none" w:sz="0" w:space="0" w:color="auto"/>
                <w:left w:val="none" w:sz="0" w:space="0" w:color="auto"/>
                <w:bottom w:val="none" w:sz="0" w:space="0" w:color="auto"/>
                <w:right w:val="none" w:sz="0" w:space="0" w:color="auto"/>
              </w:divBdr>
            </w:div>
          </w:divsChild>
        </w:div>
        <w:div w:id="2130275240">
          <w:marLeft w:val="0"/>
          <w:marRight w:val="0"/>
          <w:marTop w:val="0"/>
          <w:marBottom w:val="0"/>
          <w:divBdr>
            <w:top w:val="none" w:sz="0" w:space="0" w:color="auto"/>
            <w:left w:val="none" w:sz="0" w:space="0" w:color="auto"/>
            <w:bottom w:val="none" w:sz="0" w:space="0" w:color="auto"/>
            <w:right w:val="none" w:sz="0" w:space="0" w:color="auto"/>
          </w:divBdr>
          <w:divsChild>
            <w:div w:id="1790582626">
              <w:marLeft w:val="0"/>
              <w:marRight w:val="0"/>
              <w:marTop w:val="0"/>
              <w:marBottom w:val="0"/>
              <w:divBdr>
                <w:top w:val="none" w:sz="0" w:space="0" w:color="auto"/>
                <w:left w:val="none" w:sz="0" w:space="0" w:color="auto"/>
                <w:bottom w:val="none" w:sz="0" w:space="0" w:color="auto"/>
                <w:right w:val="none" w:sz="0" w:space="0" w:color="auto"/>
              </w:divBdr>
            </w:div>
          </w:divsChild>
        </w:div>
        <w:div w:id="2142067213">
          <w:marLeft w:val="0"/>
          <w:marRight w:val="0"/>
          <w:marTop w:val="0"/>
          <w:marBottom w:val="0"/>
          <w:divBdr>
            <w:top w:val="none" w:sz="0" w:space="0" w:color="auto"/>
            <w:left w:val="none" w:sz="0" w:space="0" w:color="auto"/>
            <w:bottom w:val="none" w:sz="0" w:space="0" w:color="auto"/>
            <w:right w:val="none" w:sz="0" w:space="0" w:color="auto"/>
          </w:divBdr>
          <w:divsChild>
            <w:div w:id="1932081773">
              <w:marLeft w:val="0"/>
              <w:marRight w:val="0"/>
              <w:marTop w:val="0"/>
              <w:marBottom w:val="0"/>
              <w:divBdr>
                <w:top w:val="none" w:sz="0" w:space="0" w:color="auto"/>
                <w:left w:val="none" w:sz="0" w:space="0" w:color="auto"/>
                <w:bottom w:val="none" w:sz="0" w:space="0" w:color="auto"/>
                <w:right w:val="none" w:sz="0" w:space="0" w:color="auto"/>
              </w:divBdr>
            </w:div>
          </w:divsChild>
        </w:div>
        <w:div w:id="2144152599">
          <w:marLeft w:val="0"/>
          <w:marRight w:val="0"/>
          <w:marTop w:val="0"/>
          <w:marBottom w:val="0"/>
          <w:divBdr>
            <w:top w:val="none" w:sz="0" w:space="0" w:color="auto"/>
            <w:left w:val="none" w:sz="0" w:space="0" w:color="auto"/>
            <w:bottom w:val="none" w:sz="0" w:space="0" w:color="auto"/>
            <w:right w:val="none" w:sz="0" w:space="0" w:color="auto"/>
          </w:divBdr>
          <w:divsChild>
            <w:div w:id="492451904">
              <w:marLeft w:val="0"/>
              <w:marRight w:val="0"/>
              <w:marTop w:val="0"/>
              <w:marBottom w:val="0"/>
              <w:divBdr>
                <w:top w:val="none" w:sz="0" w:space="0" w:color="auto"/>
                <w:left w:val="none" w:sz="0" w:space="0" w:color="auto"/>
                <w:bottom w:val="none" w:sz="0" w:space="0" w:color="auto"/>
                <w:right w:val="none" w:sz="0" w:space="0" w:color="auto"/>
              </w:divBdr>
            </w:div>
          </w:divsChild>
        </w:div>
        <w:div w:id="2146971215">
          <w:marLeft w:val="0"/>
          <w:marRight w:val="0"/>
          <w:marTop w:val="0"/>
          <w:marBottom w:val="0"/>
          <w:divBdr>
            <w:top w:val="none" w:sz="0" w:space="0" w:color="auto"/>
            <w:left w:val="none" w:sz="0" w:space="0" w:color="auto"/>
            <w:bottom w:val="none" w:sz="0" w:space="0" w:color="auto"/>
            <w:right w:val="none" w:sz="0" w:space="0" w:color="auto"/>
          </w:divBdr>
          <w:divsChild>
            <w:div w:id="551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3092">
      <w:bodyDiv w:val="1"/>
      <w:marLeft w:val="0"/>
      <w:marRight w:val="0"/>
      <w:marTop w:val="0"/>
      <w:marBottom w:val="0"/>
      <w:divBdr>
        <w:top w:val="none" w:sz="0" w:space="0" w:color="auto"/>
        <w:left w:val="none" w:sz="0" w:space="0" w:color="auto"/>
        <w:bottom w:val="none" w:sz="0" w:space="0" w:color="auto"/>
        <w:right w:val="none" w:sz="0" w:space="0" w:color="auto"/>
      </w:divBdr>
      <w:divsChild>
        <w:div w:id="420443996">
          <w:marLeft w:val="0"/>
          <w:marRight w:val="0"/>
          <w:marTop w:val="0"/>
          <w:marBottom w:val="0"/>
          <w:divBdr>
            <w:top w:val="none" w:sz="0" w:space="0" w:color="auto"/>
            <w:left w:val="none" w:sz="0" w:space="0" w:color="auto"/>
            <w:bottom w:val="none" w:sz="0" w:space="0" w:color="auto"/>
            <w:right w:val="none" w:sz="0" w:space="0" w:color="auto"/>
          </w:divBdr>
        </w:div>
      </w:divsChild>
    </w:div>
    <w:div w:id="906573822">
      <w:bodyDiv w:val="1"/>
      <w:marLeft w:val="0"/>
      <w:marRight w:val="0"/>
      <w:marTop w:val="0"/>
      <w:marBottom w:val="0"/>
      <w:divBdr>
        <w:top w:val="none" w:sz="0" w:space="0" w:color="auto"/>
        <w:left w:val="none" w:sz="0" w:space="0" w:color="auto"/>
        <w:bottom w:val="none" w:sz="0" w:space="0" w:color="auto"/>
        <w:right w:val="none" w:sz="0" w:space="0" w:color="auto"/>
      </w:divBdr>
    </w:div>
    <w:div w:id="910583845">
      <w:bodyDiv w:val="1"/>
      <w:marLeft w:val="0"/>
      <w:marRight w:val="0"/>
      <w:marTop w:val="0"/>
      <w:marBottom w:val="0"/>
      <w:divBdr>
        <w:top w:val="none" w:sz="0" w:space="0" w:color="auto"/>
        <w:left w:val="none" w:sz="0" w:space="0" w:color="auto"/>
        <w:bottom w:val="none" w:sz="0" w:space="0" w:color="auto"/>
        <w:right w:val="none" w:sz="0" w:space="0" w:color="auto"/>
      </w:divBdr>
    </w:div>
    <w:div w:id="1048458077">
      <w:bodyDiv w:val="1"/>
      <w:marLeft w:val="0"/>
      <w:marRight w:val="0"/>
      <w:marTop w:val="0"/>
      <w:marBottom w:val="0"/>
      <w:divBdr>
        <w:top w:val="none" w:sz="0" w:space="0" w:color="auto"/>
        <w:left w:val="none" w:sz="0" w:space="0" w:color="auto"/>
        <w:bottom w:val="none" w:sz="0" w:space="0" w:color="auto"/>
        <w:right w:val="none" w:sz="0" w:space="0" w:color="auto"/>
      </w:divBdr>
    </w:div>
    <w:div w:id="1058213568">
      <w:bodyDiv w:val="1"/>
      <w:marLeft w:val="0"/>
      <w:marRight w:val="0"/>
      <w:marTop w:val="0"/>
      <w:marBottom w:val="0"/>
      <w:divBdr>
        <w:top w:val="none" w:sz="0" w:space="0" w:color="auto"/>
        <w:left w:val="none" w:sz="0" w:space="0" w:color="auto"/>
        <w:bottom w:val="none" w:sz="0" w:space="0" w:color="auto"/>
        <w:right w:val="none" w:sz="0" w:space="0" w:color="auto"/>
      </w:divBdr>
      <w:divsChild>
        <w:div w:id="1078675449">
          <w:marLeft w:val="0"/>
          <w:marRight w:val="0"/>
          <w:marTop w:val="0"/>
          <w:marBottom w:val="0"/>
          <w:divBdr>
            <w:top w:val="none" w:sz="0" w:space="0" w:color="auto"/>
            <w:left w:val="none" w:sz="0" w:space="0" w:color="auto"/>
            <w:bottom w:val="none" w:sz="0" w:space="0" w:color="auto"/>
            <w:right w:val="none" w:sz="0" w:space="0" w:color="auto"/>
          </w:divBdr>
        </w:div>
      </w:divsChild>
    </w:div>
    <w:div w:id="1201166915">
      <w:bodyDiv w:val="1"/>
      <w:marLeft w:val="0"/>
      <w:marRight w:val="0"/>
      <w:marTop w:val="0"/>
      <w:marBottom w:val="0"/>
      <w:divBdr>
        <w:top w:val="none" w:sz="0" w:space="0" w:color="auto"/>
        <w:left w:val="none" w:sz="0" w:space="0" w:color="auto"/>
        <w:bottom w:val="none" w:sz="0" w:space="0" w:color="auto"/>
        <w:right w:val="none" w:sz="0" w:space="0" w:color="auto"/>
      </w:divBdr>
    </w:div>
    <w:div w:id="1324972211">
      <w:bodyDiv w:val="1"/>
      <w:marLeft w:val="0"/>
      <w:marRight w:val="0"/>
      <w:marTop w:val="0"/>
      <w:marBottom w:val="0"/>
      <w:divBdr>
        <w:top w:val="none" w:sz="0" w:space="0" w:color="auto"/>
        <w:left w:val="none" w:sz="0" w:space="0" w:color="auto"/>
        <w:bottom w:val="none" w:sz="0" w:space="0" w:color="auto"/>
        <w:right w:val="none" w:sz="0" w:space="0" w:color="auto"/>
      </w:divBdr>
    </w:div>
    <w:div w:id="1484010144">
      <w:bodyDiv w:val="1"/>
      <w:marLeft w:val="0"/>
      <w:marRight w:val="0"/>
      <w:marTop w:val="0"/>
      <w:marBottom w:val="0"/>
      <w:divBdr>
        <w:top w:val="none" w:sz="0" w:space="0" w:color="auto"/>
        <w:left w:val="none" w:sz="0" w:space="0" w:color="auto"/>
        <w:bottom w:val="none" w:sz="0" w:space="0" w:color="auto"/>
        <w:right w:val="none" w:sz="0" w:space="0" w:color="auto"/>
      </w:divBdr>
      <w:divsChild>
        <w:div w:id="92165248">
          <w:marLeft w:val="0"/>
          <w:marRight w:val="0"/>
          <w:marTop w:val="0"/>
          <w:marBottom w:val="0"/>
          <w:divBdr>
            <w:top w:val="none" w:sz="0" w:space="0" w:color="auto"/>
            <w:left w:val="none" w:sz="0" w:space="0" w:color="auto"/>
            <w:bottom w:val="none" w:sz="0" w:space="0" w:color="auto"/>
            <w:right w:val="none" w:sz="0" w:space="0" w:color="auto"/>
          </w:divBdr>
          <w:divsChild>
            <w:div w:id="215315691">
              <w:marLeft w:val="0"/>
              <w:marRight w:val="0"/>
              <w:marTop w:val="0"/>
              <w:marBottom w:val="0"/>
              <w:divBdr>
                <w:top w:val="none" w:sz="0" w:space="0" w:color="auto"/>
                <w:left w:val="none" w:sz="0" w:space="0" w:color="auto"/>
                <w:bottom w:val="none" w:sz="0" w:space="0" w:color="auto"/>
                <w:right w:val="none" w:sz="0" w:space="0" w:color="auto"/>
              </w:divBdr>
            </w:div>
          </w:divsChild>
        </w:div>
        <w:div w:id="192231988">
          <w:marLeft w:val="0"/>
          <w:marRight w:val="0"/>
          <w:marTop w:val="0"/>
          <w:marBottom w:val="0"/>
          <w:divBdr>
            <w:top w:val="none" w:sz="0" w:space="0" w:color="auto"/>
            <w:left w:val="none" w:sz="0" w:space="0" w:color="auto"/>
            <w:bottom w:val="none" w:sz="0" w:space="0" w:color="auto"/>
            <w:right w:val="none" w:sz="0" w:space="0" w:color="auto"/>
          </w:divBdr>
          <w:divsChild>
            <w:div w:id="1235967423">
              <w:marLeft w:val="0"/>
              <w:marRight w:val="0"/>
              <w:marTop w:val="0"/>
              <w:marBottom w:val="0"/>
              <w:divBdr>
                <w:top w:val="none" w:sz="0" w:space="0" w:color="auto"/>
                <w:left w:val="none" w:sz="0" w:space="0" w:color="auto"/>
                <w:bottom w:val="none" w:sz="0" w:space="0" w:color="auto"/>
                <w:right w:val="none" w:sz="0" w:space="0" w:color="auto"/>
              </w:divBdr>
            </w:div>
          </w:divsChild>
        </w:div>
        <w:div w:id="210504183">
          <w:marLeft w:val="0"/>
          <w:marRight w:val="0"/>
          <w:marTop w:val="0"/>
          <w:marBottom w:val="0"/>
          <w:divBdr>
            <w:top w:val="none" w:sz="0" w:space="0" w:color="auto"/>
            <w:left w:val="none" w:sz="0" w:space="0" w:color="auto"/>
            <w:bottom w:val="none" w:sz="0" w:space="0" w:color="auto"/>
            <w:right w:val="none" w:sz="0" w:space="0" w:color="auto"/>
          </w:divBdr>
          <w:divsChild>
            <w:div w:id="11886458">
              <w:marLeft w:val="0"/>
              <w:marRight w:val="0"/>
              <w:marTop w:val="0"/>
              <w:marBottom w:val="0"/>
              <w:divBdr>
                <w:top w:val="none" w:sz="0" w:space="0" w:color="auto"/>
                <w:left w:val="none" w:sz="0" w:space="0" w:color="auto"/>
                <w:bottom w:val="none" w:sz="0" w:space="0" w:color="auto"/>
                <w:right w:val="none" w:sz="0" w:space="0" w:color="auto"/>
              </w:divBdr>
            </w:div>
            <w:div w:id="456409029">
              <w:marLeft w:val="0"/>
              <w:marRight w:val="0"/>
              <w:marTop w:val="0"/>
              <w:marBottom w:val="0"/>
              <w:divBdr>
                <w:top w:val="none" w:sz="0" w:space="0" w:color="auto"/>
                <w:left w:val="none" w:sz="0" w:space="0" w:color="auto"/>
                <w:bottom w:val="none" w:sz="0" w:space="0" w:color="auto"/>
                <w:right w:val="none" w:sz="0" w:space="0" w:color="auto"/>
              </w:divBdr>
            </w:div>
            <w:div w:id="2001808524">
              <w:marLeft w:val="0"/>
              <w:marRight w:val="0"/>
              <w:marTop w:val="0"/>
              <w:marBottom w:val="0"/>
              <w:divBdr>
                <w:top w:val="none" w:sz="0" w:space="0" w:color="auto"/>
                <w:left w:val="none" w:sz="0" w:space="0" w:color="auto"/>
                <w:bottom w:val="none" w:sz="0" w:space="0" w:color="auto"/>
                <w:right w:val="none" w:sz="0" w:space="0" w:color="auto"/>
              </w:divBdr>
            </w:div>
          </w:divsChild>
        </w:div>
        <w:div w:id="321007254">
          <w:marLeft w:val="0"/>
          <w:marRight w:val="0"/>
          <w:marTop w:val="0"/>
          <w:marBottom w:val="0"/>
          <w:divBdr>
            <w:top w:val="none" w:sz="0" w:space="0" w:color="auto"/>
            <w:left w:val="none" w:sz="0" w:space="0" w:color="auto"/>
            <w:bottom w:val="none" w:sz="0" w:space="0" w:color="auto"/>
            <w:right w:val="none" w:sz="0" w:space="0" w:color="auto"/>
          </w:divBdr>
          <w:divsChild>
            <w:div w:id="1419592886">
              <w:marLeft w:val="0"/>
              <w:marRight w:val="0"/>
              <w:marTop w:val="0"/>
              <w:marBottom w:val="0"/>
              <w:divBdr>
                <w:top w:val="none" w:sz="0" w:space="0" w:color="auto"/>
                <w:left w:val="none" w:sz="0" w:space="0" w:color="auto"/>
                <w:bottom w:val="none" w:sz="0" w:space="0" w:color="auto"/>
                <w:right w:val="none" w:sz="0" w:space="0" w:color="auto"/>
              </w:divBdr>
            </w:div>
          </w:divsChild>
        </w:div>
        <w:div w:id="366563884">
          <w:marLeft w:val="0"/>
          <w:marRight w:val="0"/>
          <w:marTop w:val="0"/>
          <w:marBottom w:val="0"/>
          <w:divBdr>
            <w:top w:val="none" w:sz="0" w:space="0" w:color="auto"/>
            <w:left w:val="none" w:sz="0" w:space="0" w:color="auto"/>
            <w:bottom w:val="none" w:sz="0" w:space="0" w:color="auto"/>
            <w:right w:val="none" w:sz="0" w:space="0" w:color="auto"/>
          </w:divBdr>
          <w:divsChild>
            <w:div w:id="1613056142">
              <w:marLeft w:val="0"/>
              <w:marRight w:val="0"/>
              <w:marTop w:val="0"/>
              <w:marBottom w:val="0"/>
              <w:divBdr>
                <w:top w:val="none" w:sz="0" w:space="0" w:color="auto"/>
                <w:left w:val="none" w:sz="0" w:space="0" w:color="auto"/>
                <w:bottom w:val="none" w:sz="0" w:space="0" w:color="auto"/>
                <w:right w:val="none" w:sz="0" w:space="0" w:color="auto"/>
              </w:divBdr>
            </w:div>
          </w:divsChild>
        </w:div>
        <w:div w:id="489714511">
          <w:marLeft w:val="0"/>
          <w:marRight w:val="0"/>
          <w:marTop w:val="0"/>
          <w:marBottom w:val="0"/>
          <w:divBdr>
            <w:top w:val="none" w:sz="0" w:space="0" w:color="auto"/>
            <w:left w:val="none" w:sz="0" w:space="0" w:color="auto"/>
            <w:bottom w:val="none" w:sz="0" w:space="0" w:color="auto"/>
            <w:right w:val="none" w:sz="0" w:space="0" w:color="auto"/>
          </w:divBdr>
          <w:divsChild>
            <w:div w:id="805007625">
              <w:marLeft w:val="0"/>
              <w:marRight w:val="0"/>
              <w:marTop w:val="0"/>
              <w:marBottom w:val="0"/>
              <w:divBdr>
                <w:top w:val="none" w:sz="0" w:space="0" w:color="auto"/>
                <w:left w:val="none" w:sz="0" w:space="0" w:color="auto"/>
                <w:bottom w:val="none" w:sz="0" w:space="0" w:color="auto"/>
                <w:right w:val="none" w:sz="0" w:space="0" w:color="auto"/>
              </w:divBdr>
            </w:div>
          </w:divsChild>
        </w:div>
        <w:div w:id="493956901">
          <w:marLeft w:val="0"/>
          <w:marRight w:val="0"/>
          <w:marTop w:val="0"/>
          <w:marBottom w:val="0"/>
          <w:divBdr>
            <w:top w:val="none" w:sz="0" w:space="0" w:color="auto"/>
            <w:left w:val="none" w:sz="0" w:space="0" w:color="auto"/>
            <w:bottom w:val="none" w:sz="0" w:space="0" w:color="auto"/>
            <w:right w:val="none" w:sz="0" w:space="0" w:color="auto"/>
          </w:divBdr>
          <w:divsChild>
            <w:div w:id="1073240488">
              <w:marLeft w:val="0"/>
              <w:marRight w:val="0"/>
              <w:marTop w:val="0"/>
              <w:marBottom w:val="0"/>
              <w:divBdr>
                <w:top w:val="none" w:sz="0" w:space="0" w:color="auto"/>
                <w:left w:val="none" w:sz="0" w:space="0" w:color="auto"/>
                <w:bottom w:val="none" w:sz="0" w:space="0" w:color="auto"/>
                <w:right w:val="none" w:sz="0" w:space="0" w:color="auto"/>
              </w:divBdr>
            </w:div>
          </w:divsChild>
        </w:div>
        <w:div w:id="581834984">
          <w:marLeft w:val="0"/>
          <w:marRight w:val="0"/>
          <w:marTop w:val="0"/>
          <w:marBottom w:val="0"/>
          <w:divBdr>
            <w:top w:val="none" w:sz="0" w:space="0" w:color="auto"/>
            <w:left w:val="none" w:sz="0" w:space="0" w:color="auto"/>
            <w:bottom w:val="none" w:sz="0" w:space="0" w:color="auto"/>
            <w:right w:val="none" w:sz="0" w:space="0" w:color="auto"/>
          </w:divBdr>
          <w:divsChild>
            <w:div w:id="480465768">
              <w:marLeft w:val="0"/>
              <w:marRight w:val="0"/>
              <w:marTop w:val="0"/>
              <w:marBottom w:val="0"/>
              <w:divBdr>
                <w:top w:val="none" w:sz="0" w:space="0" w:color="auto"/>
                <w:left w:val="none" w:sz="0" w:space="0" w:color="auto"/>
                <w:bottom w:val="none" w:sz="0" w:space="0" w:color="auto"/>
                <w:right w:val="none" w:sz="0" w:space="0" w:color="auto"/>
              </w:divBdr>
            </w:div>
            <w:div w:id="1464074658">
              <w:marLeft w:val="0"/>
              <w:marRight w:val="0"/>
              <w:marTop w:val="0"/>
              <w:marBottom w:val="0"/>
              <w:divBdr>
                <w:top w:val="none" w:sz="0" w:space="0" w:color="auto"/>
                <w:left w:val="none" w:sz="0" w:space="0" w:color="auto"/>
                <w:bottom w:val="none" w:sz="0" w:space="0" w:color="auto"/>
                <w:right w:val="none" w:sz="0" w:space="0" w:color="auto"/>
              </w:divBdr>
            </w:div>
            <w:div w:id="1873154738">
              <w:marLeft w:val="0"/>
              <w:marRight w:val="0"/>
              <w:marTop w:val="0"/>
              <w:marBottom w:val="0"/>
              <w:divBdr>
                <w:top w:val="none" w:sz="0" w:space="0" w:color="auto"/>
                <w:left w:val="none" w:sz="0" w:space="0" w:color="auto"/>
                <w:bottom w:val="none" w:sz="0" w:space="0" w:color="auto"/>
                <w:right w:val="none" w:sz="0" w:space="0" w:color="auto"/>
              </w:divBdr>
            </w:div>
          </w:divsChild>
        </w:div>
        <w:div w:id="705762072">
          <w:marLeft w:val="0"/>
          <w:marRight w:val="0"/>
          <w:marTop w:val="0"/>
          <w:marBottom w:val="0"/>
          <w:divBdr>
            <w:top w:val="none" w:sz="0" w:space="0" w:color="auto"/>
            <w:left w:val="none" w:sz="0" w:space="0" w:color="auto"/>
            <w:bottom w:val="none" w:sz="0" w:space="0" w:color="auto"/>
            <w:right w:val="none" w:sz="0" w:space="0" w:color="auto"/>
          </w:divBdr>
          <w:divsChild>
            <w:div w:id="1351838315">
              <w:marLeft w:val="0"/>
              <w:marRight w:val="0"/>
              <w:marTop w:val="0"/>
              <w:marBottom w:val="0"/>
              <w:divBdr>
                <w:top w:val="none" w:sz="0" w:space="0" w:color="auto"/>
                <w:left w:val="none" w:sz="0" w:space="0" w:color="auto"/>
                <w:bottom w:val="none" w:sz="0" w:space="0" w:color="auto"/>
                <w:right w:val="none" w:sz="0" w:space="0" w:color="auto"/>
              </w:divBdr>
            </w:div>
          </w:divsChild>
        </w:div>
        <w:div w:id="742800627">
          <w:marLeft w:val="0"/>
          <w:marRight w:val="0"/>
          <w:marTop w:val="0"/>
          <w:marBottom w:val="0"/>
          <w:divBdr>
            <w:top w:val="none" w:sz="0" w:space="0" w:color="auto"/>
            <w:left w:val="none" w:sz="0" w:space="0" w:color="auto"/>
            <w:bottom w:val="none" w:sz="0" w:space="0" w:color="auto"/>
            <w:right w:val="none" w:sz="0" w:space="0" w:color="auto"/>
          </w:divBdr>
          <w:divsChild>
            <w:div w:id="2052417471">
              <w:marLeft w:val="0"/>
              <w:marRight w:val="0"/>
              <w:marTop w:val="0"/>
              <w:marBottom w:val="0"/>
              <w:divBdr>
                <w:top w:val="none" w:sz="0" w:space="0" w:color="auto"/>
                <w:left w:val="none" w:sz="0" w:space="0" w:color="auto"/>
                <w:bottom w:val="none" w:sz="0" w:space="0" w:color="auto"/>
                <w:right w:val="none" w:sz="0" w:space="0" w:color="auto"/>
              </w:divBdr>
            </w:div>
          </w:divsChild>
        </w:div>
        <w:div w:id="1015569533">
          <w:marLeft w:val="0"/>
          <w:marRight w:val="0"/>
          <w:marTop w:val="0"/>
          <w:marBottom w:val="0"/>
          <w:divBdr>
            <w:top w:val="none" w:sz="0" w:space="0" w:color="auto"/>
            <w:left w:val="none" w:sz="0" w:space="0" w:color="auto"/>
            <w:bottom w:val="none" w:sz="0" w:space="0" w:color="auto"/>
            <w:right w:val="none" w:sz="0" w:space="0" w:color="auto"/>
          </w:divBdr>
          <w:divsChild>
            <w:div w:id="1682705440">
              <w:marLeft w:val="0"/>
              <w:marRight w:val="0"/>
              <w:marTop w:val="0"/>
              <w:marBottom w:val="0"/>
              <w:divBdr>
                <w:top w:val="none" w:sz="0" w:space="0" w:color="auto"/>
                <w:left w:val="none" w:sz="0" w:space="0" w:color="auto"/>
                <w:bottom w:val="none" w:sz="0" w:space="0" w:color="auto"/>
                <w:right w:val="none" w:sz="0" w:space="0" w:color="auto"/>
              </w:divBdr>
            </w:div>
          </w:divsChild>
        </w:div>
        <w:div w:id="1040320169">
          <w:marLeft w:val="0"/>
          <w:marRight w:val="0"/>
          <w:marTop w:val="0"/>
          <w:marBottom w:val="0"/>
          <w:divBdr>
            <w:top w:val="none" w:sz="0" w:space="0" w:color="auto"/>
            <w:left w:val="none" w:sz="0" w:space="0" w:color="auto"/>
            <w:bottom w:val="none" w:sz="0" w:space="0" w:color="auto"/>
            <w:right w:val="none" w:sz="0" w:space="0" w:color="auto"/>
          </w:divBdr>
          <w:divsChild>
            <w:div w:id="1390955924">
              <w:marLeft w:val="0"/>
              <w:marRight w:val="0"/>
              <w:marTop w:val="0"/>
              <w:marBottom w:val="0"/>
              <w:divBdr>
                <w:top w:val="none" w:sz="0" w:space="0" w:color="auto"/>
                <w:left w:val="none" w:sz="0" w:space="0" w:color="auto"/>
                <w:bottom w:val="none" w:sz="0" w:space="0" w:color="auto"/>
                <w:right w:val="none" w:sz="0" w:space="0" w:color="auto"/>
              </w:divBdr>
            </w:div>
          </w:divsChild>
        </w:div>
        <w:div w:id="1240797197">
          <w:marLeft w:val="0"/>
          <w:marRight w:val="0"/>
          <w:marTop w:val="0"/>
          <w:marBottom w:val="0"/>
          <w:divBdr>
            <w:top w:val="none" w:sz="0" w:space="0" w:color="auto"/>
            <w:left w:val="none" w:sz="0" w:space="0" w:color="auto"/>
            <w:bottom w:val="none" w:sz="0" w:space="0" w:color="auto"/>
            <w:right w:val="none" w:sz="0" w:space="0" w:color="auto"/>
          </w:divBdr>
          <w:divsChild>
            <w:div w:id="24789579">
              <w:marLeft w:val="0"/>
              <w:marRight w:val="0"/>
              <w:marTop w:val="0"/>
              <w:marBottom w:val="0"/>
              <w:divBdr>
                <w:top w:val="none" w:sz="0" w:space="0" w:color="auto"/>
                <w:left w:val="none" w:sz="0" w:space="0" w:color="auto"/>
                <w:bottom w:val="none" w:sz="0" w:space="0" w:color="auto"/>
                <w:right w:val="none" w:sz="0" w:space="0" w:color="auto"/>
              </w:divBdr>
            </w:div>
          </w:divsChild>
        </w:div>
        <w:div w:id="1471284155">
          <w:marLeft w:val="0"/>
          <w:marRight w:val="0"/>
          <w:marTop w:val="0"/>
          <w:marBottom w:val="0"/>
          <w:divBdr>
            <w:top w:val="none" w:sz="0" w:space="0" w:color="auto"/>
            <w:left w:val="none" w:sz="0" w:space="0" w:color="auto"/>
            <w:bottom w:val="none" w:sz="0" w:space="0" w:color="auto"/>
            <w:right w:val="none" w:sz="0" w:space="0" w:color="auto"/>
          </w:divBdr>
          <w:divsChild>
            <w:div w:id="151216407">
              <w:marLeft w:val="0"/>
              <w:marRight w:val="0"/>
              <w:marTop w:val="0"/>
              <w:marBottom w:val="0"/>
              <w:divBdr>
                <w:top w:val="none" w:sz="0" w:space="0" w:color="auto"/>
                <w:left w:val="none" w:sz="0" w:space="0" w:color="auto"/>
                <w:bottom w:val="none" w:sz="0" w:space="0" w:color="auto"/>
                <w:right w:val="none" w:sz="0" w:space="0" w:color="auto"/>
              </w:divBdr>
            </w:div>
            <w:div w:id="1100754842">
              <w:marLeft w:val="0"/>
              <w:marRight w:val="0"/>
              <w:marTop w:val="0"/>
              <w:marBottom w:val="0"/>
              <w:divBdr>
                <w:top w:val="none" w:sz="0" w:space="0" w:color="auto"/>
                <w:left w:val="none" w:sz="0" w:space="0" w:color="auto"/>
                <w:bottom w:val="none" w:sz="0" w:space="0" w:color="auto"/>
                <w:right w:val="none" w:sz="0" w:space="0" w:color="auto"/>
              </w:divBdr>
            </w:div>
            <w:div w:id="1163937235">
              <w:marLeft w:val="0"/>
              <w:marRight w:val="0"/>
              <w:marTop w:val="0"/>
              <w:marBottom w:val="0"/>
              <w:divBdr>
                <w:top w:val="none" w:sz="0" w:space="0" w:color="auto"/>
                <w:left w:val="none" w:sz="0" w:space="0" w:color="auto"/>
                <w:bottom w:val="none" w:sz="0" w:space="0" w:color="auto"/>
                <w:right w:val="none" w:sz="0" w:space="0" w:color="auto"/>
              </w:divBdr>
            </w:div>
            <w:div w:id="1164706956">
              <w:marLeft w:val="0"/>
              <w:marRight w:val="0"/>
              <w:marTop w:val="0"/>
              <w:marBottom w:val="0"/>
              <w:divBdr>
                <w:top w:val="none" w:sz="0" w:space="0" w:color="auto"/>
                <w:left w:val="none" w:sz="0" w:space="0" w:color="auto"/>
                <w:bottom w:val="none" w:sz="0" w:space="0" w:color="auto"/>
                <w:right w:val="none" w:sz="0" w:space="0" w:color="auto"/>
              </w:divBdr>
            </w:div>
            <w:div w:id="1515152114">
              <w:marLeft w:val="0"/>
              <w:marRight w:val="0"/>
              <w:marTop w:val="0"/>
              <w:marBottom w:val="0"/>
              <w:divBdr>
                <w:top w:val="none" w:sz="0" w:space="0" w:color="auto"/>
                <w:left w:val="none" w:sz="0" w:space="0" w:color="auto"/>
                <w:bottom w:val="none" w:sz="0" w:space="0" w:color="auto"/>
                <w:right w:val="none" w:sz="0" w:space="0" w:color="auto"/>
              </w:divBdr>
            </w:div>
            <w:div w:id="1869178245">
              <w:marLeft w:val="0"/>
              <w:marRight w:val="0"/>
              <w:marTop w:val="0"/>
              <w:marBottom w:val="0"/>
              <w:divBdr>
                <w:top w:val="none" w:sz="0" w:space="0" w:color="auto"/>
                <w:left w:val="none" w:sz="0" w:space="0" w:color="auto"/>
                <w:bottom w:val="none" w:sz="0" w:space="0" w:color="auto"/>
                <w:right w:val="none" w:sz="0" w:space="0" w:color="auto"/>
              </w:divBdr>
            </w:div>
            <w:div w:id="2041474128">
              <w:marLeft w:val="0"/>
              <w:marRight w:val="0"/>
              <w:marTop w:val="0"/>
              <w:marBottom w:val="0"/>
              <w:divBdr>
                <w:top w:val="none" w:sz="0" w:space="0" w:color="auto"/>
                <w:left w:val="none" w:sz="0" w:space="0" w:color="auto"/>
                <w:bottom w:val="none" w:sz="0" w:space="0" w:color="auto"/>
                <w:right w:val="none" w:sz="0" w:space="0" w:color="auto"/>
              </w:divBdr>
            </w:div>
          </w:divsChild>
        </w:div>
        <w:div w:id="1616787442">
          <w:marLeft w:val="0"/>
          <w:marRight w:val="0"/>
          <w:marTop w:val="0"/>
          <w:marBottom w:val="0"/>
          <w:divBdr>
            <w:top w:val="none" w:sz="0" w:space="0" w:color="auto"/>
            <w:left w:val="none" w:sz="0" w:space="0" w:color="auto"/>
            <w:bottom w:val="none" w:sz="0" w:space="0" w:color="auto"/>
            <w:right w:val="none" w:sz="0" w:space="0" w:color="auto"/>
          </w:divBdr>
          <w:divsChild>
            <w:div w:id="1636178508">
              <w:marLeft w:val="0"/>
              <w:marRight w:val="0"/>
              <w:marTop w:val="0"/>
              <w:marBottom w:val="0"/>
              <w:divBdr>
                <w:top w:val="none" w:sz="0" w:space="0" w:color="auto"/>
                <w:left w:val="none" w:sz="0" w:space="0" w:color="auto"/>
                <w:bottom w:val="none" w:sz="0" w:space="0" w:color="auto"/>
                <w:right w:val="none" w:sz="0" w:space="0" w:color="auto"/>
              </w:divBdr>
            </w:div>
            <w:div w:id="1911651589">
              <w:marLeft w:val="0"/>
              <w:marRight w:val="0"/>
              <w:marTop w:val="0"/>
              <w:marBottom w:val="0"/>
              <w:divBdr>
                <w:top w:val="none" w:sz="0" w:space="0" w:color="auto"/>
                <w:left w:val="none" w:sz="0" w:space="0" w:color="auto"/>
                <w:bottom w:val="none" w:sz="0" w:space="0" w:color="auto"/>
                <w:right w:val="none" w:sz="0" w:space="0" w:color="auto"/>
              </w:divBdr>
            </w:div>
            <w:div w:id="1922979568">
              <w:marLeft w:val="0"/>
              <w:marRight w:val="0"/>
              <w:marTop w:val="0"/>
              <w:marBottom w:val="0"/>
              <w:divBdr>
                <w:top w:val="none" w:sz="0" w:space="0" w:color="auto"/>
                <w:left w:val="none" w:sz="0" w:space="0" w:color="auto"/>
                <w:bottom w:val="none" w:sz="0" w:space="0" w:color="auto"/>
                <w:right w:val="none" w:sz="0" w:space="0" w:color="auto"/>
              </w:divBdr>
            </w:div>
          </w:divsChild>
        </w:div>
        <w:div w:id="1693915778">
          <w:marLeft w:val="0"/>
          <w:marRight w:val="0"/>
          <w:marTop w:val="0"/>
          <w:marBottom w:val="0"/>
          <w:divBdr>
            <w:top w:val="none" w:sz="0" w:space="0" w:color="auto"/>
            <w:left w:val="none" w:sz="0" w:space="0" w:color="auto"/>
            <w:bottom w:val="none" w:sz="0" w:space="0" w:color="auto"/>
            <w:right w:val="none" w:sz="0" w:space="0" w:color="auto"/>
          </w:divBdr>
          <w:divsChild>
            <w:div w:id="842012893">
              <w:marLeft w:val="0"/>
              <w:marRight w:val="0"/>
              <w:marTop w:val="0"/>
              <w:marBottom w:val="0"/>
              <w:divBdr>
                <w:top w:val="none" w:sz="0" w:space="0" w:color="auto"/>
                <w:left w:val="none" w:sz="0" w:space="0" w:color="auto"/>
                <w:bottom w:val="none" w:sz="0" w:space="0" w:color="auto"/>
                <w:right w:val="none" w:sz="0" w:space="0" w:color="auto"/>
              </w:divBdr>
            </w:div>
          </w:divsChild>
        </w:div>
        <w:div w:id="1762944293">
          <w:marLeft w:val="0"/>
          <w:marRight w:val="0"/>
          <w:marTop w:val="0"/>
          <w:marBottom w:val="0"/>
          <w:divBdr>
            <w:top w:val="none" w:sz="0" w:space="0" w:color="auto"/>
            <w:left w:val="none" w:sz="0" w:space="0" w:color="auto"/>
            <w:bottom w:val="none" w:sz="0" w:space="0" w:color="auto"/>
            <w:right w:val="none" w:sz="0" w:space="0" w:color="auto"/>
          </w:divBdr>
          <w:divsChild>
            <w:div w:id="2064022019">
              <w:marLeft w:val="0"/>
              <w:marRight w:val="0"/>
              <w:marTop w:val="0"/>
              <w:marBottom w:val="0"/>
              <w:divBdr>
                <w:top w:val="none" w:sz="0" w:space="0" w:color="auto"/>
                <w:left w:val="none" w:sz="0" w:space="0" w:color="auto"/>
                <w:bottom w:val="none" w:sz="0" w:space="0" w:color="auto"/>
                <w:right w:val="none" w:sz="0" w:space="0" w:color="auto"/>
              </w:divBdr>
            </w:div>
          </w:divsChild>
        </w:div>
        <w:div w:id="1803039399">
          <w:marLeft w:val="0"/>
          <w:marRight w:val="0"/>
          <w:marTop w:val="0"/>
          <w:marBottom w:val="0"/>
          <w:divBdr>
            <w:top w:val="none" w:sz="0" w:space="0" w:color="auto"/>
            <w:left w:val="none" w:sz="0" w:space="0" w:color="auto"/>
            <w:bottom w:val="none" w:sz="0" w:space="0" w:color="auto"/>
            <w:right w:val="none" w:sz="0" w:space="0" w:color="auto"/>
          </w:divBdr>
          <w:divsChild>
            <w:div w:id="496194185">
              <w:marLeft w:val="0"/>
              <w:marRight w:val="0"/>
              <w:marTop w:val="0"/>
              <w:marBottom w:val="0"/>
              <w:divBdr>
                <w:top w:val="none" w:sz="0" w:space="0" w:color="auto"/>
                <w:left w:val="none" w:sz="0" w:space="0" w:color="auto"/>
                <w:bottom w:val="none" w:sz="0" w:space="0" w:color="auto"/>
                <w:right w:val="none" w:sz="0" w:space="0" w:color="auto"/>
              </w:divBdr>
            </w:div>
          </w:divsChild>
        </w:div>
        <w:div w:id="1938245327">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
          </w:divsChild>
        </w:div>
        <w:div w:id="2094275399">
          <w:marLeft w:val="0"/>
          <w:marRight w:val="0"/>
          <w:marTop w:val="0"/>
          <w:marBottom w:val="0"/>
          <w:divBdr>
            <w:top w:val="none" w:sz="0" w:space="0" w:color="auto"/>
            <w:left w:val="none" w:sz="0" w:space="0" w:color="auto"/>
            <w:bottom w:val="none" w:sz="0" w:space="0" w:color="auto"/>
            <w:right w:val="none" w:sz="0" w:space="0" w:color="auto"/>
          </w:divBdr>
          <w:divsChild>
            <w:div w:id="1192767791">
              <w:marLeft w:val="0"/>
              <w:marRight w:val="0"/>
              <w:marTop w:val="0"/>
              <w:marBottom w:val="0"/>
              <w:divBdr>
                <w:top w:val="none" w:sz="0" w:space="0" w:color="auto"/>
                <w:left w:val="none" w:sz="0" w:space="0" w:color="auto"/>
                <w:bottom w:val="none" w:sz="0" w:space="0" w:color="auto"/>
                <w:right w:val="none" w:sz="0" w:space="0" w:color="auto"/>
              </w:divBdr>
            </w:div>
          </w:divsChild>
        </w:div>
        <w:div w:id="2096318651">
          <w:marLeft w:val="0"/>
          <w:marRight w:val="0"/>
          <w:marTop w:val="0"/>
          <w:marBottom w:val="0"/>
          <w:divBdr>
            <w:top w:val="none" w:sz="0" w:space="0" w:color="auto"/>
            <w:left w:val="none" w:sz="0" w:space="0" w:color="auto"/>
            <w:bottom w:val="none" w:sz="0" w:space="0" w:color="auto"/>
            <w:right w:val="none" w:sz="0" w:space="0" w:color="auto"/>
          </w:divBdr>
          <w:divsChild>
            <w:div w:id="12514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2355">
      <w:bodyDiv w:val="1"/>
      <w:marLeft w:val="0"/>
      <w:marRight w:val="0"/>
      <w:marTop w:val="0"/>
      <w:marBottom w:val="0"/>
      <w:divBdr>
        <w:top w:val="none" w:sz="0" w:space="0" w:color="auto"/>
        <w:left w:val="none" w:sz="0" w:space="0" w:color="auto"/>
        <w:bottom w:val="none" w:sz="0" w:space="0" w:color="auto"/>
        <w:right w:val="none" w:sz="0" w:space="0" w:color="auto"/>
      </w:divBdr>
    </w:div>
    <w:div w:id="1535996071">
      <w:bodyDiv w:val="1"/>
      <w:marLeft w:val="0"/>
      <w:marRight w:val="0"/>
      <w:marTop w:val="0"/>
      <w:marBottom w:val="0"/>
      <w:divBdr>
        <w:top w:val="none" w:sz="0" w:space="0" w:color="auto"/>
        <w:left w:val="none" w:sz="0" w:space="0" w:color="auto"/>
        <w:bottom w:val="none" w:sz="0" w:space="0" w:color="auto"/>
        <w:right w:val="none" w:sz="0" w:space="0" w:color="auto"/>
      </w:divBdr>
      <w:divsChild>
        <w:div w:id="161160512">
          <w:marLeft w:val="0"/>
          <w:marRight w:val="0"/>
          <w:marTop w:val="0"/>
          <w:marBottom w:val="0"/>
          <w:divBdr>
            <w:top w:val="none" w:sz="0" w:space="0" w:color="auto"/>
            <w:left w:val="none" w:sz="0" w:space="0" w:color="auto"/>
            <w:bottom w:val="none" w:sz="0" w:space="0" w:color="auto"/>
            <w:right w:val="none" w:sz="0" w:space="0" w:color="auto"/>
          </w:divBdr>
          <w:divsChild>
            <w:div w:id="1294943284">
              <w:marLeft w:val="0"/>
              <w:marRight w:val="0"/>
              <w:marTop w:val="0"/>
              <w:marBottom w:val="0"/>
              <w:divBdr>
                <w:top w:val="none" w:sz="0" w:space="0" w:color="auto"/>
                <w:left w:val="none" w:sz="0" w:space="0" w:color="auto"/>
                <w:bottom w:val="none" w:sz="0" w:space="0" w:color="auto"/>
                <w:right w:val="none" w:sz="0" w:space="0" w:color="auto"/>
              </w:divBdr>
            </w:div>
          </w:divsChild>
        </w:div>
        <w:div w:id="305014560">
          <w:marLeft w:val="0"/>
          <w:marRight w:val="0"/>
          <w:marTop w:val="0"/>
          <w:marBottom w:val="0"/>
          <w:divBdr>
            <w:top w:val="none" w:sz="0" w:space="0" w:color="auto"/>
            <w:left w:val="none" w:sz="0" w:space="0" w:color="auto"/>
            <w:bottom w:val="none" w:sz="0" w:space="0" w:color="auto"/>
            <w:right w:val="none" w:sz="0" w:space="0" w:color="auto"/>
          </w:divBdr>
          <w:divsChild>
            <w:div w:id="1067269448">
              <w:marLeft w:val="0"/>
              <w:marRight w:val="0"/>
              <w:marTop w:val="0"/>
              <w:marBottom w:val="0"/>
              <w:divBdr>
                <w:top w:val="none" w:sz="0" w:space="0" w:color="auto"/>
                <w:left w:val="none" w:sz="0" w:space="0" w:color="auto"/>
                <w:bottom w:val="none" w:sz="0" w:space="0" w:color="auto"/>
                <w:right w:val="none" w:sz="0" w:space="0" w:color="auto"/>
              </w:divBdr>
            </w:div>
          </w:divsChild>
        </w:div>
        <w:div w:id="379322896">
          <w:marLeft w:val="0"/>
          <w:marRight w:val="0"/>
          <w:marTop w:val="0"/>
          <w:marBottom w:val="0"/>
          <w:divBdr>
            <w:top w:val="none" w:sz="0" w:space="0" w:color="auto"/>
            <w:left w:val="none" w:sz="0" w:space="0" w:color="auto"/>
            <w:bottom w:val="none" w:sz="0" w:space="0" w:color="auto"/>
            <w:right w:val="none" w:sz="0" w:space="0" w:color="auto"/>
          </w:divBdr>
          <w:divsChild>
            <w:div w:id="1930699692">
              <w:marLeft w:val="0"/>
              <w:marRight w:val="0"/>
              <w:marTop w:val="0"/>
              <w:marBottom w:val="0"/>
              <w:divBdr>
                <w:top w:val="none" w:sz="0" w:space="0" w:color="auto"/>
                <w:left w:val="none" w:sz="0" w:space="0" w:color="auto"/>
                <w:bottom w:val="none" w:sz="0" w:space="0" w:color="auto"/>
                <w:right w:val="none" w:sz="0" w:space="0" w:color="auto"/>
              </w:divBdr>
            </w:div>
          </w:divsChild>
        </w:div>
        <w:div w:id="514686485">
          <w:marLeft w:val="0"/>
          <w:marRight w:val="0"/>
          <w:marTop w:val="0"/>
          <w:marBottom w:val="0"/>
          <w:divBdr>
            <w:top w:val="none" w:sz="0" w:space="0" w:color="auto"/>
            <w:left w:val="none" w:sz="0" w:space="0" w:color="auto"/>
            <w:bottom w:val="none" w:sz="0" w:space="0" w:color="auto"/>
            <w:right w:val="none" w:sz="0" w:space="0" w:color="auto"/>
          </w:divBdr>
          <w:divsChild>
            <w:div w:id="1818764882">
              <w:marLeft w:val="0"/>
              <w:marRight w:val="0"/>
              <w:marTop w:val="0"/>
              <w:marBottom w:val="0"/>
              <w:divBdr>
                <w:top w:val="none" w:sz="0" w:space="0" w:color="auto"/>
                <w:left w:val="none" w:sz="0" w:space="0" w:color="auto"/>
                <w:bottom w:val="none" w:sz="0" w:space="0" w:color="auto"/>
                <w:right w:val="none" w:sz="0" w:space="0" w:color="auto"/>
              </w:divBdr>
            </w:div>
          </w:divsChild>
        </w:div>
        <w:div w:id="875895718">
          <w:marLeft w:val="0"/>
          <w:marRight w:val="0"/>
          <w:marTop w:val="0"/>
          <w:marBottom w:val="0"/>
          <w:divBdr>
            <w:top w:val="none" w:sz="0" w:space="0" w:color="auto"/>
            <w:left w:val="none" w:sz="0" w:space="0" w:color="auto"/>
            <w:bottom w:val="none" w:sz="0" w:space="0" w:color="auto"/>
            <w:right w:val="none" w:sz="0" w:space="0" w:color="auto"/>
          </w:divBdr>
          <w:divsChild>
            <w:div w:id="1920947177">
              <w:marLeft w:val="0"/>
              <w:marRight w:val="0"/>
              <w:marTop w:val="0"/>
              <w:marBottom w:val="0"/>
              <w:divBdr>
                <w:top w:val="none" w:sz="0" w:space="0" w:color="auto"/>
                <w:left w:val="none" w:sz="0" w:space="0" w:color="auto"/>
                <w:bottom w:val="none" w:sz="0" w:space="0" w:color="auto"/>
                <w:right w:val="none" w:sz="0" w:space="0" w:color="auto"/>
              </w:divBdr>
            </w:div>
          </w:divsChild>
        </w:div>
        <w:div w:id="1030497738">
          <w:marLeft w:val="0"/>
          <w:marRight w:val="0"/>
          <w:marTop w:val="0"/>
          <w:marBottom w:val="0"/>
          <w:divBdr>
            <w:top w:val="none" w:sz="0" w:space="0" w:color="auto"/>
            <w:left w:val="none" w:sz="0" w:space="0" w:color="auto"/>
            <w:bottom w:val="none" w:sz="0" w:space="0" w:color="auto"/>
            <w:right w:val="none" w:sz="0" w:space="0" w:color="auto"/>
          </w:divBdr>
          <w:divsChild>
            <w:div w:id="1564177991">
              <w:marLeft w:val="0"/>
              <w:marRight w:val="0"/>
              <w:marTop w:val="0"/>
              <w:marBottom w:val="0"/>
              <w:divBdr>
                <w:top w:val="none" w:sz="0" w:space="0" w:color="auto"/>
                <w:left w:val="none" w:sz="0" w:space="0" w:color="auto"/>
                <w:bottom w:val="none" w:sz="0" w:space="0" w:color="auto"/>
                <w:right w:val="none" w:sz="0" w:space="0" w:color="auto"/>
              </w:divBdr>
            </w:div>
          </w:divsChild>
        </w:div>
        <w:div w:id="1206020775">
          <w:marLeft w:val="0"/>
          <w:marRight w:val="0"/>
          <w:marTop w:val="0"/>
          <w:marBottom w:val="0"/>
          <w:divBdr>
            <w:top w:val="none" w:sz="0" w:space="0" w:color="auto"/>
            <w:left w:val="none" w:sz="0" w:space="0" w:color="auto"/>
            <w:bottom w:val="none" w:sz="0" w:space="0" w:color="auto"/>
            <w:right w:val="none" w:sz="0" w:space="0" w:color="auto"/>
          </w:divBdr>
          <w:divsChild>
            <w:div w:id="347754160">
              <w:marLeft w:val="0"/>
              <w:marRight w:val="0"/>
              <w:marTop w:val="0"/>
              <w:marBottom w:val="0"/>
              <w:divBdr>
                <w:top w:val="none" w:sz="0" w:space="0" w:color="auto"/>
                <w:left w:val="none" w:sz="0" w:space="0" w:color="auto"/>
                <w:bottom w:val="none" w:sz="0" w:space="0" w:color="auto"/>
                <w:right w:val="none" w:sz="0" w:space="0" w:color="auto"/>
              </w:divBdr>
            </w:div>
          </w:divsChild>
        </w:div>
        <w:div w:id="1297680736">
          <w:marLeft w:val="0"/>
          <w:marRight w:val="0"/>
          <w:marTop w:val="0"/>
          <w:marBottom w:val="0"/>
          <w:divBdr>
            <w:top w:val="none" w:sz="0" w:space="0" w:color="auto"/>
            <w:left w:val="none" w:sz="0" w:space="0" w:color="auto"/>
            <w:bottom w:val="none" w:sz="0" w:space="0" w:color="auto"/>
            <w:right w:val="none" w:sz="0" w:space="0" w:color="auto"/>
          </w:divBdr>
          <w:divsChild>
            <w:div w:id="764427167">
              <w:marLeft w:val="0"/>
              <w:marRight w:val="0"/>
              <w:marTop w:val="0"/>
              <w:marBottom w:val="0"/>
              <w:divBdr>
                <w:top w:val="none" w:sz="0" w:space="0" w:color="auto"/>
                <w:left w:val="none" w:sz="0" w:space="0" w:color="auto"/>
                <w:bottom w:val="none" w:sz="0" w:space="0" w:color="auto"/>
                <w:right w:val="none" w:sz="0" w:space="0" w:color="auto"/>
              </w:divBdr>
            </w:div>
          </w:divsChild>
        </w:div>
        <w:div w:id="1602911224">
          <w:marLeft w:val="0"/>
          <w:marRight w:val="0"/>
          <w:marTop w:val="0"/>
          <w:marBottom w:val="0"/>
          <w:divBdr>
            <w:top w:val="none" w:sz="0" w:space="0" w:color="auto"/>
            <w:left w:val="none" w:sz="0" w:space="0" w:color="auto"/>
            <w:bottom w:val="none" w:sz="0" w:space="0" w:color="auto"/>
            <w:right w:val="none" w:sz="0" w:space="0" w:color="auto"/>
          </w:divBdr>
          <w:divsChild>
            <w:div w:id="734396628">
              <w:marLeft w:val="0"/>
              <w:marRight w:val="0"/>
              <w:marTop w:val="0"/>
              <w:marBottom w:val="0"/>
              <w:divBdr>
                <w:top w:val="none" w:sz="0" w:space="0" w:color="auto"/>
                <w:left w:val="none" w:sz="0" w:space="0" w:color="auto"/>
                <w:bottom w:val="none" w:sz="0" w:space="0" w:color="auto"/>
                <w:right w:val="none" w:sz="0" w:space="0" w:color="auto"/>
              </w:divBdr>
            </w:div>
          </w:divsChild>
        </w:div>
        <w:div w:id="1652903307">
          <w:marLeft w:val="0"/>
          <w:marRight w:val="0"/>
          <w:marTop w:val="0"/>
          <w:marBottom w:val="0"/>
          <w:divBdr>
            <w:top w:val="none" w:sz="0" w:space="0" w:color="auto"/>
            <w:left w:val="none" w:sz="0" w:space="0" w:color="auto"/>
            <w:bottom w:val="none" w:sz="0" w:space="0" w:color="auto"/>
            <w:right w:val="none" w:sz="0" w:space="0" w:color="auto"/>
          </w:divBdr>
          <w:divsChild>
            <w:div w:id="1231042052">
              <w:marLeft w:val="0"/>
              <w:marRight w:val="0"/>
              <w:marTop w:val="0"/>
              <w:marBottom w:val="0"/>
              <w:divBdr>
                <w:top w:val="none" w:sz="0" w:space="0" w:color="auto"/>
                <w:left w:val="none" w:sz="0" w:space="0" w:color="auto"/>
                <w:bottom w:val="none" w:sz="0" w:space="0" w:color="auto"/>
                <w:right w:val="none" w:sz="0" w:space="0" w:color="auto"/>
              </w:divBdr>
            </w:div>
          </w:divsChild>
        </w:div>
        <w:div w:id="1902911203">
          <w:marLeft w:val="0"/>
          <w:marRight w:val="0"/>
          <w:marTop w:val="0"/>
          <w:marBottom w:val="0"/>
          <w:divBdr>
            <w:top w:val="none" w:sz="0" w:space="0" w:color="auto"/>
            <w:left w:val="none" w:sz="0" w:space="0" w:color="auto"/>
            <w:bottom w:val="none" w:sz="0" w:space="0" w:color="auto"/>
            <w:right w:val="none" w:sz="0" w:space="0" w:color="auto"/>
          </w:divBdr>
          <w:divsChild>
            <w:div w:id="11145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0927">
      <w:bodyDiv w:val="1"/>
      <w:marLeft w:val="0"/>
      <w:marRight w:val="0"/>
      <w:marTop w:val="0"/>
      <w:marBottom w:val="0"/>
      <w:divBdr>
        <w:top w:val="none" w:sz="0" w:space="0" w:color="auto"/>
        <w:left w:val="none" w:sz="0" w:space="0" w:color="auto"/>
        <w:bottom w:val="none" w:sz="0" w:space="0" w:color="auto"/>
        <w:right w:val="none" w:sz="0" w:space="0" w:color="auto"/>
      </w:divBdr>
      <w:divsChild>
        <w:div w:id="39286520">
          <w:marLeft w:val="0"/>
          <w:marRight w:val="0"/>
          <w:marTop w:val="0"/>
          <w:marBottom w:val="0"/>
          <w:divBdr>
            <w:top w:val="none" w:sz="0" w:space="0" w:color="auto"/>
            <w:left w:val="none" w:sz="0" w:space="0" w:color="auto"/>
            <w:bottom w:val="none" w:sz="0" w:space="0" w:color="auto"/>
            <w:right w:val="none" w:sz="0" w:space="0" w:color="auto"/>
          </w:divBdr>
          <w:divsChild>
            <w:div w:id="574389577">
              <w:marLeft w:val="0"/>
              <w:marRight w:val="0"/>
              <w:marTop w:val="0"/>
              <w:marBottom w:val="0"/>
              <w:divBdr>
                <w:top w:val="none" w:sz="0" w:space="0" w:color="auto"/>
                <w:left w:val="none" w:sz="0" w:space="0" w:color="auto"/>
                <w:bottom w:val="none" w:sz="0" w:space="0" w:color="auto"/>
                <w:right w:val="none" w:sz="0" w:space="0" w:color="auto"/>
              </w:divBdr>
            </w:div>
          </w:divsChild>
        </w:div>
        <w:div w:id="53043786">
          <w:marLeft w:val="0"/>
          <w:marRight w:val="0"/>
          <w:marTop w:val="0"/>
          <w:marBottom w:val="0"/>
          <w:divBdr>
            <w:top w:val="none" w:sz="0" w:space="0" w:color="auto"/>
            <w:left w:val="none" w:sz="0" w:space="0" w:color="auto"/>
            <w:bottom w:val="none" w:sz="0" w:space="0" w:color="auto"/>
            <w:right w:val="none" w:sz="0" w:space="0" w:color="auto"/>
          </w:divBdr>
          <w:divsChild>
            <w:div w:id="533202199">
              <w:marLeft w:val="0"/>
              <w:marRight w:val="0"/>
              <w:marTop w:val="0"/>
              <w:marBottom w:val="0"/>
              <w:divBdr>
                <w:top w:val="none" w:sz="0" w:space="0" w:color="auto"/>
                <w:left w:val="none" w:sz="0" w:space="0" w:color="auto"/>
                <w:bottom w:val="none" w:sz="0" w:space="0" w:color="auto"/>
                <w:right w:val="none" w:sz="0" w:space="0" w:color="auto"/>
              </w:divBdr>
            </w:div>
            <w:div w:id="580531129">
              <w:marLeft w:val="0"/>
              <w:marRight w:val="0"/>
              <w:marTop w:val="0"/>
              <w:marBottom w:val="0"/>
              <w:divBdr>
                <w:top w:val="none" w:sz="0" w:space="0" w:color="auto"/>
                <w:left w:val="none" w:sz="0" w:space="0" w:color="auto"/>
                <w:bottom w:val="none" w:sz="0" w:space="0" w:color="auto"/>
                <w:right w:val="none" w:sz="0" w:space="0" w:color="auto"/>
              </w:divBdr>
            </w:div>
            <w:div w:id="704792600">
              <w:marLeft w:val="0"/>
              <w:marRight w:val="0"/>
              <w:marTop w:val="0"/>
              <w:marBottom w:val="0"/>
              <w:divBdr>
                <w:top w:val="none" w:sz="0" w:space="0" w:color="auto"/>
                <w:left w:val="none" w:sz="0" w:space="0" w:color="auto"/>
                <w:bottom w:val="none" w:sz="0" w:space="0" w:color="auto"/>
                <w:right w:val="none" w:sz="0" w:space="0" w:color="auto"/>
              </w:divBdr>
            </w:div>
            <w:div w:id="764958960">
              <w:marLeft w:val="0"/>
              <w:marRight w:val="0"/>
              <w:marTop w:val="0"/>
              <w:marBottom w:val="0"/>
              <w:divBdr>
                <w:top w:val="none" w:sz="0" w:space="0" w:color="auto"/>
                <w:left w:val="none" w:sz="0" w:space="0" w:color="auto"/>
                <w:bottom w:val="none" w:sz="0" w:space="0" w:color="auto"/>
                <w:right w:val="none" w:sz="0" w:space="0" w:color="auto"/>
              </w:divBdr>
            </w:div>
            <w:div w:id="910311084">
              <w:marLeft w:val="0"/>
              <w:marRight w:val="0"/>
              <w:marTop w:val="0"/>
              <w:marBottom w:val="0"/>
              <w:divBdr>
                <w:top w:val="none" w:sz="0" w:space="0" w:color="auto"/>
                <w:left w:val="none" w:sz="0" w:space="0" w:color="auto"/>
                <w:bottom w:val="none" w:sz="0" w:space="0" w:color="auto"/>
                <w:right w:val="none" w:sz="0" w:space="0" w:color="auto"/>
              </w:divBdr>
            </w:div>
            <w:div w:id="1446727098">
              <w:marLeft w:val="0"/>
              <w:marRight w:val="0"/>
              <w:marTop w:val="0"/>
              <w:marBottom w:val="0"/>
              <w:divBdr>
                <w:top w:val="none" w:sz="0" w:space="0" w:color="auto"/>
                <w:left w:val="none" w:sz="0" w:space="0" w:color="auto"/>
                <w:bottom w:val="none" w:sz="0" w:space="0" w:color="auto"/>
                <w:right w:val="none" w:sz="0" w:space="0" w:color="auto"/>
              </w:divBdr>
            </w:div>
            <w:div w:id="1537354788">
              <w:marLeft w:val="0"/>
              <w:marRight w:val="0"/>
              <w:marTop w:val="0"/>
              <w:marBottom w:val="0"/>
              <w:divBdr>
                <w:top w:val="none" w:sz="0" w:space="0" w:color="auto"/>
                <w:left w:val="none" w:sz="0" w:space="0" w:color="auto"/>
                <w:bottom w:val="none" w:sz="0" w:space="0" w:color="auto"/>
                <w:right w:val="none" w:sz="0" w:space="0" w:color="auto"/>
              </w:divBdr>
            </w:div>
            <w:div w:id="1627272022">
              <w:marLeft w:val="0"/>
              <w:marRight w:val="0"/>
              <w:marTop w:val="0"/>
              <w:marBottom w:val="0"/>
              <w:divBdr>
                <w:top w:val="none" w:sz="0" w:space="0" w:color="auto"/>
                <w:left w:val="none" w:sz="0" w:space="0" w:color="auto"/>
                <w:bottom w:val="none" w:sz="0" w:space="0" w:color="auto"/>
                <w:right w:val="none" w:sz="0" w:space="0" w:color="auto"/>
              </w:divBdr>
            </w:div>
            <w:div w:id="1734083527">
              <w:marLeft w:val="0"/>
              <w:marRight w:val="0"/>
              <w:marTop w:val="0"/>
              <w:marBottom w:val="0"/>
              <w:divBdr>
                <w:top w:val="none" w:sz="0" w:space="0" w:color="auto"/>
                <w:left w:val="none" w:sz="0" w:space="0" w:color="auto"/>
                <w:bottom w:val="none" w:sz="0" w:space="0" w:color="auto"/>
                <w:right w:val="none" w:sz="0" w:space="0" w:color="auto"/>
              </w:divBdr>
            </w:div>
            <w:div w:id="1859611679">
              <w:marLeft w:val="0"/>
              <w:marRight w:val="0"/>
              <w:marTop w:val="0"/>
              <w:marBottom w:val="0"/>
              <w:divBdr>
                <w:top w:val="none" w:sz="0" w:space="0" w:color="auto"/>
                <w:left w:val="none" w:sz="0" w:space="0" w:color="auto"/>
                <w:bottom w:val="none" w:sz="0" w:space="0" w:color="auto"/>
                <w:right w:val="none" w:sz="0" w:space="0" w:color="auto"/>
              </w:divBdr>
            </w:div>
            <w:div w:id="1990819063">
              <w:marLeft w:val="0"/>
              <w:marRight w:val="0"/>
              <w:marTop w:val="0"/>
              <w:marBottom w:val="0"/>
              <w:divBdr>
                <w:top w:val="none" w:sz="0" w:space="0" w:color="auto"/>
                <w:left w:val="none" w:sz="0" w:space="0" w:color="auto"/>
                <w:bottom w:val="none" w:sz="0" w:space="0" w:color="auto"/>
                <w:right w:val="none" w:sz="0" w:space="0" w:color="auto"/>
              </w:divBdr>
            </w:div>
            <w:div w:id="2081249637">
              <w:marLeft w:val="0"/>
              <w:marRight w:val="0"/>
              <w:marTop w:val="0"/>
              <w:marBottom w:val="0"/>
              <w:divBdr>
                <w:top w:val="none" w:sz="0" w:space="0" w:color="auto"/>
                <w:left w:val="none" w:sz="0" w:space="0" w:color="auto"/>
                <w:bottom w:val="none" w:sz="0" w:space="0" w:color="auto"/>
                <w:right w:val="none" w:sz="0" w:space="0" w:color="auto"/>
              </w:divBdr>
            </w:div>
            <w:div w:id="2108505113">
              <w:marLeft w:val="0"/>
              <w:marRight w:val="0"/>
              <w:marTop w:val="0"/>
              <w:marBottom w:val="0"/>
              <w:divBdr>
                <w:top w:val="none" w:sz="0" w:space="0" w:color="auto"/>
                <w:left w:val="none" w:sz="0" w:space="0" w:color="auto"/>
                <w:bottom w:val="none" w:sz="0" w:space="0" w:color="auto"/>
                <w:right w:val="none" w:sz="0" w:space="0" w:color="auto"/>
              </w:divBdr>
            </w:div>
          </w:divsChild>
        </w:div>
        <w:div w:id="110781973">
          <w:marLeft w:val="0"/>
          <w:marRight w:val="0"/>
          <w:marTop w:val="0"/>
          <w:marBottom w:val="0"/>
          <w:divBdr>
            <w:top w:val="none" w:sz="0" w:space="0" w:color="auto"/>
            <w:left w:val="none" w:sz="0" w:space="0" w:color="auto"/>
            <w:bottom w:val="none" w:sz="0" w:space="0" w:color="auto"/>
            <w:right w:val="none" w:sz="0" w:space="0" w:color="auto"/>
          </w:divBdr>
          <w:divsChild>
            <w:div w:id="768358551">
              <w:marLeft w:val="0"/>
              <w:marRight w:val="0"/>
              <w:marTop w:val="0"/>
              <w:marBottom w:val="0"/>
              <w:divBdr>
                <w:top w:val="none" w:sz="0" w:space="0" w:color="auto"/>
                <w:left w:val="none" w:sz="0" w:space="0" w:color="auto"/>
                <w:bottom w:val="none" w:sz="0" w:space="0" w:color="auto"/>
                <w:right w:val="none" w:sz="0" w:space="0" w:color="auto"/>
              </w:divBdr>
            </w:div>
          </w:divsChild>
        </w:div>
        <w:div w:id="139544795">
          <w:marLeft w:val="0"/>
          <w:marRight w:val="0"/>
          <w:marTop w:val="0"/>
          <w:marBottom w:val="0"/>
          <w:divBdr>
            <w:top w:val="none" w:sz="0" w:space="0" w:color="auto"/>
            <w:left w:val="none" w:sz="0" w:space="0" w:color="auto"/>
            <w:bottom w:val="none" w:sz="0" w:space="0" w:color="auto"/>
            <w:right w:val="none" w:sz="0" w:space="0" w:color="auto"/>
          </w:divBdr>
          <w:divsChild>
            <w:div w:id="30233316">
              <w:marLeft w:val="0"/>
              <w:marRight w:val="0"/>
              <w:marTop w:val="0"/>
              <w:marBottom w:val="0"/>
              <w:divBdr>
                <w:top w:val="none" w:sz="0" w:space="0" w:color="auto"/>
                <w:left w:val="none" w:sz="0" w:space="0" w:color="auto"/>
                <w:bottom w:val="none" w:sz="0" w:space="0" w:color="auto"/>
                <w:right w:val="none" w:sz="0" w:space="0" w:color="auto"/>
              </w:divBdr>
            </w:div>
            <w:div w:id="110173637">
              <w:marLeft w:val="0"/>
              <w:marRight w:val="0"/>
              <w:marTop w:val="0"/>
              <w:marBottom w:val="0"/>
              <w:divBdr>
                <w:top w:val="none" w:sz="0" w:space="0" w:color="auto"/>
                <w:left w:val="none" w:sz="0" w:space="0" w:color="auto"/>
                <w:bottom w:val="none" w:sz="0" w:space="0" w:color="auto"/>
                <w:right w:val="none" w:sz="0" w:space="0" w:color="auto"/>
              </w:divBdr>
            </w:div>
            <w:div w:id="321661093">
              <w:marLeft w:val="0"/>
              <w:marRight w:val="0"/>
              <w:marTop w:val="0"/>
              <w:marBottom w:val="0"/>
              <w:divBdr>
                <w:top w:val="none" w:sz="0" w:space="0" w:color="auto"/>
                <w:left w:val="none" w:sz="0" w:space="0" w:color="auto"/>
                <w:bottom w:val="none" w:sz="0" w:space="0" w:color="auto"/>
                <w:right w:val="none" w:sz="0" w:space="0" w:color="auto"/>
              </w:divBdr>
            </w:div>
            <w:div w:id="493880180">
              <w:marLeft w:val="0"/>
              <w:marRight w:val="0"/>
              <w:marTop w:val="0"/>
              <w:marBottom w:val="0"/>
              <w:divBdr>
                <w:top w:val="none" w:sz="0" w:space="0" w:color="auto"/>
                <w:left w:val="none" w:sz="0" w:space="0" w:color="auto"/>
                <w:bottom w:val="none" w:sz="0" w:space="0" w:color="auto"/>
                <w:right w:val="none" w:sz="0" w:space="0" w:color="auto"/>
              </w:divBdr>
            </w:div>
            <w:div w:id="508953283">
              <w:marLeft w:val="0"/>
              <w:marRight w:val="0"/>
              <w:marTop w:val="0"/>
              <w:marBottom w:val="0"/>
              <w:divBdr>
                <w:top w:val="none" w:sz="0" w:space="0" w:color="auto"/>
                <w:left w:val="none" w:sz="0" w:space="0" w:color="auto"/>
                <w:bottom w:val="none" w:sz="0" w:space="0" w:color="auto"/>
                <w:right w:val="none" w:sz="0" w:space="0" w:color="auto"/>
              </w:divBdr>
            </w:div>
            <w:div w:id="574246741">
              <w:marLeft w:val="0"/>
              <w:marRight w:val="0"/>
              <w:marTop w:val="0"/>
              <w:marBottom w:val="0"/>
              <w:divBdr>
                <w:top w:val="none" w:sz="0" w:space="0" w:color="auto"/>
                <w:left w:val="none" w:sz="0" w:space="0" w:color="auto"/>
                <w:bottom w:val="none" w:sz="0" w:space="0" w:color="auto"/>
                <w:right w:val="none" w:sz="0" w:space="0" w:color="auto"/>
              </w:divBdr>
            </w:div>
            <w:div w:id="796949986">
              <w:marLeft w:val="0"/>
              <w:marRight w:val="0"/>
              <w:marTop w:val="0"/>
              <w:marBottom w:val="0"/>
              <w:divBdr>
                <w:top w:val="none" w:sz="0" w:space="0" w:color="auto"/>
                <w:left w:val="none" w:sz="0" w:space="0" w:color="auto"/>
                <w:bottom w:val="none" w:sz="0" w:space="0" w:color="auto"/>
                <w:right w:val="none" w:sz="0" w:space="0" w:color="auto"/>
              </w:divBdr>
            </w:div>
            <w:div w:id="857624080">
              <w:marLeft w:val="0"/>
              <w:marRight w:val="0"/>
              <w:marTop w:val="0"/>
              <w:marBottom w:val="0"/>
              <w:divBdr>
                <w:top w:val="none" w:sz="0" w:space="0" w:color="auto"/>
                <w:left w:val="none" w:sz="0" w:space="0" w:color="auto"/>
                <w:bottom w:val="none" w:sz="0" w:space="0" w:color="auto"/>
                <w:right w:val="none" w:sz="0" w:space="0" w:color="auto"/>
              </w:divBdr>
            </w:div>
            <w:div w:id="916865532">
              <w:marLeft w:val="0"/>
              <w:marRight w:val="0"/>
              <w:marTop w:val="0"/>
              <w:marBottom w:val="0"/>
              <w:divBdr>
                <w:top w:val="none" w:sz="0" w:space="0" w:color="auto"/>
                <w:left w:val="none" w:sz="0" w:space="0" w:color="auto"/>
                <w:bottom w:val="none" w:sz="0" w:space="0" w:color="auto"/>
                <w:right w:val="none" w:sz="0" w:space="0" w:color="auto"/>
              </w:divBdr>
            </w:div>
            <w:div w:id="1272863641">
              <w:marLeft w:val="0"/>
              <w:marRight w:val="0"/>
              <w:marTop w:val="0"/>
              <w:marBottom w:val="0"/>
              <w:divBdr>
                <w:top w:val="none" w:sz="0" w:space="0" w:color="auto"/>
                <w:left w:val="none" w:sz="0" w:space="0" w:color="auto"/>
                <w:bottom w:val="none" w:sz="0" w:space="0" w:color="auto"/>
                <w:right w:val="none" w:sz="0" w:space="0" w:color="auto"/>
              </w:divBdr>
            </w:div>
            <w:div w:id="1565604928">
              <w:marLeft w:val="0"/>
              <w:marRight w:val="0"/>
              <w:marTop w:val="0"/>
              <w:marBottom w:val="0"/>
              <w:divBdr>
                <w:top w:val="none" w:sz="0" w:space="0" w:color="auto"/>
                <w:left w:val="none" w:sz="0" w:space="0" w:color="auto"/>
                <w:bottom w:val="none" w:sz="0" w:space="0" w:color="auto"/>
                <w:right w:val="none" w:sz="0" w:space="0" w:color="auto"/>
              </w:divBdr>
            </w:div>
            <w:div w:id="1613512447">
              <w:marLeft w:val="0"/>
              <w:marRight w:val="0"/>
              <w:marTop w:val="0"/>
              <w:marBottom w:val="0"/>
              <w:divBdr>
                <w:top w:val="none" w:sz="0" w:space="0" w:color="auto"/>
                <w:left w:val="none" w:sz="0" w:space="0" w:color="auto"/>
                <w:bottom w:val="none" w:sz="0" w:space="0" w:color="auto"/>
                <w:right w:val="none" w:sz="0" w:space="0" w:color="auto"/>
              </w:divBdr>
            </w:div>
            <w:div w:id="1748839992">
              <w:marLeft w:val="0"/>
              <w:marRight w:val="0"/>
              <w:marTop w:val="0"/>
              <w:marBottom w:val="0"/>
              <w:divBdr>
                <w:top w:val="none" w:sz="0" w:space="0" w:color="auto"/>
                <w:left w:val="none" w:sz="0" w:space="0" w:color="auto"/>
                <w:bottom w:val="none" w:sz="0" w:space="0" w:color="auto"/>
                <w:right w:val="none" w:sz="0" w:space="0" w:color="auto"/>
              </w:divBdr>
            </w:div>
            <w:div w:id="1770349084">
              <w:marLeft w:val="0"/>
              <w:marRight w:val="0"/>
              <w:marTop w:val="0"/>
              <w:marBottom w:val="0"/>
              <w:divBdr>
                <w:top w:val="none" w:sz="0" w:space="0" w:color="auto"/>
                <w:left w:val="none" w:sz="0" w:space="0" w:color="auto"/>
                <w:bottom w:val="none" w:sz="0" w:space="0" w:color="auto"/>
                <w:right w:val="none" w:sz="0" w:space="0" w:color="auto"/>
              </w:divBdr>
            </w:div>
            <w:div w:id="1865292182">
              <w:marLeft w:val="0"/>
              <w:marRight w:val="0"/>
              <w:marTop w:val="0"/>
              <w:marBottom w:val="0"/>
              <w:divBdr>
                <w:top w:val="none" w:sz="0" w:space="0" w:color="auto"/>
                <w:left w:val="none" w:sz="0" w:space="0" w:color="auto"/>
                <w:bottom w:val="none" w:sz="0" w:space="0" w:color="auto"/>
                <w:right w:val="none" w:sz="0" w:space="0" w:color="auto"/>
              </w:divBdr>
            </w:div>
            <w:div w:id="2011592633">
              <w:marLeft w:val="0"/>
              <w:marRight w:val="0"/>
              <w:marTop w:val="0"/>
              <w:marBottom w:val="0"/>
              <w:divBdr>
                <w:top w:val="none" w:sz="0" w:space="0" w:color="auto"/>
                <w:left w:val="none" w:sz="0" w:space="0" w:color="auto"/>
                <w:bottom w:val="none" w:sz="0" w:space="0" w:color="auto"/>
                <w:right w:val="none" w:sz="0" w:space="0" w:color="auto"/>
              </w:divBdr>
            </w:div>
          </w:divsChild>
        </w:div>
        <w:div w:id="150101321">
          <w:marLeft w:val="0"/>
          <w:marRight w:val="0"/>
          <w:marTop w:val="0"/>
          <w:marBottom w:val="0"/>
          <w:divBdr>
            <w:top w:val="none" w:sz="0" w:space="0" w:color="auto"/>
            <w:left w:val="none" w:sz="0" w:space="0" w:color="auto"/>
            <w:bottom w:val="none" w:sz="0" w:space="0" w:color="auto"/>
            <w:right w:val="none" w:sz="0" w:space="0" w:color="auto"/>
          </w:divBdr>
          <w:divsChild>
            <w:div w:id="95365110">
              <w:marLeft w:val="0"/>
              <w:marRight w:val="0"/>
              <w:marTop w:val="0"/>
              <w:marBottom w:val="0"/>
              <w:divBdr>
                <w:top w:val="none" w:sz="0" w:space="0" w:color="auto"/>
                <w:left w:val="none" w:sz="0" w:space="0" w:color="auto"/>
                <w:bottom w:val="none" w:sz="0" w:space="0" w:color="auto"/>
                <w:right w:val="none" w:sz="0" w:space="0" w:color="auto"/>
              </w:divBdr>
            </w:div>
            <w:div w:id="271516967">
              <w:marLeft w:val="0"/>
              <w:marRight w:val="0"/>
              <w:marTop w:val="0"/>
              <w:marBottom w:val="0"/>
              <w:divBdr>
                <w:top w:val="none" w:sz="0" w:space="0" w:color="auto"/>
                <w:left w:val="none" w:sz="0" w:space="0" w:color="auto"/>
                <w:bottom w:val="none" w:sz="0" w:space="0" w:color="auto"/>
                <w:right w:val="none" w:sz="0" w:space="0" w:color="auto"/>
              </w:divBdr>
            </w:div>
            <w:div w:id="576088686">
              <w:marLeft w:val="0"/>
              <w:marRight w:val="0"/>
              <w:marTop w:val="0"/>
              <w:marBottom w:val="0"/>
              <w:divBdr>
                <w:top w:val="none" w:sz="0" w:space="0" w:color="auto"/>
                <w:left w:val="none" w:sz="0" w:space="0" w:color="auto"/>
                <w:bottom w:val="none" w:sz="0" w:space="0" w:color="auto"/>
                <w:right w:val="none" w:sz="0" w:space="0" w:color="auto"/>
              </w:divBdr>
            </w:div>
            <w:div w:id="685599276">
              <w:marLeft w:val="0"/>
              <w:marRight w:val="0"/>
              <w:marTop w:val="0"/>
              <w:marBottom w:val="0"/>
              <w:divBdr>
                <w:top w:val="none" w:sz="0" w:space="0" w:color="auto"/>
                <w:left w:val="none" w:sz="0" w:space="0" w:color="auto"/>
                <w:bottom w:val="none" w:sz="0" w:space="0" w:color="auto"/>
                <w:right w:val="none" w:sz="0" w:space="0" w:color="auto"/>
              </w:divBdr>
            </w:div>
            <w:div w:id="728773117">
              <w:marLeft w:val="0"/>
              <w:marRight w:val="0"/>
              <w:marTop w:val="0"/>
              <w:marBottom w:val="0"/>
              <w:divBdr>
                <w:top w:val="none" w:sz="0" w:space="0" w:color="auto"/>
                <w:left w:val="none" w:sz="0" w:space="0" w:color="auto"/>
                <w:bottom w:val="none" w:sz="0" w:space="0" w:color="auto"/>
                <w:right w:val="none" w:sz="0" w:space="0" w:color="auto"/>
              </w:divBdr>
            </w:div>
            <w:div w:id="932398685">
              <w:marLeft w:val="0"/>
              <w:marRight w:val="0"/>
              <w:marTop w:val="0"/>
              <w:marBottom w:val="0"/>
              <w:divBdr>
                <w:top w:val="none" w:sz="0" w:space="0" w:color="auto"/>
                <w:left w:val="none" w:sz="0" w:space="0" w:color="auto"/>
                <w:bottom w:val="none" w:sz="0" w:space="0" w:color="auto"/>
                <w:right w:val="none" w:sz="0" w:space="0" w:color="auto"/>
              </w:divBdr>
            </w:div>
            <w:div w:id="999693573">
              <w:marLeft w:val="0"/>
              <w:marRight w:val="0"/>
              <w:marTop w:val="0"/>
              <w:marBottom w:val="0"/>
              <w:divBdr>
                <w:top w:val="none" w:sz="0" w:space="0" w:color="auto"/>
                <w:left w:val="none" w:sz="0" w:space="0" w:color="auto"/>
                <w:bottom w:val="none" w:sz="0" w:space="0" w:color="auto"/>
                <w:right w:val="none" w:sz="0" w:space="0" w:color="auto"/>
              </w:divBdr>
            </w:div>
            <w:div w:id="1099759693">
              <w:marLeft w:val="0"/>
              <w:marRight w:val="0"/>
              <w:marTop w:val="0"/>
              <w:marBottom w:val="0"/>
              <w:divBdr>
                <w:top w:val="none" w:sz="0" w:space="0" w:color="auto"/>
                <w:left w:val="none" w:sz="0" w:space="0" w:color="auto"/>
                <w:bottom w:val="none" w:sz="0" w:space="0" w:color="auto"/>
                <w:right w:val="none" w:sz="0" w:space="0" w:color="auto"/>
              </w:divBdr>
            </w:div>
            <w:div w:id="1547912837">
              <w:marLeft w:val="0"/>
              <w:marRight w:val="0"/>
              <w:marTop w:val="0"/>
              <w:marBottom w:val="0"/>
              <w:divBdr>
                <w:top w:val="none" w:sz="0" w:space="0" w:color="auto"/>
                <w:left w:val="none" w:sz="0" w:space="0" w:color="auto"/>
                <w:bottom w:val="none" w:sz="0" w:space="0" w:color="auto"/>
                <w:right w:val="none" w:sz="0" w:space="0" w:color="auto"/>
              </w:divBdr>
            </w:div>
            <w:div w:id="1686708692">
              <w:marLeft w:val="0"/>
              <w:marRight w:val="0"/>
              <w:marTop w:val="0"/>
              <w:marBottom w:val="0"/>
              <w:divBdr>
                <w:top w:val="none" w:sz="0" w:space="0" w:color="auto"/>
                <w:left w:val="none" w:sz="0" w:space="0" w:color="auto"/>
                <w:bottom w:val="none" w:sz="0" w:space="0" w:color="auto"/>
                <w:right w:val="none" w:sz="0" w:space="0" w:color="auto"/>
              </w:divBdr>
            </w:div>
            <w:div w:id="1856457774">
              <w:marLeft w:val="0"/>
              <w:marRight w:val="0"/>
              <w:marTop w:val="0"/>
              <w:marBottom w:val="0"/>
              <w:divBdr>
                <w:top w:val="none" w:sz="0" w:space="0" w:color="auto"/>
                <w:left w:val="none" w:sz="0" w:space="0" w:color="auto"/>
                <w:bottom w:val="none" w:sz="0" w:space="0" w:color="auto"/>
                <w:right w:val="none" w:sz="0" w:space="0" w:color="auto"/>
              </w:divBdr>
            </w:div>
          </w:divsChild>
        </w:div>
        <w:div w:id="152531777">
          <w:marLeft w:val="0"/>
          <w:marRight w:val="0"/>
          <w:marTop w:val="0"/>
          <w:marBottom w:val="0"/>
          <w:divBdr>
            <w:top w:val="none" w:sz="0" w:space="0" w:color="auto"/>
            <w:left w:val="none" w:sz="0" w:space="0" w:color="auto"/>
            <w:bottom w:val="none" w:sz="0" w:space="0" w:color="auto"/>
            <w:right w:val="none" w:sz="0" w:space="0" w:color="auto"/>
          </w:divBdr>
          <w:divsChild>
            <w:div w:id="1885210785">
              <w:marLeft w:val="0"/>
              <w:marRight w:val="0"/>
              <w:marTop w:val="0"/>
              <w:marBottom w:val="0"/>
              <w:divBdr>
                <w:top w:val="none" w:sz="0" w:space="0" w:color="auto"/>
                <w:left w:val="none" w:sz="0" w:space="0" w:color="auto"/>
                <w:bottom w:val="none" w:sz="0" w:space="0" w:color="auto"/>
                <w:right w:val="none" w:sz="0" w:space="0" w:color="auto"/>
              </w:divBdr>
            </w:div>
          </w:divsChild>
        </w:div>
        <w:div w:id="168568782">
          <w:marLeft w:val="0"/>
          <w:marRight w:val="0"/>
          <w:marTop w:val="0"/>
          <w:marBottom w:val="0"/>
          <w:divBdr>
            <w:top w:val="none" w:sz="0" w:space="0" w:color="auto"/>
            <w:left w:val="none" w:sz="0" w:space="0" w:color="auto"/>
            <w:bottom w:val="none" w:sz="0" w:space="0" w:color="auto"/>
            <w:right w:val="none" w:sz="0" w:space="0" w:color="auto"/>
          </w:divBdr>
          <w:divsChild>
            <w:div w:id="264651868">
              <w:marLeft w:val="0"/>
              <w:marRight w:val="0"/>
              <w:marTop w:val="0"/>
              <w:marBottom w:val="0"/>
              <w:divBdr>
                <w:top w:val="none" w:sz="0" w:space="0" w:color="auto"/>
                <w:left w:val="none" w:sz="0" w:space="0" w:color="auto"/>
                <w:bottom w:val="none" w:sz="0" w:space="0" w:color="auto"/>
                <w:right w:val="none" w:sz="0" w:space="0" w:color="auto"/>
              </w:divBdr>
            </w:div>
          </w:divsChild>
        </w:div>
        <w:div w:id="289216307">
          <w:marLeft w:val="0"/>
          <w:marRight w:val="0"/>
          <w:marTop w:val="0"/>
          <w:marBottom w:val="0"/>
          <w:divBdr>
            <w:top w:val="none" w:sz="0" w:space="0" w:color="auto"/>
            <w:left w:val="none" w:sz="0" w:space="0" w:color="auto"/>
            <w:bottom w:val="none" w:sz="0" w:space="0" w:color="auto"/>
            <w:right w:val="none" w:sz="0" w:space="0" w:color="auto"/>
          </w:divBdr>
          <w:divsChild>
            <w:div w:id="337587537">
              <w:marLeft w:val="0"/>
              <w:marRight w:val="0"/>
              <w:marTop w:val="0"/>
              <w:marBottom w:val="0"/>
              <w:divBdr>
                <w:top w:val="none" w:sz="0" w:space="0" w:color="auto"/>
                <w:left w:val="none" w:sz="0" w:space="0" w:color="auto"/>
                <w:bottom w:val="none" w:sz="0" w:space="0" w:color="auto"/>
                <w:right w:val="none" w:sz="0" w:space="0" w:color="auto"/>
              </w:divBdr>
            </w:div>
          </w:divsChild>
        </w:div>
        <w:div w:id="292710622">
          <w:marLeft w:val="0"/>
          <w:marRight w:val="0"/>
          <w:marTop w:val="0"/>
          <w:marBottom w:val="0"/>
          <w:divBdr>
            <w:top w:val="none" w:sz="0" w:space="0" w:color="auto"/>
            <w:left w:val="none" w:sz="0" w:space="0" w:color="auto"/>
            <w:bottom w:val="none" w:sz="0" w:space="0" w:color="auto"/>
            <w:right w:val="none" w:sz="0" w:space="0" w:color="auto"/>
          </w:divBdr>
          <w:divsChild>
            <w:div w:id="128671368">
              <w:marLeft w:val="0"/>
              <w:marRight w:val="0"/>
              <w:marTop w:val="0"/>
              <w:marBottom w:val="0"/>
              <w:divBdr>
                <w:top w:val="none" w:sz="0" w:space="0" w:color="auto"/>
                <w:left w:val="none" w:sz="0" w:space="0" w:color="auto"/>
                <w:bottom w:val="none" w:sz="0" w:space="0" w:color="auto"/>
                <w:right w:val="none" w:sz="0" w:space="0" w:color="auto"/>
              </w:divBdr>
            </w:div>
            <w:div w:id="214587673">
              <w:marLeft w:val="0"/>
              <w:marRight w:val="0"/>
              <w:marTop w:val="0"/>
              <w:marBottom w:val="0"/>
              <w:divBdr>
                <w:top w:val="none" w:sz="0" w:space="0" w:color="auto"/>
                <w:left w:val="none" w:sz="0" w:space="0" w:color="auto"/>
                <w:bottom w:val="none" w:sz="0" w:space="0" w:color="auto"/>
                <w:right w:val="none" w:sz="0" w:space="0" w:color="auto"/>
              </w:divBdr>
            </w:div>
            <w:div w:id="379863999">
              <w:marLeft w:val="0"/>
              <w:marRight w:val="0"/>
              <w:marTop w:val="0"/>
              <w:marBottom w:val="0"/>
              <w:divBdr>
                <w:top w:val="none" w:sz="0" w:space="0" w:color="auto"/>
                <w:left w:val="none" w:sz="0" w:space="0" w:color="auto"/>
                <w:bottom w:val="none" w:sz="0" w:space="0" w:color="auto"/>
                <w:right w:val="none" w:sz="0" w:space="0" w:color="auto"/>
              </w:divBdr>
            </w:div>
            <w:div w:id="549806826">
              <w:marLeft w:val="0"/>
              <w:marRight w:val="0"/>
              <w:marTop w:val="0"/>
              <w:marBottom w:val="0"/>
              <w:divBdr>
                <w:top w:val="none" w:sz="0" w:space="0" w:color="auto"/>
                <w:left w:val="none" w:sz="0" w:space="0" w:color="auto"/>
                <w:bottom w:val="none" w:sz="0" w:space="0" w:color="auto"/>
                <w:right w:val="none" w:sz="0" w:space="0" w:color="auto"/>
              </w:divBdr>
            </w:div>
            <w:div w:id="553002686">
              <w:marLeft w:val="0"/>
              <w:marRight w:val="0"/>
              <w:marTop w:val="0"/>
              <w:marBottom w:val="0"/>
              <w:divBdr>
                <w:top w:val="none" w:sz="0" w:space="0" w:color="auto"/>
                <w:left w:val="none" w:sz="0" w:space="0" w:color="auto"/>
                <w:bottom w:val="none" w:sz="0" w:space="0" w:color="auto"/>
                <w:right w:val="none" w:sz="0" w:space="0" w:color="auto"/>
              </w:divBdr>
            </w:div>
            <w:div w:id="612977894">
              <w:marLeft w:val="0"/>
              <w:marRight w:val="0"/>
              <w:marTop w:val="0"/>
              <w:marBottom w:val="0"/>
              <w:divBdr>
                <w:top w:val="none" w:sz="0" w:space="0" w:color="auto"/>
                <w:left w:val="none" w:sz="0" w:space="0" w:color="auto"/>
                <w:bottom w:val="none" w:sz="0" w:space="0" w:color="auto"/>
                <w:right w:val="none" w:sz="0" w:space="0" w:color="auto"/>
              </w:divBdr>
            </w:div>
            <w:div w:id="628317020">
              <w:marLeft w:val="0"/>
              <w:marRight w:val="0"/>
              <w:marTop w:val="0"/>
              <w:marBottom w:val="0"/>
              <w:divBdr>
                <w:top w:val="none" w:sz="0" w:space="0" w:color="auto"/>
                <w:left w:val="none" w:sz="0" w:space="0" w:color="auto"/>
                <w:bottom w:val="none" w:sz="0" w:space="0" w:color="auto"/>
                <w:right w:val="none" w:sz="0" w:space="0" w:color="auto"/>
              </w:divBdr>
            </w:div>
            <w:div w:id="805245824">
              <w:marLeft w:val="0"/>
              <w:marRight w:val="0"/>
              <w:marTop w:val="0"/>
              <w:marBottom w:val="0"/>
              <w:divBdr>
                <w:top w:val="none" w:sz="0" w:space="0" w:color="auto"/>
                <w:left w:val="none" w:sz="0" w:space="0" w:color="auto"/>
                <w:bottom w:val="none" w:sz="0" w:space="0" w:color="auto"/>
                <w:right w:val="none" w:sz="0" w:space="0" w:color="auto"/>
              </w:divBdr>
            </w:div>
            <w:div w:id="882399779">
              <w:marLeft w:val="0"/>
              <w:marRight w:val="0"/>
              <w:marTop w:val="0"/>
              <w:marBottom w:val="0"/>
              <w:divBdr>
                <w:top w:val="none" w:sz="0" w:space="0" w:color="auto"/>
                <w:left w:val="none" w:sz="0" w:space="0" w:color="auto"/>
                <w:bottom w:val="none" w:sz="0" w:space="0" w:color="auto"/>
                <w:right w:val="none" w:sz="0" w:space="0" w:color="auto"/>
              </w:divBdr>
            </w:div>
            <w:div w:id="1138649119">
              <w:marLeft w:val="0"/>
              <w:marRight w:val="0"/>
              <w:marTop w:val="0"/>
              <w:marBottom w:val="0"/>
              <w:divBdr>
                <w:top w:val="none" w:sz="0" w:space="0" w:color="auto"/>
                <w:left w:val="none" w:sz="0" w:space="0" w:color="auto"/>
                <w:bottom w:val="none" w:sz="0" w:space="0" w:color="auto"/>
                <w:right w:val="none" w:sz="0" w:space="0" w:color="auto"/>
              </w:divBdr>
            </w:div>
            <w:div w:id="1164127669">
              <w:marLeft w:val="0"/>
              <w:marRight w:val="0"/>
              <w:marTop w:val="0"/>
              <w:marBottom w:val="0"/>
              <w:divBdr>
                <w:top w:val="none" w:sz="0" w:space="0" w:color="auto"/>
                <w:left w:val="none" w:sz="0" w:space="0" w:color="auto"/>
                <w:bottom w:val="none" w:sz="0" w:space="0" w:color="auto"/>
                <w:right w:val="none" w:sz="0" w:space="0" w:color="auto"/>
              </w:divBdr>
            </w:div>
            <w:div w:id="1419903589">
              <w:marLeft w:val="0"/>
              <w:marRight w:val="0"/>
              <w:marTop w:val="0"/>
              <w:marBottom w:val="0"/>
              <w:divBdr>
                <w:top w:val="none" w:sz="0" w:space="0" w:color="auto"/>
                <w:left w:val="none" w:sz="0" w:space="0" w:color="auto"/>
                <w:bottom w:val="none" w:sz="0" w:space="0" w:color="auto"/>
                <w:right w:val="none" w:sz="0" w:space="0" w:color="auto"/>
              </w:divBdr>
            </w:div>
            <w:div w:id="1433353939">
              <w:marLeft w:val="0"/>
              <w:marRight w:val="0"/>
              <w:marTop w:val="0"/>
              <w:marBottom w:val="0"/>
              <w:divBdr>
                <w:top w:val="none" w:sz="0" w:space="0" w:color="auto"/>
                <w:left w:val="none" w:sz="0" w:space="0" w:color="auto"/>
                <w:bottom w:val="none" w:sz="0" w:space="0" w:color="auto"/>
                <w:right w:val="none" w:sz="0" w:space="0" w:color="auto"/>
              </w:divBdr>
            </w:div>
            <w:div w:id="1624922077">
              <w:marLeft w:val="0"/>
              <w:marRight w:val="0"/>
              <w:marTop w:val="0"/>
              <w:marBottom w:val="0"/>
              <w:divBdr>
                <w:top w:val="none" w:sz="0" w:space="0" w:color="auto"/>
                <w:left w:val="none" w:sz="0" w:space="0" w:color="auto"/>
                <w:bottom w:val="none" w:sz="0" w:space="0" w:color="auto"/>
                <w:right w:val="none" w:sz="0" w:space="0" w:color="auto"/>
              </w:divBdr>
            </w:div>
            <w:div w:id="1916158254">
              <w:marLeft w:val="0"/>
              <w:marRight w:val="0"/>
              <w:marTop w:val="0"/>
              <w:marBottom w:val="0"/>
              <w:divBdr>
                <w:top w:val="none" w:sz="0" w:space="0" w:color="auto"/>
                <w:left w:val="none" w:sz="0" w:space="0" w:color="auto"/>
                <w:bottom w:val="none" w:sz="0" w:space="0" w:color="auto"/>
                <w:right w:val="none" w:sz="0" w:space="0" w:color="auto"/>
              </w:divBdr>
            </w:div>
          </w:divsChild>
        </w:div>
        <w:div w:id="321201193">
          <w:marLeft w:val="0"/>
          <w:marRight w:val="0"/>
          <w:marTop w:val="0"/>
          <w:marBottom w:val="0"/>
          <w:divBdr>
            <w:top w:val="none" w:sz="0" w:space="0" w:color="auto"/>
            <w:left w:val="none" w:sz="0" w:space="0" w:color="auto"/>
            <w:bottom w:val="none" w:sz="0" w:space="0" w:color="auto"/>
            <w:right w:val="none" w:sz="0" w:space="0" w:color="auto"/>
          </w:divBdr>
          <w:divsChild>
            <w:div w:id="272900676">
              <w:marLeft w:val="0"/>
              <w:marRight w:val="0"/>
              <w:marTop w:val="0"/>
              <w:marBottom w:val="0"/>
              <w:divBdr>
                <w:top w:val="none" w:sz="0" w:space="0" w:color="auto"/>
                <w:left w:val="none" w:sz="0" w:space="0" w:color="auto"/>
                <w:bottom w:val="none" w:sz="0" w:space="0" w:color="auto"/>
                <w:right w:val="none" w:sz="0" w:space="0" w:color="auto"/>
              </w:divBdr>
            </w:div>
          </w:divsChild>
        </w:div>
        <w:div w:id="335890305">
          <w:marLeft w:val="0"/>
          <w:marRight w:val="0"/>
          <w:marTop w:val="0"/>
          <w:marBottom w:val="0"/>
          <w:divBdr>
            <w:top w:val="none" w:sz="0" w:space="0" w:color="auto"/>
            <w:left w:val="none" w:sz="0" w:space="0" w:color="auto"/>
            <w:bottom w:val="none" w:sz="0" w:space="0" w:color="auto"/>
            <w:right w:val="none" w:sz="0" w:space="0" w:color="auto"/>
          </w:divBdr>
          <w:divsChild>
            <w:div w:id="1237593859">
              <w:marLeft w:val="0"/>
              <w:marRight w:val="0"/>
              <w:marTop w:val="0"/>
              <w:marBottom w:val="0"/>
              <w:divBdr>
                <w:top w:val="none" w:sz="0" w:space="0" w:color="auto"/>
                <w:left w:val="none" w:sz="0" w:space="0" w:color="auto"/>
                <w:bottom w:val="none" w:sz="0" w:space="0" w:color="auto"/>
                <w:right w:val="none" w:sz="0" w:space="0" w:color="auto"/>
              </w:divBdr>
            </w:div>
          </w:divsChild>
        </w:div>
        <w:div w:id="353848348">
          <w:marLeft w:val="0"/>
          <w:marRight w:val="0"/>
          <w:marTop w:val="0"/>
          <w:marBottom w:val="0"/>
          <w:divBdr>
            <w:top w:val="none" w:sz="0" w:space="0" w:color="auto"/>
            <w:left w:val="none" w:sz="0" w:space="0" w:color="auto"/>
            <w:bottom w:val="none" w:sz="0" w:space="0" w:color="auto"/>
            <w:right w:val="none" w:sz="0" w:space="0" w:color="auto"/>
          </w:divBdr>
          <w:divsChild>
            <w:div w:id="228543138">
              <w:marLeft w:val="0"/>
              <w:marRight w:val="0"/>
              <w:marTop w:val="0"/>
              <w:marBottom w:val="0"/>
              <w:divBdr>
                <w:top w:val="none" w:sz="0" w:space="0" w:color="auto"/>
                <w:left w:val="none" w:sz="0" w:space="0" w:color="auto"/>
                <w:bottom w:val="none" w:sz="0" w:space="0" w:color="auto"/>
                <w:right w:val="none" w:sz="0" w:space="0" w:color="auto"/>
              </w:divBdr>
            </w:div>
            <w:div w:id="292374760">
              <w:marLeft w:val="0"/>
              <w:marRight w:val="0"/>
              <w:marTop w:val="0"/>
              <w:marBottom w:val="0"/>
              <w:divBdr>
                <w:top w:val="none" w:sz="0" w:space="0" w:color="auto"/>
                <w:left w:val="none" w:sz="0" w:space="0" w:color="auto"/>
                <w:bottom w:val="none" w:sz="0" w:space="0" w:color="auto"/>
                <w:right w:val="none" w:sz="0" w:space="0" w:color="auto"/>
              </w:divBdr>
            </w:div>
            <w:div w:id="1183472759">
              <w:marLeft w:val="0"/>
              <w:marRight w:val="0"/>
              <w:marTop w:val="0"/>
              <w:marBottom w:val="0"/>
              <w:divBdr>
                <w:top w:val="none" w:sz="0" w:space="0" w:color="auto"/>
                <w:left w:val="none" w:sz="0" w:space="0" w:color="auto"/>
                <w:bottom w:val="none" w:sz="0" w:space="0" w:color="auto"/>
                <w:right w:val="none" w:sz="0" w:space="0" w:color="auto"/>
              </w:divBdr>
            </w:div>
            <w:div w:id="1346320570">
              <w:marLeft w:val="0"/>
              <w:marRight w:val="0"/>
              <w:marTop w:val="0"/>
              <w:marBottom w:val="0"/>
              <w:divBdr>
                <w:top w:val="none" w:sz="0" w:space="0" w:color="auto"/>
                <w:left w:val="none" w:sz="0" w:space="0" w:color="auto"/>
                <w:bottom w:val="none" w:sz="0" w:space="0" w:color="auto"/>
                <w:right w:val="none" w:sz="0" w:space="0" w:color="auto"/>
              </w:divBdr>
            </w:div>
            <w:div w:id="1488940573">
              <w:marLeft w:val="0"/>
              <w:marRight w:val="0"/>
              <w:marTop w:val="0"/>
              <w:marBottom w:val="0"/>
              <w:divBdr>
                <w:top w:val="none" w:sz="0" w:space="0" w:color="auto"/>
                <w:left w:val="none" w:sz="0" w:space="0" w:color="auto"/>
                <w:bottom w:val="none" w:sz="0" w:space="0" w:color="auto"/>
                <w:right w:val="none" w:sz="0" w:space="0" w:color="auto"/>
              </w:divBdr>
            </w:div>
            <w:div w:id="1629123141">
              <w:marLeft w:val="0"/>
              <w:marRight w:val="0"/>
              <w:marTop w:val="0"/>
              <w:marBottom w:val="0"/>
              <w:divBdr>
                <w:top w:val="none" w:sz="0" w:space="0" w:color="auto"/>
                <w:left w:val="none" w:sz="0" w:space="0" w:color="auto"/>
                <w:bottom w:val="none" w:sz="0" w:space="0" w:color="auto"/>
                <w:right w:val="none" w:sz="0" w:space="0" w:color="auto"/>
              </w:divBdr>
            </w:div>
            <w:div w:id="1878738876">
              <w:marLeft w:val="0"/>
              <w:marRight w:val="0"/>
              <w:marTop w:val="0"/>
              <w:marBottom w:val="0"/>
              <w:divBdr>
                <w:top w:val="none" w:sz="0" w:space="0" w:color="auto"/>
                <w:left w:val="none" w:sz="0" w:space="0" w:color="auto"/>
                <w:bottom w:val="none" w:sz="0" w:space="0" w:color="auto"/>
                <w:right w:val="none" w:sz="0" w:space="0" w:color="auto"/>
              </w:divBdr>
            </w:div>
            <w:div w:id="1930844542">
              <w:marLeft w:val="0"/>
              <w:marRight w:val="0"/>
              <w:marTop w:val="0"/>
              <w:marBottom w:val="0"/>
              <w:divBdr>
                <w:top w:val="none" w:sz="0" w:space="0" w:color="auto"/>
                <w:left w:val="none" w:sz="0" w:space="0" w:color="auto"/>
                <w:bottom w:val="none" w:sz="0" w:space="0" w:color="auto"/>
                <w:right w:val="none" w:sz="0" w:space="0" w:color="auto"/>
              </w:divBdr>
            </w:div>
            <w:div w:id="2070182994">
              <w:marLeft w:val="0"/>
              <w:marRight w:val="0"/>
              <w:marTop w:val="0"/>
              <w:marBottom w:val="0"/>
              <w:divBdr>
                <w:top w:val="none" w:sz="0" w:space="0" w:color="auto"/>
                <w:left w:val="none" w:sz="0" w:space="0" w:color="auto"/>
                <w:bottom w:val="none" w:sz="0" w:space="0" w:color="auto"/>
                <w:right w:val="none" w:sz="0" w:space="0" w:color="auto"/>
              </w:divBdr>
            </w:div>
          </w:divsChild>
        </w:div>
        <w:div w:id="409236773">
          <w:marLeft w:val="0"/>
          <w:marRight w:val="0"/>
          <w:marTop w:val="0"/>
          <w:marBottom w:val="0"/>
          <w:divBdr>
            <w:top w:val="none" w:sz="0" w:space="0" w:color="auto"/>
            <w:left w:val="none" w:sz="0" w:space="0" w:color="auto"/>
            <w:bottom w:val="none" w:sz="0" w:space="0" w:color="auto"/>
            <w:right w:val="none" w:sz="0" w:space="0" w:color="auto"/>
          </w:divBdr>
          <w:divsChild>
            <w:div w:id="1230774437">
              <w:marLeft w:val="0"/>
              <w:marRight w:val="0"/>
              <w:marTop w:val="0"/>
              <w:marBottom w:val="0"/>
              <w:divBdr>
                <w:top w:val="none" w:sz="0" w:space="0" w:color="auto"/>
                <w:left w:val="none" w:sz="0" w:space="0" w:color="auto"/>
                <w:bottom w:val="none" w:sz="0" w:space="0" w:color="auto"/>
                <w:right w:val="none" w:sz="0" w:space="0" w:color="auto"/>
              </w:divBdr>
            </w:div>
            <w:div w:id="1497112295">
              <w:marLeft w:val="0"/>
              <w:marRight w:val="0"/>
              <w:marTop w:val="0"/>
              <w:marBottom w:val="0"/>
              <w:divBdr>
                <w:top w:val="none" w:sz="0" w:space="0" w:color="auto"/>
                <w:left w:val="none" w:sz="0" w:space="0" w:color="auto"/>
                <w:bottom w:val="none" w:sz="0" w:space="0" w:color="auto"/>
                <w:right w:val="none" w:sz="0" w:space="0" w:color="auto"/>
              </w:divBdr>
            </w:div>
          </w:divsChild>
        </w:div>
        <w:div w:id="425929296">
          <w:marLeft w:val="0"/>
          <w:marRight w:val="0"/>
          <w:marTop w:val="0"/>
          <w:marBottom w:val="0"/>
          <w:divBdr>
            <w:top w:val="none" w:sz="0" w:space="0" w:color="auto"/>
            <w:left w:val="none" w:sz="0" w:space="0" w:color="auto"/>
            <w:bottom w:val="none" w:sz="0" w:space="0" w:color="auto"/>
            <w:right w:val="none" w:sz="0" w:space="0" w:color="auto"/>
          </w:divBdr>
          <w:divsChild>
            <w:div w:id="2013989082">
              <w:marLeft w:val="0"/>
              <w:marRight w:val="0"/>
              <w:marTop w:val="0"/>
              <w:marBottom w:val="0"/>
              <w:divBdr>
                <w:top w:val="none" w:sz="0" w:space="0" w:color="auto"/>
                <w:left w:val="none" w:sz="0" w:space="0" w:color="auto"/>
                <w:bottom w:val="none" w:sz="0" w:space="0" w:color="auto"/>
                <w:right w:val="none" w:sz="0" w:space="0" w:color="auto"/>
              </w:divBdr>
            </w:div>
          </w:divsChild>
        </w:div>
        <w:div w:id="436407258">
          <w:marLeft w:val="0"/>
          <w:marRight w:val="0"/>
          <w:marTop w:val="0"/>
          <w:marBottom w:val="0"/>
          <w:divBdr>
            <w:top w:val="none" w:sz="0" w:space="0" w:color="auto"/>
            <w:left w:val="none" w:sz="0" w:space="0" w:color="auto"/>
            <w:bottom w:val="none" w:sz="0" w:space="0" w:color="auto"/>
            <w:right w:val="none" w:sz="0" w:space="0" w:color="auto"/>
          </w:divBdr>
          <w:divsChild>
            <w:div w:id="887303625">
              <w:marLeft w:val="0"/>
              <w:marRight w:val="0"/>
              <w:marTop w:val="0"/>
              <w:marBottom w:val="0"/>
              <w:divBdr>
                <w:top w:val="none" w:sz="0" w:space="0" w:color="auto"/>
                <w:left w:val="none" w:sz="0" w:space="0" w:color="auto"/>
                <w:bottom w:val="none" w:sz="0" w:space="0" w:color="auto"/>
                <w:right w:val="none" w:sz="0" w:space="0" w:color="auto"/>
              </w:divBdr>
            </w:div>
            <w:div w:id="918488069">
              <w:marLeft w:val="0"/>
              <w:marRight w:val="0"/>
              <w:marTop w:val="0"/>
              <w:marBottom w:val="0"/>
              <w:divBdr>
                <w:top w:val="none" w:sz="0" w:space="0" w:color="auto"/>
                <w:left w:val="none" w:sz="0" w:space="0" w:color="auto"/>
                <w:bottom w:val="none" w:sz="0" w:space="0" w:color="auto"/>
                <w:right w:val="none" w:sz="0" w:space="0" w:color="auto"/>
              </w:divBdr>
            </w:div>
          </w:divsChild>
        </w:div>
        <w:div w:id="443186633">
          <w:marLeft w:val="0"/>
          <w:marRight w:val="0"/>
          <w:marTop w:val="0"/>
          <w:marBottom w:val="0"/>
          <w:divBdr>
            <w:top w:val="none" w:sz="0" w:space="0" w:color="auto"/>
            <w:left w:val="none" w:sz="0" w:space="0" w:color="auto"/>
            <w:bottom w:val="none" w:sz="0" w:space="0" w:color="auto"/>
            <w:right w:val="none" w:sz="0" w:space="0" w:color="auto"/>
          </w:divBdr>
          <w:divsChild>
            <w:div w:id="1558584843">
              <w:marLeft w:val="0"/>
              <w:marRight w:val="0"/>
              <w:marTop w:val="0"/>
              <w:marBottom w:val="0"/>
              <w:divBdr>
                <w:top w:val="none" w:sz="0" w:space="0" w:color="auto"/>
                <w:left w:val="none" w:sz="0" w:space="0" w:color="auto"/>
                <w:bottom w:val="none" w:sz="0" w:space="0" w:color="auto"/>
                <w:right w:val="none" w:sz="0" w:space="0" w:color="auto"/>
              </w:divBdr>
            </w:div>
          </w:divsChild>
        </w:div>
        <w:div w:id="443351170">
          <w:marLeft w:val="0"/>
          <w:marRight w:val="0"/>
          <w:marTop w:val="0"/>
          <w:marBottom w:val="0"/>
          <w:divBdr>
            <w:top w:val="none" w:sz="0" w:space="0" w:color="auto"/>
            <w:left w:val="none" w:sz="0" w:space="0" w:color="auto"/>
            <w:bottom w:val="none" w:sz="0" w:space="0" w:color="auto"/>
            <w:right w:val="none" w:sz="0" w:space="0" w:color="auto"/>
          </w:divBdr>
          <w:divsChild>
            <w:div w:id="278493069">
              <w:marLeft w:val="0"/>
              <w:marRight w:val="0"/>
              <w:marTop w:val="0"/>
              <w:marBottom w:val="0"/>
              <w:divBdr>
                <w:top w:val="none" w:sz="0" w:space="0" w:color="auto"/>
                <w:left w:val="none" w:sz="0" w:space="0" w:color="auto"/>
                <w:bottom w:val="none" w:sz="0" w:space="0" w:color="auto"/>
                <w:right w:val="none" w:sz="0" w:space="0" w:color="auto"/>
              </w:divBdr>
            </w:div>
          </w:divsChild>
        </w:div>
        <w:div w:id="595865583">
          <w:marLeft w:val="0"/>
          <w:marRight w:val="0"/>
          <w:marTop w:val="0"/>
          <w:marBottom w:val="0"/>
          <w:divBdr>
            <w:top w:val="none" w:sz="0" w:space="0" w:color="auto"/>
            <w:left w:val="none" w:sz="0" w:space="0" w:color="auto"/>
            <w:bottom w:val="none" w:sz="0" w:space="0" w:color="auto"/>
            <w:right w:val="none" w:sz="0" w:space="0" w:color="auto"/>
          </w:divBdr>
          <w:divsChild>
            <w:div w:id="1520119595">
              <w:marLeft w:val="0"/>
              <w:marRight w:val="0"/>
              <w:marTop w:val="0"/>
              <w:marBottom w:val="0"/>
              <w:divBdr>
                <w:top w:val="none" w:sz="0" w:space="0" w:color="auto"/>
                <w:left w:val="none" w:sz="0" w:space="0" w:color="auto"/>
                <w:bottom w:val="none" w:sz="0" w:space="0" w:color="auto"/>
                <w:right w:val="none" w:sz="0" w:space="0" w:color="auto"/>
              </w:divBdr>
            </w:div>
          </w:divsChild>
        </w:div>
        <w:div w:id="603802293">
          <w:marLeft w:val="0"/>
          <w:marRight w:val="0"/>
          <w:marTop w:val="0"/>
          <w:marBottom w:val="0"/>
          <w:divBdr>
            <w:top w:val="none" w:sz="0" w:space="0" w:color="auto"/>
            <w:left w:val="none" w:sz="0" w:space="0" w:color="auto"/>
            <w:bottom w:val="none" w:sz="0" w:space="0" w:color="auto"/>
            <w:right w:val="none" w:sz="0" w:space="0" w:color="auto"/>
          </w:divBdr>
          <w:divsChild>
            <w:div w:id="638923884">
              <w:marLeft w:val="0"/>
              <w:marRight w:val="0"/>
              <w:marTop w:val="0"/>
              <w:marBottom w:val="0"/>
              <w:divBdr>
                <w:top w:val="none" w:sz="0" w:space="0" w:color="auto"/>
                <w:left w:val="none" w:sz="0" w:space="0" w:color="auto"/>
                <w:bottom w:val="none" w:sz="0" w:space="0" w:color="auto"/>
                <w:right w:val="none" w:sz="0" w:space="0" w:color="auto"/>
              </w:divBdr>
            </w:div>
          </w:divsChild>
        </w:div>
        <w:div w:id="609514513">
          <w:marLeft w:val="0"/>
          <w:marRight w:val="0"/>
          <w:marTop w:val="0"/>
          <w:marBottom w:val="0"/>
          <w:divBdr>
            <w:top w:val="none" w:sz="0" w:space="0" w:color="auto"/>
            <w:left w:val="none" w:sz="0" w:space="0" w:color="auto"/>
            <w:bottom w:val="none" w:sz="0" w:space="0" w:color="auto"/>
            <w:right w:val="none" w:sz="0" w:space="0" w:color="auto"/>
          </w:divBdr>
          <w:divsChild>
            <w:div w:id="370884757">
              <w:marLeft w:val="0"/>
              <w:marRight w:val="0"/>
              <w:marTop w:val="0"/>
              <w:marBottom w:val="0"/>
              <w:divBdr>
                <w:top w:val="none" w:sz="0" w:space="0" w:color="auto"/>
                <w:left w:val="none" w:sz="0" w:space="0" w:color="auto"/>
                <w:bottom w:val="none" w:sz="0" w:space="0" w:color="auto"/>
                <w:right w:val="none" w:sz="0" w:space="0" w:color="auto"/>
              </w:divBdr>
            </w:div>
            <w:div w:id="550272233">
              <w:marLeft w:val="0"/>
              <w:marRight w:val="0"/>
              <w:marTop w:val="0"/>
              <w:marBottom w:val="0"/>
              <w:divBdr>
                <w:top w:val="none" w:sz="0" w:space="0" w:color="auto"/>
                <w:left w:val="none" w:sz="0" w:space="0" w:color="auto"/>
                <w:bottom w:val="none" w:sz="0" w:space="0" w:color="auto"/>
                <w:right w:val="none" w:sz="0" w:space="0" w:color="auto"/>
              </w:divBdr>
            </w:div>
          </w:divsChild>
        </w:div>
        <w:div w:id="640498680">
          <w:marLeft w:val="0"/>
          <w:marRight w:val="0"/>
          <w:marTop w:val="0"/>
          <w:marBottom w:val="0"/>
          <w:divBdr>
            <w:top w:val="none" w:sz="0" w:space="0" w:color="auto"/>
            <w:left w:val="none" w:sz="0" w:space="0" w:color="auto"/>
            <w:bottom w:val="none" w:sz="0" w:space="0" w:color="auto"/>
            <w:right w:val="none" w:sz="0" w:space="0" w:color="auto"/>
          </w:divBdr>
          <w:divsChild>
            <w:div w:id="726800046">
              <w:marLeft w:val="0"/>
              <w:marRight w:val="0"/>
              <w:marTop w:val="0"/>
              <w:marBottom w:val="0"/>
              <w:divBdr>
                <w:top w:val="none" w:sz="0" w:space="0" w:color="auto"/>
                <w:left w:val="none" w:sz="0" w:space="0" w:color="auto"/>
                <w:bottom w:val="none" w:sz="0" w:space="0" w:color="auto"/>
                <w:right w:val="none" w:sz="0" w:space="0" w:color="auto"/>
              </w:divBdr>
            </w:div>
          </w:divsChild>
        </w:div>
        <w:div w:id="651983280">
          <w:marLeft w:val="0"/>
          <w:marRight w:val="0"/>
          <w:marTop w:val="0"/>
          <w:marBottom w:val="0"/>
          <w:divBdr>
            <w:top w:val="none" w:sz="0" w:space="0" w:color="auto"/>
            <w:left w:val="none" w:sz="0" w:space="0" w:color="auto"/>
            <w:bottom w:val="none" w:sz="0" w:space="0" w:color="auto"/>
            <w:right w:val="none" w:sz="0" w:space="0" w:color="auto"/>
          </w:divBdr>
          <w:divsChild>
            <w:div w:id="181361107">
              <w:marLeft w:val="0"/>
              <w:marRight w:val="0"/>
              <w:marTop w:val="0"/>
              <w:marBottom w:val="0"/>
              <w:divBdr>
                <w:top w:val="none" w:sz="0" w:space="0" w:color="auto"/>
                <w:left w:val="none" w:sz="0" w:space="0" w:color="auto"/>
                <w:bottom w:val="none" w:sz="0" w:space="0" w:color="auto"/>
                <w:right w:val="none" w:sz="0" w:space="0" w:color="auto"/>
              </w:divBdr>
            </w:div>
            <w:div w:id="1220901897">
              <w:marLeft w:val="0"/>
              <w:marRight w:val="0"/>
              <w:marTop w:val="0"/>
              <w:marBottom w:val="0"/>
              <w:divBdr>
                <w:top w:val="none" w:sz="0" w:space="0" w:color="auto"/>
                <w:left w:val="none" w:sz="0" w:space="0" w:color="auto"/>
                <w:bottom w:val="none" w:sz="0" w:space="0" w:color="auto"/>
                <w:right w:val="none" w:sz="0" w:space="0" w:color="auto"/>
              </w:divBdr>
            </w:div>
          </w:divsChild>
        </w:div>
        <w:div w:id="700591018">
          <w:marLeft w:val="0"/>
          <w:marRight w:val="0"/>
          <w:marTop w:val="0"/>
          <w:marBottom w:val="0"/>
          <w:divBdr>
            <w:top w:val="none" w:sz="0" w:space="0" w:color="auto"/>
            <w:left w:val="none" w:sz="0" w:space="0" w:color="auto"/>
            <w:bottom w:val="none" w:sz="0" w:space="0" w:color="auto"/>
            <w:right w:val="none" w:sz="0" w:space="0" w:color="auto"/>
          </w:divBdr>
          <w:divsChild>
            <w:div w:id="269095558">
              <w:marLeft w:val="0"/>
              <w:marRight w:val="0"/>
              <w:marTop w:val="0"/>
              <w:marBottom w:val="0"/>
              <w:divBdr>
                <w:top w:val="none" w:sz="0" w:space="0" w:color="auto"/>
                <w:left w:val="none" w:sz="0" w:space="0" w:color="auto"/>
                <w:bottom w:val="none" w:sz="0" w:space="0" w:color="auto"/>
                <w:right w:val="none" w:sz="0" w:space="0" w:color="auto"/>
              </w:divBdr>
            </w:div>
          </w:divsChild>
        </w:div>
        <w:div w:id="844638004">
          <w:marLeft w:val="0"/>
          <w:marRight w:val="0"/>
          <w:marTop w:val="0"/>
          <w:marBottom w:val="0"/>
          <w:divBdr>
            <w:top w:val="none" w:sz="0" w:space="0" w:color="auto"/>
            <w:left w:val="none" w:sz="0" w:space="0" w:color="auto"/>
            <w:bottom w:val="none" w:sz="0" w:space="0" w:color="auto"/>
            <w:right w:val="none" w:sz="0" w:space="0" w:color="auto"/>
          </w:divBdr>
          <w:divsChild>
            <w:div w:id="899293965">
              <w:marLeft w:val="0"/>
              <w:marRight w:val="0"/>
              <w:marTop w:val="0"/>
              <w:marBottom w:val="0"/>
              <w:divBdr>
                <w:top w:val="none" w:sz="0" w:space="0" w:color="auto"/>
                <w:left w:val="none" w:sz="0" w:space="0" w:color="auto"/>
                <w:bottom w:val="none" w:sz="0" w:space="0" w:color="auto"/>
                <w:right w:val="none" w:sz="0" w:space="0" w:color="auto"/>
              </w:divBdr>
            </w:div>
          </w:divsChild>
        </w:div>
        <w:div w:id="856894338">
          <w:marLeft w:val="0"/>
          <w:marRight w:val="0"/>
          <w:marTop w:val="0"/>
          <w:marBottom w:val="0"/>
          <w:divBdr>
            <w:top w:val="none" w:sz="0" w:space="0" w:color="auto"/>
            <w:left w:val="none" w:sz="0" w:space="0" w:color="auto"/>
            <w:bottom w:val="none" w:sz="0" w:space="0" w:color="auto"/>
            <w:right w:val="none" w:sz="0" w:space="0" w:color="auto"/>
          </w:divBdr>
          <w:divsChild>
            <w:div w:id="350500425">
              <w:marLeft w:val="0"/>
              <w:marRight w:val="0"/>
              <w:marTop w:val="0"/>
              <w:marBottom w:val="0"/>
              <w:divBdr>
                <w:top w:val="none" w:sz="0" w:space="0" w:color="auto"/>
                <w:left w:val="none" w:sz="0" w:space="0" w:color="auto"/>
                <w:bottom w:val="none" w:sz="0" w:space="0" w:color="auto"/>
                <w:right w:val="none" w:sz="0" w:space="0" w:color="auto"/>
              </w:divBdr>
            </w:div>
            <w:div w:id="592588710">
              <w:marLeft w:val="0"/>
              <w:marRight w:val="0"/>
              <w:marTop w:val="0"/>
              <w:marBottom w:val="0"/>
              <w:divBdr>
                <w:top w:val="none" w:sz="0" w:space="0" w:color="auto"/>
                <w:left w:val="none" w:sz="0" w:space="0" w:color="auto"/>
                <w:bottom w:val="none" w:sz="0" w:space="0" w:color="auto"/>
                <w:right w:val="none" w:sz="0" w:space="0" w:color="auto"/>
              </w:divBdr>
            </w:div>
            <w:div w:id="1763918279">
              <w:marLeft w:val="0"/>
              <w:marRight w:val="0"/>
              <w:marTop w:val="0"/>
              <w:marBottom w:val="0"/>
              <w:divBdr>
                <w:top w:val="none" w:sz="0" w:space="0" w:color="auto"/>
                <w:left w:val="none" w:sz="0" w:space="0" w:color="auto"/>
                <w:bottom w:val="none" w:sz="0" w:space="0" w:color="auto"/>
                <w:right w:val="none" w:sz="0" w:space="0" w:color="auto"/>
              </w:divBdr>
            </w:div>
            <w:div w:id="2057968849">
              <w:marLeft w:val="0"/>
              <w:marRight w:val="0"/>
              <w:marTop w:val="0"/>
              <w:marBottom w:val="0"/>
              <w:divBdr>
                <w:top w:val="none" w:sz="0" w:space="0" w:color="auto"/>
                <w:left w:val="none" w:sz="0" w:space="0" w:color="auto"/>
                <w:bottom w:val="none" w:sz="0" w:space="0" w:color="auto"/>
                <w:right w:val="none" w:sz="0" w:space="0" w:color="auto"/>
              </w:divBdr>
            </w:div>
          </w:divsChild>
        </w:div>
        <w:div w:id="907959245">
          <w:marLeft w:val="0"/>
          <w:marRight w:val="0"/>
          <w:marTop w:val="0"/>
          <w:marBottom w:val="0"/>
          <w:divBdr>
            <w:top w:val="none" w:sz="0" w:space="0" w:color="auto"/>
            <w:left w:val="none" w:sz="0" w:space="0" w:color="auto"/>
            <w:bottom w:val="none" w:sz="0" w:space="0" w:color="auto"/>
            <w:right w:val="none" w:sz="0" w:space="0" w:color="auto"/>
          </w:divBdr>
          <w:divsChild>
            <w:div w:id="146093812">
              <w:marLeft w:val="0"/>
              <w:marRight w:val="0"/>
              <w:marTop w:val="0"/>
              <w:marBottom w:val="0"/>
              <w:divBdr>
                <w:top w:val="none" w:sz="0" w:space="0" w:color="auto"/>
                <w:left w:val="none" w:sz="0" w:space="0" w:color="auto"/>
                <w:bottom w:val="none" w:sz="0" w:space="0" w:color="auto"/>
                <w:right w:val="none" w:sz="0" w:space="0" w:color="auto"/>
              </w:divBdr>
            </w:div>
          </w:divsChild>
        </w:div>
        <w:div w:id="987054527">
          <w:marLeft w:val="0"/>
          <w:marRight w:val="0"/>
          <w:marTop w:val="0"/>
          <w:marBottom w:val="0"/>
          <w:divBdr>
            <w:top w:val="none" w:sz="0" w:space="0" w:color="auto"/>
            <w:left w:val="none" w:sz="0" w:space="0" w:color="auto"/>
            <w:bottom w:val="none" w:sz="0" w:space="0" w:color="auto"/>
            <w:right w:val="none" w:sz="0" w:space="0" w:color="auto"/>
          </w:divBdr>
          <w:divsChild>
            <w:div w:id="241065863">
              <w:marLeft w:val="0"/>
              <w:marRight w:val="0"/>
              <w:marTop w:val="0"/>
              <w:marBottom w:val="0"/>
              <w:divBdr>
                <w:top w:val="none" w:sz="0" w:space="0" w:color="auto"/>
                <w:left w:val="none" w:sz="0" w:space="0" w:color="auto"/>
                <w:bottom w:val="none" w:sz="0" w:space="0" w:color="auto"/>
                <w:right w:val="none" w:sz="0" w:space="0" w:color="auto"/>
              </w:divBdr>
            </w:div>
            <w:div w:id="316737457">
              <w:marLeft w:val="0"/>
              <w:marRight w:val="0"/>
              <w:marTop w:val="0"/>
              <w:marBottom w:val="0"/>
              <w:divBdr>
                <w:top w:val="none" w:sz="0" w:space="0" w:color="auto"/>
                <w:left w:val="none" w:sz="0" w:space="0" w:color="auto"/>
                <w:bottom w:val="none" w:sz="0" w:space="0" w:color="auto"/>
                <w:right w:val="none" w:sz="0" w:space="0" w:color="auto"/>
              </w:divBdr>
            </w:div>
            <w:div w:id="600333636">
              <w:marLeft w:val="0"/>
              <w:marRight w:val="0"/>
              <w:marTop w:val="0"/>
              <w:marBottom w:val="0"/>
              <w:divBdr>
                <w:top w:val="none" w:sz="0" w:space="0" w:color="auto"/>
                <w:left w:val="none" w:sz="0" w:space="0" w:color="auto"/>
                <w:bottom w:val="none" w:sz="0" w:space="0" w:color="auto"/>
                <w:right w:val="none" w:sz="0" w:space="0" w:color="auto"/>
              </w:divBdr>
            </w:div>
            <w:div w:id="686442654">
              <w:marLeft w:val="0"/>
              <w:marRight w:val="0"/>
              <w:marTop w:val="0"/>
              <w:marBottom w:val="0"/>
              <w:divBdr>
                <w:top w:val="none" w:sz="0" w:space="0" w:color="auto"/>
                <w:left w:val="none" w:sz="0" w:space="0" w:color="auto"/>
                <w:bottom w:val="none" w:sz="0" w:space="0" w:color="auto"/>
                <w:right w:val="none" w:sz="0" w:space="0" w:color="auto"/>
              </w:divBdr>
            </w:div>
            <w:div w:id="961423258">
              <w:marLeft w:val="0"/>
              <w:marRight w:val="0"/>
              <w:marTop w:val="0"/>
              <w:marBottom w:val="0"/>
              <w:divBdr>
                <w:top w:val="none" w:sz="0" w:space="0" w:color="auto"/>
                <w:left w:val="none" w:sz="0" w:space="0" w:color="auto"/>
                <w:bottom w:val="none" w:sz="0" w:space="0" w:color="auto"/>
                <w:right w:val="none" w:sz="0" w:space="0" w:color="auto"/>
              </w:divBdr>
            </w:div>
            <w:div w:id="1503741132">
              <w:marLeft w:val="0"/>
              <w:marRight w:val="0"/>
              <w:marTop w:val="0"/>
              <w:marBottom w:val="0"/>
              <w:divBdr>
                <w:top w:val="none" w:sz="0" w:space="0" w:color="auto"/>
                <w:left w:val="none" w:sz="0" w:space="0" w:color="auto"/>
                <w:bottom w:val="none" w:sz="0" w:space="0" w:color="auto"/>
                <w:right w:val="none" w:sz="0" w:space="0" w:color="auto"/>
              </w:divBdr>
            </w:div>
            <w:div w:id="1631012333">
              <w:marLeft w:val="0"/>
              <w:marRight w:val="0"/>
              <w:marTop w:val="0"/>
              <w:marBottom w:val="0"/>
              <w:divBdr>
                <w:top w:val="none" w:sz="0" w:space="0" w:color="auto"/>
                <w:left w:val="none" w:sz="0" w:space="0" w:color="auto"/>
                <w:bottom w:val="none" w:sz="0" w:space="0" w:color="auto"/>
                <w:right w:val="none" w:sz="0" w:space="0" w:color="auto"/>
              </w:divBdr>
            </w:div>
            <w:div w:id="1713849657">
              <w:marLeft w:val="0"/>
              <w:marRight w:val="0"/>
              <w:marTop w:val="0"/>
              <w:marBottom w:val="0"/>
              <w:divBdr>
                <w:top w:val="none" w:sz="0" w:space="0" w:color="auto"/>
                <w:left w:val="none" w:sz="0" w:space="0" w:color="auto"/>
                <w:bottom w:val="none" w:sz="0" w:space="0" w:color="auto"/>
                <w:right w:val="none" w:sz="0" w:space="0" w:color="auto"/>
              </w:divBdr>
            </w:div>
            <w:div w:id="1927573926">
              <w:marLeft w:val="0"/>
              <w:marRight w:val="0"/>
              <w:marTop w:val="0"/>
              <w:marBottom w:val="0"/>
              <w:divBdr>
                <w:top w:val="none" w:sz="0" w:space="0" w:color="auto"/>
                <w:left w:val="none" w:sz="0" w:space="0" w:color="auto"/>
                <w:bottom w:val="none" w:sz="0" w:space="0" w:color="auto"/>
                <w:right w:val="none" w:sz="0" w:space="0" w:color="auto"/>
              </w:divBdr>
            </w:div>
          </w:divsChild>
        </w:div>
        <w:div w:id="1024329669">
          <w:marLeft w:val="0"/>
          <w:marRight w:val="0"/>
          <w:marTop w:val="0"/>
          <w:marBottom w:val="0"/>
          <w:divBdr>
            <w:top w:val="none" w:sz="0" w:space="0" w:color="auto"/>
            <w:left w:val="none" w:sz="0" w:space="0" w:color="auto"/>
            <w:bottom w:val="none" w:sz="0" w:space="0" w:color="auto"/>
            <w:right w:val="none" w:sz="0" w:space="0" w:color="auto"/>
          </w:divBdr>
          <w:divsChild>
            <w:div w:id="157036698">
              <w:marLeft w:val="0"/>
              <w:marRight w:val="0"/>
              <w:marTop w:val="0"/>
              <w:marBottom w:val="0"/>
              <w:divBdr>
                <w:top w:val="none" w:sz="0" w:space="0" w:color="auto"/>
                <w:left w:val="none" w:sz="0" w:space="0" w:color="auto"/>
                <w:bottom w:val="none" w:sz="0" w:space="0" w:color="auto"/>
                <w:right w:val="none" w:sz="0" w:space="0" w:color="auto"/>
              </w:divBdr>
            </w:div>
            <w:div w:id="270169966">
              <w:marLeft w:val="0"/>
              <w:marRight w:val="0"/>
              <w:marTop w:val="0"/>
              <w:marBottom w:val="0"/>
              <w:divBdr>
                <w:top w:val="none" w:sz="0" w:space="0" w:color="auto"/>
                <w:left w:val="none" w:sz="0" w:space="0" w:color="auto"/>
                <w:bottom w:val="none" w:sz="0" w:space="0" w:color="auto"/>
                <w:right w:val="none" w:sz="0" w:space="0" w:color="auto"/>
              </w:divBdr>
            </w:div>
            <w:div w:id="284654758">
              <w:marLeft w:val="0"/>
              <w:marRight w:val="0"/>
              <w:marTop w:val="0"/>
              <w:marBottom w:val="0"/>
              <w:divBdr>
                <w:top w:val="none" w:sz="0" w:space="0" w:color="auto"/>
                <w:left w:val="none" w:sz="0" w:space="0" w:color="auto"/>
                <w:bottom w:val="none" w:sz="0" w:space="0" w:color="auto"/>
                <w:right w:val="none" w:sz="0" w:space="0" w:color="auto"/>
              </w:divBdr>
            </w:div>
            <w:div w:id="379524124">
              <w:marLeft w:val="0"/>
              <w:marRight w:val="0"/>
              <w:marTop w:val="0"/>
              <w:marBottom w:val="0"/>
              <w:divBdr>
                <w:top w:val="none" w:sz="0" w:space="0" w:color="auto"/>
                <w:left w:val="none" w:sz="0" w:space="0" w:color="auto"/>
                <w:bottom w:val="none" w:sz="0" w:space="0" w:color="auto"/>
                <w:right w:val="none" w:sz="0" w:space="0" w:color="auto"/>
              </w:divBdr>
            </w:div>
            <w:div w:id="625087943">
              <w:marLeft w:val="0"/>
              <w:marRight w:val="0"/>
              <w:marTop w:val="0"/>
              <w:marBottom w:val="0"/>
              <w:divBdr>
                <w:top w:val="none" w:sz="0" w:space="0" w:color="auto"/>
                <w:left w:val="none" w:sz="0" w:space="0" w:color="auto"/>
                <w:bottom w:val="none" w:sz="0" w:space="0" w:color="auto"/>
                <w:right w:val="none" w:sz="0" w:space="0" w:color="auto"/>
              </w:divBdr>
            </w:div>
            <w:div w:id="702555064">
              <w:marLeft w:val="0"/>
              <w:marRight w:val="0"/>
              <w:marTop w:val="0"/>
              <w:marBottom w:val="0"/>
              <w:divBdr>
                <w:top w:val="none" w:sz="0" w:space="0" w:color="auto"/>
                <w:left w:val="none" w:sz="0" w:space="0" w:color="auto"/>
                <w:bottom w:val="none" w:sz="0" w:space="0" w:color="auto"/>
                <w:right w:val="none" w:sz="0" w:space="0" w:color="auto"/>
              </w:divBdr>
            </w:div>
            <w:div w:id="1561404617">
              <w:marLeft w:val="0"/>
              <w:marRight w:val="0"/>
              <w:marTop w:val="0"/>
              <w:marBottom w:val="0"/>
              <w:divBdr>
                <w:top w:val="none" w:sz="0" w:space="0" w:color="auto"/>
                <w:left w:val="none" w:sz="0" w:space="0" w:color="auto"/>
                <w:bottom w:val="none" w:sz="0" w:space="0" w:color="auto"/>
                <w:right w:val="none" w:sz="0" w:space="0" w:color="auto"/>
              </w:divBdr>
            </w:div>
            <w:div w:id="1744377791">
              <w:marLeft w:val="0"/>
              <w:marRight w:val="0"/>
              <w:marTop w:val="0"/>
              <w:marBottom w:val="0"/>
              <w:divBdr>
                <w:top w:val="none" w:sz="0" w:space="0" w:color="auto"/>
                <w:left w:val="none" w:sz="0" w:space="0" w:color="auto"/>
                <w:bottom w:val="none" w:sz="0" w:space="0" w:color="auto"/>
                <w:right w:val="none" w:sz="0" w:space="0" w:color="auto"/>
              </w:divBdr>
            </w:div>
          </w:divsChild>
        </w:div>
        <w:div w:id="1029450520">
          <w:marLeft w:val="0"/>
          <w:marRight w:val="0"/>
          <w:marTop w:val="0"/>
          <w:marBottom w:val="0"/>
          <w:divBdr>
            <w:top w:val="none" w:sz="0" w:space="0" w:color="auto"/>
            <w:left w:val="none" w:sz="0" w:space="0" w:color="auto"/>
            <w:bottom w:val="none" w:sz="0" w:space="0" w:color="auto"/>
            <w:right w:val="none" w:sz="0" w:space="0" w:color="auto"/>
          </w:divBdr>
          <w:divsChild>
            <w:div w:id="178206593">
              <w:marLeft w:val="0"/>
              <w:marRight w:val="0"/>
              <w:marTop w:val="0"/>
              <w:marBottom w:val="0"/>
              <w:divBdr>
                <w:top w:val="none" w:sz="0" w:space="0" w:color="auto"/>
                <w:left w:val="none" w:sz="0" w:space="0" w:color="auto"/>
                <w:bottom w:val="none" w:sz="0" w:space="0" w:color="auto"/>
                <w:right w:val="none" w:sz="0" w:space="0" w:color="auto"/>
              </w:divBdr>
            </w:div>
            <w:div w:id="1474788999">
              <w:marLeft w:val="0"/>
              <w:marRight w:val="0"/>
              <w:marTop w:val="0"/>
              <w:marBottom w:val="0"/>
              <w:divBdr>
                <w:top w:val="none" w:sz="0" w:space="0" w:color="auto"/>
                <w:left w:val="none" w:sz="0" w:space="0" w:color="auto"/>
                <w:bottom w:val="none" w:sz="0" w:space="0" w:color="auto"/>
                <w:right w:val="none" w:sz="0" w:space="0" w:color="auto"/>
              </w:divBdr>
            </w:div>
          </w:divsChild>
        </w:div>
        <w:div w:id="1041784905">
          <w:marLeft w:val="0"/>
          <w:marRight w:val="0"/>
          <w:marTop w:val="0"/>
          <w:marBottom w:val="0"/>
          <w:divBdr>
            <w:top w:val="none" w:sz="0" w:space="0" w:color="auto"/>
            <w:left w:val="none" w:sz="0" w:space="0" w:color="auto"/>
            <w:bottom w:val="none" w:sz="0" w:space="0" w:color="auto"/>
            <w:right w:val="none" w:sz="0" w:space="0" w:color="auto"/>
          </w:divBdr>
          <w:divsChild>
            <w:div w:id="368919445">
              <w:marLeft w:val="0"/>
              <w:marRight w:val="0"/>
              <w:marTop w:val="0"/>
              <w:marBottom w:val="0"/>
              <w:divBdr>
                <w:top w:val="none" w:sz="0" w:space="0" w:color="auto"/>
                <w:left w:val="none" w:sz="0" w:space="0" w:color="auto"/>
                <w:bottom w:val="none" w:sz="0" w:space="0" w:color="auto"/>
                <w:right w:val="none" w:sz="0" w:space="0" w:color="auto"/>
              </w:divBdr>
            </w:div>
            <w:div w:id="687221366">
              <w:marLeft w:val="0"/>
              <w:marRight w:val="0"/>
              <w:marTop w:val="0"/>
              <w:marBottom w:val="0"/>
              <w:divBdr>
                <w:top w:val="none" w:sz="0" w:space="0" w:color="auto"/>
                <w:left w:val="none" w:sz="0" w:space="0" w:color="auto"/>
                <w:bottom w:val="none" w:sz="0" w:space="0" w:color="auto"/>
                <w:right w:val="none" w:sz="0" w:space="0" w:color="auto"/>
              </w:divBdr>
            </w:div>
            <w:div w:id="1596090713">
              <w:marLeft w:val="0"/>
              <w:marRight w:val="0"/>
              <w:marTop w:val="0"/>
              <w:marBottom w:val="0"/>
              <w:divBdr>
                <w:top w:val="none" w:sz="0" w:space="0" w:color="auto"/>
                <w:left w:val="none" w:sz="0" w:space="0" w:color="auto"/>
                <w:bottom w:val="none" w:sz="0" w:space="0" w:color="auto"/>
                <w:right w:val="none" w:sz="0" w:space="0" w:color="auto"/>
              </w:divBdr>
            </w:div>
          </w:divsChild>
        </w:div>
        <w:div w:id="1061171986">
          <w:marLeft w:val="0"/>
          <w:marRight w:val="0"/>
          <w:marTop w:val="0"/>
          <w:marBottom w:val="0"/>
          <w:divBdr>
            <w:top w:val="none" w:sz="0" w:space="0" w:color="auto"/>
            <w:left w:val="none" w:sz="0" w:space="0" w:color="auto"/>
            <w:bottom w:val="none" w:sz="0" w:space="0" w:color="auto"/>
            <w:right w:val="none" w:sz="0" w:space="0" w:color="auto"/>
          </w:divBdr>
          <w:divsChild>
            <w:div w:id="213351789">
              <w:marLeft w:val="0"/>
              <w:marRight w:val="0"/>
              <w:marTop w:val="0"/>
              <w:marBottom w:val="0"/>
              <w:divBdr>
                <w:top w:val="none" w:sz="0" w:space="0" w:color="auto"/>
                <w:left w:val="none" w:sz="0" w:space="0" w:color="auto"/>
                <w:bottom w:val="none" w:sz="0" w:space="0" w:color="auto"/>
                <w:right w:val="none" w:sz="0" w:space="0" w:color="auto"/>
              </w:divBdr>
            </w:div>
            <w:div w:id="1528449775">
              <w:marLeft w:val="0"/>
              <w:marRight w:val="0"/>
              <w:marTop w:val="0"/>
              <w:marBottom w:val="0"/>
              <w:divBdr>
                <w:top w:val="none" w:sz="0" w:space="0" w:color="auto"/>
                <w:left w:val="none" w:sz="0" w:space="0" w:color="auto"/>
                <w:bottom w:val="none" w:sz="0" w:space="0" w:color="auto"/>
                <w:right w:val="none" w:sz="0" w:space="0" w:color="auto"/>
              </w:divBdr>
            </w:div>
            <w:div w:id="2048066734">
              <w:marLeft w:val="0"/>
              <w:marRight w:val="0"/>
              <w:marTop w:val="0"/>
              <w:marBottom w:val="0"/>
              <w:divBdr>
                <w:top w:val="none" w:sz="0" w:space="0" w:color="auto"/>
                <w:left w:val="none" w:sz="0" w:space="0" w:color="auto"/>
                <w:bottom w:val="none" w:sz="0" w:space="0" w:color="auto"/>
                <w:right w:val="none" w:sz="0" w:space="0" w:color="auto"/>
              </w:divBdr>
            </w:div>
          </w:divsChild>
        </w:div>
        <w:div w:id="1228423123">
          <w:marLeft w:val="0"/>
          <w:marRight w:val="0"/>
          <w:marTop w:val="0"/>
          <w:marBottom w:val="0"/>
          <w:divBdr>
            <w:top w:val="none" w:sz="0" w:space="0" w:color="auto"/>
            <w:left w:val="none" w:sz="0" w:space="0" w:color="auto"/>
            <w:bottom w:val="none" w:sz="0" w:space="0" w:color="auto"/>
            <w:right w:val="none" w:sz="0" w:space="0" w:color="auto"/>
          </w:divBdr>
          <w:divsChild>
            <w:div w:id="139462752">
              <w:marLeft w:val="0"/>
              <w:marRight w:val="0"/>
              <w:marTop w:val="0"/>
              <w:marBottom w:val="0"/>
              <w:divBdr>
                <w:top w:val="none" w:sz="0" w:space="0" w:color="auto"/>
                <w:left w:val="none" w:sz="0" w:space="0" w:color="auto"/>
                <w:bottom w:val="none" w:sz="0" w:space="0" w:color="auto"/>
                <w:right w:val="none" w:sz="0" w:space="0" w:color="auto"/>
              </w:divBdr>
            </w:div>
          </w:divsChild>
        </w:div>
        <w:div w:id="1276405298">
          <w:marLeft w:val="0"/>
          <w:marRight w:val="0"/>
          <w:marTop w:val="0"/>
          <w:marBottom w:val="0"/>
          <w:divBdr>
            <w:top w:val="none" w:sz="0" w:space="0" w:color="auto"/>
            <w:left w:val="none" w:sz="0" w:space="0" w:color="auto"/>
            <w:bottom w:val="none" w:sz="0" w:space="0" w:color="auto"/>
            <w:right w:val="none" w:sz="0" w:space="0" w:color="auto"/>
          </w:divBdr>
          <w:divsChild>
            <w:div w:id="1978409551">
              <w:marLeft w:val="0"/>
              <w:marRight w:val="0"/>
              <w:marTop w:val="0"/>
              <w:marBottom w:val="0"/>
              <w:divBdr>
                <w:top w:val="none" w:sz="0" w:space="0" w:color="auto"/>
                <w:left w:val="none" w:sz="0" w:space="0" w:color="auto"/>
                <w:bottom w:val="none" w:sz="0" w:space="0" w:color="auto"/>
                <w:right w:val="none" w:sz="0" w:space="0" w:color="auto"/>
              </w:divBdr>
            </w:div>
          </w:divsChild>
        </w:div>
        <w:div w:id="1338776076">
          <w:marLeft w:val="0"/>
          <w:marRight w:val="0"/>
          <w:marTop w:val="0"/>
          <w:marBottom w:val="0"/>
          <w:divBdr>
            <w:top w:val="none" w:sz="0" w:space="0" w:color="auto"/>
            <w:left w:val="none" w:sz="0" w:space="0" w:color="auto"/>
            <w:bottom w:val="none" w:sz="0" w:space="0" w:color="auto"/>
            <w:right w:val="none" w:sz="0" w:space="0" w:color="auto"/>
          </w:divBdr>
          <w:divsChild>
            <w:div w:id="888683433">
              <w:marLeft w:val="0"/>
              <w:marRight w:val="0"/>
              <w:marTop w:val="0"/>
              <w:marBottom w:val="0"/>
              <w:divBdr>
                <w:top w:val="none" w:sz="0" w:space="0" w:color="auto"/>
                <w:left w:val="none" w:sz="0" w:space="0" w:color="auto"/>
                <w:bottom w:val="none" w:sz="0" w:space="0" w:color="auto"/>
                <w:right w:val="none" w:sz="0" w:space="0" w:color="auto"/>
              </w:divBdr>
            </w:div>
          </w:divsChild>
        </w:div>
        <w:div w:id="1405300503">
          <w:marLeft w:val="0"/>
          <w:marRight w:val="0"/>
          <w:marTop w:val="0"/>
          <w:marBottom w:val="0"/>
          <w:divBdr>
            <w:top w:val="none" w:sz="0" w:space="0" w:color="auto"/>
            <w:left w:val="none" w:sz="0" w:space="0" w:color="auto"/>
            <w:bottom w:val="none" w:sz="0" w:space="0" w:color="auto"/>
            <w:right w:val="none" w:sz="0" w:space="0" w:color="auto"/>
          </w:divBdr>
          <w:divsChild>
            <w:div w:id="1247613879">
              <w:marLeft w:val="0"/>
              <w:marRight w:val="0"/>
              <w:marTop w:val="0"/>
              <w:marBottom w:val="0"/>
              <w:divBdr>
                <w:top w:val="none" w:sz="0" w:space="0" w:color="auto"/>
                <w:left w:val="none" w:sz="0" w:space="0" w:color="auto"/>
                <w:bottom w:val="none" w:sz="0" w:space="0" w:color="auto"/>
                <w:right w:val="none" w:sz="0" w:space="0" w:color="auto"/>
              </w:divBdr>
            </w:div>
          </w:divsChild>
        </w:div>
        <w:div w:id="1437945472">
          <w:marLeft w:val="0"/>
          <w:marRight w:val="0"/>
          <w:marTop w:val="0"/>
          <w:marBottom w:val="0"/>
          <w:divBdr>
            <w:top w:val="none" w:sz="0" w:space="0" w:color="auto"/>
            <w:left w:val="none" w:sz="0" w:space="0" w:color="auto"/>
            <w:bottom w:val="none" w:sz="0" w:space="0" w:color="auto"/>
            <w:right w:val="none" w:sz="0" w:space="0" w:color="auto"/>
          </w:divBdr>
          <w:divsChild>
            <w:div w:id="43869964">
              <w:marLeft w:val="0"/>
              <w:marRight w:val="0"/>
              <w:marTop w:val="0"/>
              <w:marBottom w:val="0"/>
              <w:divBdr>
                <w:top w:val="none" w:sz="0" w:space="0" w:color="auto"/>
                <w:left w:val="none" w:sz="0" w:space="0" w:color="auto"/>
                <w:bottom w:val="none" w:sz="0" w:space="0" w:color="auto"/>
                <w:right w:val="none" w:sz="0" w:space="0" w:color="auto"/>
              </w:divBdr>
            </w:div>
          </w:divsChild>
        </w:div>
        <w:div w:id="1439179444">
          <w:marLeft w:val="0"/>
          <w:marRight w:val="0"/>
          <w:marTop w:val="0"/>
          <w:marBottom w:val="0"/>
          <w:divBdr>
            <w:top w:val="none" w:sz="0" w:space="0" w:color="auto"/>
            <w:left w:val="none" w:sz="0" w:space="0" w:color="auto"/>
            <w:bottom w:val="none" w:sz="0" w:space="0" w:color="auto"/>
            <w:right w:val="none" w:sz="0" w:space="0" w:color="auto"/>
          </w:divBdr>
          <w:divsChild>
            <w:div w:id="1789616407">
              <w:marLeft w:val="0"/>
              <w:marRight w:val="0"/>
              <w:marTop w:val="0"/>
              <w:marBottom w:val="0"/>
              <w:divBdr>
                <w:top w:val="none" w:sz="0" w:space="0" w:color="auto"/>
                <w:left w:val="none" w:sz="0" w:space="0" w:color="auto"/>
                <w:bottom w:val="none" w:sz="0" w:space="0" w:color="auto"/>
                <w:right w:val="none" w:sz="0" w:space="0" w:color="auto"/>
              </w:divBdr>
            </w:div>
          </w:divsChild>
        </w:div>
        <w:div w:id="1447579345">
          <w:marLeft w:val="0"/>
          <w:marRight w:val="0"/>
          <w:marTop w:val="0"/>
          <w:marBottom w:val="0"/>
          <w:divBdr>
            <w:top w:val="none" w:sz="0" w:space="0" w:color="auto"/>
            <w:left w:val="none" w:sz="0" w:space="0" w:color="auto"/>
            <w:bottom w:val="none" w:sz="0" w:space="0" w:color="auto"/>
            <w:right w:val="none" w:sz="0" w:space="0" w:color="auto"/>
          </w:divBdr>
          <w:divsChild>
            <w:div w:id="516424810">
              <w:marLeft w:val="0"/>
              <w:marRight w:val="0"/>
              <w:marTop w:val="0"/>
              <w:marBottom w:val="0"/>
              <w:divBdr>
                <w:top w:val="none" w:sz="0" w:space="0" w:color="auto"/>
                <w:left w:val="none" w:sz="0" w:space="0" w:color="auto"/>
                <w:bottom w:val="none" w:sz="0" w:space="0" w:color="auto"/>
                <w:right w:val="none" w:sz="0" w:space="0" w:color="auto"/>
              </w:divBdr>
            </w:div>
          </w:divsChild>
        </w:div>
        <w:div w:id="1479110456">
          <w:marLeft w:val="0"/>
          <w:marRight w:val="0"/>
          <w:marTop w:val="0"/>
          <w:marBottom w:val="0"/>
          <w:divBdr>
            <w:top w:val="none" w:sz="0" w:space="0" w:color="auto"/>
            <w:left w:val="none" w:sz="0" w:space="0" w:color="auto"/>
            <w:bottom w:val="none" w:sz="0" w:space="0" w:color="auto"/>
            <w:right w:val="none" w:sz="0" w:space="0" w:color="auto"/>
          </w:divBdr>
          <w:divsChild>
            <w:div w:id="1620188167">
              <w:marLeft w:val="0"/>
              <w:marRight w:val="0"/>
              <w:marTop w:val="0"/>
              <w:marBottom w:val="0"/>
              <w:divBdr>
                <w:top w:val="none" w:sz="0" w:space="0" w:color="auto"/>
                <w:left w:val="none" w:sz="0" w:space="0" w:color="auto"/>
                <w:bottom w:val="none" w:sz="0" w:space="0" w:color="auto"/>
                <w:right w:val="none" w:sz="0" w:space="0" w:color="auto"/>
              </w:divBdr>
            </w:div>
          </w:divsChild>
        </w:div>
        <w:div w:id="1519614425">
          <w:marLeft w:val="0"/>
          <w:marRight w:val="0"/>
          <w:marTop w:val="0"/>
          <w:marBottom w:val="0"/>
          <w:divBdr>
            <w:top w:val="none" w:sz="0" w:space="0" w:color="auto"/>
            <w:left w:val="none" w:sz="0" w:space="0" w:color="auto"/>
            <w:bottom w:val="none" w:sz="0" w:space="0" w:color="auto"/>
            <w:right w:val="none" w:sz="0" w:space="0" w:color="auto"/>
          </w:divBdr>
          <w:divsChild>
            <w:div w:id="397482865">
              <w:marLeft w:val="0"/>
              <w:marRight w:val="0"/>
              <w:marTop w:val="0"/>
              <w:marBottom w:val="0"/>
              <w:divBdr>
                <w:top w:val="none" w:sz="0" w:space="0" w:color="auto"/>
                <w:left w:val="none" w:sz="0" w:space="0" w:color="auto"/>
                <w:bottom w:val="none" w:sz="0" w:space="0" w:color="auto"/>
                <w:right w:val="none" w:sz="0" w:space="0" w:color="auto"/>
              </w:divBdr>
            </w:div>
          </w:divsChild>
        </w:div>
        <w:div w:id="1587420029">
          <w:marLeft w:val="0"/>
          <w:marRight w:val="0"/>
          <w:marTop w:val="0"/>
          <w:marBottom w:val="0"/>
          <w:divBdr>
            <w:top w:val="none" w:sz="0" w:space="0" w:color="auto"/>
            <w:left w:val="none" w:sz="0" w:space="0" w:color="auto"/>
            <w:bottom w:val="none" w:sz="0" w:space="0" w:color="auto"/>
            <w:right w:val="none" w:sz="0" w:space="0" w:color="auto"/>
          </w:divBdr>
          <w:divsChild>
            <w:div w:id="1924412142">
              <w:marLeft w:val="0"/>
              <w:marRight w:val="0"/>
              <w:marTop w:val="0"/>
              <w:marBottom w:val="0"/>
              <w:divBdr>
                <w:top w:val="none" w:sz="0" w:space="0" w:color="auto"/>
                <w:left w:val="none" w:sz="0" w:space="0" w:color="auto"/>
                <w:bottom w:val="none" w:sz="0" w:space="0" w:color="auto"/>
                <w:right w:val="none" w:sz="0" w:space="0" w:color="auto"/>
              </w:divBdr>
            </w:div>
          </w:divsChild>
        </w:div>
        <w:div w:id="1638415333">
          <w:marLeft w:val="0"/>
          <w:marRight w:val="0"/>
          <w:marTop w:val="0"/>
          <w:marBottom w:val="0"/>
          <w:divBdr>
            <w:top w:val="none" w:sz="0" w:space="0" w:color="auto"/>
            <w:left w:val="none" w:sz="0" w:space="0" w:color="auto"/>
            <w:bottom w:val="none" w:sz="0" w:space="0" w:color="auto"/>
            <w:right w:val="none" w:sz="0" w:space="0" w:color="auto"/>
          </w:divBdr>
          <w:divsChild>
            <w:div w:id="21053971">
              <w:marLeft w:val="0"/>
              <w:marRight w:val="0"/>
              <w:marTop w:val="0"/>
              <w:marBottom w:val="0"/>
              <w:divBdr>
                <w:top w:val="none" w:sz="0" w:space="0" w:color="auto"/>
                <w:left w:val="none" w:sz="0" w:space="0" w:color="auto"/>
                <w:bottom w:val="none" w:sz="0" w:space="0" w:color="auto"/>
                <w:right w:val="none" w:sz="0" w:space="0" w:color="auto"/>
              </w:divBdr>
            </w:div>
          </w:divsChild>
        </w:div>
        <w:div w:id="1641225064">
          <w:marLeft w:val="0"/>
          <w:marRight w:val="0"/>
          <w:marTop w:val="0"/>
          <w:marBottom w:val="0"/>
          <w:divBdr>
            <w:top w:val="none" w:sz="0" w:space="0" w:color="auto"/>
            <w:left w:val="none" w:sz="0" w:space="0" w:color="auto"/>
            <w:bottom w:val="none" w:sz="0" w:space="0" w:color="auto"/>
            <w:right w:val="none" w:sz="0" w:space="0" w:color="auto"/>
          </w:divBdr>
          <w:divsChild>
            <w:div w:id="915474048">
              <w:marLeft w:val="0"/>
              <w:marRight w:val="0"/>
              <w:marTop w:val="0"/>
              <w:marBottom w:val="0"/>
              <w:divBdr>
                <w:top w:val="none" w:sz="0" w:space="0" w:color="auto"/>
                <w:left w:val="none" w:sz="0" w:space="0" w:color="auto"/>
                <w:bottom w:val="none" w:sz="0" w:space="0" w:color="auto"/>
                <w:right w:val="none" w:sz="0" w:space="0" w:color="auto"/>
              </w:divBdr>
            </w:div>
          </w:divsChild>
        </w:div>
        <w:div w:id="1762068735">
          <w:marLeft w:val="0"/>
          <w:marRight w:val="0"/>
          <w:marTop w:val="0"/>
          <w:marBottom w:val="0"/>
          <w:divBdr>
            <w:top w:val="none" w:sz="0" w:space="0" w:color="auto"/>
            <w:left w:val="none" w:sz="0" w:space="0" w:color="auto"/>
            <w:bottom w:val="none" w:sz="0" w:space="0" w:color="auto"/>
            <w:right w:val="none" w:sz="0" w:space="0" w:color="auto"/>
          </w:divBdr>
          <w:divsChild>
            <w:div w:id="366300253">
              <w:marLeft w:val="0"/>
              <w:marRight w:val="0"/>
              <w:marTop w:val="0"/>
              <w:marBottom w:val="0"/>
              <w:divBdr>
                <w:top w:val="none" w:sz="0" w:space="0" w:color="auto"/>
                <w:left w:val="none" w:sz="0" w:space="0" w:color="auto"/>
                <w:bottom w:val="none" w:sz="0" w:space="0" w:color="auto"/>
                <w:right w:val="none" w:sz="0" w:space="0" w:color="auto"/>
              </w:divBdr>
            </w:div>
            <w:div w:id="573970271">
              <w:marLeft w:val="0"/>
              <w:marRight w:val="0"/>
              <w:marTop w:val="0"/>
              <w:marBottom w:val="0"/>
              <w:divBdr>
                <w:top w:val="none" w:sz="0" w:space="0" w:color="auto"/>
                <w:left w:val="none" w:sz="0" w:space="0" w:color="auto"/>
                <w:bottom w:val="none" w:sz="0" w:space="0" w:color="auto"/>
                <w:right w:val="none" w:sz="0" w:space="0" w:color="auto"/>
              </w:divBdr>
            </w:div>
            <w:div w:id="681054810">
              <w:marLeft w:val="0"/>
              <w:marRight w:val="0"/>
              <w:marTop w:val="0"/>
              <w:marBottom w:val="0"/>
              <w:divBdr>
                <w:top w:val="none" w:sz="0" w:space="0" w:color="auto"/>
                <w:left w:val="none" w:sz="0" w:space="0" w:color="auto"/>
                <w:bottom w:val="none" w:sz="0" w:space="0" w:color="auto"/>
                <w:right w:val="none" w:sz="0" w:space="0" w:color="auto"/>
              </w:divBdr>
            </w:div>
            <w:div w:id="840437488">
              <w:marLeft w:val="0"/>
              <w:marRight w:val="0"/>
              <w:marTop w:val="0"/>
              <w:marBottom w:val="0"/>
              <w:divBdr>
                <w:top w:val="none" w:sz="0" w:space="0" w:color="auto"/>
                <w:left w:val="none" w:sz="0" w:space="0" w:color="auto"/>
                <w:bottom w:val="none" w:sz="0" w:space="0" w:color="auto"/>
                <w:right w:val="none" w:sz="0" w:space="0" w:color="auto"/>
              </w:divBdr>
            </w:div>
            <w:div w:id="1031952753">
              <w:marLeft w:val="0"/>
              <w:marRight w:val="0"/>
              <w:marTop w:val="0"/>
              <w:marBottom w:val="0"/>
              <w:divBdr>
                <w:top w:val="none" w:sz="0" w:space="0" w:color="auto"/>
                <w:left w:val="none" w:sz="0" w:space="0" w:color="auto"/>
                <w:bottom w:val="none" w:sz="0" w:space="0" w:color="auto"/>
                <w:right w:val="none" w:sz="0" w:space="0" w:color="auto"/>
              </w:divBdr>
            </w:div>
            <w:div w:id="1170869308">
              <w:marLeft w:val="0"/>
              <w:marRight w:val="0"/>
              <w:marTop w:val="0"/>
              <w:marBottom w:val="0"/>
              <w:divBdr>
                <w:top w:val="none" w:sz="0" w:space="0" w:color="auto"/>
                <w:left w:val="none" w:sz="0" w:space="0" w:color="auto"/>
                <w:bottom w:val="none" w:sz="0" w:space="0" w:color="auto"/>
                <w:right w:val="none" w:sz="0" w:space="0" w:color="auto"/>
              </w:divBdr>
            </w:div>
            <w:div w:id="1317684394">
              <w:marLeft w:val="0"/>
              <w:marRight w:val="0"/>
              <w:marTop w:val="0"/>
              <w:marBottom w:val="0"/>
              <w:divBdr>
                <w:top w:val="none" w:sz="0" w:space="0" w:color="auto"/>
                <w:left w:val="none" w:sz="0" w:space="0" w:color="auto"/>
                <w:bottom w:val="none" w:sz="0" w:space="0" w:color="auto"/>
                <w:right w:val="none" w:sz="0" w:space="0" w:color="auto"/>
              </w:divBdr>
            </w:div>
            <w:div w:id="1530677088">
              <w:marLeft w:val="0"/>
              <w:marRight w:val="0"/>
              <w:marTop w:val="0"/>
              <w:marBottom w:val="0"/>
              <w:divBdr>
                <w:top w:val="none" w:sz="0" w:space="0" w:color="auto"/>
                <w:left w:val="none" w:sz="0" w:space="0" w:color="auto"/>
                <w:bottom w:val="none" w:sz="0" w:space="0" w:color="auto"/>
                <w:right w:val="none" w:sz="0" w:space="0" w:color="auto"/>
              </w:divBdr>
            </w:div>
            <w:div w:id="1703893873">
              <w:marLeft w:val="0"/>
              <w:marRight w:val="0"/>
              <w:marTop w:val="0"/>
              <w:marBottom w:val="0"/>
              <w:divBdr>
                <w:top w:val="none" w:sz="0" w:space="0" w:color="auto"/>
                <w:left w:val="none" w:sz="0" w:space="0" w:color="auto"/>
                <w:bottom w:val="none" w:sz="0" w:space="0" w:color="auto"/>
                <w:right w:val="none" w:sz="0" w:space="0" w:color="auto"/>
              </w:divBdr>
            </w:div>
          </w:divsChild>
        </w:div>
        <w:div w:id="1829903589">
          <w:marLeft w:val="0"/>
          <w:marRight w:val="0"/>
          <w:marTop w:val="0"/>
          <w:marBottom w:val="0"/>
          <w:divBdr>
            <w:top w:val="none" w:sz="0" w:space="0" w:color="auto"/>
            <w:left w:val="none" w:sz="0" w:space="0" w:color="auto"/>
            <w:bottom w:val="none" w:sz="0" w:space="0" w:color="auto"/>
            <w:right w:val="none" w:sz="0" w:space="0" w:color="auto"/>
          </w:divBdr>
          <w:divsChild>
            <w:div w:id="926235947">
              <w:marLeft w:val="0"/>
              <w:marRight w:val="0"/>
              <w:marTop w:val="0"/>
              <w:marBottom w:val="0"/>
              <w:divBdr>
                <w:top w:val="none" w:sz="0" w:space="0" w:color="auto"/>
                <w:left w:val="none" w:sz="0" w:space="0" w:color="auto"/>
                <w:bottom w:val="none" w:sz="0" w:space="0" w:color="auto"/>
                <w:right w:val="none" w:sz="0" w:space="0" w:color="auto"/>
              </w:divBdr>
            </w:div>
            <w:div w:id="1011645725">
              <w:marLeft w:val="0"/>
              <w:marRight w:val="0"/>
              <w:marTop w:val="0"/>
              <w:marBottom w:val="0"/>
              <w:divBdr>
                <w:top w:val="none" w:sz="0" w:space="0" w:color="auto"/>
                <w:left w:val="none" w:sz="0" w:space="0" w:color="auto"/>
                <w:bottom w:val="none" w:sz="0" w:space="0" w:color="auto"/>
                <w:right w:val="none" w:sz="0" w:space="0" w:color="auto"/>
              </w:divBdr>
            </w:div>
          </w:divsChild>
        </w:div>
        <w:div w:id="1846901512">
          <w:marLeft w:val="0"/>
          <w:marRight w:val="0"/>
          <w:marTop w:val="0"/>
          <w:marBottom w:val="0"/>
          <w:divBdr>
            <w:top w:val="none" w:sz="0" w:space="0" w:color="auto"/>
            <w:left w:val="none" w:sz="0" w:space="0" w:color="auto"/>
            <w:bottom w:val="none" w:sz="0" w:space="0" w:color="auto"/>
            <w:right w:val="none" w:sz="0" w:space="0" w:color="auto"/>
          </w:divBdr>
          <w:divsChild>
            <w:div w:id="1766683949">
              <w:marLeft w:val="0"/>
              <w:marRight w:val="0"/>
              <w:marTop w:val="0"/>
              <w:marBottom w:val="0"/>
              <w:divBdr>
                <w:top w:val="none" w:sz="0" w:space="0" w:color="auto"/>
                <w:left w:val="none" w:sz="0" w:space="0" w:color="auto"/>
                <w:bottom w:val="none" w:sz="0" w:space="0" w:color="auto"/>
                <w:right w:val="none" w:sz="0" w:space="0" w:color="auto"/>
              </w:divBdr>
            </w:div>
          </w:divsChild>
        </w:div>
        <w:div w:id="1855800241">
          <w:marLeft w:val="0"/>
          <w:marRight w:val="0"/>
          <w:marTop w:val="0"/>
          <w:marBottom w:val="0"/>
          <w:divBdr>
            <w:top w:val="none" w:sz="0" w:space="0" w:color="auto"/>
            <w:left w:val="none" w:sz="0" w:space="0" w:color="auto"/>
            <w:bottom w:val="none" w:sz="0" w:space="0" w:color="auto"/>
            <w:right w:val="none" w:sz="0" w:space="0" w:color="auto"/>
          </w:divBdr>
          <w:divsChild>
            <w:div w:id="469596141">
              <w:marLeft w:val="0"/>
              <w:marRight w:val="0"/>
              <w:marTop w:val="0"/>
              <w:marBottom w:val="0"/>
              <w:divBdr>
                <w:top w:val="none" w:sz="0" w:space="0" w:color="auto"/>
                <w:left w:val="none" w:sz="0" w:space="0" w:color="auto"/>
                <w:bottom w:val="none" w:sz="0" w:space="0" w:color="auto"/>
                <w:right w:val="none" w:sz="0" w:space="0" w:color="auto"/>
              </w:divBdr>
            </w:div>
            <w:div w:id="728770834">
              <w:marLeft w:val="0"/>
              <w:marRight w:val="0"/>
              <w:marTop w:val="0"/>
              <w:marBottom w:val="0"/>
              <w:divBdr>
                <w:top w:val="none" w:sz="0" w:space="0" w:color="auto"/>
                <w:left w:val="none" w:sz="0" w:space="0" w:color="auto"/>
                <w:bottom w:val="none" w:sz="0" w:space="0" w:color="auto"/>
                <w:right w:val="none" w:sz="0" w:space="0" w:color="auto"/>
              </w:divBdr>
            </w:div>
            <w:div w:id="1525752003">
              <w:marLeft w:val="0"/>
              <w:marRight w:val="0"/>
              <w:marTop w:val="0"/>
              <w:marBottom w:val="0"/>
              <w:divBdr>
                <w:top w:val="none" w:sz="0" w:space="0" w:color="auto"/>
                <w:left w:val="none" w:sz="0" w:space="0" w:color="auto"/>
                <w:bottom w:val="none" w:sz="0" w:space="0" w:color="auto"/>
                <w:right w:val="none" w:sz="0" w:space="0" w:color="auto"/>
              </w:divBdr>
            </w:div>
            <w:div w:id="1981302321">
              <w:marLeft w:val="0"/>
              <w:marRight w:val="0"/>
              <w:marTop w:val="0"/>
              <w:marBottom w:val="0"/>
              <w:divBdr>
                <w:top w:val="none" w:sz="0" w:space="0" w:color="auto"/>
                <w:left w:val="none" w:sz="0" w:space="0" w:color="auto"/>
                <w:bottom w:val="none" w:sz="0" w:space="0" w:color="auto"/>
                <w:right w:val="none" w:sz="0" w:space="0" w:color="auto"/>
              </w:divBdr>
            </w:div>
            <w:div w:id="2050453309">
              <w:marLeft w:val="0"/>
              <w:marRight w:val="0"/>
              <w:marTop w:val="0"/>
              <w:marBottom w:val="0"/>
              <w:divBdr>
                <w:top w:val="none" w:sz="0" w:space="0" w:color="auto"/>
                <w:left w:val="none" w:sz="0" w:space="0" w:color="auto"/>
                <w:bottom w:val="none" w:sz="0" w:space="0" w:color="auto"/>
                <w:right w:val="none" w:sz="0" w:space="0" w:color="auto"/>
              </w:divBdr>
            </w:div>
          </w:divsChild>
        </w:div>
        <w:div w:id="1987708374">
          <w:marLeft w:val="0"/>
          <w:marRight w:val="0"/>
          <w:marTop w:val="0"/>
          <w:marBottom w:val="0"/>
          <w:divBdr>
            <w:top w:val="none" w:sz="0" w:space="0" w:color="auto"/>
            <w:left w:val="none" w:sz="0" w:space="0" w:color="auto"/>
            <w:bottom w:val="none" w:sz="0" w:space="0" w:color="auto"/>
            <w:right w:val="none" w:sz="0" w:space="0" w:color="auto"/>
          </w:divBdr>
          <w:divsChild>
            <w:div w:id="173809439">
              <w:marLeft w:val="0"/>
              <w:marRight w:val="0"/>
              <w:marTop w:val="0"/>
              <w:marBottom w:val="0"/>
              <w:divBdr>
                <w:top w:val="none" w:sz="0" w:space="0" w:color="auto"/>
                <w:left w:val="none" w:sz="0" w:space="0" w:color="auto"/>
                <w:bottom w:val="none" w:sz="0" w:space="0" w:color="auto"/>
                <w:right w:val="none" w:sz="0" w:space="0" w:color="auto"/>
              </w:divBdr>
            </w:div>
          </w:divsChild>
        </w:div>
        <w:div w:id="1994873956">
          <w:marLeft w:val="0"/>
          <w:marRight w:val="0"/>
          <w:marTop w:val="0"/>
          <w:marBottom w:val="0"/>
          <w:divBdr>
            <w:top w:val="none" w:sz="0" w:space="0" w:color="auto"/>
            <w:left w:val="none" w:sz="0" w:space="0" w:color="auto"/>
            <w:bottom w:val="none" w:sz="0" w:space="0" w:color="auto"/>
            <w:right w:val="none" w:sz="0" w:space="0" w:color="auto"/>
          </w:divBdr>
          <w:divsChild>
            <w:div w:id="778766056">
              <w:marLeft w:val="0"/>
              <w:marRight w:val="0"/>
              <w:marTop w:val="0"/>
              <w:marBottom w:val="0"/>
              <w:divBdr>
                <w:top w:val="none" w:sz="0" w:space="0" w:color="auto"/>
                <w:left w:val="none" w:sz="0" w:space="0" w:color="auto"/>
                <w:bottom w:val="none" w:sz="0" w:space="0" w:color="auto"/>
                <w:right w:val="none" w:sz="0" w:space="0" w:color="auto"/>
              </w:divBdr>
            </w:div>
            <w:div w:id="1251960660">
              <w:marLeft w:val="0"/>
              <w:marRight w:val="0"/>
              <w:marTop w:val="0"/>
              <w:marBottom w:val="0"/>
              <w:divBdr>
                <w:top w:val="none" w:sz="0" w:space="0" w:color="auto"/>
                <w:left w:val="none" w:sz="0" w:space="0" w:color="auto"/>
                <w:bottom w:val="none" w:sz="0" w:space="0" w:color="auto"/>
                <w:right w:val="none" w:sz="0" w:space="0" w:color="auto"/>
              </w:divBdr>
            </w:div>
          </w:divsChild>
        </w:div>
        <w:div w:id="2039115525">
          <w:marLeft w:val="0"/>
          <w:marRight w:val="0"/>
          <w:marTop w:val="0"/>
          <w:marBottom w:val="0"/>
          <w:divBdr>
            <w:top w:val="none" w:sz="0" w:space="0" w:color="auto"/>
            <w:left w:val="none" w:sz="0" w:space="0" w:color="auto"/>
            <w:bottom w:val="none" w:sz="0" w:space="0" w:color="auto"/>
            <w:right w:val="none" w:sz="0" w:space="0" w:color="auto"/>
          </w:divBdr>
          <w:divsChild>
            <w:div w:id="844133244">
              <w:marLeft w:val="0"/>
              <w:marRight w:val="0"/>
              <w:marTop w:val="0"/>
              <w:marBottom w:val="0"/>
              <w:divBdr>
                <w:top w:val="none" w:sz="0" w:space="0" w:color="auto"/>
                <w:left w:val="none" w:sz="0" w:space="0" w:color="auto"/>
                <w:bottom w:val="none" w:sz="0" w:space="0" w:color="auto"/>
                <w:right w:val="none" w:sz="0" w:space="0" w:color="auto"/>
              </w:divBdr>
            </w:div>
            <w:div w:id="1824737330">
              <w:marLeft w:val="0"/>
              <w:marRight w:val="0"/>
              <w:marTop w:val="0"/>
              <w:marBottom w:val="0"/>
              <w:divBdr>
                <w:top w:val="none" w:sz="0" w:space="0" w:color="auto"/>
                <w:left w:val="none" w:sz="0" w:space="0" w:color="auto"/>
                <w:bottom w:val="none" w:sz="0" w:space="0" w:color="auto"/>
                <w:right w:val="none" w:sz="0" w:space="0" w:color="auto"/>
              </w:divBdr>
            </w:div>
          </w:divsChild>
        </w:div>
        <w:div w:id="2128307494">
          <w:marLeft w:val="0"/>
          <w:marRight w:val="0"/>
          <w:marTop w:val="0"/>
          <w:marBottom w:val="0"/>
          <w:divBdr>
            <w:top w:val="none" w:sz="0" w:space="0" w:color="auto"/>
            <w:left w:val="none" w:sz="0" w:space="0" w:color="auto"/>
            <w:bottom w:val="none" w:sz="0" w:space="0" w:color="auto"/>
            <w:right w:val="none" w:sz="0" w:space="0" w:color="auto"/>
          </w:divBdr>
          <w:divsChild>
            <w:div w:id="10390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3430">
      <w:bodyDiv w:val="1"/>
      <w:marLeft w:val="0"/>
      <w:marRight w:val="0"/>
      <w:marTop w:val="0"/>
      <w:marBottom w:val="0"/>
      <w:divBdr>
        <w:top w:val="none" w:sz="0" w:space="0" w:color="auto"/>
        <w:left w:val="none" w:sz="0" w:space="0" w:color="auto"/>
        <w:bottom w:val="none" w:sz="0" w:space="0" w:color="auto"/>
        <w:right w:val="none" w:sz="0" w:space="0" w:color="auto"/>
      </w:divBdr>
      <w:divsChild>
        <w:div w:id="52311990">
          <w:marLeft w:val="0"/>
          <w:marRight w:val="0"/>
          <w:marTop w:val="0"/>
          <w:marBottom w:val="0"/>
          <w:divBdr>
            <w:top w:val="none" w:sz="0" w:space="0" w:color="auto"/>
            <w:left w:val="none" w:sz="0" w:space="0" w:color="auto"/>
            <w:bottom w:val="none" w:sz="0" w:space="0" w:color="auto"/>
            <w:right w:val="none" w:sz="0" w:space="0" w:color="auto"/>
          </w:divBdr>
        </w:div>
        <w:div w:id="1512256094">
          <w:marLeft w:val="0"/>
          <w:marRight w:val="0"/>
          <w:marTop w:val="0"/>
          <w:marBottom w:val="0"/>
          <w:divBdr>
            <w:top w:val="none" w:sz="0" w:space="0" w:color="auto"/>
            <w:left w:val="none" w:sz="0" w:space="0" w:color="auto"/>
            <w:bottom w:val="none" w:sz="0" w:space="0" w:color="auto"/>
            <w:right w:val="none" w:sz="0" w:space="0" w:color="auto"/>
          </w:divBdr>
        </w:div>
      </w:divsChild>
    </w:div>
    <w:div w:id="1643384435">
      <w:bodyDiv w:val="1"/>
      <w:marLeft w:val="0"/>
      <w:marRight w:val="0"/>
      <w:marTop w:val="0"/>
      <w:marBottom w:val="0"/>
      <w:divBdr>
        <w:top w:val="none" w:sz="0" w:space="0" w:color="auto"/>
        <w:left w:val="none" w:sz="0" w:space="0" w:color="auto"/>
        <w:bottom w:val="none" w:sz="0" w:space="0" w:color="auto"/>
        <w:right w:val="none" w:sz="0" w:space="0" w:color="auto"/>
      </w:divBdr>
    </w:div>
    <w:div w:id="1646473875">
      <w:bodyDiv w:val="1"/>
      <w:marLeft w:val="0"/>
      <w:marRight w:val="0"/>
      <w:marTop w:val="0"/>
      <w:marBottom w:val="0"/>
      <w:divBdr>
        <w:top w:val="none" w:sz="0" w:space="0" w:color="auto"/>
        <w:left w:val="none" w:sz="0" w:space="0" w:color="auto"/>
        <w:bottom w:val="none" w:sz="0" w:space="0" w:color="auto"/>
        <w:right w:val="none" w:sz="0" w:space="0" w:color="auto"/>
      </w:divBdr>
      <w:divsChild>
        <w:div w:id="7218506">
          <w:marLeft w:val="0"/>
          <w:marRight w:val="0"/>
          <w:marTop w:val="0"/>
          <w:marBottom w:val="0"/>
          <w:divBdr>
            <w:top w:val="none" w:sz="0" w:space="0" w:color="auto"/>
            <w:left w:val="none" w:sz="0" w:space="0" w:color="auto"/>
            <w:bottom w:val="none" w:sz="0" w:space="0" w:color="auto"/>
            <w:right w:val="none" w:sz="0" w:space="0" w:color="auto"/>
          </w:divBdr>
          <w:divsChild>
            <w:div w:id="1839421603">
              <w:marLeft w:val="0"/>
              <w:marRight w:val="0"/>
              <w:marTop w:val="0"/>
              <w:marBottom w:val="0"/>
              <w:divBdr>
                <w:top w:val="none" w:sz="0" w:space="0" w:color="auto"/>
                <w:left w:val="none" w:sz="0" w:space="0" w:color="auto"/>
                <w:bottom w:val="none" w:sz="0" w:space="0" w:color="auto"/>
                <w:right w:val="none" w:sz="0" w:space="0" w:color="auto"/>
              </w:divBdr>
            </w:div>
          </w:divsChild>
        </w:div>
        <w:div w:id="193815081">
          <w:marLeft w:val="0"/>
          <w:marRight w:val="0"/>
          <w:marTop w:val="0"/>
          <w:marBottom w:val="0"/>
          <w:divBdr>
            <w:top w:val="none" w:sz="0" w:space="0" w:color="auto"/>
            <w:left w:val="none" w:sz="0" w:space="0" w:color="auto"/>
            <w:bottom w:val="none" w:sz="0" w:space="0" w:color="auto"/>
            <w:right w:val="none" w:sz="0" w:space="0" w:color="auto"/>
          </w:divBdr>
          <w:divsChild>
            <w:div w:id="2002611631">
              <w:marLeft w:val="0"/>
              <w:marRight w:val="0"/>
              <w:marTop w:val="0"/>
              <w:marBottom w:val="0"/>
              <w:divBdr>
                <w:top w:val="none" w:sz="0" w:space="0" w:color="auto"/>
                <w:left w:val="none" w:sz="0" w:space="0" w:color="auto"/>
                <w:bottom w:val="none" w:sz="0" w:space="0" w:color="auto"/>
                <w:right w:val="none" w:sz="0" w:space="0" w:color="auto"/>
              </w:divBdr>
            </w:div>
          </w:divsChild>
        </w:div>
        <w:div w:id="233398717">
          <w:marLeft w:val="0"/>
          <w:marRight w:val="0"/>
          <w:marTop w:val="0"/>
          <w:marBottom w:val="0"/>
          <w:divBdr>
            <w:top w:val="none" w:sz="0" w:space="0" w:color="auto"/>
            <w:left w:val="none" w:sz="0" w:space="0" w:color="auto"/>
            <w:bottom w:val="none" w:sz="0" w:space="0" w:color="auto"/>
            <w:right w:val="none" w:sz="0" w:space="0" w:color="auto"/>
          </w:divBdr>
          <w:divsChild>
            <w:div w:id="1807887697">
              <w:marLeft w:val="0"/>
              <w:marRight w:val="0"/>
              <w:marTop w:val="0"/>
              <w:marBottom w:val="0"/>
              <w:divBdr>
                <w:top w:val="none" w:sz="0" w:space="0" w:color="auto"/>
                <w:left w:val="none" w:sz="0" w:space="0" w:color="auto"/>
                <w:bottom w:val="none" w:sz="0" w:space="0" w:color="auto"/>
                <w:right w:val="none" w:sz="0" w:space="0" w:color="auto"/>
              </w:divBdr>
            </w:div>
          </w:divsChild>
        </w:div>
        <w:div w:id="280962516">
          <w:marLeft w:val="0"/>
          <w:marRight w:val="0"/>
          <w:marTop w:val="0"/>
          <w:marBottom w:val="0"/>
          <w:divBdr>
            <w:top w:val="none" w:sz="0" w:space="0" w:color="auto"/>
            <w:left w:val="none" w:sz="0" w:space="0" w:color="auto"/>
            <w:bottom w:val="none" w:sz="0" w:space="0" w:color="auto"/>
            <w:right w:val="none" w:sz="0" w:space="0" w:color="auto"/>
          </w:divBdr>
          <w:divsChild>
            <w:div w:id="2068605913">
              <w:marLeft w:val="0"/>
              <w:marRight w:val="0"/>
              <w:marTop w:val="0"/>
              <w:marBottom w:val="0"/>
              <w:divBdr>
                <w:top w:val="none" w:sz="0" w:space="0" w:color="auto"/>
                <w:left w:val="none" w:sz="0" w:space="0" w:color="auto"/>
                <w:bottom w:val="none" w:sz="0" w:space="0" w:color="auto"/>
                <w:right w:val="none" w:sz="0" w:space="0" w:color="auto"/>
              </w:divBdr>
            </w:div>
          </w:divsChild>
        </w:div>
        <w:div w:id="861357897">
          <w:marLeft w:val="0"/>
          <w:marRight w:val="0"/>
          <w:marTop w:val="0"/>
          <w:marBottom w:val="0"/>
          <w:divBdr>
            <w:top w:val="none" w:sz="0" w:space="0" w:color="auto"/>
            <w:left w:val="none" w:sz="0" w:space="0" w:color="auto"/>
            <w:bottom w:val="none" w:sz="0" w:space="0" w:color="auto"/>
            <w:right w:val="none" w:sz="0" w:space="0" w:color="auto"/>
          </w:divBdr>
          <w:divsChild>
            <w:div w:id="1491213392">
              <w:marLeft w:val="0"/>
              <w:marRight w:val="0"/>
              <w:marTop w:val="0"/>
              <w:marBottom w:val="0"/>
              <w:divBdr>
                <w:top w:val="none" w:sz="0" w:space="0" w:color="auto"/>
                <w:left w:val="none" w:sz="0" w:space="0" w:color="auto"/>
                <w:bottom w:val="none" w:sz="0" w:space="0" w:color="auto"/>
                <w:right w:val="none" w:sz="0" w:space="0" w:color="auto"/>
              </w:divBdr>
            </w:div>
          </w:divsChild>
        </w:div>
        <w:div w:id="945501309">
          <w:marLeft w:val="0"/>
          <w:marRight w:val="0"/>
          <w:marTop w:val="0"/>
          <w:marBottom w:val="0"/>
          <w:divBdr>
            <w:top w:val="none" w:sz="0" w:space="0" w:color="auto"/>
            <w:left w:val="none" w:sz="0" w:space="0" w:color="auto"/>
            <w:bottom w:val="none" w:sz="0" w:space="0" w:color="auto"/>
            <w:right w:val="none" w:sz="0" w:space="0" w:color="auto"/>
          </w:divBdr>
          <w:divsChild>
            <w:div w:id="980307378">
              <w:marLeft w:val="0"/>
              <w:marRight w:val="0"/>
              <w:marTop w:val="0"/>
              <w:marBottom w:val="0"/>
              <w:divBdr>
                <w:top w:val="none" w:sz="0" w:space="0" w:color="auto"/>
                <w:left w:val="none" w:sz="0" w:space="0" w:color="auto"/>
                <w:bottom w:val="none" w:sz="0" w:space="0" w:color="auto"/>
                <w:right w:val="none" w:sz="0" w:space="0" w:color="auto"/>
              </w:divBdr>
            </w:div>
          </w:divsChild>
        </w:div>
        <w:div w:id="963535378">
          <w:marLeft w:val="0"/>
          <w:marRight w:val="0"/>
          <w:marTop w:val="0"/>
          <w:marBottom w:val="0"/>
          <w:divBdr>
            <w:top w:val="none" w:sz="0" w:space="0" w:color="auto"/>
            <w:left w:val="none" w:sz="0" w:space="0" w:color="auto"/>
            <w:bottom w:val="none" w:sz="0" w:space="0" w:color="auto"/>
            <w:right w:val="none" w:sz="0" w:space="0" w:color="auto"/>
          </w:divBdr>
          <w:divsChild>
            <w:div w:id="2075657054">
              <w:marLeft w:val="0"/>
              <w:marRight w:val="0"/>
              <w:marTop w:val="0"/>
              <w:marBottom w:val="0"/>
              <w:divBdr>
                <w:top w:val="none" w:sz="0" w:space="0" w:color="auto"/>
                <w:left w:val="none" w:sz="0" w:space="0" w:color="auto"/>
                <w:bottom w:val="none" w:sz="0" w:space="0" w:color="auto"/>
                <w:right w:val="none" w:sz="0" w:space="0" w:color="auto"/>
              </w:divBdr>
            </w:div>
          </w:divsChild>
        </w:div>
        <w:div w:id="1116365359">
          <w:marLeft w:val="0"/>
          <w:marRight w:val="0"/>
          <w:marTop w:val="0"/>
          <w:marBottom w:val="0"/>
          <w:divBdr>
            <w:top w:val="none" w:sz="0" w:space="0" w:color="auto"/>
            <w:left w:val="none" w:sz="0" w:space="0" w:color="auto"/>
            <w:bottom w:val="none" w:sz="0" w:space="0" w:color="auto"/>
            <w:right w:val="none" w:sz="0" w:space="0" w:color="auto"/>
          </w:divBdr>
          <w:divsChild>
            <w:div w:id="241838224">
              <w:marLeft w:val="0"/>
              <w:marRight w:val="0"/>
              <w:marTop w:val="0"/>
              <w:marBottom w:val="0"/>
              <w:divBdr>
                <w:top w:val="none" w:sz="0" w:space="0" w:color="auto"/>
                <w:left w:val="none" w:sz="0" w:space="0" w:color="auto"/>
                <w:bottom w:val="none" w:sz="0" w:space="0" w:color="auto"/>
                <w:right w:val="none" w:sz="0" w:space="0" w:color="auto"/>
              </w:divBdr>
            </w:div>
            <w:div w:id="864364580">
              <w:marLeft w:val="0"/>
              <w:marRight w:val="0"/>
              <w:marTop w:val="0"/>
              <w:marBottom w:val="0"/>
              <w:divBdr>
                <w:top w:val="none" w:sz="0" w:space="0" w:color="auto"/>
                <w:left w:val="none" w:sz="0" w:space="0" w:color="auto"/>
                <w:bottom w:val="none" w:sz="0" w:space="0" w:color="auto"/>
                <w:right w:val="none" w:sz="0" w:space="0" w:color="auto"/>
              </w:divBdr>
            </w:div>
          </w:divsChild>
        </w:div>
        <w:div w:id="1200048011">
          <w:marLeft w:val="0"/>
          <w:marRight w:val="0"/>
          <w:marTop w:val="0"/>
          <w:marBottom w:val="0"/>
          <w:divBdr>
            <w:top w:val="none" w:sz="0" w:space="0" w:color="auto"/>
            <w:left w:val="none" w:sz="0" w:space="0" w:color="auto"/>
            <w:bottom w:val="none" w:sz="0" w:space="0" w:color="auto"/>
            <w:right w:val="none" w:sz="0" w:space="0" w:color="auto"/>
          </w:divBdr>
          <w:divsChild>
            <w:div w:id="1137531812">
              <w:marLeft w:val="0"/>
              <w:marRight w:val="0"/>
              <w:marTop w:val="0"/>
              <w:marBottom w:val="0"/>
              <w:divBdr>
                <w:top w:val="none" w:sz="0" w:space="0" w:color="auto"/>
                <w:left w:val="none" w:sz="0" w:space="0" w:color="auto"/>
                <w:bottom w:val="none" w:sz="0" w:space="0" w:color="auto"/>
                <w:right w:val="none" w:sz="0" w:space="0" w:color="auto"/>
              </w:divBdr>
            </w:div>
          </w:divsChild>
        </w:div>
        <w:div w:id="1204050788">
          <w:marLeft w:val="0"/>
          <w:marRight w:val="0"/>
          <w:marTop w:val="0"/>
          <w:marBottom w:val="0"/>
          <w:divBdr>
            <w:top w:val="none" w:sz="0" w:space="0" w:color="auto"/>
            <w:left w:val="none" w:sz="0" w:space="0" w:color="auto"/>
            <w:bottom w:val="none" w:sz="0" w:space="0" w:color="auto"/>
            <w:right w:val="none" w:sz="0" w:space="0" w:color="auto"/>
          </w:divBdr>
          <w:divsChild>
            <w:div w:id="582841177">
              <w:marLeft w:val="0"/>
              <w:marRight w:val="0"/>
              <w:marTop w:val="0"/>
              <w:marBottom w:val="0"/>
              <w:divBdr>
                <w:top w:val="none" w:sz="0" w:space="0" w:color="auto"/>
                <w:left w:val="none" w:sz="0" w:space="0" w:color="auto"/>
                <w:bottom w:val="none" w:sz="0" w:space="0" w:color="auto"/>
                <w:right w:val="none" w:sz="0" w:space="0" w:color="auto"/>
              </w:divBdr>
            </w:div>
          </w:divsChild>
        </w:div>
        <w:div w:id="1370686546">
          <w:marLeft w:val="0"/>
          <w:marRight w:val="0"/>
          <w:marTop w:val="0"/>
          <w:marBottom w:val="0"/>
          <w:divBdr>
            <w:top w:val="none" w:sz="0" w:space="0" w:color="auto"/>
            <w:left w:val="none" w:sz="0" w:space="0" w:color="auto"/>
            <w:bottom w:val="none" w:sz="0" w:space="0" w:color="auto"/>
            <w:right w:val="none" w:sz="0" w:space="0" w:color="auto"/>
          </w:divBdr>
          <w:divsChild>
            <w:div w:id="715809714">
              <w:marLeft w:val="0"/>
              <w:marRight w:val="0"/>
              <w:marTop w:val="0"/>
              <w:marBottom w:val="0"/>
              <w:divBdr>
                <w:top w:val="none" w:sz="0" w:space="0" w:color="auto"/>
                <w:left w:val="none" w:sz="0" w:space="0" w:color="auto"/>
                <w:bottom w:val="none" w:sz="0" w:space="0" w:color="auto"/>
                <w:right w:val="none" w:sz="0" w:space="0" w:color="auto"/>
              </w:divBdr>
            </w:div>
          </w:divsChild>
        </w:div>
        <w:div w:id="1445883482">
          <w:marLeft w:val="0"/>
          <w:marRight w:val="0"/>
          <w:marTop w:val="0"/>
          <w:marBottom w:val="0"/>
          <w:divBdr>
            <w:top w:val="none" w:sz="0" w:space="0" w:color="auto"/>
            <w:left w:val="none" w:sz="0" w:space="0" w:color="auto"/>
            <w:bottom w:val="none" w:sz="0" w:space="0" w:color="auto"/>
            <w:right w:val="none" w:sz="0" w:space="0" w:color="auto"/>
          </w:divBdr>
          <w:divsChild>
            <w:div w:id="1319646774">
              <w:marLeft w:val="0"/>
              <w:marRight w:val="0"/>
              <w:marTop w:val="0"/>
              <w:marBottom w:val="0"/>
              <w:divBdr>
                <w:top w:val="none" w:sz="0" w:space="0" w:color="auto"/>
                <w:left w:val="none" w:sz="0" w:space="0" w:color="auto"/>
                <w:bottom w:val="none" w:sz="0" w:space="0" w:color="auto"/>
                <w:right w:val="none" w:sz="0" w:space="0" w:color="auto"/>
              </w:divBdr>
            </w:div>
          </w:divsChild>
        </w:div>
        <w:div w:id="1550145269">
          <w:marLeft w:val="0"/>
          <w:marRight w:val="0"/>
          <w:marTop w:val="0"/>
          <w:marBottom w:val="0"/>
          <w:divBdr>
            <w:top w:val="none" w:sz="0" w:space="0" w:color="auto"/>
            <w:left w:val="none" w:sz="0" w:space="0" w:color="auto"/>
            <w:bottom w:val="none" w:sz="0" w:space="0" w:color="auto"/>
            <w:right w:val="none" w:sz="0" w:space="0" w:color="auto"/>
          </w:divBdr>
          <w:divsChild>
            <w:div w:id="1198353908">
              <w:marLeft w:val="0"/>
              <w:marRight w:val="0"/>
              <w:marTop w:val="0"/>
              <w:marBottom w:val="0"/>
              <w:divBdr>
                <w:top w:val="none" w:sz="0" w:space="0" w:color="auto"/>
                <w:left w:val="none" w:sz="0" w:space="0" w:color="auto"/>
                <w:bottom w:val="none" w:sz="0" w:space="0" w:color="auto"/>
                <w:right w:val="none" w:sz="0" w:space="0" w:color="auto"/>
              </w:divBdr>
            </w:div>
          </w:divsChild>
        </w:div>
        <w:div w:id="1658420653">
          <w:marLeft w:val="0"/>
          <w:marRight w:val="0"/>
          <w:marTop w:val="0"/>
          <w:marBottom w:val="0"/>
          <w:divBdr>
            <w:top w:val="none" w:sz="0" w:space="0" w:color="auto"/>
            <w:left w:val="none" w:sz="0" w:space="0" w:color="auto"/>
            <w:bottom w:val="none" w:sz="0" w:space="0" w:color="auto"/>
            <w:right w:val="none" w:sz="0" w:space="0" w:color="auto"/>
          </w:divBdr>
          <w:divsChild>
            <w:div w:id="50613409">
              <w:marLeft w:val="0"/>
              <w:marRight w:val="0"/>
              <w:marTop w:val="0"/>
              <w:marBottom w:val="0"/>
              <w:divBdr>
                <w:top w:val="none" w:sz="0" w:space="0" w:color="auto"/>
                <w:left w:val="none" w:sz="0" w:space="0" w:color="auto"/>
                <w:bottom w:val="none" w:sz="0" w:space="0" w:color="auto"/>
                <w:right w:val="none" w:sz="0" w:space="0" w:color="auto"/>
              </w:divBdr>
            </w:div>
          </w:divsChild>
        </w:div>
        <w:div w:id="1692297233">
          <w:marLeft w:val="0"/>
          <w:marRight w:val="0"/>
          <w:marTop w:val="0"/>
          <w:marBottom w:val="0"/>
          <w:divBdr>
            <w:top w:val="none" w:sz="0" w:space="0" w:color="auto"/>
            <w:left w:val="none" w:sz="0" w:space="0" w:color="auto"/>
            <w:bottom w:val="none" w:sz="0" w:space="0" w:color="auto"/>
            <w:right w:val="none" w:sz="0" w:space="0" w:color="auto"/>
          </w:divBdr>
          <w:divsChild>
            <w:div w:id="658269387">
              <w:marLeft w:val="0"/>
              <w:marRight w:val="0"/>
              <w:marTop w:val="0"/>
              <w:marBottom w:val="0"/>
              <w:divBdr>
                <w:top w:val="none" w:sz="0" w:space="0" w:color="auto"/>
                <w:left w:val="none" w:sz="0" w:space="0" w:color="auto"/>
                <w:bottom w:val="none" w:sz="0" w:space="0" w:color="auto"/>
                <w:right w:val="none" w:sz="0" w:space="0" w:color="auto"/>
              </w:divBdr>
            </w:div>
          </w:divsChild>
        </w:div>
        <w:div w:id="1925988313">
          <w:marLeft w:val="0"/>
          <w:marRight w:val="0"/>
          <w:marTop w:val="0"/>
          <w:marBottom w:val="0"/>
          <w:divBdr>
            <w:top w:val="none" w:sz="0" w:space="0" w:color="auto"/>
            <w:left w:val="none" w:sz="0" w:space="0" w:color="auto"/>
            <w:bottom w:val="none" w:sz="0" w:space="0" w:color="auto"/>
            <w:right w:val="none" w:sz="0" w:space="0" w:color="auto"/>
          </w:divBdr>
          <w:divsChild>
            <w:div w:id="740174777">
              <w:marLeft w:val="0"/>
              <w:marRight w:val="0"/>
              <w:marTop w:val="0"/>
              <w:marBottom w:val="0"/>
              <w:divBdr>
                <w:top w:val="none" w:sz="0" w:space="0" w:color="auto"/>
                <w:left w:val="none" w:sz="0" w:space="0" w:color="auto"/>
                <w:bottom w:val="none" w:sz="0" w:space="0" w:color="auto"/>
                <w:right w:val="none" w:sz="0" w:space="0" w:color="auto"/>
              </w:divBdr>
            </w:div>
          </w:divsChild>
        </w:div>
        <w:div w:id="1956861702">
          <w:marLeft w:val="0"/>
          <w:marRight w:val="0"/>
          <w:marTop w:val="0"/>
          <w:marBottom w:val="0"/>
          <w:divBdr>
            <w:top w:val="none" w:sz="0" w:space="0" w:color="auto"/>
            <w:left w:val="none" w:sz="0" w:space="0" w:color="auto"/>
            <w:bottom w:val="none" w:sz="0" w:space="0" w:color="auto"/>
            <w:right w:val="none" w:sz="0" w:space="0" w:color="auto"/>
          </w:divBdr>
          <w:divsChild>
            <w:div w:id="411508504">
              <w:marLeft w:val="0"/>
              <w:marRight w:val="0"/>
              <w:marTop w:val="0"/>
              <w:marBottom w:val="0"/>
              <w:divBdr>
                <w:top w:val="none" w:sz="0" w:space="0" w:color="auto"/>
                <w:left w:val="none" w:sz="0" w:space="0" w:color="auto"/>
                <w:bottom w:val="none" w:sz="0" w:space="0" w:color="auto"/>
                <w:right w:val="none" w:sz="0" w:space="0" w:color="auto"/>
              </w:divBdr>
            </w:div>
          </w:divsChild>
        </w:div>
        <w:div w:id="2027175325">
          <w:marLeft w:val="0"/>
          <w:marRight w:val="0"/>
          <w:marTop w:val="0"/>
          <w:marBottom w:val="0"/>
          <w:divBdr>
            <w:top w:val="none" w:sz="0" w:space="0" w:color="auto"/>
            <w:left w:val="none" w:sz="0" w:space="0" w:color="auto"/>
            <w:bottom w:val="none" w:sz="0" w:space="0" w:color="auto"/>
            <w:right w:val="none" w:sz="0" w:space="0" w:color="auto"/>
          </w:divBdr>
          <w:divsChild>
            <w:div w:id="182212977">
              <w:marLeft w:val="0"/>
              <w:marRight w:val="0"/>
              <w:marTop w:val="0"/>
              <w:marBottom w:val="0"/>
              <w:divBdr>
                <w:top w:val="none" w:sz="0" w:space="0" w:color="auto"/>
                <w:left w:val="none" w:sz="0" w:space="0" w:color="auto"/>
                <w:bottom w:val="none" w:sz="0" w:space="0" w:color="auto"/>
                <w:right w:val="none" w:sz="0" w:space="0" w:color="auto"/>
              </w:divBdr>
            </w:div>
          </w:divsChild>
        </w:div>
        <w:div w:id="2032412054">
          <w:marLeft w:val="0"/>
          <w:marRight w:val="0"/>
          <w:marTop w:val="0"/>
          <w:marBottom w:val="0"/>
          <w:divBdr>
            <w:top w:val="none" w:sz="0" w:space="0" w:color="auto"/>
            <w:left w:val="none" w:sz="0" w:space="0" w:color="auto"/>
            <w:bottom w:val="none" w:sz="0" w:space="0" w:color="auto"/>
            <w:right w:val="none" w:sz="0" w:space="0" w:color="auto"/>
          </w:divBdr>
          <w:divsChild>
            <w:div w:id="1229922276">
              <w:marLeft w:val="0"/>
              <w:marRight w:val="0"/>
              <w:marTop w:val="0"/>
              <w:marBottom w:val="0"/>
              <w:divBdr>
                <w:top w:val="none" w:sz="0" w:space="0" w:color="auto"/>
                <w:left w:val="none" w:sz="0" w:space="0" w:color="auto"/>
                <w:bottom w:val="none" w:sz="0" w:space="0" w:color="auto"/>
                <w:right w:val="none" w:sz="0" w:space="0" w:color="auto"/>
              </w:divBdr>
            </w:div>
          </w:divsChild>
        </w:div>
        <w:div w:id="2087074748">
          <w:marLeft w:val="0"/>
          <w:marRight w:val="0"/>
          <w:marTop w:val="0"/>
          <w:marBottom w:val="0"/>
          <w:divBdr>
            <w:top w:val="none" w:sz="0" w:space="0" w:color="auto"/>
            <w:left w:val="none" w:sz="0" w:space="0" w:color="auto"/>
            <w:bottom w:val="none" w:sz="0" w:space="0" w:color="auto"/>
            <w:right w:val="none" w:sz="0" w:space="0" w:color="auto"/>
          </w:divBdr>
          <w:divsChild>
            <w:div w:id="4061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4479">
      <w:bodyDiv w:val="1"/>
      <w:marLeft w:val="0"/>
      <w:marRight w:val="0"/>
      <w:marTop w:val="0"/>
      <w:marBottom w:val="0"/>
      <w:divBdr>
        <w:top w:val="none" w:sz="0" w:space="0" w:color="auto"/>
        <w:left w:val="none" w:sz="0" w:space="0" w:color="auto"/>
        <w:bottom w:val="none" w:sz="0" w:space="0" w:color="auto"/>
        <w:right w:val="none" w:sz="0" w:space="0" w:color="auto"/>
      </w:divBdr>
      <w:divsChild>
        <w:div w:id="556598352">
          <w:marLeft w:val="0"/>
          <w:marRight w:val="0"/>
          <w:marTop w:val="0"/>
          <w:marBottom w:val="0"/>
          <w:divBdr>
            <w:top w:val="none" w:sz="0" w:space="0" w:color="auto"/>
            <w:left w:val="none" w:sz="0" w:space="0" w:color="auto"/>
            <w:bottom w:val="none" w:sz="0" w:space="0" w:color="auto"/>
            <w:right w:val="none" w:sz="0" w:space="0" w:color="auto"/>
          </w:divBdr>
        </w:div>
        <w:div w:id="632562513">
          <w:marLeft w:val="0"/>
          <w:marRight w:val="0"/>
          <w:marTop w:val="0"/>
          <w:marBottom w:val="0"/>
          <w:divBdr>
            <w:top w:val="none" w:sz="0" w:space="0" w:color="auto"/>
            <w:left w:val="none" w:sz="0" w:space="0" w:color="auto"/>
            <w:bottom w:val="none" w:sz="0" w:space="0" w:color="auto"/>
            <w:right w:val="none" w:sz="0" w:space="0" w:color="auto"/>
          </w:divBdr>
        </w:div>
        <w:div w:id="956988390">
          <w:marLeft w:val="0"/>
          <w:marRight w:val="0"/>
          <w:marTop w:val="0"/>
          <w:marBottom w:val="0"/>
          <w:divBdr>
            <w:top w:val="none" w:sz="0" w:space="0" w:color="auto"/>
            <w:left w:val="none" w:sz="0" w:space="0" w:color="auto"/>
            <w:bottom w:val="none" w:sz="0" w:space="0" w:color="auto"/>
            <w:right w:val="none" w:sz="0" w:space="0" w:color="auto"/>
          </w:divBdr>
        </w:div>
        <w:div w:id="1057894527">
          <w:marLeft w:val="0"/>
          <w:marRight w:val="0"/>
          <w:marTop w:val="0"/>
          <w:marBottom w:val="0"/>
          <w:divBdr>
            <w:top w:val="none" w:sz="0" w:space="0" w:color="auto"/>
            <w:left w:val="none" w:sz="0" w:space="0" w:color="auto"/>
            <w:bottom w:val="none" w:sz="0" w:space="0" w:color="auto"/>
            <w:right w:val="none" w:sz="0" w:space="0" w:color="auto"/>
          </w:divBdr>
        </w:div>
        <w:div w:id="1183780347">
          <w:marLeft w:val="0"/>
          <w:marRight w:val="0"/>
          <w:marTop w:val="0"/>
          <w:marBottom w:val="0"/>
          <w:divBdr>
            <w:top w:val="none" w:sz="0" w:space="0" w:color="auto"/>
            <w:left w:val="none" w:sz="0" w:space="0" w:color="auto"/>
            <w:bottom w:val="none" w:sz="0" w:space="0" w:color="auto"/>
            <w:right w:val="none" w:sz="0" w:space="0" w:color="auto"/>
          </w:divBdr>
        </w:div>
        <w:div w:id="1508401088">
          <w:marLeft w:val="0"/>
          <w:marRight w:val="0"/>
          <w:marTop w:val="0"/>
          <w:marBottom w:val="0"/>
          <w:divBdr>
            <w:top w:val="none" w:sz="0" w:space="0" w:color="auto"/>
            <w:left w:val="none" w:sz="0" w:space="0" w:color="auto"/>
            <w:bottom w:val="none" w:sz="0" w:space="0" w:color="auto"/>
            <w:right w:val="none" w:sz="0" w:space="0" w:color="auto"/>
          </w:divBdr>
        </w:div>
        <w:div w:id="1652248943">
          <w:marLeft w:val="0"/>
          <w:marRight w:val="0"/>
          <w:marTop w:val="0"/>
          <w:marBottom w:val="0"/>
          <w:divBdr>
            <w:top w:val="none" w:sz="0" w:space="0" w:color="auto"/>
            <w:left w:val="none" w:sz="0" w:space="0" w:color="auto"/>
            <w:bottom w:val="none" w:sz="0" w:space="0" w:color="auto"/>
            <w:right w:val="none" w:sz="0" w:space="0" w:color="auto"/>
          </w:divBdr>
        </w:div>
        <w:div w:id="1873111050">
          <w:marLeft w:val="0"/>
          <w:marRight w:val="0"/>
          <w:marTop w:val="0"/>
          <w:marBottom w:val="0"/>
          <w:divBdr>
            <w:top w:val="none" w:sz="0" w:space="0" w:color="auto"/>
            <w:left w:val="none" w:sz="0" w:space="0" w:color="auto"/>
            <w:bottom w:val="none" w:sz="0" w:space="0" w:color="auto"/>
            <w:right w:val="none" w:sz="0" w:space="0" w:color="auto"/>
          </w:divBdr>
        </w:div>
        <w:div w:id="1950045989">
          <w:marLeft w:val="0"/>
          <w:marRight w:val="0"/>
          <w:marTop w:val="0"/>
          <w:marBottom w:val="0"/>
          <w:divBdr>
            <w:top w:val="none" w:sz="0" w:space="0" w:color="auto"/>
            <w:left w:val="none" w:sz="0" w:space="0" w:color="auto"/>
            <w:bottom w:val="none" w:sz="0" w:space="0" w:color="auto"/>
            <w:right w:val="none" w:sz="0" w:space="0" w:color="auto"/>
          </w:divBdr>
        </w:div>
      </w:divsChild>
    </w:div>
    <w:div w:id="1724476084">
      <w:bodyDiv w:val="1"/>
      <w:marLeft w:val="0"/>
      <w:marRight w:val="0"/>
      <w:marTop w:val="0"/>
      <w:marBottom w:val="0"/>
      <w:divBdr>
        <w:top w:val="none" w:sz="0" w:space="0" w:color="auto"/>
        <w:left w:val="none" w:sz="0" w:space="0" w:color="auto"/>
        <w:bottom w:val="none" w:sz="0" w:space="0" w:color="auto"/>
        <w:right w:val="none" w:sz="0" w:space="0" w:color="auto"/>
      </w:divBdr>
      <w:divsChild>
        <w:div w:id="112988482">
          <w:marLeft w:val="0"/>
          <w:marRight w:val="0"/>
          <w:marTop w:val="0"/>
          <w:marBottom w:val="0"/>
          <w:divBdr>
            <w:top w:val="none" w:sz="0" w:space="0" w:color="auto"/>
            <w:left w:val="none" w:sz="0" w:space="0" w:color="auto"/>
            <w:bottom w:val="none" w:sz="0" w:space="0" w:color="auto"/>
            <w:right w:val="none" w:sz="0" w:space="0" w:color="auto"/>
          </w:divBdr>
        </w:div>
        <w:div w:id="312368544">
          <w:marLeft w:val="0"/>
          <w:marRight w:val="0"/>
          <w:marTop w:val="0"/>
          <w:marBottom w:val="0"/>
          <w:divBdr>
            <w:top w:val="none" w:sz="0" w:space="0" w:color="auto"/>
            <w:left w:val="none" w:sz="0" w:space="0" w:color="auto"/>
            <w:bottom w:val="none" w:sz="0" w:space="0" w:color="auto"/>
            <w:right w:val="none" w:sz="0" w:space="0" w:color="auto"/>
          </w:divBdr>
        </w:div>
        <w:div w:id="664436340">
          <w:marLeft w:val="0"/>
          <w:marRight w:val="0"/>
          <w:marTop w:val="0"/>
          <w:marBottom w:val="0"/>
          <w:divBdr>
            <w:top w:val="none" w:sz="0" w:space="0" w:color="auto"/>
            <w:left w:val="none" w:sz="0" w:space="0" w:color="auto"/>
            <w:bottom w:val="none" w:sz="0" w:space="0" w:color="auto"/>
            <w:right w:val="none" w:sz="0" w:space="0" w:color="auto"/>
          </w:divBdr>
        </w:div>
        <w:div w:id="913204204">
          <w:marLeft w:val="0"/>
          <w:marRight w:val="0"/>
          <w:marTop w:val="0"/>
          <w:marBottom w:val="0"/>
          <w:divBdr>
            <w:top w:val="none" w:sz="0" w:space="0" w:color="auto"/>
            <w:left w:val="none" w:sz="0" w:space="0" w:color="auto"/>
            <w:bottom w:val="none" w:sz="0" w:space="0" w:color="auto"/>
            <w:right w:val="none" w:sz="0" w:space="0" w:color="auto"/>
          </w:divBdr>
        </w:div>
        <w:div w:id="961888034">
          <w:marLeft w:val="0"/>
          <w:marRight w:val="0"/>
          <w:marTop w:val="0"/>
          <w:marBottom w:val="0"/>
          <w:divBdr>
            <w:top w:val="none" w:sz="0" w:space="0" w:color="auto"/>
            <w:left w:val="none" w:sz="0" w:space="0" w:color="auto"/>
            <w:bottom w:val="none" w:sz="0" w:space="0" w:color="auto"/>
            <w:right w:val="none" w:sz="0" w:space="0" w:color="auto"/>
          </w:divBdr>
        </w:div>
        <w:div w:id="1017001663">
          <w:marLeft w:val="0"/>
          <w:marRight w:val="0"/>
          <w:marTop w:val="0"/>
          <w:marBottom w:val="0"/>
          <w:divBdr>
            <w:top w:val="none" w:sz="0" w:space="0" w:color="auto"/>
            <w:left w:val="none" w:sz="0" w:space="0" w:color="auto"/>
            <w:bottom w:val="none" w:sz="0" w:space="0" w:color="auto"/>
            <w:right w:val="none" w:sz="0" w:space="0" w:color="auto"/>
          </w:divBdr>
        </w:div>
        <w:div w:id="1143544201">
          <w:marLeft w:val="0"/>
          <w:marRight w:val="0"/>
          <w:marTop w:val="0"/>
          <w:marBottom w:val="0"/>
          <w:divBdr>
            <w:top w:val="none" w:sz="0" w:space="0" w:color="auto"/>
            <w:left w:val="none" w:sz="0" w:space="0" w:color="auto"/>
            <w:bottom w:val="none" w:sz="0" w:space="0" w:color="auto"/>
            <w:right w:val="none" w:sz="0" w:space="0" w:color="auto"/>
          </w:divBdr>
        </w:div>
        <w:div w:id="1433892847">
          <w:marLeft w:val="0"/>
          <w:marRight w:val="0"/>
          <w:marTop w:val="0"/>
          <w:marBottom w:val="0"/>
          <w:divBdr>
            <w:top w:val="none" w:sz="0" w:space="0" w:color="auto"/>
            <w:left w:val="none" w:sz="0" w:space="0" w:color="auto"/>
            <w:bottom w:val="none" w:sz="0" w:space="0" w:color="auto"/>
            <w:right w:val="none" w:sz="0" w:space="0" w:color="auto"/>
          </w:divBdr>
        </w:div>
      </w:divsChild>
    </w:div>
    <w:div w:id="1732190449">
      <w:bodyDiv w:val="1"/>
      <w:marLeft w:val="0"/>
      <w:marRight w:val="0"/>
      <w:marTop w:val="0"/>
      <w:marBottom w:val="0"/>
      <w:divBdr>
        <w:top w:val="none" w:sz="0" w:space="0" w:color="auto"/>
        <w:left w:val="none" w:sz="0" w:space="0" w:color="auto"/>
        <w:bottom w:val="none" w:sz="0" w:space="0" w:color="auto"/>
        <w:right w:val="none" w:sz="0" w:space="0" w:color="auto"/>
      </w:divBdr>
    </w:div>
    <w:div w:id="1790002872">
      <w:bodyDiv w:val="1"/>
      <w:marLeft w:val="0"/>
      <w:marRight w:val="0"/>
      <w:marTop w:val="0"/>
      <w:marBottom w:val="0"/>
      <w:divBdr>
        <w:top w:val="none" w:sz="0" w:space="0" w:color="auto"/>
        <w:left w:val="none" w:sz="0" w:space="0" w:color="auto"/>
        <w:bottom w:val="none" w:sz="0" w:space="0" w:color="auto"/>
        <w:right w:val="none" w:sz="0" w:space="0" w:color="auto"/>
      </w:divBdr>
    </w:div>
    <w:div w:id="1817456867">
      <w:bodyDiv w:val="1"/>
      <w:marLeft w:val="0"/>
      <w:marRight w:val="0"/>
      <w:marTop w:val="0"/>
      <w:marBottom w:val="0"/>
      <w:divBdr>
        <w:top w:val="none" w:sz="0" w:space="0" w:color="auto"/>
        <w:left w:val="none" w:sz="0" w:space="0" w:color="auto"/>
        <w:bottom w:val="none" w:sz="0" w:space="0" w:color="auto"/>
        <w:right w:val="none" w:sz="0" w:space="0" w:color="auto"/>
      </w:divBdr>
    </w:div>
    <w:div w:id="1928146640">
      <w:bodyDiv w:val="1"/>
      <w:marLeft w:val="0"/>
      <w:marRight w:val="0"/>
      <w:marTop w:val="0"/>
      <w:marBottom w:val="0"/>
      <w:divBdr>
        <w:top w:val="none" w:sz="0" w:space="0" w:color="auto"/>
        <w:left w:val="none" w:sz="0" w:space="0" w:color="auto"/>
        <w:bottom w:val="none" w:sz="0" w:space="0" w:color="auto"/>
        <w:right w:val="none" w:sz="0" w:space="0" w:color="auto"/>
      </w:divBdr>
      <w:divsChild>
        <w:div w:id="61565450">
          <w:marLeft w:val="0"/>
          <w:marRight w:val="0"/>
          <w:marTop w:val="0"/>
          <w:marBottom w:val="0"/>
          <w:divBdr>
            <w:top w:val="none" w:sz="0" w:space="0" w:color="auto"/>
            <w:left w:val="none" w:sz="0" w:space="0" w:color="auto"/>
            <w:bottom w:val="none" w:sz="0" w:space="0" w:color="auto"/>
            <w:right w:val="none" w:sz="0" w:space="0" w:color="auto"/>
          </w:divBdr>
          <w:divsChild>
            <w:div w:id="210728208">
              <w:marLeft w:val="0"/>
              <w:marRight w:val="0"/>
              <w:marTop w:val="0"/>
              <w:marBottom w:val="0"/>
              <w:divBdr>
                <w:top w:val="none" w:sz="0" w:space="0" w:color="auto"/>
                <w:left w:val="none" w:sz="0" w:space="0" w:color="auto"/>
                <w:bottom w:val="none" w:sz="0" w:space="0" w:color="auto"/>
                <w:right w:val="none" w:sz="0" w:space="0" w:color="auto"/>
              </w:divBdr>
            </w:div>
            <w:div w:id="265700825">
              <w:marLeft w:val="0"/>
              <w:marRight w:val="0"/>
              <w:marTop w:val="0"/>
              <w:marBottom w:val="0"/>
              <w:divBdr>
                <w:top w:val="none" w:sz="0" w:space="0" w:color="auto"/>
                <w:left w:val="none" w:sz="0" w:space="0" w:color="auto"/>
                <w:bottom w:val="none" w:sz="0" w:space="0" w:color="auto"/>
                <w:right w:val="none" w:sz="0" w:space="0" w:color="auto"/>
              </w:divBdr>
            </w:div>
            <w:div w:id="333456781">
              <w:marLeft w:val="0"/>
              <w:marRight w:val="0"/>
              <w:marTop w:val="0"/>
              <w:marBottom w:val="0"/>
              <w:divBdr>
                <w:top w:val="none" w:sz="0" w:space="0" w:color="auto"/>
                <w:left w:val="none" w:sz="0" w:space="0" w:color="auto"/>
                <w:bottom w:val="none" w:sz="0" w:space="0" w:color="auto"/>
                <w:right w:val="none" w:sz="0" w:space="0" w:color="auto"/>
              </w:divBdr>
            </w:div>
            <w:div w:id="340591331">
              <w:marLeft w:val="0"/>
              <w:marRight w:val="0"/>
              <w:marTop w:val="0"/>
              <w:marBottom w:val="0"/>
              <w:divBdr>
                <w:top w:val="none" w:sz="0" w:space="0" w:color="auto"/>
                <w:left w:val="none" w:sz="0" w:space="0" w:color="auto"/>
                <w:bottom w:val="none" w:sz="0" w:space="0" w:color="auto"/>
                <w:right w:val="none" w:sz="0" w:space="0" w:color="auto"/>
              </w:divBdr>
            </w:div>
            <w:div w:id="646128765">
              <w:marLeft w:val="0"/>
              <w:marRight w:val="0"/>
              <w:marTop w:val="0"/>
              <w:marBottom w:val="0"/>
              <w:divBdr>
                <w:top w:val="none" w:sz="0" w:space="0" w:color="auto"/>
                <w:left w:val="none" w:sz="0" w:space="0" w:color="auto"/>
                <w:bottom w:val="none" w:sz="0" w:space="0" w:color="auto"/>
                <w:right w:val="none" w:sz="0" w:space="0" w:color="auto"/>
              </w:divBdr>
            </w:div>
            <w:div w:id="713698272">
              <w:marLeft w:val="0"/>
              <w:marRight w:val="0"/>
              <w:marTop w:val="0"/>
              <w:marBottom w:val="0"/>
              <w:divBdr>
                <w:top w:val="none" w:sz="0" w:space="0" w:color="auto"/>
                <w:left w:val="none" w:sz="0" w:space="0" w:color="auto"/>
                <w:bottom w:val="none" w:sz="0" w:space="0" w:color="auto"/>
                <w:right w:val="none" w:sz="0" w:space="0" w:color="auto"/>
              </w:divBdr>
            </w:div>
            <w:div w:id="839778708">
              <w:marLeft w:val="0"/>
              <w:marRight w:val="0"/>
              <w:marTop w:val="0"/>
              <w:marBottom w:val="0"/>
              <w:divBdr>
                <w:top w:val="none" w:sz="0" w:space="0" w:color="auto"/>
                <w:left w:val="none" w:sz="0" w:space="0" w:color="auto"/>
                <w:bottom w:val="none" w:sz="0" w:space="0" w:color="auto"/>
                <w:right w:val="none" w:sz="0" w:space="0" w:color="auto"/>
              </w:divBdr>
            </w:div>
            <w:div w:id="1071931188">
              <w:marLeft w:val="0"/>
              <w:marRight w:val="0"/>
              <w:marTop w:val="0"/>
              <w:marBottom w:val="0"/>
              <w:divBdr>
                <w:top w:val="none" w:sz="0" w:space="0" w:color="auto"/>
                <w:left w:val="none" w:sz="0" w:space="0" w:color="auto"/>
                <w:bottom w:val="none" w:sz="0" w:space="0" w:color="auto"/>
                <w:right w:val="none" w:sz="0" w:space="0" w:color="auto"/>
              </w:divBdr>
            </w:div>
            <w:div w:id="1406604332">
              <w:marLeft w:val="0"/>
              <w:marRight w:val="0"/>
              <w:marTop w:val="0"/>
              <w:marBottom w:val="0"/>
              <w:divBdr>
                <w:top w:val="none" w:sz="0" w:space="0" w:color="auto"/>
                <w:left w:val="none" w:sz="0" w:space="0" w:color="auto"/>
                <w:bottom w:val="none" w:sz="0" w:space="0" w:color="auto"/>
                <w:right w:val="none" w:sz="0" w:space="0" w:color="auto"/>
              </w:divBdr>
            </w:div>
            <w:div w:id="1429890160">
              <w:marLeft w:val="0"/>
              <w:marRight w:val="0"/>
              <w:marTop w:val="0"/>
              <w:marBottom w:val="0"/>
              <w:divBdr>
                <w:top w:val="none" w:sz="0" w:space="0" w:color="auto"/>
                <w:left w:val="none" w:sz="0" w:space="0" w:color="auto"/>
                <w:bottom w:val="none" w:sz="0" w:space="0" w:color="auto"/>
                <w:right w:val="none" w:sz="0" w:space="0" w:color="auto"/>
              </w:divBdr>
            </w:div>
            <w:div w:id="1559439453">
              <w:marLeft w:val="0"/>
              <w:marRight w:val="0"/>
              <w:marTop w:val="0"/>
              <w:marBottom w:val="0"/>
              <w:divBdr>
                <w:top w:val="none" w:sz="0" w:space="0" w:color="auto"/>
                <w:left w:val="none" w:sz="0" w:space="0" w:color="auto"/>
                <w:bottom w:val="none" w:sz="0" w:space="0" w:color="auto"/>
                <w:right w:val="none" w:sz="0" w:space="0" w:color="auto"/>
              </w:divBdr>
            </w:div>
            <w:div w:id="1853690452">
              <w:marLeft w:val="0"/>
              <w:marRight w:val="0"/>
              <w:marTop w:val="0"/>
              <w:marBottom w:val="0"/>
              <w:divBdr>
                <w:top w:val="none" w:sz="0" w:space="0" w:color="auto"/>
                <w:left w:val="none" w:sz="0" w:space="0" w:color="auto"/>
                <w:bottom w:val="none" w:sz="0" w:space="0" w:color="auto"/>
                <w:right w:val="none" w:sz="0" w:space="0" w:color="auto"/>
              </w:divBdr>
            </w:div>
            <w:div w:id="1880622468">
              <w:marLeft w:val="0"/>
              <w:marRight w:val="0"/>
              <w:marTop w:val="0"/>
              <w:marBottom w:val="0"/>
              <w:divBdr>
                <w:top w:val="none" w:sz="0" w:space="0" w:color="auto"/>
                <w:left w:val="none" w:sz="0" w:space="0" w:color="auto"/>
                <w:bottom w:val="none" w:sz="0" w:space="0" w:color="auto"/>
                <w:right w:val="none" w:sz="0" w:space="0" w:color="auto"/>
              </w:divBdr>
            </w:div>
            <w:div w:id="2037928499">
              <w:marLeft w:val="0"/>
              <w:marRight w:val="0"/>
              <w:marTop w:val="0"/>
              <w:marBottom w:val="0"/>
              <w:divBdr>
                <w:top w:val="none" w:sz="0" w:space="0" w:color="auto"/>
                <w:left w:val="none" w:sz="0" w:space="0" w:color="auto"/>
                <w:bottom w:val="none" w:sz="0" w:space="0" w:color="auto"/>
                <w:right w:val="none" w:sz="0" w:space="0" w:color="auto"/>
              </w:divBdr>
            </w:div>
            <w:div w:id="2130976554">
              <w:marLeft w:val="0"/>
              <w:marRight w:val="0"/>
              <w:marTop w:val="0"/>
              <w:marBottom w:val="0"/>
              <w:divBdr>
                <w:top w:val="none" w:sz="0" w:space="0" w:color="auto"/>
                <w:left w:val="none" w:sz="0" w:space="0" w:color="auto"/>
                <w:bottom w:val="none" w:sz="0" w:space="0" w:color="auto"/>
                <w:right w:val="none" w:sz="0" w:space="0" w:color="auto"/>
              </w:divBdr>
            </w:div>
          </w:divsChild>
        </w:div>
        <w:div w:id="134833395">
          <w:marLeft w:val="0"/>
          <w:marRight w:val="0"/>
          <w:marTop w:val="0"/>
          <w:marBottom w:val="0"/>
          <w:divBdr>
            <w:top w:val="none" w:sz="0" w:space="0" w:color="auto"/>
            <w:left w:val="none" w:sz="0" w:space="0" w:color="auto"/>
            <w:bottom w:val="none" w:sz="0" w:space="0" w:color="auto"/>
            <w:right w:val="none" w:sz="0" w:space="0" w:color="auto"/>
          </w:divBdr>
          <w:divsChild>
            <w:div w:id="610865533">
              <w:marLeft w:val="0"/>
              <w:marRight w:val="0"/>
              <w:marTop w:val="0"/>
              <w:marBottom w:val="0"/>
              <w:divBdr>
                <w:top w:val="none" w:sz="0" w:space="0" w:color="auto"/>
                <w:left w:val="none" w:sz="0" w:space="0" w:color="auto"/>
                <w:bottom w:val="none" w:sz="0" w:space="0" w:color="auto"/>
                <w:right w:val="none" w:sz="0" w:space="0" w:color="auto"/>
              </w:divBdr>
            </w:div>
          </w:divsChild>
        </w:div>
        <w:div w:id="135266971">
          <w:marLeft w:val="0"/>
          <w:marRight w:val="0"/>
          <w:marTop w:val="0"/>
          <w:marBottom w:val="0"/>
          <w:divBdr>
            <w:top w:val="none" w:sz="0" w:space="0" w:color="auto"/>
            <w:left w:val="none" w:sz="0" w:space="0" w:color="auto"/>
            <w:bottom w:val="none" w:sz="0" w:space="0" w:color="auto"/>
            <w:right w:val="none" w:sz="0" w:space="0" w:color="auto"/>
          </w:divBdr>
          <w:divsChild>
            <w:div w:id="152262821">
              <w:marLeft w:val="0"/>
              <w:marRight w:val="0"/>
              <w:marTop w:val="0"/>
              <w:marBottom w:val="0"/>
              <w:divBdr>
                <w:top w:val="none" w:sz="0" w:space="0" w:color="auto"/>
                <w:left w:val="none" w:sz="0" w:space="0" w:color="auto"/>
                <w:bottom w:val="none" w:sz="0" w:space="0" w:color="auto"/>
                <w:right w:val="none" w:sz="0" w:space="0" w:color="auto"/>
              </w:divBdr>
            </w:div>
            <w:div w:id="548879238">
              <w:marLeft w:val="0"/>
              <w:marRight w:val="0"/>
              <w:marTop w:val="0"/>
              <w:marBottom w:val="0"/>
              <w:divBdr>
                <w:top w:val="none" w:sz="0" w:space="0" w:color="auto"/>
                <w:left w:val="none" w:sz="0" w:space="0" w:color="auto"/>
                <w:bottom w:val="none" w:sz="0" w:space="0" w:color="auto"/>
                <w:right w:val="none" w:sz="0" w:space="0" w:color="auto"/>
              </w:divBdr>
            </w:div>
            <w:div w:id="589655586">
              <w:marLeft w:val="0"/>
              <w:marRight w:val="0"/>
              <w:marTop w:val="0"/>
              <w:marBottom w:val="0"/>
              <w:divBdr>
                <w:top w:val="none" w:sz="0" w:space="0" w:color="auto"/>
                <w:left w:val="none" w:sz="0" w:space="0" w:color="auto"/>
                <w:bottom w:val="none" w:sz="0" w:space="0" w:color="auto"/>
                <w:right w:val="none" w:sz="0" w:space="0" w:color="auto"/>
              </w:divBdr>
            </w:div>
            <w:div w:id="609748074">
              <w:marLeft w:val="0"/>
              <w:marRight w:val="0"/>
              <w:marTop w:val="0"/>
              <w:marBottom w:val="0"/>
              <w:divBdr>
                <w:top w:val="none" w:sz="0" w:space="0" w:color="auto"/>
                <w:left w:val="none" w:sz="0" w:space="0" w:color="auto"/>
                <w:bottom w:val="none" w:sz="0" w:space="0" w:color="auto"/>
                <w:right w:val="none" w:sz="0" w:space="0" w:color="auto"/>
              </w:divBdr>
            </w:div>
            <w:div w:id="717364469">
              <w:marLeft w:val="0"/>
              <w:marRight w:val="0"/>
              <w:marTop w:val="0"/>
              <w:marBottom w:val="0"/>
              <w:divBdr>
                <w:top w:val="none" w:sz="0" w:space="0" w:color="auto"/>
                <w:left w:val="none" w:sz="0" w:space="0" w:color="auto"/>
                <w:bottom w:val="none" w:sz="0" w:space="0" w:color="auto"/>
                <w:right w:val="none" w:sz="0" w:space="0" w:color="auto"/>
              </w:divBdr>
            </w:div>
            <w:div w:id="720709866">
              <w:marLeft w:val="0"/>
              <w:marRight w:val="0"/>
              <w:marTop w:val="0"/>
              <w:marBottom w:val="0"/>
              <w:divBdr>
                <w:top w:val="none" w:sz="0" w:space="0" w:color="auto"/>
                <w:left w:val="none" w:sz="0" w:space="0" w:color="auto"/>
                <w:bottom w:val="none" w:sz="0" w:space="0" w:color="auto"/>
                <w:right w:val="none" w:sz="0" w:space="0" w:color="auto"/>
              </w:divBdr>
            </w:div>
            <w:div w:id="888492739">
              <w:marLeft w:val="0"/>
              <w:marRight w:val="0"/>
              <w:marTop w:val="0"/>
              <w:marBottom w:val="0"/>
              <w:divBdr>
                <w:top w:val="none" w:sz="0" w:space="0" w:color="auto"/>
                <w:left w:val="none" w:sz="0" w:space="0" w:color="auto"/>
                <w:bottom w:val="none" w:sz="0" w:space="0" w:color="auto"/>
                <w:right w:val="none" w:sz="0" w:space="0" w:color="auto"/>
              </w:divBdr>
            </w:div>
            <w:div w:id="967393495">
              <w:marLeft w:val="0"/>
              <w:marRight w:val="0"/>
              <w:marTop w:val="0"/>
              <w:marBottom w:val="0"/>
              <w:divBdr>
                <w:top w:val="none" w:sz="0" w:space="0" w:color="auto"/>
                <w:left w:val="none" w:sz="0" w:space="0" w:color="auto"/>
                <w:bottom w:val="none" w:sz="0" w:space="0" w:color="auto"/>
                <w:right w:val="none" w:sz="0" w:space="0" w:color="auto"/>
              </w:divBdr>
            </w:div>
            <w:div w:id="1280338571">
              <w:marLeft w:val="0"/>
              <w:marRight w:val="0"/>
              <w:marTop w:val="0"/>
              <w:marBottom w:val="0"/>
              <w:divBdr>
                <w:top w:val="none" w:sz="0" w:space="0" w:color="auto"/>
                <w:left w:val="none" w:sz="0" w:space="0" w:color="auto"/>
                <w:bottom w:val="none" w:sz="0" w:space="0" w:color="auto"/>
                <w:right w:val="none" w:sz="0" w:space="0" w:color="auto"/>
              </w:divBdr>
            </w:div>
            <w:div w:id="1403060990">
              <w:marLeft w:val="0"/>
              <w:marRight w:val="0"/>
              <w:marTop w:val="0"/>
              <w:marBottom w:val="0"/>
              <w:divBdr>
                <w:top w:val="none" w:sz="0" w:space="0" w:color="auto"/>
                <w:left w:val="none" w:sz="0" w:space="0" w:color="auto"/>
                <w:bottom w:val="none" w:sz="0" w:space="0" w:color="auto"/>
                <w:right w:val="none" w:sz="0" w:space="0" w:color="auto"/>
              </w:divBdr>
            </w:div>
            <w:div w:id="1414281399">
              <w:marLeft w:val="0"/>
              <w:marRight w:val="0"/>
              <w:marTop w:val="0"/>
              <w:marBottom w:val="0"/>
              <w:divBdr>
                <w:top w:val="none" w:sz="0" w:space="0" w:color="auto"/>
                <w:left w:val="none" w:sz="0" w:space="0" w:color="auto"/>
                <w:bottom w:val="none" w:sz="0" w:space="0" w:color="auto"/>
                <w:right w:val="none" w:sz="0" w:space="0" w:color="auto"/>
              </w:divBdr>
            </w:div>
            <w:div w:id="1486629976">
              <w:marLeft w:val="0"/>
              <w:marRight w:val="0"/>
              <w:marTop w:val="0"/>
              <w:marBottom w:val="0"/>
              <w:divBdr>
                <w:top w:val="none" w:sz="0" w:space="0" w:color="auto"/>
                <w:left w:val="none" w:sz="0" w:space="0" w:color="auto"/>
                <w:bottom w:val="none" w:sz="0" w:space="0" w:color="auto"/>
                <w:right w:val="none" w:sz="0" w:space="0" w:color="auto"/>
              </w:divBdr>
            </w:div>
            <w:div w:id="1535776637">
              <w:marLeft w:val="0"/>
              <w:marRight w:val="0"/>
              <w:marTop w:val="0"/>
              <w:marBottom w:val="0"/>
              <w:divBdr>
                <w:top w:val="none" w:sz="0" w:space="0" w:color="auto"/>
                <w:left w:val="none" w:sz="0" w:space="0" w:color="auto"/>
                <w:bottom w:val="none" w:sz="0" w:space="0" w:color="auto"/>
                <w:right w:val="none" w:sz="0" w:space="0" w:color="auto"/>
              </w:divBdr>
            </w:div>
            <w:div w:id="1794059043">
              <w:marLeft w:val="0"/>
              <w:marRight w:val="0"/>
              <w:marTop w:val="0"/>
              <w:marBottom w:val="0"/>
              <w:divBdr>
                <w:top w:val="none" w:sz="0" w:space="0" w:color="auto"/>
                <w:left w:val="none" w:sz="0" w:space="0" w:color="auto"/>
                <w:bottom w:val="none" w:sz="0" w:space="0" w:color="auto"/>
                <w:right w:val="none" w:sz="0" w:space="0" w:color="auto"/>
              </w:divBdr>
            </w:div>
            <w:div w:id="1955165554">
              <w:marLeft w:val="0"/>
              <w:marRight w:val="0"/>
              <w:marTop w:val="0"/>
              <w:marBottom w:val="0"/>
              <w:divBdr>
                <w:top w:val="none" w:sz="0" w:space="0" w:color="auto"/>
                <w:left w:val="none" w:sz="0" w:space="0" w:color="auto"/>
                <w:bottom w:val="none" w:sz="0" w:space="0" w:color="auto"/>
                <w:right w:val="none" w:sz="0" w:space="0" w:color="auto"/>
              </w:divBdr>
            </w:div>
            <w:div w:id="1975059426">
              <w:marLeft w:val="0"/>
              <w:marRight w:val="0"/>
              <w:marTop w:val="0"/>
              <w:marBottom w:val="0"/>
              <w:divBdr>
                <w:top w:val="none" w:sz="0" w:space="0" w:color="auto"/>
                <w:left w:val="none" w:sz="0" w:space="0" w:color="auto"/>
                <w:bottom w:val="none" w:sz="0" w:space="0" w:color="auto"/>
                <w:right w:val="none" w:sz="0" w:space="0" w:color="auto"/>
              </w:divBdr>
            </w:div>
          </w:divsChild>
        </w:div>
        <w:div w:id="161436434">
          <w:marLeft w:val="0"/>
          <w:marRight w:val="0"/>
          <w:marTop w:val="0"/>
          <w:marBottom w:val="0"/>
          <w:divBdr>
            <w:top w:val="none" w:sz="0" w:space="0" w:color="auto"/>
            <w:left w:val="none" w:sz="0" w:space="0" w:color="auto"/>
            <w:bottom w:val="none" w:sz="0" w:space="0" w:color="auto"/>
            <w:right w:val="none" w:sz="0" w:space="0" w:color="auto"/>
          </w:divBdr>
          <w:divsChild>
            <w:div w:id="334694467">
              <w:marLeft w:val="0"/>
              <w:marRight w:val="0"/>
              <w:marTop w:val="0"/>
              <w:marBottom w:val="0"/>
              <w:divBdr>
                <w:top w:val="none" w:sz="0" w:space="0" w:color="auto"/>
                <w:left w:val="none" w:sz="0" w:space="0" w:color="auto"/>
                <w:bottom w:val="none" w:sz="0" w:space="0" w:color="auto"/>
                <w:right w:val="none" w:sz="0" w:space="0" w:color="auto"/>
              </w:divBdr>
            </w:div>
          </w:divsChild>
        </w:div>
        <w:div w:id="239484494">
          <w:marLeft w:val="0"/>
          <w:marRight w:val="0"/>
          <w:marTop w:val="0"/>
          <w:marBottom w:val="0"/>
          <w:divBdr>
            <w:top w:val="none" w:sz="0" w:space="0" w:color="auto"/>
            <w:left w:val="none" w:sz="0" w:space="0" w:color="auto"/>
            <w:bottom w:val="none" w:sz="0" w:space="0" w:color="auto"/>
            <w:right w:val="none" w:sz="0" w:space="0" w:color="auto"/>
          </w:divBdr>
          <w:divsChild>
            <w:div w:id="1721903951">
              <w:marLeft w:val="0"/>
              <w:marRight w:val="0"/>
              <w:marTop w:val="0"/>
              <w:marBottom w:val="0"/>
              <w:divBdr>
                <w:top w:val="none" w:sz="0" w:space="0" w:color="auto"/>
                <w:left w:val="none" w:sz="0" w:space="0" w:color="auto"/>
                <w:bottom w:val="none" w:sz="0" w:space="0" w:color="auto"/>
                <w:right w:val="none" w:sz="0" w:space="0" w:color="auto"/>
              </w:divBdr>
            </w:div>
          </w:divsChild>
        </w:div>
        <w:div w:id="248320627">
          <w:marLeft w:val="0"/>
          <w:marRight w:val="0"/>
          <w:marTop w:val="0"/>
          <w:marBottom w:val="0"/>
          <w:divBdr>
            <w:top w:val="none" w:sz="0" w:space="0" w:color="auto"/>
            <w:left w:val="none" w:sz="0" w:space="0" w:color="auto"/>
            <w:bottom w:val="none" w:sz="0" w:space="0" w:color="auto"/>
            <w:right w:val="none" w:sz="0" w:space="0" w:color="auto"/>
          </w:divBdr>
          <w:divsChild>
            <w:div w:id="1328093069">
              <w:marLeft w:val="0"/>
              <w:marRight w:val="0"/>
              <w:marTop w:val="0"/>
              <w:marBottom w:val="0"/>
              <w:divBdr>
                <w:top w:val="none" w:sz="0" w:space="0" w:color="auto"/>
                <w:left w:val="none" w:sz="0" w:space="0" w:color="auto"/>
                <w:bottom w:val="none" w:sz="0" w:space="0" w:color="auto"/>
                <w:right w:val="none" w:sz="0" w:space="0" w:color="auto"/>
              </w:divBdr>
            </w:div>
          </w:divsChild>
        </w:div>
        <w:div w:id="256449311">
          <w:marLeft w:val="0"/>
          <w:marRight w:val="0"/>
          <w:marTop w:val="0"/>
          <w:marBottom w:val="0"/>
          <w:divBdr>
            <w:top w:val="none" w:sz="0" w:space="0" w:color="auto"/>
            <w:left w:val="none" w:sz="0" w:space="0" w:color="auto"/>
            <w:bottom w:val="none" w:sz="0" w:space="0" w:color="auto"/>
            <w:right w:val="none" w:sz="0" w:space="0" w:color="auto"/>
          </w:divBdr>
          <w:divsChild>
            <w:div w:id="1501265048">
              <w:marLeft w:val="0"/>
              <w:marRight w:val="0"/>
              <w:marTop w:val="0"/>
              <w:marBottom w:val="0"/>
              <w:divBdr>
                <w:top w:val="none" w:sz="0" w:space="0" w:color="auto"/>
                <w:left w:val="none" w:sz="0" w:space="0" w:color="auto"/>
                <w:bottom w:val="none" w:sz="0" w:space="0" w:color="auto"/>
                <w:right w:val="none" w:sz="0" w:space="0" w:color="auto"/>
              </w:divBdr>
            </w:div>
          </w:divsChild>
        </w:div>
        <w:div w:id="274487294">
          <w:marLeft w:val="0"/>
          <w:marRight w:val="0"/>
          <w:marTop w:val="0"/>
          <w:marBottom w:val="0"/>
          <w:divBdr>
            <w:top w:val="none" w:sz="0" w:space="0" w:color="auto"/>
            <w:left w:val="none" w:sz="0" w:space="0" w:color="auto"/>
            <w:bottom w:val="none" w:sz="0" w:space="0" w:color="auto"/>
            <w:right w:val="none" w:sz="0" w:space="0" w:color="auto"/>
          </w:divBdr>
          <w:divsChild>
            <w:div w:id="50467479">
              <w:marLeft w:val="0"/>
              <w:marRight w:val="0"/>
              <w:marTop w:val="0"/>
              <w:marBottom w:val="0"/>
              <w:divBdr>
                <w:top w:val="none" w:sz="0" w:space="0" w:color="auto"/>
                <w:left w:val="none" w:sz="0" w:space="0" w:color="auto"/>
                <w:bottom w:val="none" w:sz="0" w:space="0" w:color="auto"/>
                <w:right w:val="none" w:sz="0" w:space="0" w:color="auto"/>
              </w:divBdr>
            </w:div>
            <w:div w:id="1096632128">
              <w:marLeft w:val="0"/>
              <w:marRight w:val="0"/>
              <w:marTop w:val="0"/>
              <w:marBottom w:val="0"/>
              <w:divBdr>
                <w:top w:val="none" w:sz="0" w:space="0" w:color="auto"/>
                <w:left w:val="none" w:sz="0" w:space="0" w:color="auto"/>
                <w:bottom w:val="none" w:sz="0" w:space="0" w:color="auto"/>
                <w:right w:val="none" w:sz="0" w:space="0" w:color="auto"/>
              </w:divBdr>
            </w:div>
          </w:divsChild>
        </w:div>
        <w:div w:id="305281270">
          <w:marLeft w:val="0"/>
          <w:marRight w:val="0"/>
          <w:marTop w:val="0"/>
          <w:marBottom w:val="0"/>
          <w:divBdr>
            <w:top w:val="none" w:sz="0" w:space="0" w:color="auto"/>
            <w:left w:val="none" w:sz="0" w:space="0" w:color="auto"/>
            <w:bottom w:val="none" w:sz="0" w:space="0" w:color="auto"/>
            <w:right w:val="none" w:sz="0" w:space="0" w:color="auto"/>
          </w:divBdr>
          <w:divsChild>
            <w:div w:id="1587573148">
              <w:marLeft w:val="0"/>
              <w:marRight w:val="0"/>
              <w:marTop w:val="0"/>
              <w:marBottom w:val="0"/>
              <w:divBdr>
                <w:top w:val="none" w:sz="0" w:space="0" w:color="auto"/>
                <w:left w:val="none" w:sz="0" w:space="0" w:color="auto"/>
                <w:bottom w:val="none" w:sz="0" w:space="0" w:color="auto"/>
                <w:right w:val="none" w:sz="0" w:space="0" w:color="auto"/>
              </w:divBdr>
            </w:div>
          </w:divsChild>
        </w:div>
        <w:div w:id="312418449">
          <w:marLeft w:val="0"/>
          <w:marRight w:val="0"/>
          <w:marTop w:val="0"/>
          <w:marBottom w:val="0"/>
          <w:divBdr>
            <w:top w:val="none" w:sz="0" w:space="0" w:color="auto"/>
            <w:left w:val="none" w:sz="0" w:space="0" w:color="auto"/>
            <w:bottom w:val="none" w:sz="0" w:space="0" w:color="auto"/>
            <w:right w:val="none" w:sz="0" w:space="0" w:color="auto"/>
          </w:divBdr>
          <w:divsChild>
            <w:div w:id="432554493">
              <w:marLeft w:val="0"/>
              <w:marRight w:val="0"/>
              <w:marTop w:val="0"/>
              <w:marBottom w:val="0"/>
              <w:divBdr>
                <w:top w:val="none" w:sz="0" w:space="0" w:color="auto"/>
                <w:left w:val="none" w:sz="0" w:space="0" w:color="auto"/>
                <w:bottom w:val="none" w:sz="0" w:space="0" w:color="auto"/>
                <w:right w:val="none" w:sz="0" w:space="0" w:color="auto"/>
              </w:divBdr>
            </w:div>
          </w:divsChild>
        </w:div>
        <w:div w:id="349378792">
          <w:marLeft w:val="0"/>
          <w:marRight w:val="0"/>
          <w:marTop w:val="0"/>
          <w:marBottom w:val="0"/>
          <w:divBdr>
            <w:top w:val="none" w:sz="0" w:space="0" w:color="auto"/>
            <w:left w:val="none" w:sz="0" w:space="0" w:color="auto"/>
            <w:bottom w:val="none" w:sz="0" w:space="0" w:color="auto"/>
            <w:right w:val="none" w:sz="0" w:space="0" w:color="auto"/>
          </w:divBdr>
          <w:divsChild>
            <w:div w:id="348608560">
              <w:marLeft w:val="0"/>
              <w:marRight w:val="0"/>
              <w:marTop w:val="0"/>
              <w:marBottom w:val="0"/>
              <w:divBdr>
                <w:top w:val="none" w:sz="0" w:space="0" w:color="auto"/>
                <w:left w:val="none" w:sz="0" w:space="0" w:color="auto"/>
                <w:bottom w:val="none" w:sz="0" w:space="0" w:color="auto"/>
                <w:right w:val="none" w:sz="0" w:space="0" w:color="auto"/>
              </w:divBdr>
            </w:div>
            <w:div w:id="550582152">
              <w:marLeft w:val="0"/>
              <w:marRight w:val="0"/>
              <w:marTop w:val="0"/>
              <w:marBottom w:val="0"/>
              <w:divBdr>
                <w:top w:val="none" w:sz="0" w:space="0" w:color="auto"/>
                <w:left w:val="none" w:sz="0" w:space="0" w:color="auto"/>
                <w:bottom w:val="none" w:sz="0" w:space="0" w:color="auto"/>
                <w:right w:val="none" w:sz="0" w:space="0" w:color="auto"/>
              </w:divBdr>
            </w:div>
            <w:div w:id="1089157581">
              <w:marLeft w:val="0"/>
              <w:marRight w:val="0"/>
              <w:marTop w:val="0"/>
              <w:marBottom w:val="0"/>
              <w:divBdr>
                <w:top w:val="none" w:sz="0" w:space="0" w:color="auto"/>
                <w:left w:val="none" w:sz="0" w:space="0" w:color="auto"/>
                <w:bottom w:val="none" w:sz="0" w:space="0" w:color="auto"/>
                <w:right w:val="none" w:sz="0" w:space="0" w:color="auto"/>
              </w:divBdr>
            </w:div>
            <w:div w:id="1312320888">
              <w:marLeft w:val="0"/>
              <w:marRight w:val="0"/>
              <w:marTop w:val="0"/>
              <w:marBottom w:val="0"/>
              <w:divBdr>
                <w:top w:val="none" w:sz="0" w:space="0" w:color="auto"/>
                <w:left w:val="none" w:sz="0" w:space="0" w:color="auto"/>
                <w:bottom w:val="none" w:sz="0" w:space="0" w:color="auto"/>
                <w:right w:val="none" w:sz="0" w:space="0" w:color="auto"/>
              </w:divBdr>
            </w:div>
            <w:div w:id="1626695653">
              <w:marLeft w:val="0"/>
              <w:marRight w:val="0"/>
              <w:marTop w:val="0"/>
              <w:marBottom w:val="0"/>
              <w:divBdr>
                <w:top w:val="none" w:sz="0" w:space="0" w:color="auto"/>
                <w:left w:val="none" w:sz="0" w:space="0" w:color="auto"/>
                <w:bottom w:val="none" w:sz="0" w:space="0" w:color="auto"/>
                <w:right w:val="none" w:sz="0" w:space="0" w:color="auto"/>
              </w:divBdr>
            </w:div>
            <w:div w:id="1865709295">
              <w:marLeft w:val="0"/>
              <w:marRight w:val="0"/>
              <w:marTop w:val="0"/>
              <w:marBottom w:val="0"/>
              <w:divBdr>
                <w:top w:val="none" w:sz="0" w:space="0" w:color="auto"/>
                <w:left w:val="none" w:sz="0" w:space="0" w:color="auto"/>
                <w:bottom w:val="none" w:sz="0" w:space="0" w:color="auto"/>
                <w:right w:val="none" w:sz="0" w:space="0" w:color="auto"/>
              </w:divBdr>
            </w:div>
            <w:div w:id="1968470562">
              <w:marLeft w:val="0"/>
              <w:marRight w:val="0"/>
              <w:marTop w:val="0"/>
              <w:marBottom w:val="0"/>
              <w:divBdr>
                <w:top w:val="none" w:sz="0" w:space="0" w:color="auto"/>
                <w:left w:val="none" w:sz="0" w:space="0" w:color="auto"/>
                <w:bottom w:val="none" w:sz="0" w:space="0" w:color="auto"/>
                <w:right w:val="none" w:sz="0" w:space="0" w:color="auto"/>
              </w:divBdr>
            </w:div>
            <w:div w:id="2042974167">
              <w:marLeft w:val="0"/>
              <w:marRight w:val="0"/>
              <w:marTop w:val="0"/>
              <w:marBottom w:val="0"/>
              <w:divBdr>
                <w:top w:val="none" w:sz="0" w:space="0" w:color="auto"/>
                <w:left w:val="none" w:sz="0" w:space="0" w:color="auto"/>
                <w:bottom w:val="none" w:sz="0" w:space="0" w:color="auto"/>
                <w:right w:val="none" w:sz="0" w:space="0" w:color="auto"/>
              </w:divBdr>
            </w:div>
            <w:div w:id="2059359729">
              <w:marLeft w:val="0"/>
              <w:marRight w:val="0"/>
              <w:marTop w:val="0"/>
              <w:marBottom w:val="0"/>
              <w:divBdr>
                <w:top w:val="none" w:sz="0" w:space="0" w:color="auto"/>
                <w:left w:val="none" w:sz="0" w:space="0" w:color="auto"/>
                <w:bottom w:val="none" w:sz="0" w:space="0" w:color="auto"/>
                <w:right w:val="none" w:sz="0" w:space="0" w:color="auto"/>
              </w:divBdr>
            </w:div>
          </w:divsChild>
        </w:div>
        <w:div w:id="370960124">
          <w:marLeft w:val="0"/>
          <w:marRight w:val="0"/>
          <w:marTop w:val="0"/>
          <w:marBottom w:val="0"/>
          <w:divBdr>
            <w:top w:val="none" w:sz="0" w:space="0" w:color="auto"/>
            <w:left w:val="none" w:sz="0" w:space="0" w:color="auto"/>
            <w:bottom w:val="none" w:sz="0" w:space="0" w:color="auto"/>
            <w:right w:val="none" w:sz="0" w:space="0" w:color="auto"/>
          </w:divBdr>
          <w:divsChild>
            <w:div w:id="990870474">
              <w:marLeft w:val="0"/>
              <w:marRight w:val="0"/>
              <w:marTop w:val="0"/>
              <w:marBottom w:val="0"/>
              <w:divBdr>
                <w:top w:val="none" w:sz="0" w:space="0" w:color="auto"/>
                <w:left w:val="none" w:sz="0" w:space="0" w:color="auto"/>
                <w:bottom w:val="none" w:sz="0" w:space="0" w:color="auto"/>
                <w:right w:val="none" w:sz="0" w:space="0" w:color="auto"/>
              </w:divBdr>
            </w:div>
            <w:div w:id="1321617181">
              <w:marLeft w:val="0"/>
              <w:marRight w:val="0"/>
              <w:marTop w:val="0"/>
              <w:marBottom w:val="0"/>
              <w:divBdr>
                <w:top w:val="none" w:sz="0" w:space="0" w:color="auto"/>
                <w:left w:val="none" w:sz="0" w:space="0" w:color="auto"/>
                <w:bottom w:val="none" w:sz="0" w:space="0" w:color="auto"/>
                <w:right w:val="none" w:sz="0" w:space="0" w:color="auto"/>
              </w:divBdr>
            </w:div>
          </w:divsChild>
        </w:div>
        <w:div w:id="435100070">
          <w:marLeft w:val="0"/>
          <w:marRight w:val="0"/>
          <w:marTop w:val="0"/>
          <w:marBottom w:val="0"/>
          <w:divBdr>
            <w:top w:val="none" w:sz="0" w:space="0" w:color="auto"/>
            <w:left w:val="none" w:sz="0" w:space="0" w:color="auto"/>
            <w:bottom w:val="none" w:sz="0" w:space="0" w:color="auto"/>
            <w:right w:val="none" w:sz="0" w:space="0" w:color="auto"/>
          </w:divBdr>
          <w:divsChild>
            <w:div w:id="206110983">
              <w:marLeft w:val="0"/>
              <w:marRight w:val="0"/>
              <w:marTop w:val="0"/>
              <w:marBottom w:val="0"/>
              <w:divBdr>
                <w:top w:val="none" w:sz="0" w:space="0" w:color="auto"/>
                <w:left w:val="none" w:sz="0" w:space="0" w:color="auto"/>
                <w:bottom w:val="none" w:sz="0" w:space="0" w:color="auto"/>
                <w:right w:val="none" w:sz="0" w:space="0" w:color="auto"/>
              </w:divBdr>
            </w:div>
            <w:div w:id="410006544">
              <w:marLeft w:val="0"/>
              <w:marRight w:val="0"/>
              <w:marTop w:val="0"/>
              <w:marBottom w:val="0"/>
              <w:divBdr>
                <w:top w:val="none" w:sz="0" w:space="0" w:color="auto"/>
                <w:left w:val="none" w:sz="0" w:space="0" w:color="auto"/>
                <w:bottom w:val="none" w:sz="0" w:space="0" w:color="auto"/>
                <w:right w:val="none" w:sz="0" w:space="0" w:color="auto"/>
              </w:divBdr>
            </w:div>
            <w:div w:id="633751166">
              <w:marLeft w:val="0"/>
              <w:marRight w:val="0"/>
              <w:marTop w:val="0"/>
              <w:marBottom w:val="0"/>
              <w:divBdr>
                <w:top w:val="none" w:sz="0" w:space="0" w:color="auto"/>
                <w:left w:val="none" w:sz="0" w:space="0" w:color="auto"/>
                <w:bottom w:val="none" w:sz="0" w:space="0" w:color="auto"/>
                <w:right w:val="none" w:sz="0" w:space="0" w:color="auto"/>
              </w:divBdr>
            </w:div>
            <w:div w:id="663319270">
              <w:marLeft w:val="0"/>
              <w:marRight w:val="0"/>
              <w:marTop w:val="0"/>
              <w:marBottom w:val="0"/>
              <w:divBdr>
                <w:top w:val="none" w:sz="0" w:space="0" w:color="auto"/>
                <w:left w:val="none" w:sz="0" w:space="0" w:color="auto"/>
                <w:bottom w:val="none" w:sz="0" w:space="0" w:color="auto"/>
                <w:right w:val="none" w:sz="0" w:space="0" w:color="auto"/>
              </w:divBdr>
            </w:div>
            <w:div w:id="853760294">
              <w:marLeft w:val="0"/>
              <w:marRight w:val="0"/>
              <w:marTop w:val="0"/>
              <w:marBottom w:val="0"/>
              <w:divBdr>
                <w:top w:val="none" w:sz="0" w:space="0" w:color="auto"/>
                <w:left w:val="none" w:sz="0" w:space="0" w:color="auto"/>
                <w:bottom w:val="none" w:sz="0" w:space="0" w:color="auto"/>
                <w:right w:val="none" w:sz="0" w:space="0" w:color="auto"/>
              </w:divBdr>
            </w:div>
            <w:div w:id="1448044822">
              <w:marLeft w:val="0"/>
              <w:marRight w:val="0"/>
              <w:marTop w:val="0"/>
              <w:marBottom w:val="0"/>
              <w:divBdr>
                <w:top w:val="none" w:sz="0" w:space="0" w:color="auto"/>
                <w:left w:val="none" w:sz="0" w:space="0" w:color="auto"/>
                <w:bottom w:val="none" w:sz="0" w:space="0" w:color="auto"/>
                <w:right w:val="none" w:sz="0" w:space="0" w:color="auto"/>
              </w:divBdr>
            </w:div>
            <w:div w:id="1727952885">
              <w:marLeft w:val="0"/>
              <w:marRight w:val="0"/>
              <w:marTop w:val="0"/>
              <w:marBottom w:val="0"/>
              <w:divBdr>
                <w:top w:val="none" w:sz="0" w:space="0" w:color="auto"/>
                <w:left w:val="none" w:sz="0" w:space="0" w:color="auto"/>
                <w:bottom w:val="none" w:sz="0" w:space="0" w:color="auto"/>
                <w:right w:val="none" w:sz="0" w:space="0" w:color="auto"/>
              </w:divBdr>
            </w:div>
            <w:div w:id="1734766664">
              <w:marLeft w:val="0"/>
              <w:marRight w:val="0"/>
              <w:marTop w:val="0"/>
              <w:marBottom w:val="0"/>
              <w:divBdr>
                <w:top w:val="none" w:sz="0" w:space="0" w:color="auto"/>
                <w:left w:val="none" w:sz="0" w:space="0" w:color="auto"/>
                <w:bottom w:val="none" w:sz="0" w:space="0" w:color="auto"/>
                <w:right w:val="none" w:sz="0" w:space="0" w:color="auto"/>
              </w:divBdr>
            </w:div>
            <w:div w:id="1976638178">
              <w:marLeft w:val="0"/>
              <w:marRight w:val="0"/>
              <w:marTop w:val="0"/>
              <w:marBottom w:val="0"/>
              <w:divBdr>
                <w:top w:val="none" w:sz="0" w:space="0" w:color="auto"/>
                <w:left w:val="none" w:sz="0" w:space="0" w:color="auto"/>
                <w:bottom w:val="none" w:sz="0" w:space="0" w:color="auto"/>
                <w:right w:val="none" w:sz="0" w:space="0" w:color="auto"/>
              </w:divBdr>
            </w:div>
          </w:divsChild>
        </w:div>
        <w:div w:id="470054944">
          <w:marLeft w:val="0"/>
          <w:marRight w:val="0"/>
          <w:marTop w:val="0"/>
          <w:marBottom w:val="0"/>
          <w:divBdr>
            <w:top w:val="none" w:sz="0" w:space="0" w:color="auto"/>
            <w:left w:val="none" w:sz="0" w:space="0" w:color="auto"/>
            <w:bottom w:val="none" w:sz="0" w:space="0" w:color="auto"/>
            <w:right w:val="none" w:sz="0" w:space="0" w:color="auto"/>
          </w:divBdr>
          <w:divsChild>
            <w:div w:id="2007979315">
              <w:marLeft w:val="0"/>
              <w:marRight w:val="0"/>
              <w:marTop w:val="0"/>
              <w:marBottom w:val="0"/>
              <w:divBdr>
                <w:top w:val="none" w:sz="0" w:space="0" w:color="auto"/>
                <w:left w:val="none" w:sz="0" w:space="0" w:color="auto"/>
                <w:bottom w:val="none" w:sz="0" w:space="0" w:color="auto"/>
                <w:right w:val="none" w:sz="0" w:space="0" w:color="auto"/>
              </w:divBdr>
            </w:div>
          </w:divsChild>
        </w:div>
        <w:div w:id="564800509">
          <w:marLeft w:val="0"/>
          <w:marRight w:val="0"/>
          <w:marTop w:val="0"/>
          <w:marBottom w:val="0"/>
          <w:divBdr>
            <w:top w:val="none" w:sz="0" w:space="0" w:color="auto"/>
            <w:left w:val="none" w:sz="0" w:space="0" w:color="auto"/>
            <w:bottom w:val="none" w:sz="0" w:space="0" w:color="auto"/>
            <w:right w:val="none" w:sz="0" w:space="0" w:color="auto"/>
          </w:divBdr>
          <w:divsChild>
            <w:div w:id="278339789">
              <w:marLeft w:val="0"/>
              <w:marRight w:val="0"/>
              <w:marTop w:val="0"/>
              <w:marBottom w:val="0"/>
              <w:divBdr>
                <w:top w:val="none" w:sz="0" w:space="0" w:color="auto"/>
                <w:left w:val="none" w:sz="0" w:space="0" w:color="auto"/>
                <w:bottom w:val="none" w:sz="0" w:space="0" w:color="auto"/>
                <w:right w:val="none" w:sz="0" w:space="0" w:color="auto"/>
              </w:divBdr>
            </w:div>
            <w:div w:id="329793325">
              <w:marLeft w:val="0"/>
              <w:marRight w:val="0"/>
              <w:marTop w:val="0"/>
              <w:marBottom w:val="0"/>
              <w:divBdr>
                <w:top w:val="none" w:sz="0" w:space="0" w:color="auto"/>
                <w:left w:val="none" w:sz="0" w:space="0" w:color="auto"/>
                <w:bottom w:val="none" w:sz="0" w:space="0" w:color="auto"/>
                <w:right w:val="none" w:sz="0" w:space="0" w:color="auto"/>
              </w:divBdr>
            </w:div>
            <w:div w:id="499858085">
              <w:marLeft w:val="0"/>
              <w:marRight w:val="0"/>
              <w:marTop w:val="0"/>
              <w:marBottom w:val="0"/>
              <w:divBdr>
                <w:top w:val="none" w:sz="0" w:space="0" w:color="auto"/>
                <w:left w:val="none" w:sz="0" w:space="0" w:color="auto"/>
                <w:bottom w:val="none" w:sz="0" w:space="0" w:color="auto"/>
                <w:right w:val="none" w:sz="0" w:space="0" w:color="auto"/>
              </w:divBdr>
            </w:div>
            <w:div w:id="1019576223">
              <w:marLeft w:val="0"/>
              <w:marRight w:val="0"/>
              <w:marTop w:val="0"/>
              <w:marBottom w:val="0"/>
              <w:divBdr>
                <w:top w:val="none" w:sz="0" w:space="0" w:color="auto"/>
                <w:left w:val="none" w:sz="0" w:space="0" w:color="auto"/>
                <w:bottom w:val="none" w:sz="0" w:space="0" w:color="auto"/>
                <w:right w:val="none" w:sz="0" w:space="0" w:color="auto"/>
              </w:divBdr>
            </w:div>
            <w:div w:id="1133910482">
              <w:marLeft w:val="0"/>
              <w:marRight w:val="0"/>
              <w:marTop w:val="0"/>
              <w:marBottom w:val="0"/>
              <w:divBdr>
                <w:top w:val="none" w:sz="0" w:space="0" w:color="auto"/>
                <w:left w:val="none" w:sz="0" w:space="0" w:color="auto"/>
                <w:bottom w:val="none" w:sz="0" w:space="0" w:color="auto"/>
                <w:right w:val="none" w:sz="0" w:space="0" w:color="auto"/>
              </w:divBdr>
            </w:div>
            <w:div w:id="1301616122">
              <w:marLeft w:val="0"/>
              <w:marRight w:val="0"/>
              <w:marTop w:val="0"/>
              <w:marBottom w:val="0"/>
              <w:divBdr>
                <w:top w:val="none" w:sz="0" w:space="0" w:color="auto"/>
                <w:left w:val="none" w:sz="0" w:space="0" w:color="auto"/>
                <w:bottom w:val="none" w:sz="0" w:space="0" w:color="auto"/>
                <w:right w:val="none" w:sz="0" w:space="0" w:color="auto"/>
              </w:divBdr>
            </w:div>
            <w:div w:id="1760713553">
              <w:marLeft w:val="0"/>
              <w:marRight w:val="0"/>
              <w:marTop w:val="0"/>
              <w:marBottom w:val="0"/>
              <w:divBdr>
                <w:top w:val="none" w:sz="0" w:space="0" w:color="auto"/>
                <w:left w:val="none" w:sz="0" w:space="0" w:color="auto"/>
                <w:bottom w:val="none" w:sz="0" w:space="0" w:color="auto"/>
                <w:right w:val="none" w:sz="0" w:space="0" w:color="auto"/>
              </w:divBdr>
            </w:div>
            <w:div w:id="1776947056">
              <w:marLeft w:val="0"/>
              <w:marRight w:val="0"/>
              <w:marTop w:val="0"/>
              <w:marBottom w:val="0"/>
              <w:divBdr>
                <w:top w:val="none" w:sz="0" w:space="0" w:color="auto"/>
                <w:left w:val="none" w:sz="0" w:space="0" w:color="auto"/>
                <w:bottom w:val="none" w:sz="0" w:space="0" w:color="auto"/>
                <w:right w:val="none" w:sz="0" w:space="0" w:color="auto"/>
              </w:divBdr>
            </w:div>
            <w:div w:id="1989047355">
              <w:marLeft w:val="0"/>
              <w:marRight w:val="0"/>
              <w:marTop w:val="0"/>
              <w:marBottom w:val="0"/>
              <w:divBdr>
                <w:top w:val="none" w:sz="0" w:space="0" w:color="auto"/>
                <w:left w:val="none" w:sz="0" w:space="0" w:color="auto"/>
                <w:bottom w:val="none" w:sz="0" w:space="0" w:color="auto"/>
                <w:right w:val="none" w:sz="0" w:space="0" w:color="auto"/>
              </w:divBdr>
            </w:div>
          </w:divsChild>
        </w:div>
        <w:div w:id="633558713">
          <w:marLeft w:val="0"/>
          <w:marRight w:val="0"/>
          <w:marTop w:val="0"/>
          <w:marBottom w:val="0"/>
          <w:divBdr>
            <w:top w:val="none" w:sz="0" w:space="0" w:color="auto"/>
            <w:left w:val="none" w:sz="0" w:space="0" w:color="auto"/>
            <w:bottom w:val="none" w:sz="0" w:space="0" w:color="auto"/>
            <w:right w:val="none" w:sz="0" w:space="0" w:color="auto"/>
          </w:divBdr>
          <w:divsChild>
            <w:div w:id="1298299893">
              <w:marLeft w:val="0"/>
              <w:marRight w:val="0"/>
              <w:marTop w:val="0"/>
              <w:marBottom w:val="0"/>
              <w:divBdr>
                <w:top w:val="none" w:sz="0" w:space="0" w:color="auto"/>
                <w:left w:val="none" w:sz="0" w:space="0" w:color="auto"/>
                <w:bottom w:val="none" w:sz="0" w:space="0" w:color="auto"/>
                <w:right w:val="none" w:sz="0" w:space="0" w:color="auto"/>
              </w:divBdr>
            </w:div>
            <w:div w:id="1922594653">
              <w:marLeft w:val="0"/>
              <w:marRight w:val="0"/>
              <w:marTop w:val="0"/>
              <w:marBottom w:val="0"/>
              <w:divBdr>
                <w:top w:val="none" w:sz="0" w:space="0" w:color="auto"/>
                <w:left w:val="none" w:sz="0" w:space="0" w:color="auto"/>
                <w:bottom w:val="none" w:sz="0" w:space="0" w:color="auto"/>
                <w:right w:val="none" w:sz="0" w:space="0" w:color="auto"/>
              </w:divBdr>
            </w:div>
          </w:divsChild>
        </w:div>
        <w:div w:id="680864142">
          <w:marLeft w:val="0"/>
          <w:marRight w:val="0"/>
          <w:marTop w:val="0"/>
          <w:marBottom w:val="0"/>
          <w:divBdr>
            <w:top w:val="none" w:sz="0" w:space="0" w:color="auto"/>
            <w:left w:val="none" w:sz="0" w:space="0" w:color="auto"/>
            <w:bottom w:val="none" w:sz="0" w:space="0" w:color="auto"/>
            <w:right w:val="none" w:sz="0" w:space="0" w:color="auto"/>
          </w:divBdr>
          <w:divsChild>
            <w:div w:id="588930376">
              <w:marLeft w:val="0"/>
              <w:marRight w:val="0"/>
              <w:marTop w:val="0"/>
              <w:marBottom w:val="0"/>
              <w:divBdr>
                <w:top w:val="none" w:sz="0" w:space="0" w:color="auto"/>
                <w:left w:val="none" w:sz="0" w:space="0" w:color="auto"/>
                <w:bottom w:val="none" w:sz="0" w:space="0" w:color="auto"/>
                <w:right w:val="none" w:sz="0" w:space="0" w:color="auto"/>
              </w:divBdr>
            </w:div>
          </w:divsChild>
        </w:div>
        <w:div w:id="690886468">
          <w:marLeft w:val="0"/>
          <w:marRight w:val="0"/>
          <w:marTop w:val="0"/>
          <w:marBottom w:val="0"/>
          <w:divBdr>
            <w:top w:val="none" w:sz="0" w:space="0" w:color="auto"/>
            <w:left w:val="none" w:sz="0" w:space="0" w:color="auto"/>
            <w:bottom w:val="none" w:sz="0" w:space="0" w:color="auto"/>
            <w:right w:val="none" w:sz="0" w:space="0" w:color="auto"/>
          </w:divBdr>
          <w:divsChild>
            <w:div w:id="1637565377">
              <w:marLeft w:val="0"/>
              <w:marRight w:val="0"/>
              <w:marTop w:val="0"/>
              <w:marBottom w:val="0"/>
              <w:divBdr>
                <w:top w:val="none" w:sz="0" w:space="0" w:color="auto"/>
                <w:left w:val="none" w:sz="0" w:space="0" w:color="auto"/>
                <w:bottom w:val="none" w:sz="0" w:space="0" w:color="auto"/>
                <w:right w:val="none" w:sz="0" w:space="0" w:color="auto"/>
              </w:divBdr>
            </w:div>
            <w:div w:id="1818648290">
              <w:marLeft w:val="0"/>
              <w:marRight w:val="0"/>
              <w:marTop w:val="0"/>
              <w:marBottom w:val="0"/>
              <w:divBdr>
                <w:top w:val="none" w:sz="0" w:space="0" w:color="auto"/>
                <w:left w:val="none" w:sz="0" w:space="0" w:color="auto"/>
                <w:bottom w:val="none" w:sz="0" w:space="0" w:color="auto"/>
                <w:right w:val="none" w:sz="0" w:space="0" w:color="auto"/>
              </w:divBdr>
            </w:div>
            <w:div w:id="2005163664">
              <w:marLeft w:val="0"/>
              <w:marRight w:val="0"/>
              <w:marTop w:val="0"/>
              <w:marBottom w:val="0"/>
              <w:divBdr>
                <w:top w:val="none" w:sz="0" w:space="0" w:color="auto"/>
                <w:left w:val="none" w:sz="0" w:space="0" w:color="auto"/>
                <w:bottom w:val="none" w:sz="0" w:space="0" w:color="auto"/>
                <w:right w:val="none" w:sz="0" w:space="0" w:color="auto"/>
              </w:divBdr>
            </w:div>
          </w:divsChild>
        </w:div>
        <w:div w:id="693384877">
          <w:marLeft w:val="0"/>
          <w:marRight w:val="0"/>
          <w:marTop w:val="0"/>
          <w:marBottom w:val="0"/>
          <w:divBdr>
            <w:top w:val="none" w:sz="0" w:space="0" w:color="auto"/>
            <w:left w:val="none" w:sz="0" w:space="0" w:color="auto"/>
            <w:bottom w:val="none" w:sz="0" w:space="0" w:color="auto"/>
            <w:right w:val="none" w:sz="0" w:space="0" w:color="auto"/>
          </w:divBdr>
          <w:divsChild>
            <w:div w:id="472481555">
              <w:marLeft w:val="0"/>
              <w:marRight w:val="0"/>
              <w:marTop w:val="0"/>
              <w:marBottom w:val="0"/>
              <w:divBdr>
                <w:top w:val="none" w:sz="0" w:space="0" w:color="auto"/>
                <w:left w:val="none" w:sz="0" w:space="0" w:color="auto"/>
                <w:bottom w:val="none" w:sz="0" w:space="0" w:color="auto"/>
                <w:right w:val="none" w:sz="0" w:space="0" w:color="auto"/>
              </w:divBdr>
            </w:div>
          </w:divsChild>
        </w:div>
        <w:div w:id="711149240">
          <w:marLeft w:val="0"/>
          <w:marRight w:val="0"/>
          <w:marTop w:val="0"/>
          <w:marBottom w:val="0"/>
          <w:divBdr>
            <w:top w:val="none" w:sz="0" w:space="0" w:color="auto"/>
            <w:left w:val="none" w:sz="0" w:space="0" w:color="auto"/>
            <w:bottom w:val="none" w:sz="0" w:space="0" w:color="auto"/>
            <w:right w:val="none" w:sz="0" w:space="0" w:color="auto"/>
          </w:divBdr>
          <w:divsChild>
            <w:div w:id="1365212490">
              <w:marLeft w:val="0"/>
              <w:marRight w:val="0"/>
              <w:marTop w:val="0"/>
              <w:marBottom w:val="0"/>
              <w:divBdr>
                <w:top w:val="none" w:sz="0" w:space="0" w:color="auto"/>
                <w:left w:val="none" w:sz="0" w:space="0" w:color="auto"/>
                <w:bottom w:val="none" w:sz="0" w:space="0" w:color="auto"/>
                <w:right w:val="none" w:sz="0" w:space="0" w:color="auto"/>
              </w:divBdr>
            </w:div>
          </w:divsChild>
        </w:div>
        <w:div w:id="755321183">
          <w:marLeft w:val="0"/>
          <w:marRight w:val="0"/>
          <w:marTop w:val="0"/>
          <w:marBottom w:val="0"/>
          <w:divBdr>
            <w:top w:val="none" w:sz="0" w:space="0" w:color="auto"/>
            <w:left w:val="none" w:sz="0" w:space="0" w:color="auto"/>
            <w:bottom w:val="none" w:sz="0" w:space="0" w:color="auto"/>
            <w:right w:val="none" w:sz="0" w:space="0" w:color="auto"/>
          </w:divBdr>
          <w:divsChild>
            <w:div w:id="1529684248">
              <w:marLeft w:val="0"/>
              <w:marRight w:val="0"/>
              <w:marTop w:val="0"/>
              <w:marBottom w:val="0"/>
              <w:divBdr>
                <w:top w:val="none" w:sz="0" w:space="0" w:color="auto"/>
                <w:left w:val="none" w:sz="0" w:space="0" w:color="auto"/>
                <w:bottom w:val="none" w:sz="0" w:space="0" w:color="auto"/>
                <w:right w:val="none" w:sz="0" w:space="0" w:color="auto"/>
              </w:divBdr>
            </w:div>
          </w:divsChild>
        </w:div>
        <w:div w:id="772945801">
          <w:marLeft w:val="0"/>
          <w:marRight w:val="0"/>
          <w:marTop w:val="0"/>
          <w:marBottom w:val="0"/>
          <w:divBdr>
            <w:top w:val="none" w:sz="0" w:space="0" w:color="auto"/>
            <w:left w:val="none" w:sz="0" w:space="0" w:color="auto"/>
            <w:bottom w:val="none" w:sz="0" w:space="0" w:color="auto"/>
            <w:right w:val="none" w:sz="0" w:space="0" w:color="auto"/>
          </w:divBdr>
          <w:divsChild>
            <w:div w:id="289088842">
              <w:marLeft w:val="0"/>
              <w:marRight w:val="0"/>
              <w:marTop w:val="0"/>
              <w:marBottom w:val="0"/>
              <w:divBdr>
                <w:top w:val="none" w:sz="0" w:space="0" w:color="auto"/>
                <w:left w:val="none" w:sz="0" w:space="0" w:color="auto"/>
                <w:bottom w:val="none" w:sz="0" w:space="0" w:color="auto"/>
                <w:right w:val="none" w:sz="0" w:space="0" w:color="auto"/>
              </w:divBdr>
            </w:div>
            <w:div w:id="745565543">
              <w:marLeft w:val="0"/>
              <w:marRight w:val="0"/>
              <w:marTop w:val="0"/>
              <w:marBottom w:val="0"/>
              <w:divBdr>
                <w:top w:val="none" w:sz="0" w:space="0" w:color="auto"/>
                <w:left w:val="none" w:sz="0" w:space="0" w:color="auto"/>
                <w:bottom w:val="none" w:sz="0" w:space="0" w:color="auto"/>
                <w:right w:val="none" w:sz="0" w:space="0" w:color="auto"/>
              </w:divBdr>
            </w:div>
          </w:divsChild>
        </w:div>
        <w:div w:id="798108432">
          <w:marLeft w:val="0"/>
          <w:marRight w:val="0"/>
          <w:marTop w:val="0"/>
          <w:marBottom w:val="0"/>
          <w:divBdr>
            <w:top w:val="none" w:sz="0" w:space="0" w:color="auto"/>
            <w:left w:val="none" w:sz="0" w:space="0" w:color="auto"/>
            <w:bottom w:val="none" w:sz="0" w:space="0" w:color="auto"/>
            <w:right w:val="none" w:sz="0" w:space="0" w:color="auto"/>
          </w:divBdr>
          <w:divsChild>
            <w:div w:id="744766606">
              <w:marLeft w:val="0"/>
              <w:marRight w:val="0"/>
              <w:marTop w:val="0"/>
              <w:marBottom w:val="0"/>
              <w:divBdr>
                <w:top w:val="none" w:sz="0" w:space="0" w:color="auto"/>
                <w:left w:val="none" w:sz="0" w:space="0" w:color="auto"/>
                <w:bottom w:val="none" w:sz="0" w:space="0" w:color="auto"/>
                <w:right w:val="none" w:sz="0" w:space="0" w:color="auto"/>
              </w:divBdr>
            </w:div>
          </w:divsChild>
        </w:div>
        <w:div w:id="871262964">
          <w:marLeft w:val="0"/>
          <w:marRight w:val="0"/>
          <w:marTop w:val="0"/>
          <w:marBottom w:val="0"/>
          <w:divBdr>
            <w:top w:val="none" w:sz="0" w:space="0" w:color="auto"/>
            <w:left w:val="none" w:sz="0" w:space="0" w:color="auto"/>
            <w:bottom w:val="none" w:sz="0" w:space="0" w:color="auto"/>
            <w:right w:val="none" w:sz="0" w:space="0" w:color="auto"/>
          </w:divBdr>
          <w:divsChild>
            <w:div w:id="122579476">
              <w:marLeft w:val="0"/>
              <w:marRight w:val="0"/>
              <w:marTop w:val="0"/>
              <w:marBottom w:val="0"/>
              <w:divBdr>
                <w:top w:val="none" w:sz="0" w:space="0" w:color="auto"/>
                <w:left w:val="none" w:sz="0" w:space="0" w:color="auto"/>
                <w:bottom w:val="none" w:sz="0" w:space="0" w:color="auto"/>
                <w:right w:val="none" w:sz="0" w:space="0" w:color="auto"/>
              </w:divBdr>
            </w:div>
            <w:div w:id="433672673">
              <w:marLeft w:val="0"/>
              <w:marRight w:val="0"/>
              <w:marTop w:val="0"/>
              <w:marBottom w:val="0"/>
              <w:divBdr>
                <w:top w:val="none" w:sz="0" w:space="0" w:color="auto"/>
                <w:left w:val="none" w:sz="0" w:space="0" w:color="auto"/>
                <w:bottom w:val="none" w:sz="0" w:space="0" w:color="auto"/>
                <w:right w:val="none" w:sz="0" w:space="0" w:color="auto"/>
              </w:divBdr>
            </w:div>
            <w:div w:id="667564073">
              <w:marLeft w:val="0"/>
              <w:marRight w:val="0"/>
              <w:marTop w:val="0"/>
              <w:marBottom w:val="0"/>
              <w:divBdr>
                <w:top w:val="none" w:sz="0" w:space="0" w:color="auto"/>
                <w:left w:val="none" w:sz="0" w:space="0" w:color="auto"/>
                <w:bottom w:val="none" w:sz="0" w:space="0" w:color="auto"/>
                <w:right w:val="none" w:sz="0" w:space="0" w:color="auto"/>
              </w:divBdr>
            </w:div>
            <w:div w:id="783112084">
              <w:marLeft w:val="0"/>
              <w:marRight w:val="0"/>
              <w:marTop w:val="0"/>
              <w:marBottom w:val="0"/>
              <w:divBdr>
                <w:top w:val="none" w:sz="0" w:space="0" w:color="auto"/>
                <w:left w:val="none" w:sz="0" w:space="0" w:color="auto"/>
                <w:bottom w:val="none" w:sz="0" w:space="0" w:color="auto"/>
                <w:right w:val="none" w:sz="0" w:space="0" w:color="auto"/>
              </w:divBdr>
            </w:div>
            <w:div w:id="908418006">
              <w:marLeft w:val="0"/>
              <w:marRight w:val="0"/>
              <w:marTop w:val="0"/>
              <w:marBottom w:val="0"/>
              <w:divBdr>
                <w:top w:val="none" w:sz="0" w:space="0" w:color="auto"/>
                <w:left w:val="none" w:sz="0" w:space="0" w:color="auto"/>
                <w:bottom w:val="none" w:sz="0" w:space="0" w:color="auto"/>
                <w:right w:val="none" w:sz="0" w:space="0" w:color="auto"/>
              </w:divBdr>
            </w:div>
            <w:div w:id="1296064008">
              <w:marLeft w:val="0"/>
              <w:marRight w:val="0"/>
              <w:marTop w:val="0"/>
              <w:marBottom w:val="0"/>
              <w:divBdr>
                <w:top w:val="none" w:sz="0" w:space="0" w:color="auto"/>
                <w:left w:val="none" w:sz="0" w:space="0" w:color="auto"/>
                <w:bottom w:val="none" w:sz="0" w:space="0" w:color="auto"/>
                <w:right w:val="none" w:sz="0" w:space="0" w:color="auto"/>
              </w:divBdr>
            </w:div>
            <w:div w:id="1693606573">
              <w:marLeft w:val="0"/>
              <w:marRight w:val="0"/>
              <w:marTop w:val="0"/>
              <w:marBottom w:val="0"/>
              <w:divBdr>
                <w:top w:val="none" w:sz="0" w:space="0" w:color="auto"/>
                <w:left w:val="none" w:sz="0" w:space="0" w:color="auto"/>
                <w:bottom w:val="none" w:sz="0" w:space="0" w:color="auto"/>
                <w:right w:val="none" w:sz="0" w:space="0" w:color="auto"/>
              </w:divBdr>
            </w:div>
            <w:div w:id="1933855993">
              <w:marLeft w:val="0"/>
              <w:marRight w:val="0"/>
              <w:marTop w:val="0"/>
              <w:marBottom w:val="0"/>
              <w:divBdr>
                <w:top w:val="none" w:sz="0" w:space="0" w:color="auto"/>
                <w:left w:val="none" w:sz="0" w:space="0" w:color="auto"/>
                <w:bottom w:val="none" w:sz="0" w:space="0" w:color="auto"/>
                <w:right w:val="none" w:sz="0" w:space="0" w:color="auto"/>
              </w:divBdr>
            </w:div>
          </w:divsChild>
        </w:div>
        <w:div w:id="872304817">
          <w:marLeft w:val="0"/>
          <w:marRight w:val="0"/>
          <w:marTop w:val="0"/>
          <w:marBottom w:val="0"/>
          <w:divBdr>
            <w:top w:val="none" w:sz="0" w:space="0" w:color="auto"/>
            <w:left w:val="none" w:sz="0" w:space="0" w:color="auto"/>
            <w:bottom w:val="none" w:sz="0" w:space="0" w:color="auto"/>
            <w:right w:val="none" w:sz="0" w:space="0" w:color="auto"/>
          </w:divBdr>
          <w:divsChild>
            <w:div w:id="1852522335">
              <w:marLeft w:val="0"/>
              <w:marRight w:val="0"/>
              <w:marTop w:val="0"/>
              <w:marBottom w:val="0"/>
              <w:divBdr>
                <w:top w:val="none" w:sz="0" w:space="0" w:color="auto"/>
                <w:left w:val="none" w:sz="0" w:space="0" w:color="auto"/>
                <w:bottom w:val="none" w:sz="0" w:space="0" w:color="auto"/>
                <w:right w:val="none" w:sz="0" w:space="0" w:color="auto"/>
              </w:divBdr>
            </w:div>
          </w:divsChild>
        </w:div>
        <w:div w:id="877475674">
          <w:marLeft w:val="0"/>
          <w:marRight w:val="0"/>
          <w:marTop w:val="0"/>
          <w:marBottom w:val="0"/>
          <w:divBdr>
            <w:top w:val="none" w:sz="0" w:space="0" w:color="auto"/>
            <w:left w:val="none" w:sz="0" w:space="0" w:color="auto"/>
            <w:bottom w:val="none" w:sz="0" w:space="0" w:color="auto"/>
            <w:right w:val="none" w:sz="0" w:space="0" w:color="auto"/>
          </w:divBdr>
          <w:divsChild>
            <w:div w:id="1160737074">
              <w:marLeft w:val="0"/>
              <w:marRight w:val="0"/>
              <w:marTop w:val="0"/>
              <w:marBottom w:val="0"/>
              <w:divBdr>
                <w:top w:val="none" w:sz="0" w:space="0" w:color="auto"/>
                <w:left w:val="none" w:sz="0" w:space="0" w:color="auto"/>
                <w:bottom w:val="none" w:sz="0" w:space="0" w:color="auto"/>
                <w:right w:val="none" w:sz="0" w:space="0" w:color="auto"/>
              </w:divBdr>
            </w:div>
          </w:divsChild>
        </w:div>
        <w:div w:id="904141701">
          <w:marLeft w:val="0"/>
          <w:marRight w:val="0"/>
          <w:marTop w:val="0"/>
          <w:marBottom w:val="0"/>
          <w:divBdr>
            <w:top w:val="none" w:sz="0" w:space="0" w:color="auto"/>
            <w:left w:val="none" w:sz="0" w:space="0" w:color="auto"/>
            <w:bottom w:val="none" w:sz="0" w:space="0" w:color="auto"/>
            <w:right w:val="none" w:sz="0" w:space="0" w:color="auto"/>
          </w:divBdr>
          <w:divsChild>
            <w:div w:id="1280525895">
              <w:marLeft w:val="0"/>
              <w:marRight w:val="0"/>
              <w:marTop w:val="0"/>
              <w:marBottom w:val="0"/>
              <w:divBdr>
                <w:top w:val="none" w:sz="0" w:space="0" w:color="auto"/>
                <w:left w:val="none" w:sz="0" w:space="0" w:color="auto"/>
                <w:bottom w:val="none" w:sz="0" w:space="0" w:color="auto"/>
                <w:right w:val="none" w:sz="0" w:space="0" w:color="auto"/>
              </w:divBdr>
            </w:div>
            <w:div w:id="1932395756">
              <w:marLeft w:val="0"/>
              <w:marRight w:val="0"/>
              <w:marTop w:val="0"/>
              <w:marBottom w:val="0"/>
              <w:divBdr>
                <w:top w:val="none" w:sz="0" w:space="0" w:color="auto"/>
                <w:left w:val="none" w:sz="0" w:space="0" w:color="auto"/>
                <w:bottom w:val="none" w:sz="0" w:space="0" w:color="auto"/>
                <w:right w:val="none" w:sz="0" w:space="0" w:color="auto"/>
              </w:divBdr>
            </w:div>
          </w:divsChild>
        </w:div>
        <w:div w:id="944918944">
          <w:marLeft w:val="0"/>
          <w:marRight w:val="0"/>
          <w:marTop w:val="0"/>
          <w:marBottom w:val="0"/>
          <w:divBdr>
            <w:top w:val="none" w:sz="0" w:space="0" w:color="auto"/>
            <w:left w:val="none" w:sz="0" w:space="0" w:color="auto"/>
            <w:bottom w:val="none" w:sz="0" w:space="0" w:color="auto"/>
            <w:right w:val="none" w:sz="0" w:space="0" w:color="auto"/>
          </w:divBdr>
          <w:divsChild>
            <w:div w:id="1210268684">
              <w:marLeft w:val="0"/>
              <w:marRight w:val="0"/>
              <w:marTop w:val="0"/>
              <w:marBottom w:val="0"/>
              <w:divBdr>
                <w:top w:val="none" w:sz="0" w:space="0" w:color="auto"/>
                <w:left w:val="none" w:sz="0" w:space="0" w:color="auto"/>
                <w:bottom w:val="none" w:sz="0" w:space="0" w:color="auto"/>
                <w:right w:val="none" w:sz="0" w:space="0" w:color="auto"/>
              </w:divBdr>
            </w:div>
          </w:divsChild>
        </w:div>
        <w:div w:id="949360371">
          <w:marLeft w:val="0"/>
          <w:marRight w:val="0"/>
          <w:marTop w:val="0"/>
          <w:marBottom w:val="0"/>
          <w:divBdr>
            <w:top w:val="none" w:sz="0" w:space="0" w:color="auto"/>
            <w:left w:val="none" w:sz="0" w:space="0" w:color="auto"/>
            <w:bottom w:val="none" w:sz="0" w:space="0" w:color="auto"/>
            <w:right w:val="none" w:sz="0" w:space="0" w:color="auto"/>
          </w:divBdr>
          <w:divsChild>
            <w:div w:id="1034844053">
              <w:marLeft w:val="0"/>
              <w:marRight w:val="0"/>
              <w:marTop w:val="0"/>
              <w:marBottom w:val="0"/>
              <w:divBdr>
                <w:top w:val="none" w:sz="0" w:space="0" w:color="auto"/>
                <w:left w:val="none" w:sz="0" w:space="0" w:color="auto"/>
                <w:bottom w:val="none" w:sz="0" w:space="0" w:color="auto"/>
                <w:right w:val="none" w:sz="0" w:space="0" w:color="auto"/>
              </w:divBdr>
            </w:div>
          </w:divsChild>
        </w:div>
        <w:div w:id="990597978">
          <w:marLeft w:val="0"/>
          <w:marRight w:val="0"/>
          <w:marTop w:val="0"/>
          <w:marBottom w:val="0"/>
          <w:divBdr>
            <w:top w:val="none" w:sz="0" w:space="0" w:color="auto"/>
            <w:left w:val="none" w:sz="0" w:space="0" w:color="auto"/>
            <w:bottom w:val="none" w:sz="0" w:space="0" w:color="auto"/>
            <w:right w:val="none" w:sz="0" w:space="0" w:color="auto"/>
          </w:divBdr>
          <w:divsChild>
            <w:div w:id="157352388">
              <w:marLeft w:val="0"/>
              <w:marRight w:val="0"/>
              <w:marTop w:val="0"/>
              <w:marBottom w:val="0"/>
              <w:divBdr>
                <w:top w:val="none" w:sz="0" w:space="0" w:color="auto"/>
                <w:left w:val="none" w:sz="0" w:space="0" w:color="auto"/>
                <w:bottom w:val="none" w:sz="0" w:space="0" w:color="auto"/>
                <w:right w:val="none" w:sz="0" w:space="0" w:color="auto"/>
              </w:divBdr>
            </w:div>
          </w:divsChild>
        </w:div>
        <w:div w:id="1034187079">
          <w:marLeft w:val="0"/>
          <w:marRight w:val="0"/>
          <w:marTop w:val="0"/>
          <w:marBottom w:val="0"/>
          <w:divBdr>
            <w:top w:val="none" w:sz="0" w:space="0" w:color="auto"/>
            <w:left w:val="none" w:sz="0" w:space="0" w:color="auto"/>
            <w:bottom w:val="none" w:sz="0" w:space="0" w:color="auto"/>
            <w:right w:val="none" w:sz="0" w:space="0" w:color="auto"/>
          </w:divBdr>
          <w:divsChild>
            <w:div w:id="693002919">
              <w:marLeft w:val="0"/>
              <w:marRight w:val="0"/>
              <w:marTop w:val="0"/>
              <w:marBottom w:val="0"/>
              <w:divBdr>
                <w:top w:val="none" w:sz="0" w:space="0" w:color="auto"/>
                <w:left w:val="none" w:sz="0" w:space="0" w:color="auto"/>
                <w:bottom w:val="none" w:sz="0" w:space="0" w:color="auto"/>
                <w:right w:val="none" w:sz="0" w:space="0" w:color="auto"/>
              </w:divBdr>
            </w:div>
          </w:divsChild>
        </w:div>
        <w:div w:id="1082339814">
          <w:marLeft w:val="0"/>
          <w:marRight w:val="0"/>
          <w:marTop w:val="0"/>
          <w:marBottom w:val="0"/>
          <w:divBdr>
            <w:top w:val="none" w:sz="0" w:space="0" w:color="auto"/>
            <w:left w:val="none" w:sz="0" w:space="0" w:color="auto"/>
            <w:bottom w:val="none" w:sz="0" w:space="0" w:color="auto"/>
            <w:right w:val="none" w:sz="0" w:space="0" w:color="auto"/>
          </w:divBdr>
          <w:divsChild>
            <w:div w:id="159781701">
              <w:marLeft w:val="0"/>
              <w:marRight w:val="0"/>
              <w:marTop w:val="0"/>
              <w:marBottom w:val="0"/>
              <w:divBdr>
                <w:top w:val="none" w:sz="0" w:space="0" w:color="auto"/>
                <w:left w:val="none" w:sz="0" w:space="0" w:color="auto"/>
                <w:bottom w:val="none" w:sz="0" w:space="0" w:color="auto"/>
                <w:right w:val="none" w:sz="0" w:space="0" w:color="auto"/>
              </w:divBdr>
            </w:div>
            <w:div w:id="178546672">
              <w:marLeft w:val="0"/>
              <w:marRight w:val="0"/>
              <w:marTop w:val="0"/>
              <w:marBottom w:val="0"/>
              <w:divBdr>
                <w:top w:val="none" w:sz="0" w:space="0" w:color="auto"/>
                <w:left w:val="none" w:sz="0" w:space="0" w:color="auto"/>
                <w:bottom w:val="none" w:sz="0" w:space="0" w:color="auto"/>
                <w:right w:val="none" w:sz="0" w:space="0" w:color="auto"/>
              </w:divBdr>
            </w:div>
          </w:divsChild>
        </w:div>
        <w:div w:id="1146630716">
          <w:marLeft w:val="0"/>
          <w:marRight w:val="0"/>
          <w:marTop w:val="0"/>
          <w:marBottom w:val="0"/>
          <w:divBdr>
            <w:top w:val="none" w:sz="0" w:space="0" w:color="auto"/>
            <w:left w:val="none" w:sz="0" w:space="0" w:color="auto"/>
            <w:bottom w:val="none" w:sz="0" w:space="0" w:color="auto"/>
            <w:right w:val="none" w:sz="0" w:space="0" w:color="auto"/>
          </w:divBdr>
          <w:divsChild>
            <w:div w:id="877160026">
              <w:marLeft w:val="0"/>
              <w:marRight w:val="0"/>
              <w:marTop w:val="0"/>
              <w:marBottom w:val="0"/>
              <w:divBdr>
                <w:top w:val="none" w:sz="0" w:space="0" w:color="auto"/>
                <w:left w:val="none" w:sz="0" w:space="0" w:color="auto"/>
                <w:bottom w:val="none" w:sz="0" w:space="0" w:color="auto"/>
                <w:right w:val="none" w:sz="0" w:space="0" w:color="auto"/>
              </w:divBdr>
            </w:div>
          </w:divsChild>
        </w:div>
        <w:div w:id="1174152419">
          <w:marLeft w:val="0"/>
          <w:marRight w:val="0"/>
          <w:marTop w:val="0"/>
          <w:marBottom w:val="0"/>
          <w:divBdr>
            <w:top w:val="none" w:sz="0" w:space="0" w:color="auto"/>
            <w:left w:val="none" w:sz="0" w:space="0" w:color="auto"/>
            <w:bottom w:val="none" w:sz="0" w:space="0" w:color="auto"/>
            <w:right w:val="none" w:sz="0" w:space="0" w:color="auto"/>
          </w:divBdr>
          <w:divsChild>
            <w:div w:id="11613812">
              <w:marLeft w:val="0"/>
              <w:marRight w:val="0"/>
              <w:marTop w:val="0"/>
              <w:marBottom w:val="0"/>
              <w:divBdr>
                <w:top w:val="none" w:sz="0" w:space="0" w:color="auto"/>
                <w:left w:val="none" w:sz="0" w:space="0" w:color="auto"/>
                <w:bottom w:val="none" w:sz="0" w:space="0" w:color="auto"/>
                <w:right w:val="none" w:sz="0" w:space="0" w:color="auto"/>
              </w:divBdr>
            </w:div>
            <w:div w:id="143401044">
              <w:marLeft w:val="0"/>
              <w:marRight w:val="0"/>
              <w:marTop w:val="0"/>
              <w:marBottom w:val="0"/>
              <w:divBdr>
                <w:top w:val="none" w:sz="0" w:space="0" w:color="auto"/>
                <w:left w:val="none" w:sz="0" w:space="0" w:color="auto"/>
                <w:bottom w:val="none" w:sz="0" w:space="0" w:color="auto"/>
                <w:right w:val="none" w:sz="0" w:space="0" w:color="auto"/>
              </w:divBdr>
            </w:div>
            <w:div w:id="396588128">
              <w:marLeft w:val="0"/>
              <w:marRight w:val="0"/>
              <w:marTop w:val="0"/>
              <w:marBottom w:val="0"/>
              <w:divBdr>
                <w:top w:val="none" w:sz="0" w:space="0" w:color="auto"/>
                <w:left w:val="none" w:sz="0" w:space="0" w:color="auto"/>
                <w:bottom w:val="none" w:sz="0" w:space="0" w:color="auto"/>
                <w:right w:val="none" w:sz="0" w:space="0" w:color="auto"/>
              </w:divBdr>
            </w:div>
            <w:div w:id="948662951">
              <w:marLeft w:val="0"/>
              <w:marRight w:val="0"/>
              <w:marTop w:val="0"/>
              <w:marBottom w:val="0"/>
              <w:divBdr>
                <w:top w:val="none" w:sz="0" w:space="0" w:color="auto"/>
                <w:left w:val="none" w:sz="0" w:space="0" w:color="auto"/>
                <w:bottom w:val="none" w:sz="0" w:space="0" w:color="auto"/>
                <w:right w:val="none" w:sz="0" w:space="0" w:color="auto"/>
              </w:divBdr>
            </w:div>
            <w:div w:id="999425763">
              <w:marLeft w:val="0"/>
              <w:marRight w:val="0"/>
              <w:marTop w:val="0"/>
              <w:marBottom w:val="0"/>
              <w:divBdr>
                <w:top w:val="none" w:sz="0" w:space="0" w:color="auto"/>
                <w:left w:val="none" w:sz="0" w:space="0" w:color="auto"/>
                <w:bottom w:val="none" w:sz="0" w:space="0" w:color="auto"/>
                <w:right w:val="none" w:sz="0" w:space="0" w:color="auto"/>
              </w:divBdr>
            </w:div>
          </w:divsChild>
        </w:div>
        <w:div w:id="1318799073">
          <w:marLeft w:val="0"/>
          <w:marRight w:val="0"/>
          <w:marTop w:val="0"/>
          <w:marBottom w:val="0"/>
          <w:divBdr>
            <w:top w:val="none" w:sz="0" w:space="0" w:color="auto"/>
            <w:left w:val="none" w:sz="0" w:space="0" w:color="auto"/>
            <w:bottom w:val="none" w:sz="0" w:space="0" w:color="auto"/>
            <w:right w:val="none" w:sz="0" w:space="0" w:color="auto"/>
          </w:divBdr>
          <w:divsChild>
            <w:div w:id="2060854413">
              <w:marLeft w:val="0"/>
              <w:marRight w:val="0"/>
              <w:marTop w:val="0"/>
              <w:marBottom w:val="0"/>
              <w:divBdr>
                <w:top w:val="none" w:sz="0" w:space="0" w:color="auto"/>
                <w:left w:val="none" w:sz="0" w:space="0" w:color="auto"/>
                <w:bottom w:val="none" w:sz="0" w:space="0" w:color="auto"/>
                <w:right w:val="none" w:sz="0" w:space="0" w:color="auto"/>
              </w:divBdr>
            </w:div>
          </w:divsChild>
        </w:div>
        <w:div w:id="1327245603">
          <w:marLeft w:val="0"/>
          <w:marRight w:val="0"/>
          <w:marTop w:val="0"/>
          <w:marBottom w:val="0"/>
          <w:divBdr>
            <w:top w:val="none" w:sz="0" w:space="0" w:color="auto"/>
            <w:left w:val="none" w:sz="0" w:space="0" w:color="auto"/>
            <w:bottom w:val="none" w:sz="0" w:space="0" w:color="auto"/>
            <w:right w:val="none" w:sz="0" w:space="0" w:color="auto"/>
          </w:divBdr>
          <w:divsChild>
            <w:div w:id="488786307">
              <w:marLeft w:val="0"/>
              <w:marRight w:val="0"/>
              <w:marTop w:val="0"/>
              <w:marBottom w:val="0"/>
              <w:divBdr>
                <w:top w:val="none" w:sz="0" w:space="0" w:color="auto"/>
                <w:left w:val="none" w:sz="0" w:space="0" w:color="auto"/>
                <w:bottom w:val="none" w:sz="0" w:space="0" w:color="auto"/>
                <w:right w:val="none" w:sz="0" w:space="0" w:color="auto"/>
              </w:divBdr>
            </w:div>
          </w:divsChild>
        </w:div>
        <w:div w:id="1375040529">
          <w:marLeft w:val="0"/>
          <w:marRight w:val="0"/>
          <w:marTop w:val="0"/>
          <w:marBottom w:val="0"/>
          <w:divBdr>
            <w:top w:val="none" w:sz="0" w:space="0" w:color="auto"/>
            <w:left w:val="none" w:sz="0" w:space="0" w:color="auto"/>
            <w:bottom w:val="none" w:sz="0" w:space="0" w:color="auto"/>
            <w:right w:val="none" w:sz="0" w:space="0" w:color="auto"/>
          </w:divBdr>
          <w:divsChild>
            <w:div w:id="1010913768">
              <w:marLeft w:val="0"/>
              <w:marRight w:val="0"/>
              <w:marTop w:val="0"/>
              <w:marBottom w:val="0"/>
              <w:divBdr>
                <w:top w:val="none" w:sz="0" w:space="0" w:color="auto"/>
                <w:left w:val="none" w:sz="0" w:space="0" w:color="auto"/>
                <w:bottom w:val="none" w:sz="0" w:space="0" w:color="auto"/>
                <w:right w:val="none" w:sz="0" w:space="0" w:color="auto"/>
              </w:divBdr>
            </w:div>
          </w:divsChild>
        </w:div>
        <w:div w:id="1492285768">
          <w:marLeft w:val="0"/>
          <w:marRight w:val="0"/>
          <w:marTop w:val="0"/>
          <w:marBottom w:val="0"/>
          <w:divBdr>
            <w:top w:val="none" w:sz="0" w:space="0" w:color="auto"/>
            <w:left w:val="none" w:sz="0" w:space="0" w:color="auto"/>
            <w:bottom w:val="none" w:sz="0" w:space="0" w:color="auto"/>
            <w:right w:val="none" w:sz="0" w:space="0" w:color="auto"/>
          </w:divBdr>
          <w:divsChild>
            <w:div w:id="1143351520">
              <w:marLeft w:val="0"/>
              <w:marRight w:val="0"/>
              <w:marTop w:val="0"/>
              <w:marBottom w:val="0"/>
              <w:divBdr>
                <w:top w:val="none" w:sz="0" w:space="0" w:color="auto"/>
                <w:left w:val="none" w:sz="0" w:space="0" w:color="auto"/>
                <w:bottom w:val="none" w:sz="0" w:space="0" w:color="auto"/>
                <w:right w:val="none" w:sz="0" w:space="0" w:color="auto"/>
              </w:divBdr>
            </w:div>
            <w:div w:id="1461075169">
              <w:marLeft w:val="0"/>
              <w:marRight w:val="0"/>
              <w:marTop w:val="0"/>
              <w:marBottom w:val="0"/>
              <w:divBdr>
                <w:top w:val="none" w:sz="0" w:space="0" w:color="auto"/>
                <w:left w:val="none" w:sz="0" w:space="0" w:color="auto"/>
                <w:bottom w:val="none" w:sz="0" w:space="0" w:color="auto"/>
                <w:right w:val="none" w:sz="0" w:space="0" w:color="auto"/>
              </w:divBdr>
            </w:div>
            <w:div w:id="1910918779">
              <w:marLeft w:val="0"/>
              <w:marRight w:val="0"/>
              <w:marTop w:val="0"/>
              <w:marBottom w:val="0"/>
              <w:divBdr>
                <w:top w:val="none" w:sz="0" w:space="0" w:color="auto"/>
                <w:left w:val="none" w:sz="0" w:space="0" w:color="auto"/>
                <w:bottom w:val="none" w:sz="0" w:space="0" w:color="auto"/>
                <w:right w:val="none" w:sz="0" w:space="0" w:color="auto"/>
              </w:divBdr>
            </w:div>
            <w:div w:id="2003466571">
              <w:marLeft w:val="0"/>
              <w:marRight w:val="0"/>
              <w:marTop w:val="0"/>
              <w:marBottom w:val="0"/>
              <w:divBdr>
                <w:top w:val="none" w:sz="0" w:space="0" w:color="auto"/>
                <w:left w:val="none" w:sz="0" w:space="0" w:color="auto"/>
                <w:bottom w:val="none" w:sz="0" w:space="0" w:color="auto"/>
                <w:right w:val="none" w:sz="0" w:space="0" w:color="auto"/>
              </w:divBdr>
            </w:div>
          </w:divsChild>
        </w:div>
        <w:div w:id="1537691048">
          <w:marLeft w:val="0"/>
          <w:marRight w:val="0"/>
          <w:marTop w:val="0"/>
          <w:marBottom w:val="0"/>
          <w:divBdr>
            <w:top w:val="none" w:sz="0" w:space="0" w:color="auto"/>
            <w:left w:val="none" w:sz="0" w:space="0" w:color="auto"/>
            <w:bottom w:val="none" w:sz="0" w:space="0" w:color="auto"/>
            <w:right w:val="none" w:sz="0" w:space="0" w:color="auto"/>
          </w:divBdr>
          <w:divsChild>
            <w:div w:id="818767908">
              <w:marLeft w:val="0"/>
              <w:marRight w:val="0"/>
              <w:marTop w:val="0"/>
              <w:marBottom w:val="0"/>
              <w:divBdr>
                <w:top w:val="none" w:sz="0" w:space="0" w:color="auto"/>
                <w:left w:val="none" w:sz="0" w:space="0" w:color="auto"/>
                <w:bottom w:val="none" w:sz="0" w:space="0" w:color="auto"/>
                <w:right w:val="none" w:sz="0" w:space="0" w:color="auto"/>
              </w:divBdr>
            </w:div>
          </w:divsChild>
        </w:div>
        <w:div w:id="1568614672">
          <w:marLeft w:val="0"/>
          <w:marRight w:val="0"/>
          <w:marTop w:val="0"/>
          <w:marBottom w:val="0"/>
          <w:divBdr>
            <w:top w:val="none" w:sz="0" w:space="0" w:color="auto"/>
            <w:left w:val="none" w:sz="0" w:space="0" w:color="auto"/>
            <w:bottom w:val="none" w:sz="0" w:space="0" w:color="auto"/>
            <w:right w:val="none" w:sz="0" w:space="0" w:color="auto"/>
          </w:divBdr>
          <w:divsChild>
            <w:div w:id="307706012">
              <w:marLeft w:val="0"/>
              <w:marRight w:val="0"/>
              <w:marTop w:val="0"/>
              <w:marBottom w:val="0"/>
              <w:divBdr>
                <w:top w:val="none" w:sz="0" w:space="0" w:color="auto"/>
                <w:left w:val="none" w:sz="0" w:space="0" w:color="auto"/>
                <w:bottom w:val="none" w:sz="0" w:space="0" w:color="auto"/>
                <w:right w:val="none" w:sz="0" w:space="0" w:color="auto"/>
              </w:divBdr>
            </w:div>
          </w:divsChild>
        </w:div>
        <w:div w:id="1651792380">
          <w:marLeft w:val="0"/>
          <w:marRight w:val="0"/>
          <w:marTop w:val="0"/>
          <w:marBottom w:val="0"/>
          <w:divBdr>
            <w:top w:val="none" w:sz="0" w:space="0" w:color="auto"/>
            <w:left w:val="none" w:sz="0" w:space="0" w:color="auto"/>
            <w:bottom w:val="none" w:sz="0" w:space="0" w:color="auto"/>
            <w:right w:val="none" w:sz="0" w:space="0" w:color="auto"/>
          </w:divBdr>
          <w:divsChild>
            <w:div w:id="517819823">
              <w:marLeft w:val="0"/>
              <w:marRight w:val="0"/>
              <w:marTop w:val="0"/>
              <w:marBottom w:val="0"/>
              <w:divBdr>
                <w:top w:val="none" w:sz="0" w:space="0" w:color="auto"/>
                <w:left w:val="none" w:sz="0" w:space="0" w:color="auto"/>
                <w:bottom w:val="none" w:sz="0" w:space="0" w:color="auto"/>
                <w:right w:val="none" w:sz="0" w:space="0" w:color="auto"/>
              </w:divBdr>
            </w:div>
            <w:div w:id="1097285767">
              <w:marLeft w:val="0"/>
              <w:marRight w:val="0"/>
              <w:marTop w:val="0"/>
              <w:marBottom w:val="0"/>
              <w:divBdr>
                <w:top w:val="none" w:sz="0" w:space="0" w:color="auto"/>
                <w:left w:val="none" w:sz="0" w:space="0" w:color="auto"/>
                <w:bottom w:val="none" w:sz="0" w:space="0" w:color="auto"/>
                <w:right w:val="none" w:sz="0" w:space="0" w:color="auto"/>
              </w:divBdr>
            </w:div>
          </w:divsChild>
        </w:div>
        <w:div w:id="1653219590">
          <w:marLeft w:val="0"/>
          <w:marRight w:val="0"/>
          <w:marTop w:val="0"/>
          <w:marBottom w:val="0"/>
          <w:divBdr>
            <w:top w:val="none" w:sz="0" w:space="0" w:color="auto"/>
            <w:left w:val="none" w:sz="0" w:space="0" w:color="auto"/>
            <w:bottom w:val="none" w:sz="0" w:space="0" w:color="auto"/>
            <w:right w:val="none" w:sz="0" w:space="0" w:color="auto"/>
          </w:divBdr>
          <w:divsChild>
            <w:div w:id="215438120">
              <w:marLeft w:val="0"/>
              <w:marRight w:val="0"/>
              <w:marTop w:val="0"/>
              <w:marBottom w:val="0"/>
              <w:divBdr>
                <w:top w:val="none" w:sz="0" w:space="0" w:color="auto"/>
                <w:left w:val="none" w:sz="0" w:space="0" w:color="auto"/>
                <w:bottom w:val="none" w:sz="0" w:space="0" w:color="auto"/>
                <w:right w:val="none" w:sz="0" w:space="0" w:color="auto"/>
              </w:divBdr>
            </w:div>
            <w:div w:id="837581356">
              <w:marLeft w:val="0"/>
              <w:marRight w:val="0"/>
              <w:marTop w:val="0"/>
              <w:marBottom w:val="0"/>
              <w:divBdr>
                <w:top w:val="none" w:sz="0" w:space="0" w:color="auto"/>
                <w:left w:val="none" w:sz="0" w:space="0" w:color="auto"/>
                <w:bottom w:val="none" w:sz="0" w:space="0" w:color="auto"/>
                <w:right w:val="none" w:sz="0" w:space="0" w:color="auto"/>
              </w:divBdr>
            </w:div>
            <w:div w:id="1135027922">
              <w:marLeft w:val="0"/>
              <w:marRight w:val="0"/>
              <w:marTop w:val="0"/>
              <w:marBottom w:val="0"/>
              <w:divBdr>
                <w:top w:val="none" w:sz="0" w:space="0" w:color="auto"/>
                <w:left w:val="none" w:sz="0" w:space="0" w:color="auto"/>
                <w:bottom w:val="none" w:sz="0" w:space="0" w:color="auto"/>
                <w:right w:val="none" w:sz="0" w:space="0" w:color="auto"/>
              </w:divBdr>
            </w:div>
          </w:divsChild>
        </w:div>
        <w:div w:id="1718579011">
          <w:marLeft w:val="0"/>
          <w:marRight w:val="0"/>
          <w:marTop w:val="0"/>
          <w:marBottom w:val="0"/>
          <w:divBdr>
            <w:top w:val="none" w:sz="0" w:space="0" w:color="auto"/>
            <w:left w:val="none" w:sz="0" w:space="0" w:color="auto"/>
            <w:bottom w:val="none" w:sz="0" w:space="0" w:color="auto"/>
            <w:right w:val="none" w:sz="0" w:space="0" w:color="auto"/>
          </w:divBdr>
          <w:divsChild>
            <w:div w:id="2141996743">
              <w:marLeft w:val="0"/>
              <w:marRight w:val="0"/>
              <w:marTop w:val="0"/>
              <w:marBottom w:val="0"/>
              <w:divBdr>
                <w:top w:val="none" w:sz="0" w:space="0" w:color="auto"/>
                <w:left w:val="none" w:sz="0" w:space="0" w:color="auto"/>
                <w:bottom w:val="none" w:sz="0" w:space="0" w:color="auto"/>
                <w:right w:val="none" w:sz="0" w:space="0" w:color="auto"/>
              </w:divBdr>
            </w:div>
          </w:divsChild>
        </w:div>
        <w:div w:id="1794591428">
          <w:marLeft w:val="0"/>
          <w:marRight w:val="0"/>
          <w:marTop w:val="0"/>
          <w:marBottom w:val="0"/>
          <w:divBdr>
            <w:top w:val="none" w:sz="0" w:space="0" w:color="auto"/>
            <w:left w:val="none" w:sz="0" w:space="0" w:color="auto"/>
            <w:bottom w:val="none" w:sz="0" w:space="0" w:color="auto"/>
            <w:right w:val="none" w:sz="0" w:space="0" w:color="auto"/>
          </w:divBdr>
          <w:divsChild>
            <w:div w:id="142239354">
              <w:marLeft w:val="0"/>
              <w:marRight w:val="0"/>
              <w:marTop w:val="0"/>
              <w:marBottom w:val="0"/>
              <w:divBdr>
                <w:top w:val="none" w:sz="0" w:space="0" w:color="auto"/>
                <w:left w:val="none" w:sz="0" w:space="0" w:color="auto"/>
                <w:bottom w:val="none" w:sz="0" w:space="0" w:color="auto"/>
                <w:right w:val="none" w:sz="0" w:space="0" w:color="auto"/>
              </w:divBdr>
            </w:div>
          </w:divsChild>
        </w:div>
        <w:div w:id="1825391610">
          <w:marLeft w:val="0"/>
          <w:marRight w:val="0"/>
          <w:marTop w:val="0"/>
          <w:marBottom w:val="0"/>
          <w:divBdr>
            <w:top w:val="none" w:sz="0" w:space="0" w:color="auto"/>
            <w:left w:val="none" w:sz="0" w:space="0" w:color="auto"/>
            <w:bottom w:val="none" w:sz="0" w:space="0" w:color="auto"/>
            <w:right w:val="none" w:sz="0" w:space="0" w:color="auto"/>
          </w:divBdr>
          <w:divsChild>
            <w:div w:id="1318192314">
              <w:marLeft w:val="0"/>
              <w:marRight w:val="0"/>
              <w:marTop w:val="0"/>
              <w:marBottom w:val="0"/>
              <w:divBdr>
                <w:top w:val="none" w:sz="0" w:space="0" w:color="auto"/>
                <w:left w:val="none" w:sz="0" w:space="0" w:color="auto"/>
                <w:bottom w:val="none" w:sz="0" w:space="0" w:color="auto"/>
                <w:right w:val="none" w:sz="0" w:space="0" w:color="auto"/>
              </w:divBdr>
            </w:div>
          </w:divsChild>
        </w:div>
        <w:div w:id="1826624241">
          <w:marLeft w:val="0"/>
          <w:marRight w:val="0"/>
          <w:marTop w:val="0"/>
          <w:marBottom w:val="0"/>
          <w:divBdr>
            <w:top w:val="none" w:sz="0" w:space="0" w:color="auto"/>
            <w:left w:val="none" w:sz="0" w:space="0" w:color="auto"/>
            <w:bottom w:val="none" w:sz="0" w:space="0" w:color="auto"/>
            <w:right w:val="none" w:sz="0" w:space="0" w:color="auto"/>
          </w:divBdr>
          <w:divsChild>
            <w:div w:id="423770465">
              <w:marLeft w:val="0"/>
              <w:marRight w:val="0"/>
              <w:marTop w:val="0"/>
              <w:marBottom w:val="0"/>
              <w:divBdr>
                <w:top w:val="none" w:sz="0" w:space="0" w:color="auto"/>
                <w:left w:val="none" w:sz="0" w:space="0" w:color="auto"/>
                <w:bottom w:val="none" w:sz="0" w:space="0" w:color="auto"/>
                <w:right w:val="none" w:sz="0" w:space="0" w:color="auto"/>
              </w:divBdr>
            </w:div>
            <w:div w:id="434137578">
              <w:marLeft w:val="0"/>
              <w:marRight w:val="0"/>
              <w:marTop w:val="0"/>
              <w:marBottom w:val="0"/>
              <w:divBdr>
                <w:top w:val="none" w:sz="0" w:space="0" w:color="auto"/>
                <w:left w:val="none" w:sz="0" w:space="0" w:color="auto"/>
                <w:bottom w:val="none" w:sz="0" w:space="0" w:color="auto"/>
                <w:right w:val="none" w:sz="0" w:space="0" w:color="auto"/>
              </w:divBdr>
            </w:div>
            <w:div w:id="505940997">
              <w:marLeft w:val="0"/>
              <w:marRight w:val="0"/>
              <w:marTop w:val="0"/>
              <w:marBottom w:val="0"/>
              <w:divBdr>
                <w:top w:val="none" w:sz="0" w:space="0" w:color="auto"/>
                <w:left w:val="none" w:sz="0" w:space="0" w:color="auto"/>
                <w:bottom w:val="none" w:sz="0" w:space="0" w:color="auto"/>
                <w:right w:val="none" w:sz="0" w:space="0" w:color="auto"/>
              </w:divBdr>
            </w:div>
            <w:div w:id="576093626">
              <w:marLeft w:val="0"/>
              <w:marRight w:val="0"/>
              <w:marTop w:val="0"/>
              <w:marBottom w:val="0"/>
              <w:divBdr>
                <w:top w:val="none" w:sz="0" w:space="0" w:color="auto"/>
                <w:left w:val="none" w:sz="0" w:space="0" w:color="auto"/>
                <w:bottom w:val="none" w:sz="0" w:space="0" w:color="auto"/>
                <w:right w:val="none" w:sz="0" w:space="0" w:color="auto"/>
              </w:divBdr>
            </w:div>
            <w:div w:id="588807013">
              <w:marLeft w:val="0"/>
              <w:marRight w:val="0"/>
              <w:marTop w:val="0"/>
              <w:marBottom w:val="0"/>
              <w:divBdr>
                <w:top w:val="none" w:sz="0" w:space="0" w:color="auto"/>
                <w:left w:val="none" w:sz="0" w:space="0" w:color="auto"/>
                <w:bottom w:val="none" w:sz="0" w:space="0" w:color="auto"/>
                <w:right w:val="none" w:sz="0" w:space="0" w:color="auto"/>
              </w:divBdr>
            </w:div>
            <w:div w:id="803617043">
              <w:marLeft w:val="0"/>
              <w:marRight w:val="0"/>
              <w:marTop w:val="0"/>
              <w:marBottom w:val="0"/>
              <w:divBdr>
                <w:top w:val="none" w:sz="0" w:space="0" w:color="auto"/>
                <w:left w:val="none" w:sz="0" w:space="0" w:color="auto"/>
                <w:bottom w:val="none" w:sz="0" w:space="0" w:color="auto"/>
                <w:right w:val="none" w:sz="0" w:space="0" w:color="auto"/>
              </w:divBdr>
            </w:div>
            <w:div w:id="941499829">
              <w:marLeft w:val="0"/>
              <w:marRight w:val="0"/>
              <w:marTop w:val="0"/>
              <w:marBottom w:val="0"/>
              <w:divBdr>
                <w:top w:val="none" w:sz="0" w:space="0" w:color="auto"/>
                <w:left w:val="none" w:sz="0" w:space="0" w:color="auto"/>
                <w:bottom w:val="none" w:sz="0" w:space="0" w:color="auto"/>
                <w:right w:val="none" w:sz="0" w:space="0" w:color="auto"/>
              </w:divBdr>
            </w:div>
            <w:div w:id="1554779001">
              <w:marLeft w:val="0"/>
              <w:marRight w:val="0"/>
              <w:marTop w:val="0"/>
              <w:marBottom w:val="0"/>
              <w:divBdr>
                <w:top w:val="none" w:sz="0" w:space="0" w:color="auto"/>
                <w:left w:val="none" w:sz="0" w:space="0" w:color="auto"/>
                <w:bottom w:val="none" w:sz="0" w:space="0" w:color="auto"/>
                <w:right w:val="none" w:sz="0" w:space="0" w:color="auto"/>
              </w:divBdr>
            </w:div>
            <w:div w:id="1606495263">
              <w:marLeft w:val="0"/>
              <w:marRight w:val="0"/>
              <w:marTop w:val="0"/>
              <w:marBottom w:val="0"/>
              <w:divBdr>
                <w:top w:val="none" w:sz="0" w:space="0" w:color="auto"/>
                <w:left w:val="none" w:sz="0" w:space="0" w:color="auto"/>
                <w:bottom w:val="none" w:sz="0" w:space="0" w:color="auto"/>
                <w:right w:val="none" w:sz="0" w:space="0" w:color="auto"/>
              </w:divBdr>
            </w:div>
            <w:div w:id="1681082742">
              <w:marLeft w:val="0"/>
              <w:marRight w:val="0"/>
              <w:marTop w:val="0"/>
              <w:marBottom w:val="0"/>
              <w:divBdr>
                <w:top w:val="none" w:sz="0" w:space="0" w:color="auto"/>
                <w:left w:val="none" w:sz="0" w:space="0" w:color="auto"/>
                <w:bottom w:val="none" w:sz="0" w:space="0" w:color="auto"/>
                <w:right w:val="none" w:sz="0" w:space="0" w:color="auto"/>
              </w:divBdr>
            </w:div>
            <w:div w:id="1810317518">
              <w:marLeft w:val="0"/>
              <w:marRight w:val="0"/>
              <w:marTop w:val="0"/>
              <w:marBottom w:val="0"/>
              <w:divBdr>
                <w:top w:val="none" w:sz="0" w:space="0" w:color="auto"/>
                <w:left w:val="none" w:sz="0" w:space="0" w:color="auto"/>
                <w:bottom w:val="none" w:sz="0" w:space="0" w:color="auto"/>
                <w:right w:val="none" w:sz="0" w:space="0" w:color="auto"/>
              </w:divBdr>
            </w:div>
          </w:divsChild>
        </w:div>
        <w:div w:id="1898664735">
          <w:marLeft w:val="0"/>
          <w:marRight w:val="0"/>
          <w:marTop w:val="0"/>
          <w:marBottom w:val="0"/>
          <w:divBdr>
            <w:top w:val="none" w:sz="0" w:space="0" w:color="auto"/>
            <w:left w:val="none" w:sz="0" w:space="0" w:color="auto"/>
            <w:bottom w:val="none" w:sz="0" w:space="0" w:color="auto"/>
            <w:right w:val="none" w:sz="0" w:space="0" w:color="auto"/>
          </w:divBdr>
          <w:divsChild>
            <w:div w:id="1009870593">
              <w:marLeft w:val="0"/>
              <w:marRight w:val="0"/>
              <w:marTop w:val="0"/>
              <w:marBottom w:val="0"/>
              <w:divBdr>
                <w:top w:val="none" w:sz="0" w:space="0" w:color="auto"/>
                <w:left w:val="none" w:sz="0" w:space="0" w:color="auto"/>
                <w:bottom w:val="none" w:sz="0" w:space="0" w:color="auto"/>
                <w:right w:val="none" w:sz="0" w:space="0" w:color="auto"/>
              </w:divBdr>
            </w:div>
            <w:div w:id="1021780317">
              <w:marLeft w:val="0"/>
              <w:marRight w:val="0"/>
              <w:marTop w:val="0"/>
              <w:marBottom w:val="0"/>
              <w:divBdr>
                <w:top w:val="none" w:sz="0" w:space="0" w:color="auto"/>
                <w:left w:val="none" w:sz="0" w:space="0" w:color="auto"/>
                <w:bottom w:val="none" w:sz="0" w:space="0" w:color="auto"/>
                <w:right w:val="none" w:sz="0" w:space="0" w:color="auto"/>
              </w:divBdr>
            </w:div>
          </w:divsChild>
        </w:div>
        <w:div w:id="2002808213">
          <w:marLeft w:val="0"/>
          <w:marRight w:val="0"/>
          <w:marTop w:val="0"/>
          <w:marBottom w:val="0"/>
          <w:divBdr>
            <w:top w:val="none" w:sz="0" w:space="0" w:color="auto"/>
            <w:left w:val="none" w:sz="0" w:space="0" w:color="auto"/>
            <w:bottom w:val="none" w:sz="0" w:space="0" w:color="auto"/>
            <w:right w:val="none" w:sz="0" w:space="0" w:color="auto"/>
          </w:divBdr>
          <w:divsChild>
            <w:div w:id="85152480">
              <w:marLeft w:val="0"/>
              <w:marRight w:val="0"/>
              <w:marTop w:val="0"/>
              <w:marBottom w:val="0"/>
              <w:divBdr>
                <w:top w:val="none" w:sz="0" w:space="0" w:color="auto"/>
                <w:left w:val="none" w:sz="0" w:space="0" w:color="auto"/>
                <w:bottom w:val="none" w:sz="0" w:space="0" w:color="auto"/>
                <w:right w:val="none" w:sz="0" w:space="0" w:color="auto"/>
              </w:divBdr>
            </w:div>
          </w:divsChild>
        </w:div>
        <w:div w:id="2016616755">
          <w:marLeft w:val="0"/>
          <w:marRight w:val="0"/>
          <w:marTop w:val="0"/>
          <w:marBottom w:val="0"/>
          <w:divBdr>
            <w:top w:val="none" w:sz="0" w:space="0" w:color="auto"/>
            <w:left w:val="none" w:sz="0" w:space="0" w:color="auto"/>
            <w:bottom w:val="none" w:sz="0" w:space="0" w:color="auto"/>
            <w:right w:val="none" w:sz="0" w:space="0" w:color="auto"/>
          </w:divBdr>
          <w:divsChild>
            <w:div w:id="17512170">
              <w:marLeft w:val="0"/>
              <w:marRight w:val="0"/>
              <w:marTop w:val="0"/>
              <w:marBottom w:val="0"/>
              <w:divBdr>
                <w:top w:val="none" w:sz="0" w:space="0" w:color="auto"/>
                <w:left w:val="none" w:sz="0" w:space="0" w:color="auto"/>
                <w:bottom w:val="none" w:sz="0" w:space="0" w:color="auto"/>
                <w:right w:val="none" w:sz="0" w:space="0" w:color="auto"/>
              </w:divBdr>
            </w:div>
            <w:div w:id="165293569">
              <w:marLeft w:val="0"/>
              <w:marRight w:val="0"/>
              <w:marTop w:val="0"/>
              <w:marBottom w:val="0"/>
              <w:divBdr>
                <w:top w:val="none" w:sz="0" w:space="0" w:color="auto"/>
                <w:left w:val="none" w:sz="0" w:space="0" w:color="auto"/>
                <w:bottom w:val="none" w:sz="0" w:space="0" w:color="auto"/>
                <w:right w:val="none" w:sz="0" w:space="0" w:color="auto"/>
              </w:divBdr>
            </w:div>
            <w:div w:id="221795678">
              <w:marLeft w:val="0"/>
              <w:marRight w:val="0"/>
              <w:marTop w:val="0"/>
              <w:marBottom w:val="0"/>
              <w:divBdr>
                <w:top w:val="none" w:sz="0" w:space="0" w:color="auto"/>
                <w:left w:val="none" w:sz="0" w:space="0" w:color="auto"/>
                <w:bottom w:val="none" w:sz="0" w:space="0" w:color="auto"/>
                <w:right w:val="none" w:sz="0" w:space="0" w:color="auto"/>
              </w:divBdr>
            </w:div>
            <w:div w:id="281956550">
              <w:marLeft w:val="0"/>
              <w:marRight w:val="0"/>
              <w:marTop w:val="0"/>
              <w:marBottom w:val="0"/>
              <w:divBdr>
                <w:top w:val="none" w:sz="0" w:space="0" w:color="auto"/>
                <w:left w:val="none" w:sz="0" w:space="0" w:color="auto"/>
                <w:bottom w:val="none" w:sz="0" w:space="0" w:color="auto"/>
                <w:right w:val="none" w:sz="0" w:space="0" w:color="auto"/>
              </w:divBdr>
            </w:div>
            <w:div w:id="1017316469">
              <w:marLeft w:val="0"/>
              <w:marRight w:val="0"/>
              <w:marTop w:val="0"/>
              <w:marBottom w:val="0"/>
              <w:divBdr>
                <w:top w:val="none" w:sz="0" w:space="0" w:color="auto"/>
                <w:left w:val="none" w:sz="0" w:space="0" w:color="auto"/>
                <w:bottom w:val="none" w:sz="0" w:space="0" w:color="auto"/>
                <w:right w:val="none" w:sz="0" w:space="0" w:color="auto"/>
              </w:divBdr>
            </w:div>
            <w:div w:id="1030253702">
              <w:marLeft w:val="0"/>
              <w:marRight w:val="0"/>
              <w:marTop w:val="0"/>
              <w:marBottom w:val="0"/>
              <w:divBdr>
                <w:top w:val="none" w:sz="0" w:space="0" w:color="auto"/>
                <w:left w:val="none" w:sz="0" w:space="0" w:color="auto"/>
                <w:bottom w:val="none" w:sz="0" w:space="0" w:color="auto"/>
                <w:right w:val="none" w:sz="0" w:space="0" w:color="auto"/>
              </w:divBdr>
            </w:div>
            <w:div w:id="1105613039">
              <w:marLeft w:val="0"/>
              <w:marRight w:val="0"/>
              <w:marTop w:val="0"/>
              <w:marBottom w:val="0"/>
              <w:divBdr>
                <w:top w:val="none" w:sz="0" w:space="0" w:color="auto"/>
                <w:left w:val="none" w:sz="0" w:space="0" w:color="auto"/>
                <w:bottom w:val="none" w:sz="0" w:space="0" w:color="auto"/>
                <w:right w:val="none" w:sz="0" w:space="0" w:color="auto"/>
              </w:divBdr>
            </w:div>
            <w:div w:id="1288780164">
              <w:marLeft w:val="0"/>
              <w:marRight w:val="0"/>
              <w:marTop w:val="0"/>
              <w:marBottom w:val="0"/>
              <w:divBdr>
                <w:top w:val="none" w:sz="0" w:space="0" w:color="auto"/>
                <w:left w:val="none" w:sz="0" w:space="0" w:color="auto"/>
                <w:bottom w:val="none" w:sz="0" w:space="0" w:color="auto"/>
                <w:right w:val="none" w:sz="0" w:space="0" w:color="auto"/>
              </w:divBdr>
            </w:div>
            <w:div w:id="1509906913">
              <w:marLeft w:val="0"/>
              <w:marRight w:val="0"/>
              <w:marTop w:val="0"/>
              <w:marBottom w:val="0"/>
              <w:divBdr>
                <w:top w:val="none" w:sz="0" w:space="0" w:color="auto"/>
                <w:left w:val="none" w:sz="0" w:space="0" w:color="auto"/>
                <w:bottom w:val="none" w:sz="0" w:space="0" w:color="auto"/>
                <w:right w:val="none" w:sz="0" w:space="0" w:color="auto"/>
              </w:divBdr>
            </w:div>
            <w:div w:id="1726874015">
              <w:marLeft w:val="0"/>
              <w:marRight w:val="0"/>
              <w:marTop w:val="0"/>
              <w:marBottom w:val="0"/>
              <w:divBdr>
                <w:top w:val="none" w:sz="0" w:space="0" w:color="auto"/>
                <w:left w:val="none" w:sz="0" w:space="0" w:color="auto"/>
                <w:bottom w:val="none" w:sz="0" w:space="0" w:color="auto"/>
                <w:right w:val="none" w:sz="0" w:space="0" w:color="auto"/>
              </w:divBdr>
            </w:div>
            <w:div w:id="1805125081">
              <w:marLeft w:val="0"/>
              <w:marRight w:val="0"/>
              <w:marTop w:val="0"/>
              <w:marBottom w:val="0"/>
              <w:divBdr>
                <w:top w:val="none" w:sz="0" w:space="0" w:color="auto"/>
                <w:left w:val="none" w:sz="0" w:space="0" w:color="auto"/>
                <w:bottom w:val="none" w:sz="0" w:space="0" w:color="auto"/>
                <w:right w:val="none" w:sz="0" w:space="0" w:color="auto"/>
              </w:divBdr>
            </w:div>
            <w:div w:id="1863324183">
              <w:marLeft w:val="0"/>
              <w:marRight w:val="0"/>
              <w:marTop w:val="0"/>
              <w:marBottom w:val="0"/>
              <w:divBdr>
                <w:top w:val="none" w:sz="0" w:space="0" w:color="auto"/>
                <w:left w:val="none" w:sz="0" w:space="0" w:color="auto"/>
                <w:bottom w:val="none" w:sz="0" w:space="0" w:color="auto"/>
                <w:right w:val="none" w:sz="0" w:space="0" w:color="auto"/>
              </w:divBdr>
            </w:div>
            <w:div w:id="1963530951">
              <w:marLeft w:val="0"/>
              <w:marRight w:val="0"/>
              <w:marTop w:val="0"/>
              <w:marBottom w:val="0"/>
              <w:divBdr>
                <w:top w:val="none" w:sz="0" w:space="0" w:color="auto"/>
                <w:left w:val="none" w:sz="0" w:space="0" w:color="auto"/>
                <w:bottom w:val="none" w:sz="0" w:space="0" w:color="auto"/>
                <w:right w:val="none" w:sz="0" w:space="0" w:color="auto"/>
              </w:divBdr>
            </w:div>
          </w:divsChild>
        </w:div>
        <w:div w:id="2105687992">
          <w:marLeft w:val="0"/>
          <w:marRight w:val="0"/>
          <w:marTop w:val="0"/>
          <w:marBottom w:val="0"/>
          <w:divBdr>
            <w:top w:val="none" w:sz="0" w:space="0" w:color="auto"/>
            <w:left w:val="none" w:sz="0" w:space="0" w:color="auto"/>
            <w:bottom w:val="none" w:sz="0" w:space="0" w:color="auto"/>
            <w:right w:val="none" w:sz="0" w:space="0" w:color="auto"/>
          </w:divBdr>
          <w:divsChild>
            <w:div w:id="1907641930">
              <w:marLeft w:val="0"/>
              <w:marRight w:val="0"/>
              <w:marTop w:val="0"/>
              <w:marBottom w:val="0"/>
              <w:divBdr>
                <w:top w:val="none" w:sz="0" w:space="0" w:color="auto"/>
                <w:left w:val="none" w:sz="0" w:space="0" w:color="auto"/>
                <w:bottom w:val="none" w:sz="0" w:space="0" w:color="auto"/>
                <w:right w:val="none" w:sz="0" w:space="0" w:color="auto"/>
              </w:divBdr>
            </w:div>
          </w:divsChild>
        </w:div>
        <w:div w:id="2112818817">
          <w:marLeft w:val="0"/>
          <w:marRight w:val="0"/>
          <w:marTop w:val="0"/>
          <w:marBottom w:val="0"/>
          <w:divBdr>
            <w:top w:val="none" w:sz="0" w:space="0" w:color="auto"/>
            <w:left w:val="none" w:sz="0" w:space="0" w:color="auto"/>
            <w:bottom w:val="none" w:sz="0" w:space="0" w:color="auto"/>
            <w:right w:val="none" w:sz="0" w:space="0" w:color="auto"/>
          </w:divBdr>
          <w:divsChild>
            <w:div w:id="15718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1719">
      <w:bodyDiv w:val="1"/>
      <w:marLeft w:val="0"/>
      <w:marRight w:val="0"/>
      <w:marTop w:val="0"/>
      <w:marBottom w:val="0"/>
      <w:divBdr>
        <w:top w:val="none" w:sz="0" w:space="0" w:color="auto"/>
        <w:left w:val="none" w:sz="0" w:space="0" w:color="auto"/>
        <w:bottom w:val="none" w:sz="0" w:space="0" w:color="auto"/>
        <w:right w:val="none" w:sz="0" w:space="0" w:color="auto"/>
      </w:divBdr>
      <w:divsChild>
        <w:div w:id="67849204">
          <w:marLeft w:val="0"/>
          <w:marRight w:val="0"/>
          <w:marTop w:val="0"/>
          <w:marBottom w:val="0"/>
          <w:divBdr>
            <w:top w:val="none" w:sz="0" w:space="0" w:color="auto"/>
            <w:left w:val="none" w:sz="0" w:space="0" w:color="auto"/>
            <w:bottom w:val="none" w:sz="0" w:space="0" w:color="auto"/>
            <w:right w:val="none" w:sz="0" w:space="0" w:color="auto"/>
          </w:divBdr>
        </w:div>
      </w:divsChild>
    </w:div>
    <w:div w:id="2017920751">
      <w:bodyDiv w:val="1"/>
      <w:marLeft w:val="0"/>
      <w:marRight w:val="0"/>
      <w:marTop w:val="0"/>
      <w:marBottom w:val="0"/>
      <w:divBdr>
        <w:top w:val="none" w:sz="0" w:space="0" w:color="auto"/>
        <w:left w:val="none" w:sz="0" w:space="0" w:color="auto"/>
        <w:bottom w:val="none" w:sz="0" w:space="0" w:color="auto"/>
        <w:right w:val="none" w:sz="0" w:space="0" w:color="auto"/>
      </w:divBdr>
    </w:div>
    <w:div w:id="2055343554">
      <w:bodyDiv w:val="1"/>
      <w:marLeft w:val="0"/>
      <w:marRight w:val="0"/>
      <w:marTop w:val="0"/>
      <w:marBottom w:val="0"/>
      <w:divBdr>
        <w:top w:val="none" w:sz="0" w:space="0" w:color="auto"/>
        <w:left w:val="none" w:sz="0" w:space="0" w:color="auto"/>
        <w:bottom w:val="none" w:sz="0" w:space="0" w:color="auto"/>
        <w:right w:val="none" w:sz="0" w:space="0" w:color="auto"/>
      </w:divBdr>
    </w:div>
    <w:div w:id="2091075249">
      <w:bodyDiv w:val="1"/>
      <w:marLeft w:val="0"/>
      <w:marRight w:val="0"/>
      <w:marTop w:val="0"/>
      <w:marBottom w:val="0"/>
      <w:divBdr>
        <w:top w:val="none" w:sz="0" w:space="0" w:color="auto"/>
        <w:left w:val="none" w:sz="0" w:space="0" w:color="auto"/>
        <w:bottom w:val="none" w:sz="0" w:space="0" w:color="auto"/>
        <w:right w:val="none" w:sz="0" w:space="0" w:color="auto"/>
      </w:divBdr>
      <w:divsChild>
        <w:div w:id="2042902977">
          <w:marLeft w:val="0"/>
          <w:marRight w:val="0"/>
          <w:marTop w:val="0"/>
          <w:marBottom w:val="0"/>
          <w:divBdr>
            <w:top w:val="none" w:sz="0" w:space="0" w:color="auto"/>
            <w:left w:val="none" w:sz="0" w:space="0" w:color="auto"/>
            <w:bottom w:val="none" w:sz="0" w:space="0" w:color="auto"/>
            <w:right w:val="none" w:sz="0" w:space="0" w:color="auto"/>
          </w:divBdr>
        </w:div>
        <w:div w:id="2079666246">
          <w:marLeft w:val="0"/>
          <w:marRight w:val="0"/>
          <w:marTop w:val="0"/>
          <w:marBottom w:val="0"/>
          <w:divBdr>
            <w:top w:val="none" w:sz="0" w:space="0" w:color="auto"/>
            <w:left w:val="none" w:sz="0" w:space="0" w:color="auto"/>
            <w:bottom w:val="none" w:sz="0" w:space="0" w:color="auto"/>
            <w:right w:val="none" w:sz="0" w:space="0" w:color="auto"/>
          </w:divBdr>
          <w:divsChild>
            <w:div w:id="599291342">
              <w:marLeft w:val="0"/>
              <w:marRight w:val="0"/>
              <w:marTop w:val="30"/>
              <w:marBottom w:val="30"/>
              <w:divBdr>
                <w:top w:val="none" w:sz="0" w:space="0" w:color="auto"/>
                <w:left w:val="none" w:sz="0" w:space="0" w:color="auto"/>
                <w:bottom w:val="none" w:sz="0" w:space="0" w:color="auto"/>
                <w:right w:val="none" w:sz="0" w:space="0" w:color="auto"/>
              </w:divBdr>
              <w:divsChild>
                <w:div w:id="5792965">
                  <w:marLeft w:val="0"/>
                  <w:marRight w:val="0"/>
                  <w:marTop w:val="0"/>
                  <w:marBottom w:val="0"/>
                  <w:divBdr>
                    <w:top w:val="none" w:sz="0" w:space="0" w:color="auto"/>
                    <w:left w:val="none" w:sz="0" w:space="0" w:color="auto"/>
                    <w:bottom w:val="none" w:sz="0" w:space="0" w:color="auto"/>
                    <w:right w:val="none" w:sz="0" w:space="0" w:color="auto"/>
                  </w:divBdr>
                  <w:divsChild>
                    <w:div w:id="338318392">
                      <w:marLeft w:val="0"/>
                      <w:marRight w:val="0"/>
                      <w:marTop w:val="0"/>
                      <w:marBottom w:val="0"/>
                      <w:divBdr>
                        <w:top w:val="none" w:sz="0" w:space="0" w:color="auto"/>
                        <w:left w:val="none" w:sz="0" w:space="0" w:color="auto"/>
                        <w:bottom w:val="none" w:sz="0" w:space="0" w:color="auto"/>
                        <w:right w:val="none" w:sz="0" w:space="0" w:color="auto"/>
                      </w:divBdr>
                    </w:div>
                  </w:divsChild>
                </w:div>
                <w:div w:id="64962326">
                  <w:marLeft w:val="0"/>
                  <w:marRight w:val="0"/>
                  <w:marTop w:val="0"/>
                  <w:marBottom w:val="0"/>
                  <w:divBdr>
                    <w:top w:val="none" w:sz="0" w:space="0" w:color="auto"/>
                    <w:left w:val="none" w:sz="0" w:space="0" w:color="auto"/>
                    <w:bottom w:val="none" w:sz="0" w:space="0" w:color="auto"/>
                    <w:right w:val="none" w:sz="0" w:space="0" w:color="auto"/>
                  </w:divBdr>
                  <w:divsChild>
                    <w:div w:id="947539733">
                      <w:marLeft w:val="0"/>
                      <w:marRight w:val="0"/>
                      <w:marTop w:val="0"/>
                      <w:marBottom w:val="0"/>
                      <w:divBdr>
                        <w:top w:val="none" w:sz="0" w:space="0" w:color="auto"/>
                        <w:left w:val="none" w:sz="0" w:space="0" w:color="auto"/>
                        <w:bottom w:val="none" w:sz="0" w:space="0" w:color="auto"/>
                        <w:right w:val="none" w:sz="0" w:space="0" w:color="auto"/>
                      </w:divBdr>
                    </w:div>
                  </w:divsChild>
                </w:div>
                <w:div w:id="163739613">
                  <w:marLeft w:val="0"/>
                  <w:marRight w:val="0"/>
                  <w:marTop w:val="0"/>
                  <w:marBottom w:val="0"/>
                  <w:divBdr>
                    <w:top w:val="none" w:sz="0" w:space="0" w:color="auto"/>
                    <w:left w:val="none" w:sz="0" w:space="0" w:color="auto"/>
                    <w:bottom w:val="none" w:sz="0" w:space="0" w:color="auto"/>
                    <w:right w:val="none" w:sz="0" w:space="0" w:color="auto"/>
                  </w:divBdr>
                  <w:divsChild>
                    <w:div w:id="10186679">
                      <w:marLeft w:val="0"/>
                      <w:marRight w:val="0"/>
                      <w:marTop w:val="0"/>
                      <w:marBottom w:val="0"/>
                      <w:divBdr>
                        <w:top w:val="none" w:sz="0" w:space="0" w:color="auto"/>
                        <w:left w:val="none" w:sz="0" w:space="0" w:color="auto"/>
                        <w:bottom w:val="none" w:sz="0" w:space="0" w:color="auto"/>
                        <w:right w:val="none" w:sz="0" w:space="0" w:color="auto"/>
                      </w:divBdr>
                    </w:div>
                    <w:div w:id="173498625">
                      <w:marLeft w:val="0"/>
                      <w:marRight w:val="0"/>
                      <w:marTop w:val="0"/>
                      <w:marBottom w:val="0"/>
                      <w:divBdr>
                        <w:top w:val="none" w:sz="0" w:space="0" w:color="auto"/>
                        <w:left w:val="none" w:sz="0" w:space="0" w:color="auto"/>
                        <w:bottom w:val="none" w:sz="0" w:space="0" w:color="auto"/>
                        <w:right w:val="none" w:sz="0" w:space="0" w:color="auto"/>
                      </w:divBdr>
                    </w:div>
                    <w:div w:id="382946762">
                      <w:marLeft w:val="0"/>
                      <w:marRight w:val="0"/>
                      <w:marTop w:val="0"/>
                      <w:marBottom w:val="0"/>
                      <w:divBdr>
                        <w:top w:val="none" w:sz="0" w:space="0" w:color="auto"/>
                        <w:left w:val="none" w:sz="0" w:space="0" w:color="auto"/>
                        <w:bottom w:val="none" w:sz="0" w:space="0" w:color="auto"/>
                        <w:right w:val="none" w:sz="0" w:space="0" w:color="auto"/>
                      </w:divBdr>
                    </w:div>
                    <w:div w:id="1262494983">
                      <w:marLeft w:val="0"/>
                      <w:marRight w:val="0"/>
                      <w:marTop w:val="0"/>
                      <w:marBottom w:val="0"/>
                      <w:divBdr>
                        <w:top w:val="none" w:sz="0" w:space="0" w:color="auto"/>
                        <w:left w:val="none" w:sz="0" w:space="0" w:color="auto"/>
                        <w:bottom w:val="none" w:sz="0" w:space="0" w:color="auto"/>
                        <w:right w:val="none" w:sz="0" w:space="0" w:color="auto"/>
                      </w:divBdr>
                    </w:div>
                    <w:div w:id="1270888075">
                      <w:marLeft w:val="0"/>
                      <w:marRight w:val="0"/>
                      <w:marTop w:val="0"/>
                      <w:marBottom w:val="0"/>
                      <w:divBdr>
                        <w:top w:val="none" w:sz="0" w:space="0" w:color="auto"/>
                        <w:left w:val="none" w:sz="0" w:space="0" w:color="auto"/>
                        <w:bottom w:val="none" w:sz="0" w:space="0" w:color="auto"/>
                        <w:right w:val="none" w:sz="0" w:space="0" w:color="auto"/>
                      </w:divBdr>
                    </w:div>
                    <w:div w:id="1830243512">
                      <w:marLeft w:val="0"/>
                      <w:marRight w:val="0"/>
                      <w:marTop w:val="0"/>
                      <w:marBottom w:val="0"/>
                      <w:divBdr>
                        <w:top w:val="none" w:sz="0" w:space="0" w:color="auto"/>
                        <w:left w:val="none" w:sz="0" w:space="0" w:color="auto"/>
                        <w:bottom w:val="none" w:sz="0" w:space="0" w:color="auto"/>
                        <w:right w:val="none" w:sz="0" w:space="0" w:color="auto"/>
                      </w:divBdr>
                    </w:div>
                    <w:div w:id="1849758745">
                      <w:marLeft w:val="0"/>
                      <w:marRight w:val="0"/>
                      <w:marTop w:val="0"/>
                      <w:marBottom w:val="0"/>
                      <w:divBdr>
                        <w:top w:val="none" w:sz="0" w:space="0" w:color="auto"/>
                        <w:left w:val="none" w:sz="0" w:space="0" w:color="auto"/>
                        <w:bottom w:val="none" w:sz="0" w:space="0" w:color="auto"/>
                        <w:right w:val="none" w:sz="0" w:space="0" w:color="auto"/>
                      </w:divBdr>
                    </w:div>
                  </w:divsChild>
                </w:div>
                <w:div w:id="233394252">
                  <w:marLeft w:val="0"/>
                  <w:marRight w:val="0"/>
                  <w:marTop w:val="0"/>
                  <w:marBottom w:val="0"/>
                  <w:divBdr>
                    <w:top w:val="none" w:sz="0" w:space="0" w:color="auto"/>
                    <w:left w:val="none" w:sz="0" w:space="0" w:color="auto"/>
                    <w:bottom w:val="none" w:sz="0" w:space="0" w:color="auto"/>
                    <w:right w:val="none" w:sz="0" w:space="0" w:color="auto"/>
                  </w:divBdr>
                  <w:divsChild>
                    <w:div w:id="1257707452">
                      <w:marLeft w:val="0"/>
                      <w:marRight w:val="0"/>
                      <w:marTop w:val="0"/>
                      <w:marBottom w:val="0"/>
                      <w:divBdr>
                        <w:top w:val="none" w:sz="0" w:space="0" w:color="auto"/>
                        <w:left w:val="none" w:sz="0" w:space="0" w:color="auto"/>
                        <w:bottom w:val="none" w:sz="0" w:space="0" w:color="auto"/>
                        <w:right w:val="none" w:sz="0" w:space="0" w:color="auto"/>
                      </w:divBdr>
                    </w:div>
                  </w:divsChild>
                </w:div>
                <w:div w:id="330720041">
                  <w:marLeft w:val="0"/>
                  <w:marRight w:val="0"/>
                  <w:marTop w:val="0"/>
                  <w:marBottom w:val="0"/>
                  <w:divBdr>
                    <w:top w:val="none" w:sz="0" w:space="0" w:color="auto"/>
                    <w:left w:val="none" w:sz="0" w:space="0" w:color="auto"/>
                    <w:bottom w:val="none" w:sz="0" w:space="0" w:color="auto"/>
                    <w:right w:val="none" w:sz="0" w:space="0" w:color="auto"/>
                  </w:divBdr>
                  <w:divsChild>
                    <w:div w:id="1881818814">
                      <w:marLeft w:val="0"/>
                      <w:marRight w:val="0"/>
                      <w:marTop w:val="0"/>
                      <w:marBottom w:val="0"/>
                      <w:divBdr>
                        <w:top w:val="none" w:sz="0" w:space="0" w:color="auto"/>
                        <w:left w:val="none" w:sz="0" w:space="0" w:color="auto"/>
                        <w:bottom w:val="none" w:sz="0" w:space="0" w:color="auto"/>
                        <w:right w:val="none" w:sz="0" w:space="0" w:color="auto"/>
                      </w:divBdr>
                    </w:div>
                  </w:divsChild>
                </w:div>
                <w:div w:id="465589626">
                  <w:marLeft w:val="0"/>
                  <w:marRight w:val="0"/>
                  <w:marTop w:val="0"/>
                  <w:marBottom w:val="0"/>
                  <w:divBdr>
                    <w:top w:val="none" w:sz="0" w:space="0" w:color="auto"/>
                    <w:left w:val="none" w:sz="0" w:space="0" w:color="auto"/>
                    <w:bottom w:val="none" w:sz="0" w:space="0" w:color="auto"/>
                    <w:right w:val="none" w:sz="0" w:space="0" w:color="auto"/>
                  </w:divBdr>
                  <w:divsChild>
                    <w:div w:id="2004774143">
                      <w:marLeft w:val="0"/>
                      <w:marRight w:val="0"/>
                      <w:marTop w:val="0"/>
                      <w:marBottom w:val="0"/>
                      <w:divBdr>
                        <w:top w:val="none" w:sz="0" w:space="0" w:color="auto"/>
                        <w:left w:val="none" w:sz="0" w:space="0" w:color="auto"/>
                        <w:bottom w:val="none" w:sz="0" w:space="0" w:color="auto"/>
                        <w:right w:val="none" w:sz="0" w:space="0" w:color="auto"/>
                      </w:divBdr>
                    </w:div>
                  </w:divsChild>
                </w:div>
                <w:div w:id="529028407">
                  <w:marLeft w:val="0"/>
                  <w:marRight w:val="0"/>
                  <w:marTop w:val="0"/>
                  <w:marBottom w:val="0"/>
                  <w:divBdr>
                    <w:top w:val="none" w:sz="0" w:space="0" w:color="auto"/>
                    <w:left w:val="none" w:sz="0" w:space="0" w:color="auto"/>
                    <w:bottom w:val="none" w:sz="0" w:space="0" w:color="auto"/>
                    <w:right w:val="none" w:sz="0" w:space="0" w:color="auto"/>
                  </w:divBdr>
                  <w:divsChild>
                    <w:div w:id="392968397">
                      <w:marLeft w:val="0"/>
                      <w:marRight w:val="0"/>
                      <w:marTop w:val="0"/>
                      <w:marBottom w:val="0"/>
                      <w:divBdr>
                        <w:top w:val="none" w:sz="0" w:space="0" w:color="auto"/>
                        <w:left w:val="none" w:sz="0" w:space="0" w:color="auto"/>
                        <w:bottom w:val="none" w:sz="0" w:space="0" w:color="auto"/>
                        <w:right w:val="none" w:sz="0" w:space="0" w:color="auto"/>
                      </w:divBdr>
                    </w:div>
                    <w:div w:id="779954804">
                      <w:marLeft w:val="0"/>
                      <w:marRight w:val="0"/>
                      <w:marTop w:val="0"/>
                      <w:marBottom w:val="0"/>
                      <w:divBdr>
                        <w:top w:val="none" w:sz="0" w:space="0" w:color="auto"/>
                        <w:left w:val="none" w:sz="0" w:space="0" w:color="auto"/>
                        <w:bottom w:val="none" w:sz="0" w:space="0" w:color="auto"/>
                        <w:right w:val="none" w:sz="0" w:space="0" w:color="auto"/>
                      </w:divBdr>
                    </w:div>
                    <w:div w:id="888344561">
                      <w:marLeft w:val="0"/>
                      <w:marRight w:val="0"/>
                      <w:marTop w:val="0"/>
                      <w:marBottom w:val="0"/>
                      <w:divBdr>
                        <w:top w:val="none" w:sz="0" w:space="0" w:color="auto"/>
                        <w:left w:val="none" w:sz="0" w:space="0" w:color="auto"/>
                        <w:bottom w:val="none" w:sz="0" w:space="0" w:color="auto"/>
                        <w:right w:val="none" w:sz="0" w:space="0" w:color="auto"/>
                      </w:divBdr>
                    </w:div>
                  </w:divsChild>
                </w:div>
                <w:div w:id="753359496">
                  <w:marLeft w:val="0"/>
                  <w:marRight w:val="0"/>
                  <w:marTop w:val="0"/>
                  <w:marBottom w:val="0"/>
                  <w:divBdr>
                    <w:top w:val="none" w:sz="0" w:space="0" w:color="auto"/>
                    <w:left w:val="none" w:sz="0" w:space="0" w:color="auto"/>
                    <w:bottom w:val="none" w:sz="0" w:space="0" w:color="auto"/>
                    <w:right w:val="none" w:sz="0" w:space="0" w:color="auto"/>
                  </w:divBdr>
                  <w:divsChild>
                    <w:div w:id="45684345">
                      <w:marLeft w:val="0"/>
                      <w:marRight w:val="0"/>
                      <w:marTop w:val="0"/>
                      <w:marBottom w:val="0"/>
                      <w:divBdr>
                        <w:top w:val="none" w:sz="0" w:space="0" w:color="auto"/>
                        <w:left w:val="none" w:sz="0" w:space="0" w:color="auto"/>
                        <w:bottom w:val="none" w:sz="0" w:space="0" w:color="auto"/>
                        <w:right w:val="none" w:sz="0" w:space="0" w:color="auto"/>
                      </w:divBdr>
                    </w:div>
                  </w:divsChild>
                </w:div>
                <w:div w:id="847252939">
                  <w:marLeft w:val="0"/>
                  <w:marRight w:val="0"/>
                  <w:marTop w:val="0"/>
                  <w:marBottom w:val="0"/>
                  <w:divBdr>
                    <w:top w:val="none" w:sz="0" w:space="0" w:color="auto"/>
                    <w:left w:val="none" w:sz="0" w:space="0" w:color="auto"/>
                    <w:bottom w:val="none" w:sz="0" w:space="0" w:color="auto"/>
                    <w:right w:val="none" w:sz="0" w:space="0" w:color="auto"/>
                  </w:divBdr>
                  <w:divsChild>
                    <w:div w:id="1201674596">
                      <w:marLeft w:val="0"/>
                      <w:marRight w:val="0"/>
                      <w:marTop w:val="0"/>
                      <w:marBottom w:val="0"/>
                      <w:divBdr>
                        <w:top w:val="none" w:sz="0" w:space="0" w:color="auto"/>
                        <w:left w:val="none" w:sz="0" w:space="0" w:color="auto"/>
                        <w:bottom w:val="none" w:sz="0" w:space="0" w:color="auto"/>
                        <w:right w:val="none" w:sz="0" w:space="0" w:color="auto"/>
                      </w:divBdr>
                    </w:div>
                  </w:divsChild>
                </w:div>
                <w:div w:id="865873830">
                  <w:marLeft w:val="0"/>
                  <w:marRight w:val="0"/>
                  <w:marTop w:val="0"/>
                  <w:marBottom w:val="0"/>
                  <w:divBdr>
                    <w:top w:val="none" w:sz="0" w:space="0" w:color="auto"/>
                    <w:left w:val="none" w:sz="0" w:space="0" w:color="auto"/>
                    <w:bottom w:val="none" w:sz="0" w:space="0" w:color="auto"/>
                    <w:right w:val="none" w:sz="0" w:space="0" w:color="auto"/>
                  </w:divBdr>
                  <w:divsChild>
                    <w:div w:id="116141417">
                      <w:marLeft w:val="0"/>
                      <w:marRight w:val="0"/>
                      <w:marTop w:val="0"/>
                      <w:marBottom w:val="0"/>
                      <w:divBdr>
                        <w:top w:val="none" w:sz="0" w:space="0" w:color="auto"/>
                        <w:left w:val="none" w:sz="0" w:space="0" w:color="auto"/>
                        <w:bottom w:val="none" w:sz="0" w:space="0" w:color="auto"/>
                        <w:right w:val="none" w:sz="0" w:space="0" w:color="auto"/>
                      </w:divBdr>
                    </w:div>
                    <w:div w:id="698705169">
                      <w:marLeft w:val="0"/>
                      <w:marRight w:val="0"/>
                      <w:marTop w:val="0"/>
                      <w:marBottom w:val="0"/>
                      <w:divBdr>
                        <w:top w:val="none" w:sz="0" w:space="0" w:color="auto"/>
                        <w:left w:val="none" w:sz="0" w:space="0" w:color="auto"/>
                        <w:bottom w:val="none" w:sz="0" w:space="0" w:color="auto"/>
                        <w:right w:val="none" w:sz="0" w:space="0" w:color="auto"/>
                      </w:divBdr>
                    </w:div>
                    <w:div w:id="1589118112">
                      <w:marLeft w:val="0"/>
                      <w:marRight w:val="0"/>
                      <w:marTop w:val="0"/>
                      <w:marBottom w:val="0"/>
                      <w:divBdr>
                        <w:top w:val="none" w:sz="0" w:space="0" w:color="auto"/>
                        <w:left w:val="none" w:sz="0" w:space="0" w:color="auto"/>
                        <w:bottom w:val="none" w:sz="0" w:space="0" w:color="auto"/>
                        <w:right w:val="none" w:sz="0" w:space="0" w:color="auto"/>
                      </w:divBdr>
                    </w:div>
                  </w:divsChild>
                </w:div>
                <w:div w:id="901789265">
                  <w:marLeft w:val="0"/>
                  <w:marRight w:val="0"/>
                  <w:marTop w:val="0"/>
                  <w:marBottom w:val="0"/>
                  <w:divBdr>
                    <w:top w:val="none" w:sz="0" w:space="0" w:color="auto"/>
                    <w:left w:val="none" w:sz="0" w:space="0" w:color="auto"/>
                    <w:bottom w:val="none" w:sz="0" w:space="0" w:color="auto"/>
                    <w:right w:val="none" w:sz="0" w:space="0" w:color="auto"/>
                  </w:divBdr>
                  <w:divsChild>
                    <w:div w:id="551499874">
                      <w:marLeft w:val="0"/>
                      <w:marRight w:val="0"/>
                      <w:marTop w:val="0"/>
                      <w:marBottom w:val="0"/>
                      <w:divBdr>
                        <w:top w:val="none" w:sz="0" w:space="0" w:color="auto"/>
                        <w:left w:val="none" w:sz="0" w:space="0" w:color="auto"/>
                        <w:bottom w:val="none" w:sz="0" w:space="0" w:color="auto"/>
                        <w:right w:val="none" w:sz="0" w:space="0" w:color="auto"/>
                      </w:divBdr>
                    </w:div>
                    <w:div w:id="567418380">
                      <w:marLeft w:val="0"/>
                      <w:marRight w:val="0"/>
                      <w:marTop w:val="0"/>
                      <w:marBottom w:val="0"/>
                      <w:divBdr>
                        <w:top w:val="none" w:sz="0" w:space="0" w:color="auto"/>
                        <w:left w:val="none" w:sz="0" w:space="0" w:color="auto"/>
                        <w:bottom w:val="none" w:sz="0" w:space="0" w:color="auto"/>
                        <w:right w:val="none" w:sz="0" w:space="0" w:color="auto"/>
                      </w:divBdr>
                    </w:div>
                    <w:div w:id="1919248709">
                      <w:marLeft w:val="0"/>
                      <w:marRight w:val="0"/>
                      <w:marTop w:val="0"/>
                      <w:marBottom w:val="0"/>
                      <w:divBdr>
                        <w:top w:val="none" w:sz="0" w:space="0" w:color="auto"/>
                        <w:left w:val="none" w:sz="0" w:space="0" w:color="auto"/>
                        <w:bottom w:val="none" w:sz="0" w:space="0" w:color="auto"/>
                        <w:right w:val="none" w:sz="0" w:space="0" w:color="auto"/>
                      </w:divBdr>
                    </w:div>
                  </w:divsChild>
                </w:div>
                <w:div w:id="1037389947">
                  <w:marLeft w:val="0"/>
                  <w:marRight w:val="0"/>
                  <w:marTop w:val="0"/>
                  <w:marBottom w:val="0"/>
                  <w:divBdr>
                    <w:top w:val="none" w:sz="0" w:space="0" w:color="auto"/>
                    <w:left w:val="none" w:sz="0" w:space="0" w:color="auto"/>
                    <w:bottom w:val="none" w:sz="0" w:space="0" w:color="auto"/>
                    <w:right w:val="none" w:sz="0" w:space="0" w:color="auto"/>
                  </w:divBdr>
                  <w:divsChild>
                    <w:div w:id="263805623">
                      <w:marLeft w:val="0"/>
                      <w:marRight w:val="0"/>
                      <w:marTop w:val="0"/>
                      <w:marBottom w:val="0"/>
                      <w:divBdr>
                        <w:top w:val="none" w:sz="0" w:space="0" w:color="auto"/>
                        <w:left w:val="none" w:sz="0" w:space="0" w:color="auto"/>
                        <w:bottom w:val="none" w:sz="0" w:space="0" w:color="auto"/>
                        <w:right w:val="none" w:sz="0" w:space="0" w:color="auto"/>
                      </w:divBdr>
                    </w:div>
                  </w:divsChild>
                </w:div>
                <w:div w:id="1184051237">
                  <w:marLeft w:val="0"/>
                  <w:marRight w:val="0"/>
                  <w:marTop w:val="0"/>
                  <w:marBottom w:val="0"/>
                  <w:divBdr>
                    <w:top w:val="none" w:sz="0" w:space="0" w:color="auto"/>
                    <w:left w:val="none" w:sz="0" w:space="0" w:color="auto"/>
                    <w:bottom w:val="none" w:sz="0" w:space="0" w:color="auto"/>
                    <w:right w:val="none" w:sz="0" w:space="0" w:color="auto"/>
                  </w:divBdr>
                  <w:divsChild>
                    <w:div w:id="1234240721">
                      <w:marLeft w:val="0"/>
                      <w:marRight w:val="0"/>
                      <w:marTop w:val="0"/>
                      <w:marBottom w:val="0"/>
                      <w:divBdr>
                        <w:top w:val="none" w:sz="0" w:space="0" w:color="auto"/>
                        <w:left w:val="none" w:sz="0" w:space="0" w:color="auto"/>
                        <w:bottom w:val="none" w:sz="0" w:space="0" w:color="auto"/>
                        <w:right w:val="none" w:sz="0" w:space="0" w:color="auto"/>
                      </w:divBdr>
                    </w:div>
                  </w:divsChild>
                </w:div>
                <w:div w:id="1390762530">
                  <w:marLeft w:val="0"/>
                  <w:marRight w:val="0"/>
                  <w:marTop w:val="0"/>
                  <w:marBottom w:val="0"/>
                  <w:divBdr>
                    <w:top w:val="none" w:sz="0" w:space="0" w:color="auto"/>
                    <w:left w:val="none" w:sz="0" w:space="0" w:color="auto"/>
                    <w:bottom w:val="none" w:sz="0" w:space="0" w:color="auto"/>
                    <w:right w:val="none" w:sz="0" w:space="0" w:color="auto"/>
                  </w:divBdr>
                  <w:divsChild>
                    <w:div w:id="891577006">
                      <w:marLeft w:val="0"/>
                      <w:marRight w:val="0"/>
                      <w:marTop w:val="0"/>
                      <w:marBottom w:val="0"/>
                      <w:divBdr>
                        <w:top w:val="none" w:sz="0" w:space="0" w:color="auto"/>
                        <w:left w:val="none" w:sz="0" w:space="0" w:color="auto"/>
                        <w:bottom w:val="none" w:sz="0" w:space="0" w:color="auto"/>
                        <w:right w:val="none" w:sz="0" w:space="0" w:color="auto"/>
                      </w:divBdr>
                    </w:div>
                  </w:divsChild>
                </w:div>
                <w:div w:id="1487355214">
                  <w:marLeft w:val="0"/>
                  <w:marRight w:val="0"/>
                  <w:marTop w:val="0"/>
                  <w:marBottom w:val="0"/>
                  <w:divBdr>
                    <w:top w:val="none" w:sz="0" w:space="0" w:color="auto"/>
                    <w:left w:val="none" w:sz="0" w:space="0" w:color="auto"/>
                    <w:bottom w:val="none" w:sz="0" w:space="0" w:color="auto"/>
                    <w:right w:val="none" w:sz="0" w:space="0" w:color="auto"/>
                  </w:divBdr>
                  <w:divsChild>
                    <w:div w:id="1699233979">
                      <w:marLeft w:val="0"/>
                      <w:marRight w:val="0"/>
                      <w:marTop w:val="0"/>
                      <w:marBottom w:val="0"/>
                      <w:divBdr>
                        <w:top w:val="none" w:sz="0" w:space="0" w:color="auto"/>
                        <w:left w:val="none" w:sz="0" w:space="0" w:color="auto"/>
                        <w:bottom w:val="none" w:sz="0" w:space="0" w:color="auto"/>
                        <w:right w:val="none" w:sz="0" w:space="0" w:color="auto"/>
                      </w:divBdr>
                    </w:div>
                  </w:divsChild>
                </w:div>
                <w:div w:id="1609583571">
                  <w:marLeft w:val="0"/>
                  <w:marRight w:val="0"/>
                  <w:marTop w:val="0"/>
                  <w:marBottom w:val="0"/>
                  <w:divBdr>
                    <w:top w:val="none" w:sz="0" w:space="0" w:color="auto"/>
                    <w:left w:val="none" w:sz="0" w:space="0" w:color="auto"/>
                    <w:bottom w:val="none" w:sz="0" w:space="0" w:color="auto"/>
                    <w:right w:val="none" w:sz="0" w:space="0" w:color="auto"/>
                  </w:divBdr>
                  <w:divsChild>
                    <w:div w:id="1455556651">
                      <w:marLeft w:val="0"/>
                      <w:marRight w:val="0"/>
                      <w:marTop w:val="0"/>
                      <w:marBottom w:val="0"/>
                      <w:divBdr>
                        <w:top w:val="none" w:sz="0" w:space="0" w:color="auto"/>
                        <w:left w:val="none" w:sz="0" w:space="0" w:color="auto"/>
                        <w:bottom w:val="none" w:sz="0" w:space="0" w:color="auto"/>
                        <w:right w:val="none" w:sz="0" w:space="0" w:color="auto"/>
                      </w:divBdr>
                    </w:div>
                  </w:divsChild>
                </w:div>
                <w:div w:id="1662464933">
                  <w:marLeft w:val="0"/>
                  <w:marRight w:val="0"/>
                  <w:marTop w:val="0"/>
                  <w:marBottom w:val="0"/>
                  <w:divBdr>
                    <w:top w:val="none" w:sz="0" w:space="0" w:color="auto"/>
                    <w:left w:val="none" w:sz="0" w:space="0" w:color="auto"/>
                    <w:bottom w:val="none" w:sz="0" w:space="0" w:color="auto"/>
                    <w:right w:val="none" w:sz="0" w:space="0" w:color="auto"/>
                  </w:divBdr>
                  <w:divsChild>
                    <w:div w:id="849300418">
                      <w:marLeft w:val="0"/>
                      <w:marRight w:val="0"/>
                      <w:marTop w:val="0"/>
                      <w:marBottom w:val="0"/>
                      <w:divBdr>
                        <w:top w:val="none" w:sz="0" w:space="0" w:color="auto"/>
                        <w:left w:val="none" w:sz="0" w:space="0" w:color="auto"/>
                        <w:bottom w:val="none" w:sz="0" w:space="0" w:color="auto"/>
                        <w:right w:val="none" w:sz="0" w:space="0" w:color="auto"/>
                      </w:divBdr>
                    </w:div>
                  </w:divsChild>
                </w:div>
                <w:div w:id="1697004908">
                  <w:marLeft w:val="0"/>
                  <w:marRight w:val="0"/>
                  <w:marTop w:val="0"/>
                  <w:marBottom w:val="0"/>
                  <w:divBdr>
                    <w:top w:val="none" w:sz="0" w:space="0" w:color="auto"/>
                    <w:left w:val="none" w:sz="0" w:space="0" w:color="auto"/>
                    <w:bottom w:val="none" w:sz="0" w:space="0" w:color="auto"/>
                    <w:right w:val="none" w:sz="0" w:space="0" w:color="auto"/>
                  </w:divBdr>
                  <w:divsChild>
                    <w:div w:id="1262639293">
                      <w:marLeft w:val="0"/>
                      <w:marRight w:val="0"/>
                      <w:marTop w:val="0"/>
                      <w:marBottom w:val="0"/>
                      <w:divBdr>
                        <w:top w:val="none" w:sz="0" w:space="0" w:color="auto"/>
                        <w:left w:val="none" w:sz="0" w:space="0" w:color="auto"/>
                        <w:bottom w:val="none" w:sz="0" w:space="0" w:color="auto"/>
                        <w:right w:val="none" w:sz="0" w:space="0" w:color="auto"/>
                      </w:divBdr>
                    </w:div>
                  </w:divsChild>
                </w:div>
                <w:div w:id="1757825264">
                  <w:marLeft w:val="0"/>
                  <w:marRight w:val="0"/>
                  <w:marTop w:val="0"/>
                  <w:marBottom w:val="0"/>
                  <w:divBdr>
                    <w:top w:val="none" w:sz="0" w:space="0" w:color="auto"/>
                    <w:left w:val="none" w:sz="0" w:space="0" w:color="auto"/>
                    <w:bottom w:val="none" w:sz="0" w:space="0" w:color="auto"/>
                    <w:right w:val="none" w:sz="0" w:space="0" w:color="auto"/>
                  </w:divBdr>
                  <w:divsChild>
                    <w:div w:id="1803033284">
                      <w:marLeft w:val="0"/>
                      <w:marRight w:val="0"/>
                      <w:marTop w:val="0"/>
                      <w:marBottom w:val="0"/>
                      <w:divBdr>
                        <w:top w:val="none" w:sz="0" w:space="0" w:color="auto"/>
                        <w:left w:val="none" w:sz="0" w:space="0" w:color="auto"/>
                        <w:bottom w:val="none" w:sz="0" w:space="0" w:color="auto"/>
                        <w:right w:val="none" w:sz="0" w:space="0" w:color="auto"/>
                      </w:divBdr>
                    </w:div>
                  </w:divsChild>
                </w:div>
                <w:div w:id="2022927671">
                  <w:marLeft w:val="0"/>
                  <w:marRight w:val="0"/>
                  <w:marTop w:val="0"/>
                  <w:marBottom w:val="0"/>
                  <w:divBdr>
                    <w:top w:val="none" w:sz="0" w:space="0" w:color="auto"/>
                    <w:left w:val="none" w:sz="0" w:space="0" w:color="auto"/>
                    <w:bottom w:val="none" w:sz="0" w:space="0" w:color="auto"/>
                    <w:right w:val="none" w:sz="0" w:space="0" w:color="auto"/>
                  </w:divBdr>
                  <w:divsChild>
                    <w:div w:id="664430499">
                      <w:marLeft w:val="0"/>
                      <w:marRight w:val="0"/>
                      <w:marTop w:val="0"/>
                      <w:marBottom w:val="0"/>
                      <w:divBdr>
                        <w:top w:val="none" w:sz="0" w:space="0" w:color="auto"/>
                        <w:left w:val="none" w:sz="0" w:space="0" w:color="auto"/>
                        <w:bottom w:val="none" w:sz="0" w:space="0" w:color="auto"/>
                        <w:right w:val="none" w:sz="0" w:space="0" w:color="auto"/>
                      </w:divBdr>
                    </w:div>
                  </w:divsChild>
                </w:div>
                <w:div w:id="2025934064">
                  <w:marLeft w:val="0"/>
                  <w:marRight w:val="0"/>
                  <w:marTop w:val="0"/>
                  <w:marBottom w:val="0"/>
                  <w:divBdr>
                    <w:top w:val="none" w:sz="0" w:space="0" w:color="auto"/>
                    <w:left w:val="none" w:sz="0" w:space="0" w:color="auto"/>
                    <w:bottom w:val="none" w:sz="0" w:space="0" w:color="auto"/>
                    <w:right w:val="none" w:sz="0" w:space="0" w:color="auto"/>
                  </w:divBdr>
                  <w:divsChild>
                    <w:div w:id="1857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558112">
      <w:bodyDiv w:val="1"/>
      <w:marLeft w:val="0"/>
      <w:marRight w:val="0"/>
      <w:marTop w:val="0"/>
      <w:marBottom w:val="0"/>
      <w:divBdr>
        <w:top w:val="none" w:sz="0" w:space="0" w:color="auto"/>
        <w:left w:val="none" w:sz="0" w:space="0" w:color="auto"/>
        <w:bottom w:val="none" w:sz="0" w:space="0" w:color="auto"/>
        <w:right w:val="none" w:sz="0" w:space="0" w:color="auto"/>
      </w:divBdr>
    </w:div>
    <w:div w:id="2108579604">
      <w:bodyDiv w:val="1"/>
      <w:marLeft w:val="0"/>
      <w:marRight w:val="0"/>
      <w:marTop w:val="0"/>
      <w:marBottom w:val="0"/>
      <w:divBdr>
        <w:top w:val="none" w:sz="0" w:space="0" w:color="auto"/>
        <w:left w:val="none" w:sz="0" w:space="0" w:color="auto"/>
        <w:bottom w:val="none" w:sz="0" w:space="0" w:color="auto"/>
        <w:right w:val="none" w:sz="0" w:space="0" w:color="auto"/>
      </w:divBdr>
    </w:div>
    <w:div w:id="2146777694">
      <w:bodyDiv w:val="1"/>
      <w:marLeft w:val="0"/>
      <w:marRight w:val="0"/>
      <w:marTop w:val="0"/>
      <w:marBottom w:val="0"/>
      <w:divBdr>
        <w:top w:val="none" w:sz="0" w:space="0" w:color="auto"/>
        <w:left w:val="none" w:sz="0" w:space="0" w:color="auto"/>
        <w:bottom w:val="none" w:sz="0" w:space="0" w:color="auto"/>
        <w:right w:val="none" w:sz="0" w:space="0" w:color="auto"/>
      </w:divBdr>
      <w:divsChild>
        <w:div w:id="6490398">
          <w:marLeft w:val="0"/>
          <w:marRight w:val="0"/>
          <w:marTop w:val="0"/>
          <w:marBottom w:val="0"/>
          <w:divBdr>
            <w:top w:val="none" w:sz="0" w:space="0" w:color="auto"/>
            <w:left w:val="none" w:sz="0" w:space="0" w:color="auto"/>
            <w:bottom w:val="none" w:sz="0" w:space="0" w:color="auto"/>
            <w:right w:val="none" w:sz="0" w:space="0" w:color="auto"/>
          </w:divBdr>
          <w:divsChild>
            <w:div w:id="345715201">
              <w:marLeft w:val="0"/>
              <w:marRight w:val="0"/>
              <w:marTop w:val="0"/>
              <w:marBottom w:val="0"/>
              <w:divBdr>
                <w:top w:val="none" w:sz="0" w:space="0" w:color="auto"/>
                <w:left w:val="none" w:sz="0" w:space="0" w:color="auto"/>
                <w:bottom w:val="none" w:sz="0" w:space="0" w:color="auto"/>
                <w:right w:val="none" w:sz="0" w:space="0" w:color="auto"/>
              </w:divBdr>
            </w:div>
            <w:div w:id="1741562048">
              <w:marLeft w:val="0"/>
              <w:marRight w:val="0"/>
              <w:marTop w:val="0"/>
              <w:marBottom w:val="0"/>
              <w:divBdr>
                <w:top w:val="none" w:sz="0" w:space="0" w:color="auto"/>
                <w:left w:val="none" w:sz="0" w:space="0" w:color="auto"/>
                <w:bottom w:val="none" w:sz="0" w:space="0" w:color="auto"/>
                <w:right w:val="none" w:sz="0" w:space="0" w:color="auto"/>
              </w:divBdr>
            </w:div>
          </w:divsChild>
        </w:div>
        <w:div w:id="21710476">
          <w:marLeft w:val="0"/>
          <w:marRight w:val="0"/>
          <w:marTop w:val="0"/>
          <w:marBottom w:val="0"/>
          <w:divBdr>
            <w:top w:val="none" w:sz="0" w:space="0" w:color="auto"/>
            <w:left w:val="none" w:sz="0" w:space="0" w:color="auto"/>
            <w:bottom w:val="none" w:sz="0" w:space="0" w:color="auto"/>
            <w:right w:val="none" w:sz="0" w:space="0" w:color="auto"/>
          </w:divBdr>
          <w:divsChild>
            <w:div w:id="1366903606">
              <w:marLeft w:val="0"/>
              <w:marRight w:val="0"/>
              <w:marTop w:val="0"/>
              <w:marBottom w:val="0"/>
              <w:divBdr>
                <w:top w:val="none" w:sz="0" w:space="0" w:color="auto"/>
                <w:left w:val="none" w:sz="0" w:space="0" w:color="auto"/>
                <w:bottom w:val="none" w:sz="0" w:space="0" w:color="auto"/>
                <w:right w:val="none" w:sz="0" w:space="0" w:color="auto"/>
              </w:divBdr>
            </w:div>
          </w:divsChild>
        </w:div>
        <w:div w:id="42872853">
          <w:marLeft w:val="0"/>
          <w:marRight w:val="0"/>
          <w:marTop w:val="0"/>
          <w:marBottom w:val="0"/>
          <w:divBdr>
            <w:top w:val="none" w:sz="0" w:space="0" w:color="auto"/>
            <w:left w:val="none" w:sz="0" w:space="0" w:color="auto"/>
            <w:bottom w:val="none" w:sz="0" w:space="0" w:color="auto"/>
            <w:right w:val="none" w:sz="0" w:space="0" w:color="auto"/>
          </w:divBdr>
          <w:divsChild>
            <w:div w:id="515005483">
              <w:marLeft w:val="0"/>
              <w:marRight w:val="0"/>
              <w:marTop w:val="0"/>
              <w:marBottom w:val="0"/>
              <w:divBdr>
                <w:top w:val="none" w:sz="0" w:space="0" w:color="auto"/>
                <w:left w:val="none" w:sz="0" w:space="0" w:color="auto"/>
                <w:bottom w:val="none" w:sz="0" w:space="0" w:color="auto"/>
                <w:right w:val="none" w:sz="0" w:space="0" w:color="auto"/>
              </w:divBdr>
            </w:div>
          </w:divsChild>
        </w:div>
        <w:div w:id="57487015">
          <w:marLeft w:val="0"/>
          <w:marRight w:val="0"/>
          <w:marTop w:val="0"/>
          <w:marBottom w:val="0"/>
          <w:divBdr>
            <w:top w:val="none" w:sz="0" w:space="0" w:color="auto"/>
            <w:left w:val="none" w:sz="0" w:space="0" w:color="auto"/>
            <w:bottom w:val="none" w:sz="0" w:space="0" w:color="auto"/>
            <w:right w:val="none" w:sz="0" w:space="0" w:color="auto"/>
          </w:divBdr>
          <w:divsChild>
            <w:div w:id="2015373298">
              <w:marLeft w:val="0"/>
              <w:marRight w:val="0"/>
              <w:marTop w:val="0"/>
              <w:marBottom w:val="0"/>
              <w:divBdr>
                <w:top w:val="none" w:sz="0" w:space="0" w:color="auto"/>
                <w:left w:val="none" w:sz="0" w:space="0" w:color="auto"/>
                <w:bottom w:val="none" w:sz="0" w:space="0" w:color="auto"/>
                <w:right w:val="none" w:sz="0" w:space="0" w:color="auto"/>
              </w:divBdr>
            </w:div>
          </w:divsChild>
        </w:div>
        <w:div w:id="118693087">
          <w:marLeft w:val="0"/>
          <w:marRight w:val="0"/>
          <w:marTop w:val="0"/>
          <w:marBottom w:val="0"/>
          <w:divBdr>
            <w:top w:val="none" w:sz="0" w:space="0" w:color="auto"/>
            <w:left w:val="none" w:sz="0" w:space="0" w:color="auto"/>
            <w:bottom w:val="none" w:sz="0" w:space="0" w:color="auto"/>
            <w:right w:val="none" w:sz="0" w:space="0" w:color="auto"/>
          </w:divBdr>
          <w:divsChild>
            <w:div w:id="1714499064">
              <w:marLeft w:val="0"/>
              <w:marRight w:val="0"/>
              <w:marTop w:val="0"/>
              <w:marBottom w:val="0"/>
              <w:divBdr>
                <w:top w:val="none" w:sz="0" w:space="0" w:color="auto"/>
                <w:left w:val="none" w:sz="0" w:space="0" w:color="auto"/>
                <w:bottom w:val="none" w:sz="0" w:space="0" w:color="auto"/>
                <w:right w:val="none" w:sz="0" w:space="0" w:color="auto"/>
              </w:divBdr>
            </w:div>
          </w:divsChild>
        </w:div>
        <w:div w:id="125392682">
          <w:marLeft w:val="0"/>
          <w:marRight w:val="0"/>
          <w:marTop w:val="0"/>
          <w:marBottom w:val="0"/>
          <w:divBdr>
            <w:top w:val="none" w:sz="0" w:space="0" w:color="auto"/>
            <w:left w:val="none" w:sz="0" w:space="0" w:color="auto"/>
            <w:bottom w:val="none" w:sz="0" w:space="0" w:color="auto"/>
            <w:right w:val="none" w:sz="0" w:space="0" w:color="auto"/>
          </w:divBdr>
          <w:divsChild>
            <w:div w:id="283733317">
              <w:marLeft w:val="0"/>
              <w:marRight w:val="0"/>
              <w:marTop w:val="0"/>
              <w:marBottom w:val="0"/>
              <w:divBdr>
                <w:top w:val="none" w:sz="0" w:space="0" w:color="auto"/>
                <w:left w:val="none" w:sz="0" w:space="0" w:color="auto"/>
                <w:bottom w:val="none" w:sz="0" w:space="0" w:color="auto"/>
                <w:right w:val="none" w:sz="0" w:space="0" w:color="auto"/>
              </w:divBdr>
            </w:div>
          </w:divsChild>
        </w:div>
        <w:div w:id="135685255">
          <w:marLeft w:val="0"/>
          <w:marRight w:val="0"/>
          <w:marTop w:val="0"/>
          <w:marBottom w:val="0"/>
          <w:divBdr>
            <w:top w:val="none" w:sz="0" w:space="0" w:color="auto"/>
            <w:left w:val="none" w:sz="0" w:space="0" w:color="auto"/>
            <w:bottom w:val="none" w:sz="0" w:space="0" w:color="auto"/>
            <w:right w:val="none" w:sz="0" w:space="0" w:color="auto"/>
          </w:divBdr>
          <w:divsChild>
            <w:div w:id="534271733">
              <w:marLeft w:val="0"/>
              <w:marRight w:val="0"/>
              <w:marTop w:val="0"/>
              <w:marBottom w:val="0"/>
              <w:divBdr>
                <w:top w:val="none" w:sz="0" w:space="0" w:color="auto"/>
                <w:left w:val="none" w:sz="0" w:space="0" w:color="auto"/>
                <w:bottom w:val="none" w:sz="0" w:space="0" w:color="auto"/>
                <w:right w:val="none" w:sz="0" w:space="0" w:color="auto"/>
              </w:divBdr>
            </w:div>
          </w:divsChild>
        </w:div>
        <w:div w:id="139542196">
          <w:marLeft w:val="0"/>
          <w:marRight w:val="0"/>
          <w:marTop w:val="0"/>
          <w:marBottom w:val="0"/>
          <w:divBdr>
            <w:top w:val="none" w:sz="0" w:space="0" w:color="auto"/>
            <w:left w:val="none" w:sz="0" w:space="0" w:color="auto"/>
            <w:bottom w:val="none" w:sz="0" w:space="0" w:color="auto"/>
            <w:right w:val="none" w:sz="0" w:space="0" w:color="auto"/>
          </w:divBdr>
          <w:divsChild>
            <w:div w:id="1791699911">
              <w:marLeft w:val="0"/>
              <w:marRight w:val="0"/>
              <w:marTop w:val="0"/>
              <w:marBottom w:val="0"/>
              <w:divBdr>
                <w:top w:val="none" w:sz="0" w:space="0" w:color="auto"/>
                <w:left w:val="none" w:sz="0" w:space="0" w:color="auto"/>
                <w:bottom w:val="none" w:sz="0" w:space="0" w:color="auto"/>
                <w:right w:val="none" w:sz="0" w:space="0" w:color="auto"/>
              </w:divBdr>
            </w:div>
          </w:divsChild>
        </w:div>
        <w:div w:id="151601405">
          <w:marLeft w:val="0"/>
          <w:marRight w:val="0"/>
          <w:marTop w:val="0"/>
          <w:marBottom w:val="0"/>
          <w:divBdr>
            <w:top w:val="none" w:sz="0" w:space="0" w:color="auto"/>
            <w:left w:val="none" w:sz="0" w:space="0" w:color="auto"/>
            <w:bottom w:val="none" w:sz="0" w:space="0" w:color="auto"/>
            <w:right w:val="none" w:sz="0" w:space="0" w:color="auto"/>
          </w:divBdr>
          <w:divsChild>
            <w:div w:id="1867329249">
              <w:marLeft w:val="0"/>
              <w:marRight w:val="0"/>
              <w:marTop w:val="0"/>
              <w:marBottom w:val="0"/>
              <w:divBdr>
                <w:top w:val="none" w:sz="0" w:space="0" w:color="auto"/>
                <w:left w:val="none" w:sz="0" w:space="0" w:color="auto"/>
                <w:bottom w:val="none" w:sz="0" w:space="0" w:color="auto"/>
                <w:right w:val="none" w:sz="0" w:space="0" w:color="auto"/>
              </w:divBdr>
            </w:div>
          </w:divsChild>
        </w:div>
        <w:div w:id="223760947">
          <w:marLeft w:val="0"/>
          <w:marRight w:val="0"/>
          <w:marTop w:val="0"/>
          <w:marBottom w:val="0"/>
          <w:divBdr>
            <w:top w:val="none" w:sz="0" w:space="0" w:color="auto"/>
            <w:left w:val="none" w:sz="0" w:space="0" w:color="auto"/>
            <w:bottom w:val="none" w:sz="0" w:space="0" w:color="auto"/>
            <w:right w:val="none" w:sz="0" w:space="0" w:color="auto"/>
          </w:divBdr>
          <w:divsChild>
            <w:div w:id="1071847923">
              <w:marLeft w:val="0"/>
              <w:marRight w:val="0"/>
              <w:marTop w:val="0"/>
              <w:marBottom w:val="0"/>
              <w:divBdr>
                <w:top w:val="none" w:sz="0" w:space="0" w:color="auto"/>
                <w:left w:val="none" w:sz="0" w:space="0" w:color="auto"/>
                <w:bottom w:val="none" w:sz="0" w:space="0" w:color="auto"/>
                <w:right w:val="none" w:sz="0" w:space="0" w:color="auto"/>
              </w:divBdr>
            </w:div>
          </w:divsChild>
        </w:div>
        <w:div w:id="264461055">
          <w:marLeft w:val="0"/>
          <w:marRight w:val="0"/>
          <w:marTop w:val="0"/>
          <w:marBottom w:val="0"/>
          <w:divBdr>
            <w:top w:val="none" w:sz="0" w:space="0" w:color="auto"/>
            <w:left w:val="none" w:sz="0" w:space="0" w:color="auto"/>
            <w:bottom w:val="none" w:sz="0" w:space="0" w:color="auto"/>
            <w:right w:val="none" w:sz="0" w:space="0" w:color="auto"/>
          </w:divBdr>
          <w:divsChild>
            <w:div w:id="1422871741">
              <w:marLeft w:val="0"/>
              <w:marRight w:val="0"/>
              <w:marTop w:val="0"/>
              <w:marBottom w:val="0"/>
              <w:divBdr>
                <w:top w:val="none" w:sz="0" w:space="0" w:color="auto"/>
                <w:left w:val="none" w:sz="0" w:space="0" w:color="auto"/>
                <w:bottom w:val="none" w:sz="0" w:space="0" w:color="auto"/>
                <w:right w:val="none" w:sz="0" w:space="0" w:color="auto"/>
              </w:divBdr>
            </w:div>
          </w:divsChild>
        </w:div>
        <w:div w:id="307974944">
          <w:marLeft w:val="0"/>
          <w:marRight w:val="0"/>
          <w:marTop w:val="0"/>
          <w:marBottom w:val="0"/>
          <w:divBdr>
            <w:top w:val="none" w:sz="0" w:space="0" w:color="auto"/>
            <w:left w:val="none" w:sz="0" w:space="0" w:color="auto"/>
            <w:bottom w:val="none" w:sz="0" w:space="0" w:color="auto"/>
            <w:right w:val="none" w:sz="0" w:space="0" w:color="auto"/>
          </w:divBdr>
          <w:divsChild>
            <w:div w:id="204218711">
              <w:marLeft w:val="0"/>
              <w:marRight w:val="0"/>
              <w:marTop w:val="0"/>
              <w:marBottom w:val="0"/>
              <w:divBdr>
                <w:top w:val="none" w:sz="0" w:space="0" w:color="auto"/>
                <w:left w:val="none" w:sz="0" w:space="0" w:color="auto"/>
                <w:bottom w:val="none" w:sz="0" w:space="0" w:color="auto"/>
                <w:right w:val="none" w:sz="0" w:space="0" w:color="auto"/>
              </w:divBdr>
            </w:div>
          </w:divsChild>
        </w:div>
        <w:div w:id="384304784">
          <w:marLeft w:val="0"/>
          <w:marRight w:val="0"/>
          <w:marTop w:val="0"/>
          <w:marBottom w:val="0"/>
          <w:divBdr>
            <w:top w:val="none" w:sz="0" w:space="0" w:color="auto"/>
            <w:left w:val="none" w:sz="0" w:space="0" w:color="auto"/>
            <w:bottom w:val="none" w:sz="0" w:space="0" w:color="auto"/>
            <w:right w:val="none" w:sz="0" w:space="0" w:color="auto"/>
          </w:divBdr>
          <w:divsChild>
            <w:div w:id="27292360">
              <w:marLeft w:val="0"/>
              <w:marRight w:val="0"/>
              <w:marTop w:val="0"/>
              <w:marBottom w:val="0"/>
              <w:divBdr>
                <w:top w:val="none" w:sz="0" w:space="0" w:color="auto"/>
                <w:left w:val="none" w:sz="0" w:space="0" w:color="auto"/>
                <w:bottom w:val="none" w:sz="0" w:space="0" w:color="auto"/>
                <w:right w:val="none" w:sz="0" w:space="0" w:color="auto"/>
              </w:divBdr>
            </w:div>
          </w:divsChild>
        </w:div>
        <w:div w:id="446850574">
          <w:marLeft w:val="0"/>
          <w:marRight w:val="0"/>
          <w:marTop w:val="0"/>
          <w:marBottom w:val="0"/>
          <w:divBdr>
            <w:top w:val="none" w:sz="0" w:space="0" w:color="auto"/>
            <w:left w:val="none" w:sz="0" w:space="0" w:color="auto"/>
            <w:bottom w:val="none" w:sz="0" w:space="0" w:color="auto"/>
            <w:right w:val="none" w:sz="0" w:space="0" w:color="auto"/>
          </w:divBdr>
          <w:divsChild>
            <w:div w:id="1147893519">
              <w:marLeft w:val="0"/>
              <w:marRight w:val="0"/>
              <w:marTop w:val="0"/>
              <w:marBottom w:val="0"/>
              <w:divBdr>
                <w:top w:val="none" w:sz="0" w:space="0" w:color="auto"/>
                <w:left w:val="none" w:sz="0" w:space="0" w:color="auto"/>
                <w:bottom w:val="none" w:sz="0" w:space="0" w:color="auto"/>
                <w:right w:val="none" w:sz="0" w:space="0" w:color="auto"/>
              </w:divBdr>
            </w:div>
          </w:divsChild>
        </w:div>
        <w:div w:id="571425625">
          <w:marLeft w:val="0"/>
          <w:marRight w:val="0"/>
          <w:marTop w:val="0"/>
          <w:marBottom w:val="0"/>
          <w:divBdr>
            <w:top w:val="none" w:sz="0" w:space="0" w:color="auto"/>
            <w:left w:val="none" w:sz="0" w:space="0" w:color="auto"/>
            <w:bottom w:val="none" w:sz="0" w:space="0" w:color="auto"/>
            <w:right w:val="none" w:sz="0" w:space="0" w:color="auto"/>
          </w:divBdr>
          <w:divsChild>
            <w:div w:id="817265630">
              <w:marLeft w:val="0"/>
              <w:marRight w:val="0"/>
              <w:marTop w:val="0"/>
              <w:marBottom w:val="0"/>
              <w:divBdr>
                <w:top w:val="none" w:sz="0" w:space="0" w:color="auto"/>
                <w:left w:val="none" w:sz="0" w:space="0" w:color="auto"/>
                <w:bottom w:val="none" w:sz="0" w:space="0" w:color="auto"/>
                <w:right w:val="none" w:sz="0" w:space="0" w:color="auto"/>
              </w:divBdr>
            </w:div>
          </w:divsChild>
        </w:div>
        <w:div w:id="579680019">
          <w:marLeft w:val="0"/>
          <w:marRight w:val="0"/>
          <w:marTop w:val="0"/>
          <w:marBottom w:val="0"/>
          <w:divBdr>
            <w:top w:val="none" w:sz="0" w:space="0" w:color="auto"/>
            <w:left w:val="none" w:sz="0" w:space="0" w:color="auto"/>
            <w:bottom w:val="none" w:sz="0" w:space="0" w:color="auto"/>
            <w:right w:val="none" w:sz="0" w:space="0" w:color="auto"/>
          </w:divBdr>
          <w:divsChild>
            <w:div w:id="1905683134">
              <w:marLeft w:val="0"/>
              <w:marRight w:val="0"/>
              <w:marTop w:val="0"/>
              <w:marBottom w:val="0"/>
              <w:divBdr>
                <w:top w:val="none" w:sz="0" w:space="0" w:color="auto"/>
                <w:left w:val="none" w:sz="0" w:space="0" w:color="auto"/>
                <w:bottom w:val="none" w:sz="0" w:space="0" w:color="auto"/>
                <w:right w:val="none" w:sz="0" w:space="0" w:color="auto"/>
              </w:divBdr>
            </w:div>
          </w:divsChild>
        </w:div>
        <w:div w:id="656420294">
          <w:marLeft w:val="0"/>
          <w:marRight w:val="0"/>
          <w:marTop w:val="0"/>
          <w:marBottom w:val="0"/>
          <w:divBdr>
            <w:top w:val="none" w:sz="0" w:space="0" w:color="auto"/>
            <w:left w:val="none" w:sz="0" w:space="0" w:color="auto"/>
            <w:bottom w:val="none" w:sz="0" w:space="0" w:color="auto"/>
            <w:right w:val="none" w:sz="0" w:space="0" w:color="auto"/>
          </w:divBdr>
          <w:divsChild>
            <w:div w:id="499001094">
              <w:marLeft w:val="0"/>
              <w:marRight w:val="0"/>
              <w:marTop w:val="0"/>
              <w:marBottom w:val="0"/>
              <w:divBdr>
                <w:top w:val="none" w:sz="0" w:space="0" w:color="auto"/>
                <w:left w:val="none" w:sz="0" w:space="0" w:color="auto"/>
                <w:bottom w:val="none" w:sz="0" w:space="0" w:color="auto"/>
                <w:right w:val="none" w:sz="0" w:space="0" w:color="auto"/>
              </w:divBdr>
            </w:div>
          </w:divsChild>
        </w:div>
        <w:div w:id="659892406">
          <w:marLeft w:val="0"/>
          <w:marRight w:val="0"/>
          <w:marTop w:val="0"/>
          <w:marBottom w:val="0"/>
          <w:divBdr>
            <w:top w:val="none" w:sz="0" w:space="0" w:color="auto"/>
            <w:left w:val="none" w:sz="0" w:space="0" w:color="auto"/>
            <w:bottom w:val="none" w:sz="0" w:space="0" w:color="auto"/>
            <w:right w:val="none" w:sz="0" w:space="0" w:color="auto"/>
          </w:divBdr>
          <w:divsChild>
            <w:div w:id="1737967849">
              <w:marLeft w:val="0"/>
              <w:marRight w:val="0"/>
              <w:marTop w:val="0"/>
              <w:marBottom w:val="0"/>
              <w:divBdr>
                <w:top w:val="none" w:sz="0" w:space="0" w:color="auto"/>
                <w:left w:val="none" w:sz="0" w:space="0" w:color="auto"/>
                <w:bottom w:val="none" w:sz="0" w:space="0" w:color="auto"/>
                <w:right w:val="none" w:sz="0" w:space="0" w:color="auto"/>
              </w:divBdr>
            </w:div>
          </w:divsChild>
        </w:div>
        <w:div w:id="664014369">
          <w:marLeft w:val="0"/>
          <w:marRight w:val="0"/>
          <w:marTop w:val="0"/>
          <w:marBottom w:val="0"/>
          <w:divBdr>
            <w:top w:val="none" w:sz="0" w:space="0" w:color="auto"/>
            <w:left w:val="none" w:sz="0" w:space="0" w:color="auto"/>
            <w:bottom w:val="none" w:sz="0" w:space="0" w:color="auto"/>
            <w:right w:val="none" w:sz="0" w:space="0" w:color="auto"/>
          </w:divBdr>
          <w:divsChild>
            <w:div w:id="442383902">
              <w:marLeft w:val="0"/>
              <w:marRight w:val="0"/>
              <w:marTop w:val="0"/>
              <w:marBottom w:val="0"/>
              <w:divBdr>
                <w:top w:val="none" w:sz="0" w:space="0" w:color="auto"/>
                <w:left w:val="none" w:sz="0" w:space="0" w:color="auto"/>
                <w:bottom w:val="none" w:sz="0" w:space="0" w:color="auto"/>
                <w:right w:val="none" w:sz="0" w:space="0" w:color="auto"/>
              </w:divBdr>
            </w:div>
          </w:divsChild>
        </w:div>
        <w:div w:id="799306190">
          <w:marLeft w:val="0"/>
          <w:marRight w:val="0"/>
          <w:marTop w:val="0"/>
          <w:marBottom w:val="0"/>
          <w:divBdr>
            <w:top w:val="none" w:sz="0" w:space="0" w:color="auto"/>
            <w:left w:val="none" w:sz="0" w:space="0" w:color="auto"/>
            <w:bottom w:val="none" w:sz="0" w:space="0" w:color="auto"/>
            <w:right w:val="none" w:sz="0" w:space="0" w:color="auto"/>
          </w:divBdr>
          <w:divsChild>
            <w:div w:id="204417465">
              <w:marLeft w:val="0"/>
              <w:marRight w:val="0"/>
              <w:marTop w:val="0"/>
              <w:marBottom w:val="0"/>
              <w:divBdr>
                <w:top w:val="none" w:sz="0" w:space="0" w:color="auto"/>
                <w:left w:val="none" w:sz="0" w:space="0" w:color="auto"/>
                <w:bottom w:val="none" w:sz="0" w:space="0" w:color="auto"/>
                <w:right w:val="none" w:sz="0" w:space="0" w:color="auto"/>
              </w:divBdr>
            </w:div>
          </w:divsChild>
        </w:div>
        <w:div w:id="858006227">
          <w:marLeft w:val="0"/>
          <w:marRight w:val="0"/>
          <w:marTop w:val="0"/>
          <w:marBottom w:val="0"/>
          <w:divBdr>
            <w:top w:val="none" w:sz="0" w:space="0" w:color="auto"/>
            <w:left w:val="none" w:sz="0" w:space="0" w:color="auto"/>
            <w:bottom w:val="none" w:sz="0" w:space="0" w:color="auto"/>
            <w:right w:val="none" w:sz="0" w:space="0" w:color="auto"/>
          </w:divBdr>
          <w:divsChild>
            <w:div w:id="1740250095">
              <w:marLeft w:val="0"/>
              <w:marRight w:val="0"/>
              <w:marTop w:val="0"/>
              <w:marBottom w:val="0"/>
              <w:divBdr>
                <w:top w:val="none" w:sz="0" w:space="0" w:color="auto"/>
                <w:left w:val="none" w:sz="0" w:space="0" w:color="auto"/>
                <w:bottom w:val="none" w:sz="0" w:space="0" w:color="auto"/>
                <w:right w:val="none" w:sz="0" w:space="0" w:color="auto"/>
              </w:divBdr>
            </w:div>
          </w:divsChild>
        </w:div>
        <w:div w:id="878056905">
          <w:marLeft w:val="0"/>
          <w:marRight w:val="0"/>
          <w:marTop w:val="0"/>
          <w:marBottom w:val="0"/>
          <w:divBdr>
            <w:top w:val="none" w:sz="0" w:space="0" w:color="auto"/>
            <w:left w:val="none" w:sz="0" w:space="0" w:color="auto"/>
            <w:bottom w:val="none" w:sz="0" w:space="0" w:color="auto"/>
            <w:right w:val="none" w:sz="0" w:space="0" w:color="auto"/>
          </w:divBdr>
          <w:divsChild>
            <w:div w:id="439761231">
              <w:marLeft w:val="0"/>
              <w:marRight w:val="0"/>
              <w:marTop w:val="0"/>
              <w:marBottom w:val="0"/>
              <w:divBdr>
                <w:top w:val="none" w:sz="0" w:space="0" w:color="auto"/>
                <w:left w:val="none" w:sz="0" w:space="0" w:color="auto"/>
                <w:bottom w:val="none" w:sz="0" w:space="0" w:color="auto"/>
                <w:right w:val="none" w:sz="0" w:space="0" w:color="auto"/>
              </w:divBdr>
            </w:div>
          </w:divsChild>
        </w:div>
        <w:div w:id="951014135">
          <w:marLeft w:val="0"/>
          <w:marRight w:val="0"/>
          <w:marTop w:val="0"/>
          <w:marBottom w:val="0"/>
          <w:divBdr>
            <w:top w:val="none" w:sz="0" w:space="0" w:color="auto"/>
            <w:left w:val="none" w:sz="0" w:space="0" w:color="auto"/>
            <w:bottom w:val="none" w:sz="0" w:space="0" w:color="auto"/>
            <w:right w:val="none" w:sz="0" w:space="0" w:color="auto"/>
          </w:divBdr>
          <w:divsChild>
            <w:div w:id="1238591126">
              <w:marLeft w:val="0"/>
              <w:marRight w:val="0"/>
              <w:marTop w:val="0"/>
              <w:marBottom w:val="0"/>
              <w:divBdr>
                <w:top w:val="none" w:sz="0" w:space="0" w:color="auto"/>
                <w:left w:val="none" w:sz="0" w:space="0" w:color="auto"/>
                <w:bottom w:val="none" w:sz="0" w:space="0" w:color="auto"/>
                <w:right w:val="none" w:sz="0" w:space="0" w:color="auto"/>
              </w:divBdr>
            </w:div>
          </w:divsChild>
        </w:div>
        <w:div w:id="966474783">
          <w:marLeft w:val="0"/>
          <w:marRight w:val="0"/>
          <w:marTop w:val="0"/>
          <w:marBottom w:val="0"/>
          <w:divBdr>
            <w:top w:val="none" w:sz="0" w:space="0" w:color="auto"/>
            <w:left w:val="none" w:sz="0" w:space="0" w:color="auto"/>
            <w:bottom w:val="none" w:sz="0" w:space="0" w:color="auto"/>
            <w:right w:val="none" w:sz="0" w:space="0" w:color="auto"/>
          </w:divBdr>
          <w:divsChild>
            <w:div w:id="1408041982">
              <w:marLeft w:val="0"/>
              <w:marRight w:val="0"/>
              <w:marTop w:val="0"/>
              <w:marBottom w:val="0"/>
              <w:divBdr>
                <w:top w:val="none" w:sz="0" w:space="0" w:color="auto"/>
                <w:left w:val="none" w:sz="0" w:space="0" w:color="auto"/>
                <w:bottom w:val="none" w:sz="0" w:space="0" w:color="auto"/>
                <w:right w:val="none" w:sz="0" w:space="0" w:color="auto"/>
              </w:divBdr>
            </w:div>
          </w:divsChild>
        </w:div>
        <w:div w:id="997729786">
          <w:marLeft w:val="0"/>
          <w:marRight w:val="0"/>
          <w:marTop w:val="0"/>
          <w:marBottom w:val="0"/>
          <w:divBdr>
            <w:top w:val="none" w:sz="0" w:space="0" w:color="auto"/>
            <w:left w:val="none" w:sz="0" w:space="0" w:color="auto"/>
            <w:bottom w:val="none" w:sz="0" w:space="0" w:color="auto"/>
            <w:right w:val="none" w:sz="0" w:space="0" w:color="auto"/>
          </w:divBdr>
          <w:divsChild>
            <w:div w:id="33435189">
              <w:marLeft w:val="0"/>
              <w:marRight w:val="0"/>
              <w:marTop w:val="0"/>
              <w:marBottom w:val="0"/>
              <w:divBdr>
                <w:top w:val="none" w:sz="0" w:space="0" w:color="auto"/>
                <w:left w:val="none" w:sz="0" w:space="0" w:color="auto"/>
                <w:bottom w:val="none" w:sz="0" w:space="0" w:color="auto"/>
                <w:right w:val="none" w:sz="0" w:space="0" w:color="auto"/>
              </w:divBdr>
            </w:div>
          </w:divsChild>
        </w:div>
        <w:div w:id="1044217390">
          <w:marLeft w:val="0"/>
          <w:marRight w:val="0"/>
          <w:marTop w:val="0"/>
          <w:marBottom w:val="0"/>
          <w:divBdr>
            <w:top w:val="none" w:sz="0" w:space="0" w:color="auto"/>
            <w:left w:val="none" w:sz="0" w:space="0" w:color="auto"/>
            <w:bottom w:val="none" w:sz="0" w:space="0" w:color="auto"/>
            <w:right w:val="none" w:sz="0" w:space="0" w:color="auto"/>
          </w:divBdr>
          <w:divsChild>
            <w:div w:id="2141996746">
              <w:marLeft w:val="0"/>
              <w:marRight w:val="0"/>
              <w:marTop w:val="0"/>
              <w:marBottom w:val="0"/>
              <w:divBdr>
                <w:top w:val="none" w:sz="0" w:space="0" w:color="auto"/>
                <w:left w:val="none" w:sz="0" w:space="0" w:color="auto"/>
                <w:bottom w:val="none" w:sz="0" w:space="0" w:color="auto"/>
                <w:right w:val="none" w:sz="0" w:space="0" w:color="auto"/>
              </w:divBdr>
            </w:div>
          </w:divsChild>
        </w:div>
        <w:div w:id="1077095237">
          <w:marLeft w:val="0"/>
          <w:marRight w:val="0"/>
          <w:marTop w:val="0"/>
          <w:marBottom w:val="0"/>
          <w:divBdr>
            <w:top w:val="none" w:sz="0" w:space="0" w:color="auto"/>
            <w:left w:val="none" w:sz="0" w:space="0" w:color="auto"/>
            <w:bottom w:val="none" w:sz="0" w:space="0" w:color="auto"/>
            <w:right w:val="none" w:sz="0" w:space="0" w:color="auto"/>
          </w:divBdr>
          <w:divsChild>
            <w:div w:id="1348214397">
              <w:marLeft w:val="0"/>
              <w:marRight w:val="0"/>
              <w:marTop w:val="0"/>
              <w:marBottom w:val="0"/>
              <w:divBdr>
                <w:top w:val="none" w:sz="0" w:space="0" w:color="auto"/>
                <w:left w:val="none" w:sz="0" w:space="0" w:color="auto"/>
                <w:bottom w:val="none" w:sz="0" w:space="0" w:color="auto"/>
                <w:right w:val="none" w:sz="0" w:space="0" w:color="auto"/>
              </w:divBdr>
            </w:div>
          </w:divsChild>
        </w:div>
        <w:div w:id="1102074147">
          <w:marLeft w:val="0"/>
          <w:marRight w:val="0"/>
          <w:marTop w:val="0"/>
          <w:marBottom w:val="0"/>
          <w:divBdr>
            <w:top w:val="none" w:sz="0" w:space="0" w:color="auto"/>
            <w:left w:val="none" w:sz="0" w:space="0" w:color="auto"/>
            <w:bottom w:val="none" w:sz="0" w:space="0" w:color="auto"/>
            <w:right w:val="none" w:sz="0" w:space="0" w:color="auto"/>
          </w:divBdr>
          <w:divsChild>
            <w:div w:id="1345934680">
              <w:marLeft w:val="0"/>
              <w:marRight w:val="0"/>
              <w:marTop w:val="0"/>
              <w:marBottom w:val="0"/>
              <w:divBdr>
                <w:top w:val="none" w:sz="0" w:space="0" w:color="auto"/>
                <w:left w:val="none" w:sz="0" w:space="0" w:color="auto"/>
                <w:bottom w:val="none" w:sz="0" w:space="0" w:color="auto"/>
                <w:right w:val="none" w:sz="0" w:space="0" w:color="auto"/>
              </w:divBdr>
            </w:div>
          </w:divsChild>
        </w:div>
        <w:div w:id="1131822255">
          <w:marLeft w:val="0"/>
          <w:marRight w:val="0"/>
          <w:marTop w:val="0"/>
          <w:marBottom w:val="0"/>
          <w:divBdr>
            <w:top w:val="none" w:sz="0" w:space="0" w:color="auto"/>
            <w:left w:val="none" w:sz="0" w:space="0" w:color="auto"/>
            <w:bottom w:val="none" w:sz="0" w:space="0" w:color="auto"/>
            <w:right w:val="none" w:sz="0" w:space="0" w:color="auto"/>
          </w:divBdr>
          <w:divsChild>
            <w:div w:id="2036495550">
              <w:marLeft w:val="0"/>
              <w:marRight w:val="0"/>
              <w:marTop w:val="0"/>
              <w:marBottom w:val="0"/>
              <w:divBdr>
                <w:top w:val="none" w:sz="0" w:space="0" w:color="auto"/>
                <w:left w:val="none" w:sz="0" w:space="0" w:color="auto"/>
                <w:bottom w:val="none" w:sz="0" w:space="0" w:color="auto"/>
                <w:right w:val="none" w:sz="0" w:space="0" w:color="auto"/>
              </w:divBdr>
            </w:div>
          </w:divsChild>
        </w:div>
        <w:div w:id="1160540474">
          <w:marLeft w:val="0"/>
          <w:marRight w:val="0"/>
          <w:marTop w:val="0"/>
          <w:marBottom w:val="0"/>
          <w:divBdr>
            <w:top w:val="none" w:sz="0" w:space="0" w:color="auto"/>
            <w:left w:val="none" w:sz="0" w:space="0" w:color="auto"/>
            <w:bottom w:val="none" w:sz="0" w:space="0" w:color="auto"/>
            <w:right w:val="none" w:sz="0" w:space="0" w:color="auto"/>
          </w:divBdr>
          <w:divsChild>
            <w:div w:id="1266381270">
              <w:marLeft w:val="0"/>
              <w:marRight w:val="0"/>
              <w:marTop w:val="0"/>
              <w:marBottom w:val="0"/>
              <w:divBdr>
                <w:top w:val="none" w:sz="0" w:space="0" w:color="auto"/>
                <w:left w:val="none" w:sz="0" w:space="0" w:color="auto"/>
                <w:bottom w:val="none" w:sz="0" w:space="0" w:color="auto"/>
                <w:right w:val="none" w:sz="0" w:space="0" w:color="auto"/>
              </w:divBdr>
            </w:div>
          </w:divsChild>
        </w:div>
        <w:div w:id="1193954641">
          <w:marLeft w:val="0"/>
          <w:marRight w:val="0"/>
          <w:marTop w:val="0"/>
          <w:marBottom w:val="0"/>
          <w:divBdr>
            <w:top w:val="none" w:sz="0" w:space="0" w:color="auto"/>
            <w:left w:val="none" w:sz="0" w:space="0" w:color="auto"/>
            <w:bottom w:val="none" w:sz="0" w:space="0" w:color="auto"/>
            <w:right w:val="none" w:sz="0" w:space="0" w:color="auto"/>
          </w:divBdr>
          <w:divsChild>
            <w:div w:id="1015496300">
              <w:marLeft w:val="0"/>
              <w:marRight w:val="0"/>
              <w:marTop w:val="0"/>
              <w:marBottom w:val="0"/>
              <w:divBdr>
                <w:top w:val="none" w:sz="0" w:space="0" w:color="auto"/>
                <w:left w:val="none" w:sz="0" w:space="0" w:color="auto"/>
                <w:bottom w:val="none" w:sz="0" w:space="0" w:color="auto"/>
                <w:right w:val="none" w:sz="0" w:space="0" w:color="auto"/>
              </w:divBdr>
            </w:div>
          </w:divsChild>
        </w:div>
        <w:div w:id="1334576864">
          <w:marLeft w:val="0"/>
          <w:marRight w:val="0"/>
          <w:marTop w:val="0"/>
          <w:marBottom w:val="0"/>
          <w:divBdr>
            <w:top w:val="none" w:sz="0" w:space="0" w:color="auto"/>
            <w:left w:val="none" w:sz="0" w:space="0" w:color="auto"/>
            <w:bottom w:val="none" w:sz="0" w:space="0" w:color="auto"/>
            <w:right w:val="none" w:sz="0" w:space="0" w:color="auto"/>
          </w:divBdr>
          <w:divsChild>
            <w:div w:id="1834447478">
              <w:marLeft w:val="0"/>
              <w:marRight w:val="0"/>
              <w:marTop w:val="0"/>
              <w:marBottom w:val="0"/>
              <w:divBdr>
                <w:top w:val="none" w:sz="0" w:space="0" w:color="auto"/>
                <w:left w:val="none" w:sz="0" w:space="0" w:color="auto"/>
                <w:bottom w:val="none" w:sz="0" w:space="0" w:color="auto"/>
                <w:right w:val="none" w:sz="0" w:space="0" w:color="auto"/>
              </w:divBdr>
            </w:div>
          </w:divsChild>
        </w:div>
        <w:div w:id="1343774699">
          <w:marLeft w:val="0"/>
          <w:marRight w:val="0"/>
          <w:marTop w:val="0"/>
          <w:marBottom w:val="0"/>
          <w:divBdr>
            <w:top w:val="none" w:sz="0" w:space="0" w:color="auto"/>
            <w:left w:val="none" w:sz="0" w:space="0" w:color="auto"/>
            <w:bottom w:val="none" w:sz="0" w:space="0" w:color="auto"/>
            <w:right w:val="none" w:sz="0" w:space="0" w:color="auto"/>
          </w:divBdr>
          <w:divsChild>
            <w:div w:id="313805104">
              <w:marLeft w:val="0"/>
              <w:marRight w:val="0"/>
              <w:marTop w:val="0"/>
              <w:marBottom w:val="0"/>
              <w:divBdr>
                <w:top w:val="none" w:sz="0" w:space="0" w:color="auto"/>
                <w:left w:val="none" w:sz="0" w:space="0" w:color="auto"/>
                <w:bottom w:val="none" w:sz="0" w:space="0" w:color="auto"/>
                <w:right w:val="none" w:sz="0" w:space="0" w:color="auto"/>
              </w:divBdr>
            </w:div>
          </w:divsChild>
        </w:div>
        <w:div w:id="1414619709">
          <w:marLeft w:val="0"/>
          <w:marRight w:val="0"/>
          <w:marTop w:val="0"/>
          <w:marBottom w:val="0"/>
          <w:divBdr>
            <w:top w:val="none" w:sz="0" w:space="0" w:color="auto"/>
            <w:left w:val="none" w:sz="0" w:space="0" w:color="auto"/>
            <w:bottom w:val="none" w:sz="0" w:space="0" w:color="auto"/>
            <w:right w:val="none" w:sz="0" w:space="0" w:color="auto"/>
          </w:divBdr>
          <w:divsChild>
            <w:div w:id="1260942556">
              <w:marLeft w:val="0"/>
              <w:marRight w:val="0"/>
              <w:marTop w:val="0"/>
              <w:marBottom w:val="0"/>
              <w:divBdr>
                <w:top w:val="none" w:sz="0" w:space="0" w:color="auto"/>
                <w:left w:val="none" w:sz="0" w:space="0" w:color="auto"/>
                <w:bottom w:val="none" w:sz="0" w:space="0" w:color="auto"/>
                <w:right w:val="none" w:sz="0" w:space="0" w:color="auto"/>
              </w:divBdr>
            </w:div>
          </w:divsChild>
        </w:div>
        <w:div w:id="1416127388">
          <w:marLeft w:val="0"/>
          <w:marRight w:val="0"/>
          <w:marTop w:val="0"/>
          <w:marBottom w:val="0"/>
          <w:divBdr>
            <w:top w:val="none" w:sz="0" w:space="0" w:color="auto"/>
            <w:left w:val="none" w:sz="0" w:space="0" w:color="auto"/>
            <w:bottom w:val="none" w:sz="0" w:space="0" w:color="auto"/>
            <w:right w:val="none" w:sz="0" w:space="0" w:color="auto"/>
          </w:divBdr>
          <w:divsChild>
            <w:div w:id="859010732">
              <w:marLeft w:val="0"/>
              <w:marRight w:val="0"/>
              <w:marTop w:val="0"/>
              <w:marBottom w:val="0"/>
              <w:divBdr>
                <w:top w:val="none" w:sz="0" w:space="0" w:color="auto"/>
                <w:left w:val="none" w:sz="0" w:space="0" w:color="auto"/>
                <w:bottom w:val="none" w:sz="0" w:space="0" w:color="auto"/>
                <w:right w:val="none" w:sz="0" w:space="0" w:color="auto"/>
              </w:divBdr>
            </w:div>
          </w:divsChild>
        </w:div>
        <w:div w:id="1422294506">
          <w:marLeft w:val="0"/>
          <w:marRight w:val="0"/>
          <w:marTop w:val="0"/>
          <w:marBottom w:val="0"/>
          <w:divBdr>
            <w:top w:val="none" w:sz="0" w:space="0" w:color="auto"/>
            <w:left w:val="none" w:sz="0" w:space="0" w:color="auto"/>
            <w:bottom w:val="none" w:sz="0" w:space="0" w:color="auto"/>
            <w:right w:val="none" w:sz="0" w:space="0" w:color="auto"/>
          </w:divBdr>
          <w:divsChild>
            <w:div w:id="676424317">
              <w:marLeft w:val="0"/>
              <w:marRight w:val="0"/>
              <w:marTop w:val="0"/>
              <w:marBottom w:val="0"/>
              <w:divBdr>
                <w:top w:val="none" w:sz="0" w:space="0" w:color="auto"/>
                <w:left w:val="none" w:sz="0" w:space="0" w:color="auto"/>
                <w:bottom w:val="none" w:sz="0" w:space="0" w:color="auto"/>
                <w:right w:val="none" w:sz="0" w:space="0" w:color="auto"/>
              </w:divBdr>
            </w:div>
          </w:divsChild>
        </w:div>
        <w:div w:id="1425613645">
          <w:marLeft w:val="0"/>
          <w:marRight w:val="0"/>
          <w:marTop w:val="0"/>
          <w:marBottom w:val="0"/>
          <w:divBdr>
            <w:top w:val="none" w:sz="0" w:space="0" w:color="auto"/>
            <w:left w:val="none" w:sz="0" w:space="0" w:color="auto"/>
            <w:bottom w:val="none" w:sz="0" w:space="0" w:color="auto"/>
            <w:right w:val="none" w:sz="0" w:space="0" w:color="auto"/>
          </w:divBdr>
          <w:divsChild>
            <w:div w:id="797265324">
              <w:marLeft w:val="0"/>
              <w:marRight w:val="0"/>
              <w:marTop w:val="0"/>
              <w:marBottom w:val="0"/>
              <w:divBdr>
                <w:top w:val="none" w:sz="0" w:space="0" w:color="auto"/>
                <w:left w:val="none" w:sz="0" w:space="0" w:color="auto"/>
                <w:bottom w:val="none" w:sz="0" w:space="0" w:color="auto"/>
                <w:right w:val="none" w:sz="0" w:space="0" w:color="auto"/>
              </w:divBdr>
            </w:div>
          </w:divsChild>
        </w:div>
        <w:div w:id="1475833235">
          <w:marLeft w:val="0"/>
          <w:marRight w:val="0"/>
          <w:marTop w:val="0"/>
          <w:marBottom w:val="0"/>
          <w:divBdr>
            <w:top w:val="none" w:sz="0" w:space="0" w:color="auto"/>
            <w:left w:val="none" w:sz="0" w:space="0" w:color="auto"/>
            <w:bottom w:val="none" w:sz="0" w:space="0" w:color="auto"/>
            <w:right w:val="none" w:sz="0" w:space="0" w:color="auto"/>
          </w:divBdr>
          <w:divsChild>
            <w:div w:id="1871333597">
              <w:marLeft w:val="0"/>
              <w:marRight w:val="0"/>
              <w:marTop w:val="0"/>
              <w:marBottom w:val="0"/>
              <w:divBdr>
                <w:top w:val="none" w:sz="0" w:space="0" w:color="auto"/>
                <w:left w:val="none" w:sz="0" w:space="0" w:color="auto"/>
                <w:bottom w:val="none" w:sz="0" w:space="0" w:color="auto"/>
                <w:right w:val="none" w:sz="0" w:space="0" w:color="auto"/>
              </w:divBdr>
            </w:div>
          </w:divsChild>
        </w:div>
        <w:div w:id="1507743421">
          <w:marLeft w:val="0"/>
          <w:marRight w:val="0"/>
          <w:marTop w:val="0"/>
          <w:marBottom w:val="0"/>
          <w:divBdr>
            <w:top w:val="none" w:sz="0" w:space="0" w:color="auto"/>
            <w:left w:val="none" w:sz="0" w:space="0" w:color="auto"/>
            <w:bottom w:val="none" w:sz="0" w:space="0" w:color="auto"/>
            <w:right w:val="none" w:sz="0" w:space="0" w:color="auto"/>
          </w:divBdr>
          <w:divsChild>
            <w:div w:id="1444955130">
              <w:marLeft w:val="0"/>
              <w:marRight w:val="0"/>
              <w:marTop w:val="0"/>
              <w:marBottom w:val="0"/>
              <w:divBdr>
                <w:top w:val="none" w:sz="0" w:space="0" w:color="auto"/>
                <w:left w:val="none" w:sz="0" w:space="0" w:color="auto"/>
                <w:bottom w:val="none" w:sz="0" w:space="0" w:color="auto"/>
                <w:right w:val="none" w:sz="0" w:space="0" w:color="auto"/>
              </w:divBdr>
            </w:div>
          </w:divsChild>
        </w:div>
        <w:div w:id="1520852485">
          <w:marLeft w:val="0"/>
          <w:marRight w:val="0"/>
          <w:marTop w:val="0"/>
          <w:marBottom w:val="0"/>
          <w:divBdr>
            <w:top w:val="none" w:sz="0" w:space="0" w:color="auto"/>
            <w:left w:val="none" w:sz="0" w:space="0" w:color="auto"/>
            <w:bottom w:val="none" w:sz="0" w:space="0" w:color="auto"/>
            <w:right w:val="none" w:sz="0" w:space="0" w:color="auto"/>
          </w:divBdr>
          <w:divsChild>
            <w:div w:id="1735081070">
              <w:marLeft w:val="0"/>
              <w:marRight w:val="0"/>
              <w:marTop w:val="0"/>
              <w:marBottom w:val="0"/>
              <w:divBdr>
                <w:top w:val="none" w:sz="0" w:space="0" w:color="auto"/>
                <w:left w:val="none" w:sz="0" w:space="0" w:color="auto"/>
                <w:bottom w:val="none" w:sz="0" w:space="0" w:color="auto"/>
                <w:right w:val="none" w:sz="0" w:space="0" w:color="auto"/>
              </w:divBdr>
            </w:div>
          </w:divsChild>
        </w:div>
        <w:div w:id="1525048552">
          <w:marLeft w:val="0"/>
          <w:marRight w:val="0"/>
          <w:marTop w:val="0"/>
          <w:marBottom w:val="0"/>
          <w:divBdr>
            <w:top w:val="none" w:sz="0" w:space="0" w:color="auto"/>
            <w:left w:val="none" w:sz="0" w:space="0" w:color="auto"/>
            <w:bottom w:val="none" w:sz="0" w:space="0" w:color="auto"/>
            <w:right w:val="none" w:sz="0" w:space="0" w:color="auto"/>
          </w:divBdr>
          <w:divsChild>
            <w:div w:id="459108309">
              <w:marLeft w:val="0"/>
              <w:marRight w:val="0"/>
              <w:marTop w:val="0"/>
              <w:marBottom w:val="0"/>
              <w:divBdr>
                <w:top w:val="none" w:sz="0" w:space="0" w:color="auto"/>
                <w:left w:val="none" w:sz="0" w:space="0" w:color="auto"/>
                <w:bottom w:val="none" w:sz="0" w:space="0" w:color="auto"/>
                <w:right w:val="none" w:sz="0" w:space="0" w:color="auto"/>
              </w:divBdr>
            </w:div>
          </w:divsChild>
        </w:div>
        <w:div w:id="1537541667">
          <w:marLeft w:val="0"/>
          <w:marRight w:val="0"/>
          <w:marTop w:val="0"/>
          <w:marBottom w:val="0"/>
          <w:divBdr>
            <w:top w:val="none" w:sz="0" w:space="0" w:color="auto"/>
            <w:left w:val="none" w:sz="0" w:space="0" w:color="auto"/>
            <w:bottom w:val="none" w:sz="0" w:space="0" w:color="auto"/>
            <w:right w:val="none" w:sz="0" w:space="0" w:color="auto"/>
          </w:divBdr>
          <w:divsChild>
            <w:div w:id="224412105">
              <w:marLeft w:val="0"/>
              <w:marRight w:val="0"/>
              <w:marTop w:val="0"/>
              <w:marBottom w:val="0"/>
              <w:divBdr>
                <w:top w:val="none" w:sz="0" w:space="0" w:color="auto"/>
                <w:left w:val="none" w:sz="0" w:space="0" w:color="auto"/>
                <w:bottom w:val="none" w:sz="0" w:space="0" w:color="auto"/>
                <w:right w:val="none" w:sz="0" w:space="0" w:color="auto"/>
              </w:divBdr>
            </w:div>
          </w:divsChild>
        </w:div>
        <w:div w:id="1569807022">
          <w:marLeft w:val="0"/>
          <w:marRight w:val="0"/>
          <w:marTop w:val="0"/>
          <w:marBottom w:val="0"/>
          <w:divBdr>
            <w:top w:val="none" w:sz="0" w:space="0" w:color="auto"/>
            <w:left w:val="none" w:sz="0" w:space="0" w:color="auto"/>
            <w:bottom w:val="none" w:sz="0" w:space="0" w:color="auto"/>
            <w:right w:val="none" w:sz="0" w:space="0" w:color="auto"/>
          </w:divBdr>
          <w:divsChild>
            <w:div w:id="2132094918">
              <w:marLeft w:val="0"/>
              <w:marRight w:val="0"/>
              <w:marTop w:val="0"/>
              <w:marBottom w:val="0"/>
              <w:divBdr>
                <w:top w:val="none" w:sz="0" w:space="0" w:color="auto"/>
                <w:left w:val="none" w:sz="0" w:space="0" w:color="auto"/>
                <w:bottom w:val="none" w:sz="0" w:space="0" w:color="auto"/>
                <w:right w:val="none" w:sz="0" w:space="0" w:color="auto"/>
              </w:divBdr>
            </w:div>
          </w:divsChild>
        </w:div>
        <w:div w:id="1622229550">
          <w:marLeft w:val="0"/>
          <w:marRight w:val="0"/>
          <w:marTop w:val="0"/>
          <w:marBottom w:val="0"/>
          <w:divBdr>
            <w:top w:val="none" w:sz="0" w:space="0" w:color="auto"/>
            <w:left w:val="none" w:sz="0" w:space="0" w:color="auto"/>
            <w:bottom w:val="none" w:sz="0" w:space="0" w:color="auto"/>
            <w:right w:val="none" w:sz="0" w:space="0" w:color="auto"/>
          </w:divBdr>
          <w:divsChild>
            <w:div w:id="2111582697">
              <w:marLeft w:val="0"/>
              <w:marRight w:val="0"/>
              <w:marTop w:val="0"/>
              <w:marBottom w:val="0"/>
              <w:divBdr>
                <w:top w:val="none" w:sz="0" w:space="0" w:color="auto"/>
                <w:left w:val="none" w:sz="0" w:space="0" w:color="auto"/>
                <w:bottom w:val="none" w:sz="0" w:space="0" w:color="auto"/>
                <w:right w:val="none" w:sz="0" w:space="0" w:color="auto"/>
              </w:divBdr>
            </w:div>
          </w:divsChild>
        </w:div>
        <w:div w:id="1686247931">
          <w:marLeft w:val="0"/>
          <w:marRight w:val="0"/>
          <w:marTop w:val="0"/>
          <w:marBottom w:val="0"/>
          <w:divBdr>
            <w:top w:val="none" w:sz="0" w:space="0" w:color="auto"/>
            <w:left w:val="none" w:sz="0" w:space="0" w:color="auto"/>
            <w:bottom w:val="none" w:sz="0" w:space="0" w:color="auto"/>
            <w:right w:val="none" w:sz="0" w:space="0" w:color="auto"/>
          </w:divBdr>
          <w:divsChild>
            <w:div w:id="659040451">
              <w:marLeft w:val="0"/>
              <w:marRight w:val="0"/>
              <w:marTop w:val="0"/>
              <w:marBottom w:val="0"/>
              <w:divBdr>
                <w:top w:val="none" w:sz="0" w:space="0" w:color="auto"/>
                <w:left w:val="none" w:sz="0" w:space="0" w:color="auto"/>
                <w:bottom w:val="none" w:sz="0" w:space="0" w:color="auto"/>
                <w:right w:val="none" w:sz="0" w:space="0" w:color="auto"/>
              </w:divBdr>
            </w:div>
          </w:divsChild>
        </w:div>
        <w:div w:id="1713463256">
          <w:marLeft w:val="0"/>
          <w:marRight w:val="0"/>
          <w:marTop w:val="0"/>
          <w:marBottom w:val="0"/>
          <w:divBdr>
            <w:top w:val="none" w:sz="0" w:space="0" w:color="auto"/>
            <w:left w:val="none" w:sz="0" w:space="0" w:color="auto"/>
            <w:bottom w:val="none" w:sz="0" w:space="0" w:color="auto"/>
            <w:right w:val="none" w:sz="0" w:space="0" w:color="auto"/>
          </w:divBdr>
          <w:divsChild>
            <w:div w:id="53049732">
              <w:marLeft w:val="0"/>
              <w:marRight w:val="0"/>
              <w:marTop w:val="0"/>
              <w:marBottom w:val="0"/>
              <w:divBdr>
                <w:top w:val="none" w:sz="0" w:space="0" w:color="auto"/>
                <w:left w:val="none" w:sz="0" w:space="0" w:color="auto"/>
                <w:bottom w:val="none" w:sz="0" w:space="0" w:color="auto"/>
                <w:right w:val="none" w:sz="0" w:space="0" w:color="auto"/>
              </w:divBdr>
            </w:div>
          </w:divsChild>
        </w:div>
        <w:div w:id="1725790144">
          <w:marLeft w:val="0"/>
          <w:marRight w:val="0"/>
          <w:marTop w:val="0"/>
          <w:marBottom w:val="0"/>
          <w:divBdr>
            <w:top w:val="none" w:sz="0" w:space="0" w:color="auto"/>
            <w:left w:val="none" w:sz="0" w:space="0" w:color="auto"/>
            <w:bottom w:val="none" w:sz="0" w:space="0" w:color="auto"/>
            <w:right w:val="none" w:sz="0" w:space="0" w:color="auto"/>
          </w:divBdr>
          <w:divsChild>
            <w:div w:id="1124929083">
              <w:marLeft w:val="0"/>
              <w:marRight w:val="0"/>
              <w:marTop w:val="0"/>
              <w:marBottom w:val="0"/>
              <w:divBdr>
                <w:top w:val="none" w:sz="0" w:space="0" w:color="auto"/>
                <w:left w:val="none" w:sz="0" w:space="0" w:color="auto"/>
                <w:bottom w:val="none" w:sz="0" w:space="0" w:color="auto"/>
                <w:right w:val="none" w:sz="0" w:space="0" w:color="auto"/>
              </w:divBdr>
            </w:div>
          </w:divsChild>
        </w:div>
        <w:div w:id="1737818840">
          <w:marLeft w:val="0"/>
          <w:marRight w:val="0"/>
          <w:marTop w:val="0"/>
          <w:marBottom w:val="0"/>
          <w:divBdr>
            <w:top w:val="none" w:sz="0" w:space="0" w:color="auto"/>
            <w:left w:val="none" w:sz="0" w:space="0" w:color="auto"/>
            <w:bottom w:val="none" w:sz="0" w:space="0" w:color="auto"/>
            <w:right w:val="none" w:sz="0" w:space="0" w:color="auto"/>
          </w:divBdr>
          <w:divsChild>
            <w:div w:id="529293972">
              <w:marLeft w:val="0"/>
              <w:marRight w:val="0"/>
              <w:marTop w:val="0"/>
              <w:marBottom w:val="0"/>
              <w:divBdr>
                <w:top w:val="none" w:sz="0" w:space="0" w:color="auto"/>
                <w:left w:val="none" w:sz="0" w:space="0" w:color="auto"/>
                <w:bottom w:val="none" w:sz="0" w:space="0" w:color="auto"/>
                <w:right w:val="none" w:sz="0" w:space="0" w:color="auto"/>
              </w:divBdr>
            </w:div>
          </w:divsChild>
        </w:div>
        <w:div w:id="1743719697">
          <w:marLeft w:val="0"/>
          <w:marRight w:val="0"/>
          <w:marTop w:val="0"/>
          <w:marBottom w:val="0"/>
          <w:divBdr>
            <w:top w:val="none" w:sz="0" w:space="0" w:color="auto"/>
            <w:left w:val="none" w:sz="0" w:space="0" w:color="auto"/>
            <w:bottom w:val="none" w:sz="0" w:space="0" w:color="auto"/>
            <w:right w:val="none" w:sz="0" w:space="0" w:color="auto"/>
          </w:divBdr>
          <w:divsChild>
            <w:div w:id="1084062968">
              <w:marLeft w:val="0"/>
              <w:marRight w:val="0"/>
              <w:marTop w:val="0"/>
              <w:marBottom w:val="0"/>
              <w:divBdr>
                <w:top w:val="none" w:sz="0" w:space="0" w:color="auto"/>
                <w:left w:val="none" w:sz="0" w:space="0" w:color="auto"/>
                <w:bottom w:val="none" w:sz="0" w:space="0" w:color="auto"/>
                <w:right w:val="none" w:sz="0" w:space="0" w:color="auto"/>
              </w:divBdr>
            </w:div>
          </w:divsChild>
        </w:div>
        <w:div w:id="1829973788">
          <w:marLeft w:val="0"/>
          <w:marRight w:val="0"/>
          <w:marTop w:val="0"/>
          <w:marBottom w:val="0"/>
          <w:divBdr>
            <w:top w:val="none" w:sz="0" w:space="0" w:color="auto"/>
            <w:left w:val="none" w:sz="0" w:space="0" w:color="auto"/>
            <w:bottom w:val="none" w:sz="0" w:space="0" w:color="auto"/>
            <w:right w:val="none" w:sz="0" w:space="0" w:color="auto"/>
          </w:divBdr>
          <w:divsChild>
            <w:div w:id="1480880305">
              <w:marLeft w:val="0"/>
              <w:marRight w:val="0"/>
              <w:marTop w:val="0"/>
              <w:marBottom w:val="0"/>
              <w:divBdr>
                <w:top w:val="none" w:sz="0" w:space="0" w:color="auto"/>
                <w:left w:val="none" w:sz="0" w:space="0" w:color="auto"/>
                <w:bottom w:val="none" w:sz="0" w:space="0" w:color="auto"/>
                <w:right w:val="none" w:sz="0" w:space="0" w:color="auto"/>
              </w:divBdr>
            </w:div>
          </w:divsChild>
        </w:div>
        <w:div w:id="1906455402">
          <w:marLeft w:val="0"/>
          <w:marRight w:val="0"/>
          <w:marTop w:val="0"/>
          <w:marBottom w:val="0"/>
          <w:divBdr>
            <w:top w:val="none" w:sz="0" w:space="0" w:color="auto"/>
            <w:left w:val="none" w:sz="0" w:space="0" w:color="auto"/>
            <w:bottom w:val="none" w:sz="0" w:space="0" w:color="auto"/>
            <w:right w:val="none" w:sz="0" w:space="0" w:color="auto"/>
          </w:divBdr>
          <w:divsChild>
            <w:div w:id="1302421911">
              <w:marLeft w:val="0"/>
              <w:marRight w:val="0"/>
              <w:marTop w:val="0"/>
              <w:marBottom w:val="0"/>
              <w:divBdr>
                <w:top w:val="none" w:sz="0" w:space="0" w:color="auto"/>
                <w:left w:val="none" w:sz="0" w:space="0" w:color="auto"/>
                <w:bottom w:val="none" w:sz="0" w:space="0" w:color="auto"/>
                <w:right w:val="none" w:sz="0" w:space="0" w:color="auto"/>
              </w:divBdr>
            </w:div>
          </w:divsChild>
        </w:div>
        <w:div w:id="1930849282">
          <w:marLeft w:val="0"/>
          <w:marRight w:val="0"/>
          <w:marTop w:val="0"/>
          <w:marBottom w:val="0"/>
          <w:divBdr>
            <w:top w:val="none" w:sz="0" w:space="0" w:color="auto"/>
            <w:left w:val="none" w:sz="0" w:space="0" w:color="auto"/>
            <w:bottom w:val="none" w:sz="0" w:space="0" w:color="auto"/>
            <w:right w:val="none" w:sz="0" w:space="0" w:color="auto"/>
          </w:divBdr>
          <w:divsChild>
            <w:div w:id="1611233848">
              <w:marLeft w:val="0"/>
              <w:marRight w:val="0"/>
              <w:marTop w:val="0"/>
              <w:marBottom w:val="0"/>
              <w:divBdr>
                <w:top w:val="none" w:sz="0" w:space="0" w:color="auto"/>
                <w:left w:val="none" w:sz="0" w:space="0" w:color="auto"/>
                <w:bottom w:val="none" w:sz="0" w:space="0" w:color="auto"/>
                <w:right w:val="none" w:sz="0" w:space="0" w:color="auto"/>
              </w:divBdr>
            </w:div>
          </w:divsChild>
        </w:div>
        <w:div w:id="1936327920">
          <w:marLeft w:val="0"/>
          <w:marRight w:val="0"/>
          <w:marTop w:val="0"/>
          <w:marBottom w:val="0"/>
          <w:divBdr>
            <w:top w:val="none" w:sz="0" w:space="0" w:color="auto"/>
            <w:left w:val="none" w:sz="0" w:space="0" w:color="auto"/>
            <w:bottom w:val="none" w:sz="0" w:space="0" w:color="auto"/>
            <w:right w:val="none" w:sz="0" w:space="0" w:color="auto"/>
          </w:divBdr>
          <w:divsChild>
            <w:div w:id="1593977702">
              <w:marLeft w:val="0"/>
              <w:marRight w:val="0"/>
              <w:marTop w:val="0"/>
              <w:marBottom w:val="0"/>
              <w:divBdr>
                <w:top w:val="none" w:sz="0" w:space="0" w:color="auto"/>
                <w:left w:val="none" w:sz="0" w:space="0" w:color="auto"/>
                <w:bottom w:val="none" w:sz="0" w:space="0" w:color="auto"/>
                <w:right w:val="none" w:sz="0" w:space="0" w:color="auto"/>
              </w:divBdr>
            </w:div>
          </w:divsChild>
        </w:div>
        <w:div w:id="1988899209">
          <w:marLeft w:val="0"/>
          <w:marRight w:val="0"/>
          <w:marTop w:val="0"/>
          <w:marBottom w:val="0"/>
          <w:divBdr>
            <w:top w:val="none" w:sz="0" w:space="0" w:color="auto"/>
            <w:left w:val="none" w:sz="0" w:space="0" w:color="auto"/>
            <w:bottom w:val="none" w:sz="0" w:space="0" w:color="auto"/>
            <w:right w:val="none" w:sz="0" w:space="0" w:color="auto"/>
          </w:divBdr>
          <w:divsChild>
            <w:div w:id="1823155209">
              <w:marLeft w:val="0"/>
              <w:marRight w:val="0"/>
              <w:marTop w:val="0"/>
              <w:marBottom w:val="0"/>
              <w:divBdr>
                <w:top w:val="none" w:sz="0" w:space="0" w:color="auto"/>
                <w:left w:val="none" w:sz="0" w:space="0" w:color="auto"/>
                <w:bottom w:val="none" w:sz="0" w:space="0" w:color="auto"/>
                <w:right w:val="none" w:sz="0" w:space="0" w:color="auto"/>
              </w:divBdr>
            </w:div>
          </w:divsChild>
        </w:div>
        <w:div w:id="2050453129">
          <w:marLeft w:val="0"/>
          <w:marRight w:val="0"/>
          <w:marTop w:val="0"/>
          <w:marBottom w:val="0"/>
          <w:divBdr>
            <w:top w:val="none" w:sz="0" w:space="0" w:color="auto"/>
            <w:left w:val="none" w:sz="0" w:space="0" w:color="auto"/>
            <w:bottom w:val="none" w:sz="0" w:space="0" w:color="auto"/>
            <w:right w:val="none" w:sz="0" w:space="0" w:color="auto"/>
          </w:divBdr>
          <w:divsChild>
            <w:div w:id="835539246">
              <w:marLeft w:val="0"/>
              <w:marRight w:val="0"/>
              <w:marTop w:val="0"/>
              <w:marBottom w:val="0"/>
              <w:divBdr>
                <w:top w:val="none" w:sz="0" w:space="0" w:color="auto"/>
                <w:left w:val="none" w:sz="0" w:space="0" w:color="auto"/>
                <w:bottom w:val="none" w:sz="0" w:space="0" w:color="auto"/>
                <w:right w:val="none" w:sz="0" w:space="0" w:color="auto"/>
              </w:divBdr>
            </w:div>
          </w:divsChild>
        </w:div>
        <w:div w:id="2090077655">
          <w:marLeft w:val="0"/>
          <w:marRight w:val="0"/>
          <w:marTop w:val="0"/>
          <w:marBottom w:val="0"/>
          <w:divBdr>
            <w:top w:val="none" w:sz="0" w:space="0" w:color="auto"/>
            <w:left w:val="none" w:sz="0" w:space="0" w:color="auto"/>
            <w:bottom w:val="none" w:sz="0" w:space="0" w:color="auto"/>
            <w:right w:val="none" w:sz="0" w:space="0" w:color="auto"/>
          </w:divBdr>
          <w:divsChild>
            <w:div w:id="2819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vidence.org/" TargetMode="External"/><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hyperlink" Target="https://pubmed-ncbi-nlm-nih-gov.wwwproxy1.library.unsw.edu.au/?term=Som%C3%A9+NH&amp;cauthor_id=31523891" TargetMode="External"/><Relationship Id="rId7" Type="http://schemas.openxmlformats.org/officeDocument/2006/relationships/settings" Target="settings.xml"/><Relationship Id="rId12" Type="http://schemas.openxmlformats.org/officeDocument/2006/relationships/hyperlink" Target="https://www.health.gov.au/our-work/mymedicare" TargetMode="External"/><Relationship Id="rId17" Type="http://schemas.openxmlformats.org/officeDocument/2006/relationships/image" Target="media/image5.pn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ubmed-ncbi-nlm-nih-gov.wwwproxy1.library.unsw.edu.au/?term=Som%C3%A9+NH&amp;cauthor_id=31523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4f0899-d357-41a4-8656-400c3bb18dae" xsi:nil="true"/>
    <lcf76f155ced4ddcb4097134ff3c332f xmlns="dc864056-1116-40ab-9af9-c76317cb652e">
      <Terms xmlns="http://schemas.microsoft.com/office/infopath/2007/PartnerControls"/>
    </lcf76f155ced4ddcb4097134ff3c332f>
    <SharedWithUsers xmlns="2a4f0899-d357-41a4-8656-400c3bb18dae">
      <UserInfo>
        <DisplayName>Mary Burns</DisplayName>
        <AccountId>38</AccountId>
        <AccountType/>
      </UserInfo>
      <UserInfo>
        <DisplayName>Rula Ali</DisplayName>
        <AccountId>58</AccountId>
        <AccountType/>
      </UserInfo>
      <UserInfo>
        <DisplayName>Kate Marshall</DisplayName>
        <AccountId>30</AccountId>
        <AccountType/>
      </UserInfo>
      <UserInfo>
        <DisplayName>Shona Bates</DisplayName>
        <AccountId>67</AccountId>
        <AccountType/>
      </UserInfo>
      <UserInfo>
        <DisplayName>Michael Wright</DisplayName>
        <AccountId>63</AccountId>
        <AccountType/>
      </UserInfo>
      <UserInfo>
        <DisplayName>Anthony Sunjaya</DisplayName>
        <AccountId>50</AccountId>
        <AccountType/>
      </UserInfo>
      <UserInfo>
        <DisplayName>Anurag Sharma</DisplayName>
        <AccountId>21</AccountId>
        <AccountType/>
      </UserInfo>
      <UserInfo>
        <DisplayName>Frederic Sitas</DisplayName>
        <AccountId>22</AccountId>
        <AccountType/>
      </UserInfo>
      <UserInfo>
        <DisplayName>Margo Barr</DisplayName>
        <AccountId>9</AccountId>
        <AccountType/>
      </UserInfo>
      <UserInfo>
        <DisplayName>Cat Van Kemenade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E34A364AC4A42BBBC7287BD60C9C9" ma:contentTypeVersion="12" ma:contentTypeDescription="Create a new document." ma:contentTypeScope="" ma:versionID="6328fca4c80d693386b2945783159f0c">
  <xsd:schema xmlns:xsd="http://www.w3.org/2001/XMLSchema" xmlns:xs="http://www.w3.org/2001/XMLSchema" xmlns:p="http://schemas.microsoft.com/office/2006/metadata/properties" xmlns:ns2="dc864056-1116-40ab-9af9-c76317cb652e" xmlns:ns3="2a4f0899-d357-41a4-8656-400c3bb18dae" targetNamespace="http://schemas.microsoft.com/office/2006/metadata/properties" ma:root="true" ma:fieldsID="ba565d8601556c5632afd29dd9754a3c" ns2:_="" ns3:_="">
    <xsd:import namespace="dc864056-1116-40ab-9af9-c76317cb652e"/>
    <xsd:import namespace="2a4f0899-d357-41a4-8656-400c3bb18d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64056-1116-40ab-9af9-c76317cb6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f0899-d357-41a4-8656-400c3bb18d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728f223-9ee7-4ce9-90fb-e638123f47ac}" ma:internalName="TaxCatchAll" ma:showField="CatchAllData" ma:web="2a4f0899-d357-41a4-8656-400c3bb18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CE8FF-EDE8-496C-8A6A-87A71C1E305C}">
  <ds:schemaRefs>
    <ds:schemaRef ds:uri="http://schemas.microsoft.com/sharepoint/v3/contenttype/forms"/>
  </ds:schemaRefs>
</ds:datastoreItem>
</file>

<file path=customXml/itemProps2.xml><?xml version="1.0" encoding="utf-8"?>
<ds:datastoreItem xmlns:ds="http://schemas.openxmlformats.org/officeDocument/2006/customXml" ds:itemID="{F9EFCD5A-80EF-4ACA-B9F7-74C8F2E29283}">
  <ds:schemaRefs>
    <ds:schemaRef ds:uri="http://schemas.microsoft.com/office/2006/metadata/properties"/>
    <ds:schemaRef ds:uri="http://schemas.microsoft.com/office/infopath/2007/PartnerControls"/>
    <ds:schemaRef ds:uri="2a4f0899-d357-41a4-8656-400c3bb18dae"/>
    <ds:schemaRef ds:uri="dc864056-1116-40ab-9af9-c76317cb652e"/>
  </ds:schemaRefs>
</ds:datastoreItem>
</file>

<file path=customXml/itemProps3.xml><?xml version="1.0" encoding="utf-8"?>
<ds:datastoreItem xmlns:ds="http://schemas.openxmlformats.org/officeDocument/2006/customXml" ds:itemID="{0CBB0E98-D77D-4715-8679-25225D2DD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64056-1116-40ab-9af9-c76317cb652e"/>
    <ds:schemaRef ds:uri="2a4f0899-d357-41a4-8656-400c3bb18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0BCEA-3D56-472D-920C-74E7AEC4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99</Pages>
  <Words>98677</Words>
  <Characters>588120</Characters>
  <Application>Microsoft Office Word</Application>
  <DocSecurity>0</DocSecurity>
  <Lines>12252</Lines>
  <Paragraphs>5676</Paragraphs>
  <ScaleCrop>false</ScaleCrop>
  <HeadingPairs>
    <vt:vector size="2" baseType="variant">
      <vt:variant>
        <vt:lpstr>Title</vt:lpstr>
      </vt:variant>
      <vt:variant>
        <vt:i4>1</vt:i4>
      </vt:variant>
    </vt:vector>
  </HeadingPairs>
  <TitlesOfParts>
    <vt:vector size="1" baseType="lpstr">
      <vt:lpstr>Review of General Practice Incentives - International Evidence and Literature Review</vt:lpstr>
    </vt:vector>
  </TitlesOfParts>
  <Company/>
  <LinksUpToDate>false</LinksUpToDate>
  <CharactersWithSpaces>681121</CharactersWithSpaces>
  <SharedDoc>false</SharedDoc>
  <HLinks>
    <vt:vector size="282" baseType="variant">
      <vt:variant>
        <vt:i4>327789</vt:i4>
      </vt:variant>
      <vt:variant>
        <vt:i4>651</vt:i4>
      </vt:variant>
      <vt:variant>
        <vt:i4>0</vt:i4>
      </vt:variant>
      <vt:variant>
        <vt:i4>5</vt:i4>
      </vt:variant>
      <vt:variant>
        <vt:lpwstr>https://pubmed-ncbi-nlm-nih-gov.wwwproxy1.library.unsw.edu.au/?term=Som%C3%A9+NH&amp;cauthor_id=31523891</vt:lpwstr>
      </vt:variant>
      <vt:variant>
        <vt:lpwstr/>
      </vt:variant>
      <vt:variant>
        <vt:i4>327789</vt:i4>
      </vt:variant>
      <vt:variant>
        <vt:i4>648</vt:i4>
      </vt:variant>
      <vt:variant>
        <vt:i4>0</vt:i4>
      </vt:variant>
      <vt:variant>
        <vt:i4>5</vt:i4>
      </vt:variant>
      <vt:variant>
        <vt:lpwstr>https://pubmed-ncbi-nlm-nih-gov.wwwproxy1.library.unsw.edu.au/?term=Som%C3%A9+NH&amp;cauthor_id=31523891</vt:lpwstr>
      </vt:variant>
      <vt:variant>
        <vt:lpwstr/>
      </vt:variant>
      <vt:variant>
        <vt:i4>6291488</vt:i4>
      </vt:variant>
      <vt:variant>
        <vt:i4>645</vt:i4>
      </vt:variant>
      <vt:variant>
        <vt:i4>0</vt:i4>
      </vt:variant>
      <vt:variant>
        <vt:i4>5</vt:i4>
      </vt:variant>
      <vt:variant>
        <vt:lpwstr>https://unsw.sharepoint.com/:f:/r/sites/Reviewofgeneralpracticeincentives-Internationalevidenceandli/Shared Documents/General/Analysis/Data extraction?csf=1&amp;web=1&amp;e=tWR1aW</vt:lpwstr>
      </vt:variant>
      <vt:variant>
        <vt:lpwstr/>
      </vt:variant>
      <vt:variant>
        <vt:i4>3866674</vt:i4>
      </vt:variant>
      <vt:variant>
        <vt:i4>171</vt:i4>
      </vt:variant>
      <vt:variant>
        <vt:i4>0</vt:i4>
      </vt:variant>
      <vt:variant>
        <vt:i4>5</vt:i4>
      </vt:variant>
      <vt:variant>
        <vt:lpwstr>https://www.covidence.org/</vt:lpwstr>
      </vt:variant>
      <vt:variant>
        <vt:lpwstr/>
      </vt:variant>
      <vt:variant>
        <vt:i4>6225924</vt:i4>
      </vt:variant>
      <vt:variant>
        <vt:i4>144</vt:i4>
      </vt:variant>
      <vt:variant>
        <vt:i4>0</vt:i4>
      </vt:variant>
      <vt:variant>
        <vt:i4>5</vt:i4>
      </vt:variant>
      <vt:variant>
        <vt:lpwstr>https://www.health.gov.au/our-work/mymedicare</vt:lpwstr>
      </vt:variant>
      <vt:variant>
        <vt:lpwstr/>
      </vt:variant>
      <vt:variant>
        <vt:i4>1048627</vt:i4>
      </vt:variant>
      <vt:variant>
        <vt:i4>134</vt:i4>
      </vt:variant>
      <vt:variant>
        <vt:i4>0</vt:i4>
      </vt:variant>
      <vt:variant>
        <vt:i4>5</vt:i4>
      </vt:variant>
      <vt:variant>
        <vt:lpwstr/>
      </vt:variant>
      <vt:variant>
        <vt:lpwstr>_Toc159526916</vt:lpwstr>
      </vt:variant>
      <vt:variant>
        <vt:i4>1048627</vt:i4>
      </vt:variant>
      <vt:variant>
        <vt:i4>128</vt:i4>
      </vt:variant>
      <vt:variant>
        <vt:i4>0</vt:i4>
      </vt:variant>
      <vt:variant>
        <vt:i4>5</vt:i4>
      </vt:variant>
      <vt:variant>
        <vt:lpwstr/>
      </vt:variant>
      <vt:variant>
        <vt:lpwstr>_Toc159526915</vt:lpwstr>
      </vt:variant>
      <vt:variant>
        <vt:i4>1048627</vt:i4>
      </vt:variant>
      <vt:variant>
        <vt:i4>122</vt:i4>
      </vt:variant>
      <vt:variant>
        <vt:i4>0</vt:i4>
      </vt:variant>
      <vt:variant>
        <vt:i4>5</vt:i4>
      </vt:variant>
      <vt:variant>
        <vt:lpwstr/>
      </vt:variant>
      <vt:variant>
        <vt:lpwstr>_Toc159526914</vt:lpwstr>
      </vt:variant>
      <vt:variant>
        <vt:i4>1048627</vt:i4>
      </vt:variant>
      <vt:variant>
        <vt:i4>116</vt:i4>
      </vt:variant>
      <vt:variant>
        <vt:i4>0</vt:i4>
      </vt:variant>
      <vt:variant>
        <vt:i4>5</vt:i4>
      </vt:variant>
      <vt:variant>
        <vt:lpwstr/>
      </vt:variant>
      <vt:variant>
        <vt:lpwstr>_Toc159526913</vt:lpwstr>
      </vt:variant>
      <vt:variant>
        <vt:i4>1048627</vt:i4>
      </vt:variant>
      <vt:variant>
        <vt:i4>110</vt:i4>
      </vt:variant>
      <vt:variant>
        <vt:i4>0</vt:i4>
      </vt:variant>
      <vt:variant>
        <vt:i4>5</vt:i4>
      </vt:variant>
      <vt:variant>
        <vt:lpwstr/>
      </vt:variant>
      <vt:variant>
        <vt:lpwstr>_Toc159526912</vt:lpwstr>
      </vt:variant>
      <vt:variant>
        <vt:i4>1048627</vt:i4>
      </vt:variant>
      <vt:variant>
        <vt:i4>104</vt:i4>
      </vt:variant>
      <vt:variant>
        <vt:i4>0</vt:i4>
      </vt:variant>
      <vt:variant>
        <vt:i4>5</vt:i4>
      </vt:variant>
      <vt:variant>
        <vt:lpwstr/>
      </vt:variant>
      <vt:variant>
        <vt:lpwstr>_Toc159526911</vt:lpwstr>
      </vt:variant>
      <vt:variant>
        <vt:i4>1048627</vt:i4>
      </vt:variant>
      <vt:variant>
        <vt:i4>98</vt:i4>
      </vt:variant>
      <vt:variant>
        <vt:i4>0</vt:i4>
      </vt:variant>
      <vt:variant>
        <vt:i4>5</vt:i4>
      </vt:variant>
      <vt:variant>
        <vt:lpwstr/>
      </vt:variant>
      <vt:variant>
        <vt:lpwstr>_Toc159526910</vt:lpwstr>
      </vt:variant>
      <vt:variant>
        <vt:i4>1114163</vt:i4>
      </vt:variant>
      <vt:variant>
        <vt:i4>92</vt:i4>
      </vt:variant>
      <vt:variant>
        <vt:i4>0</vt:i4>
      </vt:variant>
      <vt:variant>
        <vt:i4>5</vt:i4>
      </vt:variant>
      <vt:variant>
        <vt:lpwstr/>
      </vt:variant>
      <vt:variant>
        <vt:lpwstr>_Toc159526909</vt:lpwstr>
      </vt:variant>
      <vt:variant>
        <vt:i4>1114163</vt:i4>
      </vt:variant>
      <vt:variant>
        <vt:i4>86</vt:i4>
      </vt:variant>
      <vt:variant>
        <vt:i4>0</vt:i4>
      </vt:variant>
      <vt:variant>
        <vt:i4>5</vt:i4>
      </vt:variant>
      <vt:variant>
        <vt:lpwstr/>
      </vt:variant>
      <vt:variant>
        <vt:lpwstr>_Toc159526908</vt:lpwstr>
      </vt:variant>
      <vt:variant>
        <vt:i4>1114163</vt:i4>
      </vt:variant>
      <vt:variant>
        <vt:i4>80</vt:i4>
      </vt:variant>
      <vt:variant>
        <vt:i4>0</vt:i4>
      </vt:variant>
      <vt:variant>
        <vt:i4>5</vt:i4>
      </vt:variant>
      <vt:variant>
        <vt:lpwstr/>
      </vt:variant>
      <vt:variant>
        <vt:lpwstr>_Toc159526907</vt:lpwstr>
      </vt:variant>
      <vt:variant>
        <vt:i4>1114163</vt:i4>
      </vt:variant>
      <vt:variant>
        <vt:i4>74</vt:i4>
      </vt:variant>
      <vt:variant>
        <vt:i4>0</vt:i4>
      </vt:variant>
      <vt:variant>
        <vt:i4>5</vt:i4>
      </vt:variant>
      <vt:variant>
        <vt:lpwstr/>
      </vt:variant>
      <vt:variant>
        <vt:lpwstr>_Toc159526906</vt:lpwstr>
      </vt:variant>
      <vt:variant>
        <vt:i4>1114163</vt:i4>
      </vt:variant>
      <vt:variant>
        <vt:i4>68</vt:i4>
      </vt:variant>
      <vt:variant>
        <vt:i4>0</vt:i4>
      </vt:variant>
      <vt:variant>
        <vt:i4>5</vt:i4>
      </vt:variant>
      <vt:variant>
        <vt:lpwstr/>
      </vt:variant>
      <vt:variant>
        <vt:lpwstr>_Toc159526905</vt:lpwstr>
      </vt:variant>
      <vt:variant>
        <vt:i4>1114163</vt:i4>
      </vt:variant>
      <vt:variant>
        <vt:i4>62</vt:i4>
      </vt:variant>
      <vt:variant>
        <vt:i4>0</vt:i4>
      </vt:variant>
      <vt:variant>
        <vt:i4>5</vt:i4>
      </vt:variant>
      <vt:variant>
        <vt:lpwstr/>
      </vt:variant>
      <vt:variant>
        <vt:lpwstr>_Toc159526904</vt:lpwstr>
      </vt:variant>
      <vt:variant>
        <vt:i4>1114163</vt:i4>
      </vt:variant>
      <vt:variant>
        <vt:i4>56</vt:i4>
      </vt:variant>
      <vt:variant>
        <vt:i4>0</vt:i4>
      </vt:variant>
      <vt:variant>
        <vt:i4>5</vt:i4>
      </vt:variant>
      <vt:variant>
        <vt:lpwstr/>
      </vt:variant>
      <vt:variant>
        <vt:lpwstr>_Toc159526903</vt:lpwstr>
      </vt:variant>
      <vt:variant>
        <vt:i4>1114163</vt:i4>
      </vt:variant>
      <vt:variant>
        <vt:i4>50</vt:i4>
      </vt:variant>
      <vt:variant>
        <vt:i4>0</vt:i4>
      </vt:variant>
      <vt:variant>
        <vt:i4>5</vt:i4>
      </vt:variant>
      <vt:variant>
        <vt:lpwstr/>
      </vt:variant>
      <vt:variant>
        <vt:lpwstr>_Toc159526902</vt:lpwstr>
      </vt:variant>
      <vt:variant>
        <vt:i4>1114163</vt:i4>
      </vt:variant>
      <vt:variant>
        <vt:i4>44</vt:i4>
      </vt:variant>
      <vt:variant>
        <vt:i4>0</vt:i4>
      </vt:variant>
      <vt:variant>
        <vt:i4>5</vt:i4>
      </vt:variant>
      <vt:variant>
        <vt:lpwstr/>
      </vt:variant>
      <vt:variant>
        <vt:lpwstr>_Toc159526901</vt:lpwstr>
      </vt:variant>
      <vt:variant>
        <vt:i4>1114163</vt:i4>
      </vt:variant>
      <vt:variant>
        <vt:i4>38</vt:i4>
      </vt:variant>
      <vt:variant>
        <vt:i4>0</vt:i4>
      </vt:variant>
      <vt:variant>
        <vt:i4>5</vt:i4>
      </vt:variant>
      <vt:variant>
        <vt:lpwstr/>
      </vt:variant>
      <vt:variant>
        <vt:lpwstr>_Toc159526900</vt:lpwstr>
      </vt:variant>
      <vt:variant>
        <vt:i4>1572914</vt:i4>
      </vt:variant>
      <vt:variant>
        <vt:i4>32</vt:i4>
      </vt:variant>
      <vt:variant>
        <vt:i4>0</vt:i4>
      </vt:variant>
      <vt:variant>
        <vt:i4>5</vt:i4>
      </vt:variant>
      <vt:variant>
        <vt:lpwstr/>
      </vt:variant>
      <vt:variant>
        <vt:lpwstr>_Toc159526899</vt:lpwstr>
      </vt:variant>
      <vt:variant>
        <vt:i4>1572914</vt:i4>
      </vt:variant>
      <vt:variant>
        <vt:i4>26</vt:i4>
      </vt:variant>
      <vt:variant>
        <vt:i4>0</vt:i4>
      </vt:variant>
      <vt:variant>
        <vt:i4>5</vt:i4>
      </vt:variant>
      <vt:variant>
        <vt:lpwstr/>
      </vt:variant>
      <vt:variant>
        <vt:lpwstr>_Toc159526898</vt:lpwstr>
      </vt:variant>
      <vt:variant>
        <vt:i4>1572914</vt:i4>
      </vt:variant>
      <vt:variant>
        <vt:i4>20</vt:i4>
      </vt:variant>
      <vt:variant>
        <vt:i4>0</vt:i4>
      </vt:variant>
      <vt:variant>
        <vt:i4>5</vt:i4>
      </vt:variant>
      <vt:variant>
        <vt:lpwstr/>
      </vt:variant>
      <vt:variant>
        <vt:lpwstr>_Toc159526897</vt:lpwstr>
      </vt:variant>
      <vt:variant>
        <vt:i4>1572914</vt:i4>
      </vt:variant>
      <vt:variant>
        <vt:i4>14</vt:i4>
      </vt:variant>
      <vt:variant>
        <vt:i4>0</vt:i4>
      </vt:variant>
      <vt:variant>
        <vt:i4>5</vt:i4>
      </vt:variant>
      <vt:variant>
        <vt:lpwstr/>
      </vt:variant>
      <vt:variant>
        <vt:lpwstr>_Toc159526896</vt:lpwstr>
      </vt:variant>
      <vt:variant>
        <vt:i4>1572914</vt:i4>
      </vt:variant>
      <vt:variant>
        <vt:i4>8</vt:i4>
      </vt:variant>
      <vt:variant>
        <vt:i4>0</vt:i4>
      </vt:variant>
      <vt:variant>
        <vt:i4>5</vt:i4>
      </vt:variant>
      <vt:variant>
        <vt:lpwstr/>
      </vt:variant>
      <vt:variant>
        <vt:lpwstr>_Toc159526895</vt:lpwstr>
      </vt:variant>
      <vt:variant>
        <vt:i4>1572914</vt:i4>
      </vt:variant>
      <vt:variant>
        <vt:i4>2</vt:i4>
      </vt:variant>
      <vt:variant>
        <vt:i4>0</vt:i4>
      </vt:variant>
      <vt:variant>
        <vt:i4>5</vt:i4>
      </vt:variant>
      <vt:variant>
        <vt:lpwstr/>
      </vt:variant>
      <vt:variant>
        <vt:lpwstr>_Toc159526894</vt:lpwstr>
      </vt:variant>
      <vt:variant>
        <vt:i4>1310826</vt:i4>
      </vt:variant>
      <vt:variant>
        <vt:i4>54</vt:i4>
      </vt:variant>
      <vt:variant>
        <vt:i4>0</vt:i4>
      </vt:variant>
      <vt:variant>
        <vt:i4>5</vt:i4>
      </vt:variant>
      <vt:variant>
        <vt:lpwstr>mailto:z5239445@ad.unsw.edu.au</vt:lpwstr>
      </vt:variant>
      <vt:variant>
        <vt:lpwstr/>
      </vt:variant>
      <vt:variant>
        <vt:i4>2031713</vt:i4>
      </vt:variant>
      <vt:variant>
        <vt:i4>51</vt:i4>
      </vt:variant>
      <vt:variant>
        <vt:i4>0</vt:i4>
      </vt:variant>
      <vt:variant>
        <vt:i4>5</vt:i4>
      </vt:variant>
      <vt:variant>
        <vt:lpwstr>mailto:z8700034@ad.unsw.edu.au</vt:lpwstr>
      </vt:variant>
      <vt:variant>
        <vt:lpwstr/>
      </vt:variant>
      <vt:variant>
        <vt:i4>1310826</vt:i4>
      </vt:variant>
      <vt:variant>
        <vt:i4>48</vt:i4>
      </vt:variant>
      <vt:variant>
        <vt:i4>0</vt:i4>
      </vt:variant>
      <vt:variant>
        <vt:i4>5</vt:i4>
      </vt:variant>
      <vt:variant>
        <vt:lpwstr>mailto:z5239445@ad.unsw.edu.au</vt:lpwstr>
      </vt:variant>
      <vt:variant>
        <vt:lpwstr/>
      </vt:variant>
      <vt:variant>
        <vt:i4>2031717</vt:i4>
      </vt:variant>
      <vt:variant>
        <vt:i4>45</vt:i4>
      </vt:variant>
      <vt:variant>
        <vt:i4>0</vt:i4>
      </vt:variant>
      <vt:variant>
        <vt:i4>5</vt:i4>
      </vt:variant>
      <vt:variant>
        <vt:lpwstr>mailto:z3006823@ad.unsw.edu.au</vt:lpwstr>
      </vt:variant>
      <vt:variant>
        <vt:lpwstr/>
      </vt:variant>
      <vt:variant>
        <vt:i4>1572971</vt:i4>
      </vt:variant>
      <vt:variant>
        <vt:i4>42</vt:i4>
      </vt:variant>
      <vt:variant>
        <vt:i4>0</vt:i4>
      </vt:variant>
      <vt:variant>
        <vt:i4>5</vt:i4>
      </vt:variant>
      <vt:variant>
        <vt:lpwstr>mailto:z3500762@ad.unsw.edu.au</vt:lpwstr>
      </vt:variant>
      <vt:variant>
        <vt:lpwstr/>
      </vt:variant>
      <vt:variant>
        <vt:i4>2031713</vt:i4>
      </vt:variant>
      <vt:variant>
        <vt:i4>39</vt:i4>
      </vt:variant>
      <vt:variant>
        <vt:i4>0</vt:i4>
      </vt:variant>
      <vt:variant>
        <vt:i4>5</vt:i4>
      </vt:variant>
      <vt:variant>
        <vt:lpwstr>mailto:z8700034@ad.unsw.edu.au</vt:lpwstr>
      </vt:variant>
      <vt:variant>
        <vt:lpwstr/>
      </vt:variant>
      <vt:variant>
        <vt:i4>2031717</vt:i4>
      </vt:variant>
      <vt:variant>
        <vt:i4>36</vt:i4>
      </vt:variant>
      <vt:variant>
        <vt:i4>0</vt:i4>
      </vt:variant>
      <vt:variant>
        <vt:i4>5</vt:i4>
      </vt:variant>
      <vt:variant>
        <vt:lpwstr>mailto:z3006823@ad.unsw.edu.au</vt:lpwstr>
      </vt:variant>
      <vt:variant>
        <vt:lpwstr/>
      </vt:variant>
      <vt:variant>
        <vt:i4>2031717</vt:i4>
      </vt:variant>
      <vt:variant>
        <vt:i4>33</vt:i4>
      </vt:variant>
      <vt:variant>
        <vt:i4>0</vt:i4>
      </vt:variant>
      <vt:variant>
        <vt:i4>5</vt:i4>
      </vt:variant>
      <vt:variant>
        <vt:lpwstr>mailto:z3006823@ad.unsw.edu.au</vt:lpwstr>
      </vt:variant>
      <vt:variant>
        <vt:lpwstr/>
      </vt:variant>
      <vt:variant>
        <vt:i4>2031717</vt:i4>
      </vt:variant>
      <vt:variant>
        <vt:i4>30</vt:i4>
      </vt:variant>
      <vt:variant>
        <vt:i4>0</vt:i4>
      </vt:variant>
      <vt:variant>
        <vt:i4>5</vt:i4>
      </vt:variant>
      <vt:variant>
        <vt:lpwstr>mailto:z3006823@ad.unsw.edu.au</vt:lpwstr>
      </vt:variant>
      <vt:variant>
        <vt:lpwstr/>
      </vt:variant>
      <vt:variant>
        <vt:i4>1572965</vt:i4>
      </vt:variant>
      <vt:variant>
        <vt:i4>27</vt:i4>
      </vt:variant>
      <vt:variant>
        <vt:i4>0</vt:i4>
      </vt:variant>
      <vt:variant>
        <vt:i4>5</vt:i4>
      </vt:variant>
      <vt:variant>
        <vt:lpwstr>mailto:z2231801@ad.unsw.edu.au</vt:lpwstr>
      </vt:variant>
      <vt:variant>
        <vt:lpwstr/>
      </vt:variant>
      <vt:variant>
        <vt:i4>1572965</vt:i4>
      </vt:variant>
      <vt:variant>
        <vt:i4>24</vt:i4>
      </vt:variant>
      <vt:variant>
        <vt:i4>0</vt:i4>
      </vt:variant>
      <vt:variant>
        <vt:i4>5</vt:i4>
      </vt:variant>
      <vt:variant>
        <vt:lpwstr>mailto:z2231801@ad.unsw.edu.au</vt:lpwstr>
      </vt:variant>
      <vt:variant>
        <vt:lpwstr/>
      </vt:variant>
      <vt:variant>
        <vt:i4>1572971</vt:i4>
      </vt:variant>
      <vt:variant>
        <vt:i4>21</vt:i4>
      </vt:variant>
      <vt:variant>
        <vt:i4>0</vt:i4>
      </vt:variant>
      <vt:variant>
        <vt:i4>5</vt:i4>
      </vt:variant>
      <vt:variant>
        <vt:lpwstr>mailto:z3500762@ad.unsw.edu.au</vt:lpwstr>
      </vt:variant>
      <vt:variant>
        <vt:lpwstr/>
      </vt:variant>
      <vt:variant>
        <vt:i4>1572971</vt:i4>
      </vt:variant>
      <vt:variant>
        <vt:i4>18</vt:i4>
      </vt:variant>
      <vt:variant>
        <vt:i4>0</vt:i4>
      </vt:variant>
      <vt:variant>
        <vt:i4>5</vt:i4>
      </vt:variant>
      <vt:variant>
        <vt:lpwstr>mailto:z3500762@ad.unsw.edu.au</vt:lpwstr>
      </vt:variant>
      <vt:variant>
        <vt:lpwstr/>
      </vt:variant>
      <vt:variant>
        <vt:i4>2031717</vt:i4>
      </vt:variant>
      <vt:variant>
        <vt:i4>15</vt:i4>
      </vt:variant>
      <vt:variant>
        <vt:i4>0</vt:i4>
      </vt:variant>
      <vt:variant>
        <vt:i4>5</vt:i4>
      </vt:variant>
      <vt:variant>
        <vt:lpwstr>mailto:z3006823@ad.unsw.edu.au</vt:lpwstr>
      </vt:variant>
      <vt:variant>
        <vt:lpwstr/>
      </vt:variant>
      <vt:variant>
        <vt:i4>2031717</vt:i4>
      </vt:variant>
      <vt:variant>
        <vt:i4>12</vt:i4>
      </vt:variant>
      <vt:variant>
        <vt:i4>0</vt:i4>
      </vt:variant>
      <vt:variant>
        <vt:i4>5</vt:i4>
      </vt:variant>
      <vt:variant>
        <vt:lpwstr>mailto:z3006823@ad.unsw.edu.au</vt:lpwstr>
      </vt:variant>
      <vt:variant>
        <vt:lpwstr/>
      </vt:variant>
      <vt:variant>
        <vt:i4>2031713</vt:i4>
      </vt:variant>
      <vt:variant>
        <vt:i4>9</vt:i4>
      </vt:variant>
      <vt:variant>
        <vt:i4>0</vt:i4>
      </vt:variant>
      <vt:variant>
        <vt:i4>5</vt:i4>
      </vt:variant>
      <vt:variant>
        <vt:lpwstr>mailto:z8700034@ad.unsw.edu.au</vt:lpwstr>
      </vt:variant>
      <vt:variant>
        <vt:lpwstr/>
      </vt:variant>
      <vt:variant>
        <vt:i4>2031713</vt:i4>
      </vt:variant>
      <vt:variant>
        <vt:i4>6</vt:i4>
      </vt:variant>
      <vt:variant>
        <vt:i4>0</vt:i4>
      </vt:variant>
      <vt:variant>
        <vt:i4>5</vt:i4>
      </vt:variant>
      <vt:variant>
        <vt:lpwstr>mailto:z8700034@ad.unsw.edu.au</vt:lpwstr>
      </vt:variant>
      <vt:variant>
        <vt:lpwstr/>
      </vt:variant>
      <vt:variant>
        <vt:i4>2031713</vt:i4>
      </vt:variant>
      <vt:variant>
        <vt:i4>3</vt:i4>
      </vt:variant>
      <vt:variant>
        <vt:i4>0</vt:i4>
      </vt:variant>
      <vt:variant>
        <vt:i4>5</vt:i4>
      </vt:variant>
      <vt:variant>
        <vt:lpwstr>mailto:z8700034@ad.unsw.edu.au</vt:lpwstr>
      </vt:variant>
      <vt:variant>
        <vt:lpwstr/>
      </vt:variant>
      <vt:variant>
        <vt:i4>2031713</vt:i4>
      </vt:variant>
      <vt:variant>
        <vt:i4>0</vt:i4>
      </vt:variant>
      <vt:variant>
        <vt:i4>0</vt:i4>
      </vt:variant>
      <vt:variant>
        <vt:i4>5</vt:i4>
      </vt:variant>
      <vt:variant>
        <vt:lpwstr>mailto:z8700034@ad.unsw.edu.au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General Practice Incentives - International Evidence and Literature Review</dc:title>
  <dc:subject>Literature Review of primary care payment models</dc:subject>
  <dc:creator>Australian Government Department of Health and Aged Care</dc:creator>
  <cp:keywords>Primary Care; Strengthening Medicare</cp:keywords>
  <dc:description/>
  <cp:lastModifiedBy>MASCHKE, Elvia</cp:lastModifiedBy>
  <cp:revision>8</cp:revision>
  <cp:lastPrinted>2024-04-09T08:04:00Z</cp:lastPrinted>
  <dcterms:created xsi:type="dcterms:W3CDTF">2024-10-04T05:18:00Z</dcterms:created>
  <dcterms:modified xsi:type="dcterms:W3CDTF">2024-10-04T06:14:00Z</dcterms:modified>
</cp:coreProperties>
</file>