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C3FD" w14:textId="63D4599F" w:rsidR="00135CB7" w:rsidRPr="00135CB7" w:rsidRDefault="00135CB7" w:rsidP="00135CB7">
      <w:pPr>
        <w:ind w:right="-188"/>
        <w:rPr>
          <w:rFonts w:asciiTheme="minorHAnsi" w:hAnsiTheme="minorHAnsi"/>
          <w:b/>
          <w:bCs/>
          <w:sz w:val="32"/>
          <w:szCs w:val="32"/>
        </w:rPr>
      </w:pPr>
      <w:r w:rsidRPr="00135CB7">
        <w:rPr>
          <w:rFonts w:asciiTheme="minorHAnsi" w:hAnsiTheme="minorHAnsi"/>
          <w:b/>
          <w:bCs/>
          <w:sz w:val="32"/>
          <w:szCs w:val="32"/>
        </w:rPr>
        <w:t>PL BILLING CODES – REMOVAL OF MEDICINE AND MEDICINE ACCESSORIES – 1 NOVEMBER 2024</w:t>
      </w:r>
    </w:p>
    <w:p w14:paraId="3CFEACF2" w14:textId="70A5CC34" w:rsidR="00135CB7" w:rsidRDefault="00135CB7" w:rsidP="00135CB7">
      <w:pPr>
        <w:ind w:right="-188"/>
        <w:rPr>
          <w:rFonts w:asciiTheme="minorHAnsi" w:hAnsiTheme="minorHAnsi"/>
        </w:rPr>
      </w:pPr>
      <w:r w:rsidRPr="003A43B2">
        <w:rPr>
          <w:rFonts w:asciiTheme="minorHAnsi" w:hAnsiTheme="minorHAnsi"/>
        </w:rPr>
        <w:t xml:space="preserve">Details of the </w:t>
      </w:r>
      <w:r w:rsidR="0077633F">
        <w:rPr>
          <w:rFonts w:asciiTheme="minorHAnsi" w:hAnsiTheme="minorHAnsi"/>
        </w:rPr>
        <w:t xml:space="preserve">26 </w:t>
      </w:r>
      <w:r w:rsidRPr="003A43B2">
        <w:rPr>
          <w:rFonts w:asciiTheme="minorHAnsi" w:hAnsiTheme="minorHAnsi"/>
        </w:rPr>
        <w:t xml:space="preserve">billing codes </w:t>
      </w:r>
      <w:r>
        <w:rPr>
          <w:rFonts w:asciiTheme="minorHAnsi" w:hAnsiTheme="minorHAnsi"/>
        </w:rPr>
        <w:t xml:space="preserve">for medicines and related accessories </w:t>
      </w:r>
      <w:r w:rsidRPr="003A43B2">
        <w:rPr>
          <w:rFonts w:asciiTheme="minorHAnsi" w:hAnsiTheme="minorHAnsi"/>
        </w:rPr>
        <w:t xml:space="preserve">scheduled to be removed from </w:t>
      </w:r>
      <w:r>
        <w:rPr>
          <w:rFonts w:asciiTheme="minorHAnsi" w:hAnsiTheme="minorHAnsi"/>
        </w:rPr>
        <w:t xml:space="preserve">Part D of the </w:t>
      </w:r>
      <w:r w:rsidRPr="003A43B2">
        <w:rPr>
          <w:rFonts w:asciiTheme="minorHAnsi" w:hAnsiTheme="minorHAnsi"/>
        </w:rPr>
        <w:t xml:space="preserve">PL </w:t>
      </w:r>
      <w:r>
        <w:rPr>
          <w:rFonts w:asciiTheme="minorHAnsi" w:hAnsiTheme="minorHAnsi"/>
        </w:rPr>
        <w:t>effective</w:t>
      </w:r>
      <w:r w:rsidRPr="003A43B2">
        <w:rPr>
          <w:rFonts w:asciiTheme="minorHAnsi" w:hAnsiTheme="minorHAnsi"/>
        </w:rPr>
        <w:t xml:space="preserve"> 1 Nov</w:t>
      </w:r>
      <w:r>
        <w:rPr>
          <w:rFonts w:asciiTheme="minorHAnsi" w:hAnsiTheme="minorHAnsi"/>
        </w:rPr>
        <w:t>ember</w:t>
      </w:r>
      <w:r w:rsidRPr="003A43B2">
        <w:rPr>
          <w:rFonts w:asciiTheme="minorHAnsi" w:hAnsiTheme="minorHAnsi"/>
        </w:rPr>
        <w:t xml:space="preserve"> 2024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0"/>
        <w:gridCol w:w="663"/>
        <w:gridCol w:w="1194"/>
        <w:gridCol w:w="5299"/>
      </w:tblGrid>
      <w:tr w:rsidR="00135CB7" w14:paraId="6980BBDE" w14:textId="77777777" w:rsidTr="00B54E8D">
        <w:trPr>
          <w:trHeight w:val="397"/>
          <w:tblHeader/>
        </w:trPr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</w:tcPr>
          <w:p w14:paraId="113D8BF8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  <w:t>Sponsor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</w:tcPr>
          <w:p w14:paraId="012F6A96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  <w:t>No.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1318A688" w14:textId="77777777" w:rsidR="00135CB7" w:rsidRPr="00595A3A" w:rsidRDefault="00135CB7" w:rsidP="00B54E8D">
            <w:pPr>
              <w:spacing w:after="0"/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  <w:t>Billing Code</w:t>
            </w:r>
          </w:p>
        </w:tc>
        <w:tc>
          <w:tcPr>
            <w:tcW w:w="2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33B95F1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FEFEFE"/>
                <w:lang w:eastAsia="en-AU"/>
              </w:rPr>
              <w:t>Product Name</w:t>
            </w:r>
          </w:p>
        </w:tc>
      </w:tr>
      <w:tr w:rsidR="00135CB7" w14:paraId="3D573DDA" w14:textId="77777777" w:rsidTr="00B54E8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E0C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000000"/>
                <w:lang w:eastAsia="en-AU"/>
              </w:rPr>
              <w:t>MEDICINES</w:t>
            </w:r>
          </w:p>
        </w:tc>
      </w:tr>
      <w:tr w:rsidR="00135CB7" w14:paraId="62D3EB42" w14:textId="77777777" w:rsidTr="00B54E8D">
        <w:trPr>
          <w:trHeight w:val="397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CB693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Baxter Healthcare Pty Ltd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233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FE79" w14:textId="77777777" w:rsidR="00135CB7" w:rsidRPr="00595A3A" w:rsidRDefault="00135CB7" w:rsidP="00B54E8D">
            <w:pPr>
              <w:spacing w:after="0"/>
              <w:ind w:left="668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BX214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60E4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 Two Component Fibrin Sealant Syringe Size - 2.0 ml</w:t>
            </w:r>
          </w:p>
        </w:tc>
      </w:tr>
      <w:tr w:rsidR="00135CB7" w14:paraId="201BA4F9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53A6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C84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DCDB" w14:textId="77777777" w:rsidR="00135CB7" w:rsidRPr="00595A3A" w:rsidRDefault="00135CB7" w:rsidP="00B54E8D">
            <w:pPr>
              <w:spacing w:after="0"/>
              <w:ind w:left="668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BX283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B3A5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ARTISS Fibrin Sealant Size- 2ml</w:t>
            </w:r>
          </w:p>
        </w:tc>
      </w:tr>
      <w:tr w:rsidR="00135CB7" w14:paraId="4ED8AB70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4AABD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D0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3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1D15" w14:textId="77777777" w:rsidR="00135CB7" w:rsidRPr="00595A3A" w:rsidRDefault="00135CB7" w:rsidP="00B54E8D">
            <w:pPr>
              <w:spacing w:after="0"/>
              <w:ind w:left="668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BX215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8E29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TISSEEL Two Component Fibrin Sealant Syringe Size- 4.0 ml </w:t>
            </w:r>
          </w:p>
        </w:tc>
      </w:tr>
      <w:tr w:rsidR="00135CB7" w14:paraId="7B2A9670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BAEE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518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4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C47E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BX284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E965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ARTISS Fibrin Sealant Size- 4ml</w:t>
            </w:r>
          </w:p>
        </w:tc>
      </w:tr>
      <w:tr w:rsidR="00135CB7" w14:paraId="306311E8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A4338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0FC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04FD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BX216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380D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 Two Component Fibrin Sealant Syringe Size- 10.0 ml</w:t>
            </w:r>
          </w:p>
        </w:tc>
      </w:tr>
      <w:tr w:rsidR="00135CB7" w14:paraId="76677A9C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A2F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32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6FEC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BX285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9D61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ARTISS Fibrin Sealant Size- 10ml</w:t>
            </w:r>
          </w:p>
        </w:tc>
      </w:tr>
      <w:tr w:rsidR="00135CB7" w14:paraId="4DC3F8D5" w14:textId="77777777" w:rsidTr="00B54E8D">
        <w:trPr>
          <w:trHeight w:val="397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B3EB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Johnson &amp; Johnson Medical Pty Ltd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B50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0929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MN204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6693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Evicel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Solutions for Fibrin Sealant Size - 10mL kit</w:t>
            </w:r>
          </w:p>
        </w:tc>
      </w:tr>
      <w:tr w:rsidR="00135CB7" w14:paraId="3AFDD752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DEA4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C8E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71D7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MN202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216B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Evicel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Size- 0 to 3ml</w:t>
            </w:r>
          </w:p>
        </w:tc>
      </w:tr>
      <w:tr w:rsidR="00135CB7" w14:paraId="01A472FB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946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3D04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372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MN203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F2F4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Evicel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Size- &gt;3 to 6ml</w:t>
            </w:r>
          </w:p>
        </w:tc>
      </w:tr>
      <w:tr w:rsidR="00135CB7" w14:paraId="70EF5BF9" w14:textId="77777777" w:rsidTr="00B54E8D">
        <w:trPr>
          <w:trHeight w:val="397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AFB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KSJ Group Pty Ltd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9F3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8807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KF001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6771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TachoSil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Size - One small patch: 3.0cm x 2.5cm</w:t>
            </w:r>
          </w:p>
        </w:tc>
      </w:tr>
      <w:tr w:rsidR="00135CB7" w14:paraId="1C2640F9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5E76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A36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AF3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KF003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888C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TachoSil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Size- One medium patch: 4.8cm x 4.8cm</w:t>
            </w:r>
          </w:p>
        </w:tc>
      </w:tr>
      <w:tr w:rsidR="00135CB7" w14:paraId="5836BF36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955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030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1EA7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KF002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ECDE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TachoSil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Size- One large patch: 9.5cm x 4.8cm </w:t>
            </w:r>
          </w:p>
        </w:tc>
      </w:tr>
      <w:tr w:rsidR="00135CB7" w14:paraId="4058D1D1" w14:textId="77777777" w:rsidTr="00B54E8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E28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A3A">
              <w:rPr>
                <w:rFonts w:asciiTheme="minorHAnsi" w:hAnsiTheme="minorHAnsi" w:cstheme="minorHAnsi"/>
                <w:b/>
                <w:bCs/>
                <w:color w:val="000000"/>
              </w:rPr>
              <w:t>ACCESSORIES TO MEDICINES</w:t>
            </w:r>
          </w:p>
        </w:tc>
      </w:tr>
      <w:tr w:rsidR="00135CB7" w14:paraId="0D12CCA7" w14:textId="77777777" w:rsidTr="00B54E8D">
        <w:trPr>
          <w:trHeight w:val="397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1E3C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Baxter Healthcare Pty Ltd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F70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E4C9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BX266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63A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Duplospray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Mis Applicator Replacement Tips</w:t>
            </w:r>
          </w:p>
        </w:tc>
      </w:tr>
      <w:tr w:rsidR="00135CB7" w14:paraId="0998FB08" w14:textId="77777777" w:rsidTr="00B54E8D">
        <w:trPr>
          <w:trHeight w:val="52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1E6A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EA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0DE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3F02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Duplospray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Mis with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Applicator 20cm</w:t>
            </w:r>
          </w:p>
        </w:tc>
      </w:tr>
      <w:tr w:rsidR="00135CB7" w14:paraId="171F9865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32A70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DEF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EC18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3F7F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Duplotip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With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20g X 26.4cm</w:t>
            </w:r>
          </w:p>
        </w:tc>
      </w:tr>
      <w:tr w:rsidR="00135CB7" w14:paraId="30AE46FD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6297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A37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FBD7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BX271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2452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Duplotip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With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20g X 10.4cm</w:t>
            </w:r>
          </w:p>
        </w:tc>
      </w:tr>
      <w:tr w:rsidR="00135CB7" w14:paraId="09D144E1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32A6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2DF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534F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BX277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F6C9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Duplospray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Mis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Applicator 30 Cm</w:t>
            </w:r>
          </w:p>
        </w:tc>
      </w:tr>
      <w:tr w:rsidR="00135CB7" w14:paraId="359C3522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26A2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5D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9D3B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BX265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3C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Duplotip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With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  31.8 Cm and 40cm</w:t>
            </w:r>
          </w:p>
        </w:tc>
      </w:tr>
      <w:tr w:rsidR="00135CB7" w14:paraId="2F6F4D99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F1EA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3E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19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954E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BX267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AC01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Duplospray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Mis with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Snaplock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Applicator40 Cm</w:t>
            </w:r>
          </w:p>
        </w:tc>
      </w:tr>
      <w:tr w:rsidR="00135CB7" w14:paraId="522DBF96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B90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4B7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E2CB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5611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Duplocath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180cm</w:t>
            </w:r>
          </w:p>
        </w:tc>
      </w:tr>
      <w:tr w:rsidR="00135CB7" w14:paraId="07C7EA48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BCF8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7FC8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A4C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BX269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69C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Easyspray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Set</w:t>
            </w:r>
          </w:p>
        </w:tc>
      </w:tr>
      <w:tr w:rsidR="00135CB7" w14:paraId="097CFD7B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85A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12E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7454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BX272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59FC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Duplocath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25cm</w:t>
            </w:r>
          </w:p>
        </w:tc>
      </w:tr>
      <w:tr w:rsidR="00135CB7" w14:paraId="18540318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5158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3B9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A9FA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 w:rsidRPr="00595A3A">
              <w:rPr>
                <w:rFonts w:asciiTheme="minorHAnsi" w:hAnsiTheme="minorHAnsi" w:cstheme="minorHAnsi"/>
                <w:color w:val="000000"/>
              </w:rPr>
              <w:t>BX268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B762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Tisseel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Duplocath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 xml:space="preserve"> 35cm Mic/Mis</w:t>
            </w:r>
          </w:p>
        </w:tc>
      </w:tr>
      <w:tr w:rsidR="00135CB7" w14:paraId="3504594E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70C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49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lang w:eastAsia="en-AU"/>
              </w:rPr>
              <w:t>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F629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en-AU"/>
              </w:rPr>
              <w:t>BX340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415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Fibrijet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Gasless Stray Tip</w:t>
            </w:r>
          </w:p>
        </w:tc>
      </w:tr>
      <w:tr w:rsidR="00135CB7" w14:paraId="433E965F" w14:textId="77777777" w:rsidTr="00B54E8D">
        <w:trPr>
          <w:trHeight w:val="397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2C481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Johnson &amp; Johnson Medical Pty Ltd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10F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BF22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MN154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4E4D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Evicel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>® 45cm Flexible Tip</w:t>
            </w:r>
          </w:p>
        </w:tc>
      </w:tr>
      <w:tr w:rsidR="00135CB7" w14:paraId="05511BF9" w14:textId="77777777" w:rsidTr="00B54E8D">
        <w:trPr>
          <w:trHeight w:val="397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F68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AE7" w14:textId="77777777" w:rsidR="00135CB7" w:rsidRPr="00595A3A" w:rsidRDefault="00135CB7" w:rsidP="00B54E8D">
            <w:pPr>
              <w:spacing w:after="0"/>
              <w:ind w:left="33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n-AU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2CC0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  <w:lang w:eastAsia="en-AU"/>
              </w:rPr>
            </w:pPr>
            <w:r w:rsidRPr="00595A3A">
              <w:rPr>
                <w:rFonts w:asciiTheme="minorHAnsi" w:hAnsiTheme="minorHAnsi" w:cstheme="minorHAnsi"/>
                <w:color w:val="000000"/>
                <w:lang w:eastAsia="en-AU"/>
              </w:rPr>
              <w:t>MN153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C3FA" w14:textId="77777777" w:rsidR="00135CB7" w:rsidRPr="00595A3A" w:rsidRDefault="00135CB7" w:rsidP="00B54E8D">
            <w:pPr>
              <w:spacing w:after="0"/>
              <w:ind w:left="709" w:hanging="668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95A3A">
              <w:rPr>
                <w:rFonts w:asciiTheme="minorHAnsi" w:hAnsiTheme="minorHAnsi" w:cstheme="minorHAnsi"/>
                <w:color w:val="000000"/>
              </w:rPr>
              <w:t>Evicel</w:t>
            </w:r>
            <w:proofErr w:type="spellEnd"/>
            <w:r w:rsidRPr="00595A3A">
              <w:rPr>
                <w:rFonts w:asciiTheme="minorHAnsi" w:hAnsiTheme="minorHAnsi" w:cstheme="minorHAnsi"/>
                <w:color w:val="000000"/>
              </w:rPr>
              <w:t xml:space="preserve"> - Rigid tip applicators 35cm, control and spray tip</w:t>
            </w:r>
          </w:p>
        </w:tc>
      </w:tr>
    </w:tbl>
    <w:p w14:paraId="65FFA883" w14:textId="77777777" w:rsidR="00280050" w:rsidRDefault="00280050" w:rsidP="00135CB7"/>
    <w:sectPr w:rsidR="00280050" w:rsidSect="00135CB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40" w:bottom="567" w:left="1440" w:header="454" w:footer="1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0156" w14:textId="77777777" w:rsidR="007648A8" w:rsidRDefault="007648A8" w:rsidP="00135CB7">
      <w:pPr>
        <w:spacing w:after="0" w:line="240" w:lineRule="auto"/>
      </w:pPr>
      <w:r>
        <w:separator/>
      </w:r>
    </w:p>
  </w:endnote>
  <w:endnote w:type="continuationSeparator" w:id="0">
    <w:p w14:paraId="5EB005DD" w14:textId="77777777" w:rsidR="007648A8" w:rsidRDefault="007648A8" w:rsidP="0013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F27" w14:textId="77777777" w:rsidR="0077633F" w:rsidRPr="00755716" w:rsidRDefault="00000000" w:rsidP="002C1297">
    <w:pPr>
      <w:tabs>
        <w:tab w:val="center" w:pos="5103"/>
        <w:tab w:val="right" w:pos="8640"/>
      </w:tabs>
      <w:spacing w:after="0"/>
      <w:ind w:left="34"/>
      <w:jc w:val="center"/>
      <w:rPr>
        <w:rFonts w:asciiTheme="minorHAnsi" w:hAnsiTheme="minorHAnsi" w:cstheme="minorHAnsi"/>
        <w:b/>
        <w:caps/>
        <w:color w:val="FF0000"/>
      </w:rPr>
    </w:pPr>
    <w:sdt>
      <w:sdtPr>
        <w:rPr>
          <w:rFonts w:asciiTheme="minorHAnsi" w:hAnsiTheme="minorHAnsi" w:cstheme="minorHAnsi"/>
          <w:b/>
          <w:caps/>
          <w:color w:val="FF0000"/>
        </w:rPr>
        <w:alias w:val="Security Classification"/>
        <w:tag w:val="SecurityClassification"/>
        <w:id w:val="-260298032"/>
      </w:sdtPr>
      <w:sdtContent>
        <w:r w:rsidR="0077633F">
          <w:rPr>
            <w:rStyle w:val="PlaceholderText"/>
            <w:rFonts w:ascii="Calibri" w:hAnsi="Calibri" w:cs="Calibri"/>
            <w:b/>
            <w:color w:val="FF0000"/>
          </w:rPr>
          <w:t xml:space="preserve">OFFICIAL  </w:t>
        </w:r>
      </w:sdtContent>
    </w:sdt>
  </w:p>
  <w:p w14:paraId="2AFC9574" w14:textId="77777777" w:rsidR="0077633F" w:rsidRPr="006A3CC5" w:rsidRDefault="0077633F" w:rsidP="002C1297">
    <w:pPr>
      <w:jc w:val="right"/>
      <w:rPr>
        <w:rFonts w:asciiTheme="minorHAnsi" w:hAnsiTheme="minorHAnsi" w:cstheme="minorHAnsi"/>
        <w:sz w:val="24"/>
        <w:szCs w:val="24"/>
      </w:rPr>
    </w:pPr>
    <w:r w:rsidRPr="006A3CC5">
      <w:rPr>
        <w:rFonts w:asciiTheme="minorHAnsi" w:hAnsiTheme="minorHAnsi" w:cstheme="minorHAnsi"/>
        <w:sz w:val="24"/>
        <w:szCs w:val="24"/>
      </w:rPr>
      <w:fldChar w:fldCharType="begin"/>
    </w:r>
    <w:r w:rsidRPr="006A3CC5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6A3CC5">
      <w:rPr>
        <w:rFonts w:asciiTheme="minorHAnsi" w:hAnsiTheme="minorHAnsi" w:cstheme="minorHAnsi"/>
        <w:sz w:val="24"/>
        <w:szCs w:val="24"/>
      </w:rPr>
      <w:fldChar w:fldCharType="separate"/>
    </w:r>
    <w:r w:rsidRPr="006A3CC5">
      <w:rPr>
        <w:rFonts w:asciiTheme="minorHAnsi" w:hAnsiTheme="minorHAnsi" w:cstheme="minorHAnsi"/>
        <w:noProof/>
        <w:sz w:val="24"/>
        <w:szCs w:val="24"/>
      </w:rPr>
      <w:t>7</w:t>
    </w:r>
    <w:r w:rsidRPr="006A3CC5">
      <w:rPr>
        <w:rFonts w:asciiTheme="minorHAnsi" w:hAnsiTheme="minorHAnsi" w:cstheme="minorHAnsi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7900" w14:textId="77777777" w:rsidR="0077633F" w:rsidRPr="00755716" w:rsidRDefault="00000000" w:rsidP="002C1297">
    <w:pPr>
      <w:tabs>
        <w:tab w:val="center" w:pos="4530"/>
        <w:tab w:val="center" w:pos="5103"/>
        <w:tab w:val="left" w:pos="6864"/>
        <w:tab w:val="right" w:pos="8640"/>
      </w:tabs>
      <w:spacing w:after="0"/>
      <w:ind w:left="34"/>
      <w:jc w:val="center"/>
      <w:rPr>
        <w:rFonts w:ascii="Calibri" w:hAnsi="Calibri" w:cs="Calibri"/>
        <w:b/>
        <w:caps/>
        <w:color w:val="FF0000"/>
      </w:rPr>
    </w:pPr>
    <w:sdt>
      <w:sdtPr>
        <w:rPr>
          <w:rFonts w:ascii="Calibri" w:hAnsi="Calibri" w:cs="Calibri"/>
          <w:b/>
          <w:caps/>
          <w:color w:val="FF0000"/>
        </w:rPr>
        <w:alias w:val="Security Classification"/>
        <w:tag w:val="SecurityClassification"/>
        <w:id w:val="-1371908534"/>
      </w:sdtPr>
      <w:sdtContent>
        <w:r w:rsidR="0077633F">
          <w:rPr>
            <w:rStyle w:val="PlaceholderText"/>
            <w:rFonts w:ascii="Calibri" w:hAnsi="Calibri" w:cs="Calibri"/>
            <w:b/>
            <w:color w:val="FF0000"/>
          </w:rPr>
          <w:t xml:space="preserve">OFFICIAL  </w:t>
        </w:r>
      </w:sdtContent>
    </w:sdt>
  </w:p>
  <w:p w14:paraId="6037A853" w14:textId="77777777" w:rsidR="0077633F" w:rsidRPr="006A3CC5" w:rsidRDefault="0077633F" w:rsidP="002C1297">
    <w:pPr>
      <w:jc w:val="right"/>
      <w:rPr>
        <w:rFonts w:ascii="Calibri" w:hAnsi="Calibri" w:cs="Calibri"/>
        <w:sz w:val="24"/>
        <w:szCs w:val="24"/>
      </w:rPr>
    </w:pPr>
    <w:r w:rsidRPr="006A3CC5">
      <w:rPr>
        <w:rFonts w:ascii="Calibri" w:hAnsi="Calibri" w:cs="Calibri"/>
        <w:sz w:val="24"/>
        <w:szCs w:val="24"/>
      </w:rPr>
      <w:fldChar w:fldCharType="begin"/>
    </w:r>
    <w:r w:rsidRPr="006A3CC5">
      <w:rPr>
        <w:rFonts w:ascii="Calibri" w:hAnsi="Calibri" w:cs="Calibri"/>
        <w:sz w:val="24"/>
        <w:szCs w:val="24"/>
      </w:rPr>
      <w:instrText xml:space="preserve"> PAGE   \* MERGEFORMAT </w:instrText>
    </w:r>
    <w:r w:rsidRPr="006A3CC5">
      <w:rPr>
        <w:rFonts w:ascii="Calibri" w:hAnsi="Calibri" w:cs="Calibri"/>
        <w:sz w:val="24"/>
        <w:szCs w:val="24"/>
      </w:rPr>
      <w:fldChar w:fldCharType="separate"/>
    </w:r>
    <w:r w:rsidRPr="006A3CC5">
      <w:rPr>
        <w:rFonts w:ascii="Calibri" w:hAnsi="Calibri" w:cs="Calibri"/>
        <w:noProof/>
        <w:sz w:val="24"/>
        <w:szCs w:val="24"/>
      </w:rPr>
      <w:t>1</w:t>
    </w:r>
    <w:r w:rsidRPr="006A3CC5">
      <w:rPr>
        <w:rFonts w:ascii="Calibri" w:hAnsi="Calibri" w:cs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33D7D" w14:textId="77777777" w:rsidR="007648A8" w:rsidRDefault="007648A8" w:rsidP="00135CB7">
      <w:pPr>
        <w:spacing w:after="0" w:line="240" w:lineRule="auto"/>
      </w:pPr>
      <w:r>
        <w:separator/>
      </w:r>
    </w:p>
  </w:footnote>
  <w:footnote w:type="continuationSeparator" w:id="0">
    <w:p w14:paraId="0B6DE2EA" w14:textId="77777777" w:rsidR="007648A8" w:rsidRDefault="007648A8" w:rsidP="0013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EEA0" w14:textId="77777777" w:rsidR="0077633F" w:rsidRDefault="0077633F" w:rsidP="00E45765">
    <w:pPr>
      <w:pStyle w:val="Classification"/>
    </w:pPr>
    <w:fldSimple w:instr=" DOCPROPERTY SecurityClassification \* MERGEFORMAT ">
      <w:r w:rsidRPr="00ED42AE">
        <w:rPr>
          <w:b/>
          <w:bCs/>
          <w:lang w:val="en-US"/>
        </w:rPr>
        <w:t xml:space="preserve">OFFICIAL 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711C" w14:textId="77777777" w:rsidR="0077633F" w:rsidRPr="00755716" w:rsidRDefault="00000000" w:rsidP="002C1297">
    <w:pPr>
      <w:tabs>
        <w:tab w:val="center" w:pos="4530"/>
        <w:tab w:val="center" w:pos="5103"/>
        <w:tab w:val="left" w:pos="6864"/>
        <w:tab w:val="right" w:pos="8640"/>
      </w:tabs>
      <w:spacing w:after="0"/>
      <w:ind w:left="34"/>
      <w:jc w:val="center"/>
      <w:rPr>
        <w:rFonts w:ascii="Calibri" w:hAnsi="Calibri" w:cs="Calibri"/>
        <w:b/>
        <w:caps/>
        <w:color w:val="FF0000"/>
      </w:rPr>
    </w:pPr>
    <w:sdt>
      <w:sdtPr>
        <w:rPr>
          <w:rFonts w:ascii="Calibri" w:hAnsi="Calibri" w:cs="Calibri"/>
          <w:b/>
          <w:caps/>
          <w:color w:val="FF0000"/>
        </w:rPr>
        <w:alias w:val="Security Classification"/>
        <w:tag w:val="SecurityClassification"/>
        <w:id w:val="833027560"/>
      </w:sdtPr>
      <w:sdtContent>
        <w:r w:rsidR="0077633F">
          <w:rPr>
            <w:rStyle w:val="PlaceholderText"/>
            <w:rFonts w:ascii="Calibri" w:hAnsi="Calibri" w:cs="Calibri"/>
            <w:b/>
            <w:color w:val="FF0000"/>
          </w:rPr>
          <w:t xml:space="preserve">OFFICIAL  </w:t>
        </w:r>
      </w:sdtContent>
    </w:sdt>
  </w:p>
  <w:p w14:paraId="222B0322" w14:textId="77777777" w:rsidR="0077633F" w:rsidRPr="00755716" w:rsidRDefault="0077633F" w:rsidP="00827903">
    <w:pPr>
      <w:tabs>
        <w:tab w:val="center" w:pos="5103"/>
        <w:tab w:val="right" w:pos="8640"/>
      </w:tabs>
      <w:spacing w:after="0"/>
      <w:ind w:left="34"/>
      <w:jc w:val="center"/>
      <w:rPr>
        <w:rFonts w:ascii="Calibri" w:hAnsi="Calibri" w:cs="Calibri"/>
        <w:b/>
        <w:cap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b/>
        <w:caps/>
        <w:color w:val="FF0000"/>
      </w:rPr>
      <w:id w:val="2067754317"/>
    </w:sdtPr>
    <w:sdtEndPr>
      <w:rPr>
        <w:b w:val="0"/>
      </w:rPr>
    </w:sdtEndPr>
    <w:sdtContent>
      <w:p w14:paraId="5649BA51" w14:textId="11CD477F" w:rsidR="0077633F" w:rsidRPr="00F61C26" w:rsidRDefault="00000000" w:rsidP="00135CB7">
        <w:pPr>
          <w:tabs>
            <w:tab w:val="center" w:pos="5103"/>
            <w:tab w:val="right" w:pos="8640"/>
          </w:tabs>
          <w:spacing w:after="0" w:line="240" w:lineRule="auto"/>
          <w:jc w:val="center"/>
          <w:rPr>
            <w:sz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B7"/>
    <w:rsid w:val="00135CB7"/>
    <w:rsid w:val="00280050"/>
    <w:rsid w:val="007648A8"/>
    <w:rsid w:val="0077633F"/>
    <w:rsid w:val="00777EE7"/>
    <w:rsid w:val="007B123C"/>
    <w:rsid w:val="007E7F0B"/>
    <w:rsid w:val="008E06CF"/>
    <w:rsid w:val="00AF6008"/>
    <w:rsid w:val="00D01BEB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25FB"/>
  <w15:chartTrackingRefBased/>
  <w15:docId w15:val="{E69F7907-53A4-4A95-A6DB-F31737F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B7"/>
    <w:pPr>
      <w:spacing w:after="200" w:line="276" w:lineRule="auto"/>
    </w:pPr>
    <w:rPr>
      <w:rFonts w:ascii="Arial" w:eastAsia="Calibri" w:hAnsi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CB7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135CB7"/>
    <w:rPr>
      <w:rFonts w:ascii="Arial" w:eastAsia="Calibri" w:hAnsi="Arial"/>
      <w:b/>
      <w:kern w:val="0"/>
      <w:sz w:val="22"/>
      <w:szCs w:val="22"/>
      <w14:ligatures w14:val="none"/>
    </w:rPr>
  </w:style>
  <w:style w:type="paragraph" w:customStyle="1" w:styleId="Classification">
    <w:name w:val="Classification"/>
    <w:basedOn w:val="Normal"/>
    <w:uiPriority w:val="10"/>
    <w:qFormat/>
    <w:rsid w:val="00135CB7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table" w:styleId="TableGrid">
    <w:name w:val="Table Grid"/>
    <w:basedOn w:val="TableNormal"/>
    <w:uiPriority w:val="39"/>
    <w:rsid w:val="00135CB7"/>
    <w:pPr>
      <w:spacing w:after="0" w:line="240" w:lineRule="auto"/>
    </w:pPr>
    <w:rPr>
      <w:rFonts w:ascii="Arial" w:eastAsia="Calibri" w:hAnsi="Arial"/>
      <w:kern w:val="0"/>
      <w:sz w:val="22"/>
      <w:szCs w:val="22"/>
      <w:lang w:eastAsia="en-A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135CB7"/>
    <w:rPr>
      <w:color w:val="808080"/>
    </w:rPr>
  </w:style>
  <w:style w:type="character" w:styleId="Hyperlink">
    <w:name w:val="Hyperlink"/>
    <w:rsid w:val="00135CB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CB7"/>
    <w:rPr>
      <w:rFonts w:ascii="Arial" w:eastAsia="Calibri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1479</Characters>
  <Application>Microsoft Office Word</Application>
  <DocSecurity>0</DocSecurity>
  <Lines>134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List billing codes – Removal of medicine and medicine accessories – 1 November 2024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List billing codes – Removal of medicine and medicine accessories – 1 November 2024</dc:title>
  <dc:subject>Private health insurance</dc:subject>
  <dc:creator>Australian Government Department of Health and Aged Care</dc:creator>
  <cp:keywords>Medicines; Private health insurance</cp:keywords>
  <dc:description/>
  <cp:revision>3</cp:revision>
  <dcterms:created xsi:type="dcterms:W3CDTF">2024-10-11T02:32:00Z</dcterms:created>
  <dcterms:modified xsi:type="dcterms:W3CDTF">2024-10-11T02:32:00Z</dcterms:modified>
</cp:coreProperties>
</file>