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B6A0" w14:textId="76E3522C" w:rsidR="000569B1" w:rsidRPr="00BE1BA8" w:rsidRDefault="000569B1" w:rsidP="00596BB8">
      <w:pPr>
        <w:pStyle w:val="Heading1"/>
        <w:spacing w:before="0" w:after="0"/>
        <w:rPr>
          <w:color w:val="002060"/>
          <w:sz w:val="48"/>
          <w:szCs w:val="48"/>
        </w:rPr>
      </w:pPr>
      <w:r w:rsidRPr="398342B9">
        <w:rPr>
          <w:color w:val="002060"/>
          <w:sz w:val="48"/>
          <w:szCs w:val="48"/>
        </w:rPr>
        <w:t xml:space="preserve">Home Care Package </w:t>
      </w:r>
      <w:r w:rsidR="00AC4BBC" w:rsidRPr="398342B9">
        <w:rPr>
          <w:color w:val="002060"/>
          <w:sz w:val="48"/>
          <w:szCs w:val="48"/>
        </w:rPr>
        <w:t xml:space="preserve">program </w:t>
      </w:r>
      <w:r w:rsidRPr="398342B9">
        <w:rPr>
          <w:color w:val="002060"/>
          <w:sz w:val="48"/>
          <w:szCs w:val="48"/>
        </w:rPr>
        <w:t xml:space="preserve">and Commonwealth Home Support Program Services </w:t>
      </w:r>
      <w:r w:rsidR="00D429BE" w:rsidRPr="398342B9">
        <w:rPr>
          <w:color w:val="002060"/>
          <w:sz w:val="48"/>
          <w:szCs w:val="48"/>
        </w:rPr>
        <w:t xml:space="preserve">(CHSP) </w:t>
      </w:r>
      <w:r w:rsidRPr="398342B9">
        <w:rPr>
          <w:color w:val="002060"/>
          <w:sz w:val="48"/>
          <w:szCs w:val="48"/>
        </w:rPr>
        <w:t xml:space="preserve">– Preparing for an </w:t>
      </w:r>
      <w:r w:rsidR="003029FE" w:rsidRPr="398342B9">
        <w:rPr>
          <w:color w:val="002060"/>
          <w:sz w:val="48"/>
          <w:szCs w:val="48"/>
        </w:rPr>
        <w:t>e</w:t>
      </w:r>
      <w:r w:rsidRPr="398342B9">
        <w:rPr>
          <w:color w:val="002060"/>
          <w:sz w:val="48"/>
          <w:szCs w:val="48"/>
        </w:rPr>
        <w:t>mergency Event</w:t>
      </w:r>
    </w:p>
    <w:p w14:paraId="3459E1E5" w14:textId="53E5E8DC" w:rsidR="00B7303E" w:rsidRPr="00242DF9" w:rsidRDefault="00B7303E" w:rsidP="00242DF9">
      <w:pPr>
        <w:pStyle w:val="Heading1"/>
        <w:spacing w:before="0"/>
        <w:rPr>
          <w:rStyle w:val="normaltextrun"/>
          <w:rFonts w:eastAsia="Times New Roman"/>
          <w:color w:val="002060"/>
          <w:sz w:val="32"/>
          <w:szCs w:val="32"/>
          <w:lang w:eastAsia="en-AU"/>
        </w:rPr>
      </w:pPr>
      <w:r w:rsidRPr="00242DF9" w:rsidDel="00242DF9">
        <w:rPr>
          <w:rStyle w:val="normaltextrun"/>
          <w:rFonts w:eastAsia="Times New Roman"/>
          <w:color w:val="002060"/>
          <w:sz w:val="32"/>
          <w:szCs w:val="32"/>
          <w:lang w:eastAsia="en-AU"/>
        </w:rPr>
        <w:t xml:space="preserve">The following </w:t>
      </w:r>
      <w:r w:rsidRPr="00242DF9">
        <w:rPr>
          <w:rStyle w:val="normaltextrun"/>
          <w:rFonts w:eastAsia="Times New Roman"/>
          <w:color w:val="002060"/>
          <w:sz w:val="32"/>
          <w:szCs w:val="32"/>
          <w:lang w:eastAsia="en-AU"/>
        </w:rPr>
        <w:t>activities can help you to continue to provid</w:t>
      </w:r>
      <w:r w:rsidRPr="00242DF9" w:rsidDel="00DA37A0">
        <w:rPr>
          <w:rStyle w:val="normaltextrun"/>
          <w:rFonts w:eastAsia="Times New Roman"/>
          <w:color w:val="002060"/>
          <w:sz w:val="32"/>
          <w:szCs w:val="32"/>
          <w:lang w:eastAsia="en-AU"/>
        </w:rPr>
        <w:t>e</w:t>
      </w:r>
      <w:r w:rsidRPr="00242DF9">
        <w:rPr>
          <w:rStyle w:val="normaltextrun"/>
          <w:rFonts w:eastAsia="Times New Roman"/>
          <w:color w:val="002060"/>
          <w:sz w:val="32"/>
          <w:szCs w:val="32"/>
          <w:lang w:eastAsia="en-AU"/>
        </w:rPr>
        <w:t xml:space="preserve"> care services during emergency events:</w:t>
      </w:r>
    </w:p>
    <w:p w14:paraId="31ED40DA" w14:textId="77777777" w:rsidR="006B4F65" w:rsidRPr="00AF62D4" w:rsidRDefault="006B4F65" w:rsidP="00AF62D4">
      <w:pPr>
        <w:pStyle w:val="Heading1"/>
        <w:spacing w:before="0" w:after="0"/>
        <w:rPr>
          <w:rFonts w:cstheme="majorBidi"/>
          <w:bCs w:val="0"/>
          <w:color w:val="002060"/>
          <w:sz w:val="28"/>
          <w:szCs w:val="28"/>
          <w:lang w:eastAsia="en-AU"/>
        </w:rPr>
      </w:pPr>
      <w:r w:rsidRPr="00AF62D4">
        <w:rPr>
          <w:rFonts w:cstheme="majorBidi"/>
          <w:bCs w:val="0"/>
          <w:color w:val="002060"/>
          <w:sz w:val="28"/>
          <w:szCs w:val="28"/>
          <w:lang w:eastAsia="en-AU"/>
        </w:rPr>
        <w:t>Preparing for an event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521"/>
      </w:tblGrid>
      <w:tr w:rsidR="00B7303E" w14:paraId="79FE7FE5" w14:textId="77777777" w:rsidTr="00D75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3" w:type="dxa"/>
            <w:vAlign w:val="center"/>
          </w:tcPr>
          <w:p w14:paraId="10878728" w14:textId="42D8EE5C" w:rsidR="00B7303E" w:rsidRDefault="00516BCE" w:rsidP="00D429BE">
            <w:pPr>
              <w:jc w:val="center"/>
            </w:pPr>
            <w:r w:rsidRPr="001A221B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3A58C15A" w14:textId="058CA244" w:rsidR="00B7303E" w:rsidRPr="00AF62D4" w:rsidRDefault="005955C4" w:rsidP="00B7303E">
            <w:pPr>
              <w:rPr>
                <w:b w:val="0"/>
                <w:bCs/>
                <w:sz w:val="22"/>
                <w:szCs w:val="22"/>
              </w:rPr>
            </w:pPr>
            <w:r w:rsidRPr="00AF62D4">
              <w:rPr>
                <w:b w:val="0"/>
                <w:bCs/>
                <w:sz w:val="22"/>
                <w:szCs w:val="22"/>
              </w:rPr>
              <w:t xml:space="preserve">Consider the types of events that are most likely to affect your </w:t>
            </w:r>
            <w:r w:rsidR="003E0773">
              <w:rPr>
                <w:b w:val="0"/>
                <w:bCs/>
                <w:sz w:val="22"/>
                <w:szCs w:val="22"/>
              </w:rPr>
              <w:t>service</w:t>
            </w:r>
            <w:r w:rsidR="003E0773" w:rsidRPr="00AF62D4">
              <w:rPr>
                <w:b w:val="0"/>
                <w:bCs/>
                <w:sz w:val="22"/>
                <w:szCs w:val="22"/>
              </w:rPr>
              <w:t xml:space="preserve"> </w:t>
            </w:r>
            <w:r w:rsidR="000834AB">
              <w:rPr>
                <w:b w:val="0"/>
                <w:bCs/>
                <w:sz w:val="22"/>
                <w:szCs w:val="22"/>
              </w:rPr>
              <w:t>area</w:t>
            </w:r>
            <w:r w:rsidR="003E0773" w:rsidRPr="00AF62D4">
              <w:rPr>
                <w:b w:val="0"/>
                <w:bCs/>
                <w:sz w:val="22"/>
                <w:szCs w:val="22"/>
              </w:rPr>
              <w:t xml:space="preserve"> </w:t>
            </w:r>
            <w:r w:rsidRPr="00AF62D4">
              <w:rPr>
                <w:b w:val="0"/>
                <w:bCs/>
                <w:sz w:val="22"/>
                <w:szCs w:val="22"/>
              </w:rPr>
              <w:t>(bushfire, flood</w:t>
            </w:r>
            <w:r w:rsidR="00E07E76">
              <w:rPr>
                <w:b w:val="0"/>
                <w:bCs/>
                <w:sz w:val="22"/>
                <w:szCs w:val="22"/>
              </w:rPr>
              <w:t>, power failure</w:t>
            </w:r>
            <w:r w:rsidRPr="00AF62D4">
              <w:rPr>
                <w:b w:val="0"/>
                <w:bCs/>
                <w:sz w:val="22"/>
                <w:szCs w:val="22"/>
              </w:rPr>
              <w:t xml:space="preserve"> etc.)</w:t>
            </w:r>
          </w:p>
        </w:tc>
      </w:tr>
      <w:tr w:rsidR="00B674C7" w14:paraId="38E52C85" w14:textId="77777777" w:rsidTr="00D752C4">
        <w:tc>
          <w:tcPr>
            <w:tcW w:w="673" w:type="dxa"/>
            <w:vAlign w:val="center"/>
          </w:tcPr>
          <w:p w14:paraId="1BBA94B0" w14:textId="1112B482" w:rsidR="00B674C7" w:rsidRPr="001A221B" w:rsidRDefault="00B674C7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5FE6EB7E" w14:textId="6F0D6062" w:rsidR="00B674C7" w:rsidRPr="00AF62D4" w:rsidRDefault="00B674C7" w:rsidP="00B674C7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Ensure you are aware of state/territory or regional/local emergency management</w:t>
            </w:r>
            <w:r w:rsidR="00B800FD">
              <w:rPr>
                <w:bCs/>
                <w:sz w:val="22"/>
                <w:szCs w:val="22"/>
              </w:rPr>
              <w:t xml:space="preserve"> </w:t>
            </w:r>
            <w:r w:rsidRPr="00AF62D4">
              <w:rPr>
                <w:bCs/>
                <w:sz w:val="22"/>
                <w:szCs w:val="22"/>
              </w:rPr>
              <w:t xml:space="preserve">arrangements, requirements and resources, including possible trigger points for </w:t>
            </w:r>
            <w:r w:rsidR="007A43B1">
              <w:rPr>
                <w:bCs/>
                <w:sz w:val="22"/>
                <w:szCs w:val="22"/>
              </w:rPr>
              <w:t xml:space="preserve">community </w:t>
            </w:r>
            <w:r w:rsidRPr="00AF62D4">
              <w:rPr>
                <w:bCs/>
                <w:sz w:val="22"/>
                <w:szCs w:val="22"/>
              </w:rPr>
              <w:t>evacuation or ways to alert response agencies to the location of vulnerable people receiving your services.</w:t>
            </w:r>
          </w:p>
        </w:tc>
      </w:tr>
      <w:tr w:rsidR="008855BE" w14:paraId="01FBA298" w14:textId="77777777" w:rsidTr="00D752C4">
        <w:tc>
          <w:tcPr>
            <w:tcW w:w="673" w:type="dxa"/>
            <w:vAlign w:val="center"/>
          </w:tcPr>
          <w:p w14:paraId="57AFC5CB" w14:textId="1D2B7C5C" w:rsidR="008855BE" w:rsidRPr="00503EC6" w:rsidRDefault="008855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0D43ED84" w14:textId="431B0E60" w:rsidR="008855BE" w:rsidRPr="00AF62D4" w:rsidRDefault="008855BE" w:rsidP="00B67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Engage with other services providers, ahead of an</w:t>
            </w:r>
            <w:r w:rsidR="00E325F6">
              <w:rPr>
                <w:bCs/>
                <w:sz w:val="22"/>
                <w:szCs w:val="22"/>
              </w:rPr>
              <w:t>y</w:t>
            </w:r>
            <w:r>
              <w:rPr>
                <w:bCs/>
                <w:sz w:val="22"/>
                <w:szCs w:val="22"/>
              </w:rPr>
              <w:t xml:space="preserve"> emergency event</w:t>
            </w:r>
            <w:r w:rsidR="008E3ADA">
              <w:rPr>
                <w:bCs/>
                <w:sz w:val="22"/>
                <w:szCs w:val="22"/>
              </w:rPr>
              <w:t xml:space="preserve"> </w:t>
            </w:r>
            <w:r w:rsidR="00693F25">
              <w:rPr>
                <w:bCs/>
                <w:sz w:val="22"/>
                <w:szCs w:val="22"/>
              </w:rPr>
              <w:t xml:space="preserve">to </w:t>
            </w:r>
            <w:r w:rsidR="00F4668D">
              <w:rPr>
                <w:bCs/>
                <w:sz w:val="22"/>
                <w:szCs w:val="22"/>
              </w:rPr>
              <w:t>put</w:t>
            </w:r>
            <w:r w:rsidR="00693F25">
              <w:rPr>
                <w:bCs/>
                <w:sz w:val="22"/>
                <w:szCs w:val="22"/>
              </w:rPr>
              <w:t xml:space="preserve"> arrangements in </w:t>
            </w:r>
            <w:proofErr w:type="gramStart"/>
            <w:r w:rsidR="00693F25">
              <w:rPr>
                <w:bCs/>
                <w:sz w:val="22"/>
                <w:szCs w:val="22"/>
              </w:rPr>
              <w:t>place</w:t>
            </w:r>
            <w:proofErr w:type="gramEnd"/>
            <w:r w:rsidR="00693F25">
              <w:rPr>
                <w:bCs/>
                <w:sz w:val="22"/>
                <w:szCs w:val="22"/>
              </w:rPr>
              <w:t xml:space="preserve"> </w:t>
            </w:r>
            <w:r w:rsidR="008812FB">
              <w:rPr>
                <w:bCs/>
                <w:sz w:val="22"/>
                <w:szCs w:val="22"/>
              </w:rPr>
              <w:t xml:space="preserve">if possible, </w:t>
            </w:r>
            <w:r w:rsidR="00735D82">
              <w:rPr>
                <w:bCs/>
                <w:sz w:val="22"/>
                <w:szCs w:val="22"/>
              </w:rPr>
              <w:t xml:space="preserve">to </w:t>
            </w:r>
            <w:r w:rsidR="00663BAE">
              <w:rPr>
                <w:bCs/>
                <w:sz w:val="22"/>
                <w:szCs w:val="22"/>
              </w:rPr>
              <w:t>mi</w:t>
            </w:r>
            <w:r w:rsidR="0064144A">
              <w:rPr>
                <w:bCs/>
                <w:sz w:val="22"/>
                <w:szCs w:val="22"/>
              </w:rPr>
              <w:t xml:space="preserve">tigate </w:t>
            </w:r>
            <w:r w:rsidR="00FC6FF0">
              <w:rPr>
                <w:bCs/>
                <w:sz w:val="22"/>
                <w:szCs w:val="22"/>
              </w:rPr>
              <w:t xml:space="preserve">impacts to </w:t>
            </w:r>
            <w:r w:rsidR="006679F3">
              <w:rPr>
                <w:bCs/>
                <w:sz w:val="22"/>
                <w:szCs w:val="22"/>
              </w:rPr>
              <w:t>your service delivery</w:t>
            </w:r>
            <w:r w:rsidR="00970AB4">
              <w:rPr>
                <w:bCs/>
                <w:sz w:val="22"/>
                <w:szCs w:val="22"/>
              </w:rPr>
              <w:t>.</w:t>
            </w:r>
            <w:r w:rsidR="008B0B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674C7" w14:paraId="542F5AFE" w14:textId="77777777" w:rsidTr="00D752C4">
        <w:tc>
          <w:tcPr>
            <w:tcW w:w="673" w:type="dxa"/>
            <w:vAlign w:val="center"/>
          </w:tcPr>
          <w:p w14:paraId="4F174921" w14:textId="15A39182" w:rsidR="00B674C7" w:rsidRPr="001A221B" w:rsidRDefault="00B674C7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4B5D4510" w14:textId="45F21BF0" w:rsidR="00B674C7" w:rsidRPr="00AF62D4" w:rsidRDefault="00B674C7" w:rsidP="00B674C7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Contact local emergency services to seek advice on local arrangements and to determine if they </w:t>
            </w:r>
            <w:r w:rsidR="00D6478F">
              <w:rPr>
                <w:bCs/>
                <w:sz w:val="22"/>
                <w:szCs w:val="22"/>
              </w:rPr>
              <w:t xml:space="preserve">have </w:t>
            </w:r>
            <w:r w:rsidRPr="00AF62D4">
              <w:rPr>
                <w:bCs/>
                <w:sz w:val="22"/>
                <w:szCs w:val="22"/>
              </w:rPr>
              <w:t>your contact details. Ensure your key personnel have access to emergency service/s contact details, if required.</w:t>
            </w:r>
          </w:p>
        </w:tc>
      </w:tr>
      <w:tr w:rsidR="00B674C7" w14:paraId="4C0654B3" w14:textId="77777777" w:rsidTr="00D752C4">
        <w:tc>
          <w:tcPr>
            <w:tcW w:w="673" w:type="dxa"/>
            <w:vAlign w:val="center"/>
          </w:tcPr>
          <w:p w14:paraId="06E482D9" w14:textId="3F11D722" w:rsidR="00B674C7" w:rsidRPr="001A221B" w:rsidRDefault="00B674C7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077C70F6" w14:textId="00035D0F" w:rsidR="00B674C7" w:rsidRPr="00AF62D4" w:rsidRDefault="00B674C7" w:rsidP="00B674C7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Consider the needs of vulnerable people receiving your care services, including options for continuation of care to the extent possible in the event of an emergency</w:t>
            </w:r>
            <w:r w:rsidR="003D6A21">
              <w:rPr>
                <w:bCs/>
                <w:sz w:val="22"/>
                <w:szCs w:val="22"/>
              </w:rPr>
              <w:t>,</w:t>
            </w:r>
            <w:r w:rsidRPr="00AF62D4">
              <w:rPr>
                <w:bCs/>
                <w:sz w:val="22"/>
                <w:szCs w:val="22"/>
              </w:rPr>
              <w:t xml:space="preserve"> and collaboration with other services being delivered</w:t>
            </w:r>
            <w:r w:rsidR="00CA2153">
              <w:rPr>
                <w:bCs/>
                <w:sz w:val="22"/>
                <w:szCs w:val="22"/>
              </w:rPr>
              <w:t>.</w:t>
            </w:r>
          </w:p>
        </w:tc>
      </w:tr>
      <w:tr w:rsidR="00B674C7" w14:paraId="336FDF2E" w14:textId="77777777" w:rsidTr="00D752C4">
        <w:tc>
          <w:tcPr>
            <w:tcW w:w="673" w:type="dxa"/>
            <w:vAlign w:val="center"/>
          </w:tcPr>
          <w:p w14:paraId="30FC458E" w14:textId="2A7701F4" w:rsidR="00B674C7" w:rsidRPr="001A221B" w:rsidRDefault="00B674C7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590517D3" w14:textId="465A7508" w:rsidR="00B674C7" w:rsidRPr="00AF62D4" w:rsidRDefault="00B674C7" w:rsidP="00B674C7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Develop a process for </w:t>
            </w:r>
            <w:r w:rsidR="000932A5">
              <w:rPr>
                <w:bCs/>
                <w:sz w:val="22"/>
                <w:szCs w:val="22"/>
              </w:rPr>
              <w:t xml:space="preserve">during and </w:t>
            </w:r>
            <w:r w:rsidRPr="00AF62D4">
              <w:rPr>
                <w:bCs/>
                <w:sz w:val="22"/>
                <w:szCs w:val="22"/>
              </w:rPr>
              <w:t>recovery following an event including post event counselling for staff and volunteers and direct engagement with people receiving your care services.</w:t>
            </w:r>
          </w:p>
        </w:tc>
      </w:tr>
      <w:tr w:rsidR="00B674C7" w14:paraId="73F6A85B" w14:textId="77777777" w:rsidTr="00D752C4">
        <w:tc>
          <w:tcPr>
            <w:tcW w:w="673" w:type="dxa"/>
            <w:vAlign w:val="center"/>
          </w:tcPr>
          <w:p w14:paraId="091B613E" w14:textId="3292B5DF" w:rsidR="00B674C7" w:rsidRPr="001A221B" w:rsidRDefault="00B674C7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7A6E4915" w14:textId="1C15B64F" w:rsidR="00B674C7" w:rsidRPr="00AF62D4" w:rsidRDefault="00B674C7" w:rsidP="00B674C7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Talk with people receiving your services and their families regularly about preparing for an emergency event including contacting and seeking assistance from emergency agencies.</w:t>
            </w:r>
          </w:p>
        </w:tc>
      </w:tr>
      <w:tr w:rsidR="00BE1BA8" w14:paraId="592653E2" w14:textId="77777777" w:rsidTr="00D752C4">
        <w:tc>
          <w:tcPr>
            <w:tcW w:w="673" w:type="dxa"/>
            <w:vAlign w:val="center"/>
          </w:tcPr>
          <w:p w14:paraId="67B3118E" w14:textId="1D448FE7" w:rsidR="00BE1BA8" w:rsidRPr="00503EC6" w:rsidRDefault="00BE1BA8" w:rsidP="00BE1BA8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521" w:type="dxa"/>
          </w:tcPr>
          <w:p w14:paraId="5BB56667" w14:textId="07FFAE79" w:rsidR="00BE1BA8" w:rsidRPr="00AF62D4" w:rsidRDefault="00BE1BA8" w:rsidP="00BE1B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Ensure you have up to date contact information for staff, </w:t>
            </w:r>
            <w:r w:rsidR="00D72BE1">
              <w:rPr>
                <w:bCs/>
                <w:sz w:val="22"/>
                <w:szCs w:val="22"/>
              </w:rPr>
              <w:t>people rec</w:t>
            </w:r>
            <w:r w:rsidR="005904F7">
              <w:rPr>
                <w:bCs/>
                <w:sz w:val="22"/>
                <w:szCs w:val="22"/>
              </w:rPr>
              <w:t xml:space="preserve">eiving your </w:t>
            </w:r>
            <w:r>
              <w:rPr>
                <w:bCs/>
                <w:sz w:val="22"/>
                <w:szCs w:val="22"/>
              </w:rPr>
              <w:t xml:space="preserve">care </w:t>
            </w:r>
            <w:proofErr w:type="gramStart"/>
            <w:r w:rsidR="007728D8">
              <w:rPr>
                <w:bCs/>
                <w:sz w:val="22"/>
                <w:szCs w:val="22"/>
              </w:rPr>
              <w:t>services</w:t>
            </w:r>
            <w:r>
              <w:rPr>
                <w:bCs/>
                <w:sz w:val="22"/>
                <w:szCs w:val="22"/>
              </w:rPr>
              <w:t xml:space="preserve">  and</w:t>
            </w:r>
            <w:proofErr w:type="gramEnd"/>
            <w:r>
              <w:rPr>
                <w:bCs/>
                <w:sz w:val="22"/>
                <w:szCs w:val="22"/>
              </w:rPr>
              <w:t xml:space="preserve"> family members</w:t>
            </w:r>
            <w:r w:rsidR="006F70B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and </w:t>
            </w:r>
            <w:r w:rsidR="006F70B9">
              <w:rPr>
                <w:bCs/>
                <w:sz w:val="22"/>
                <w:szCs w:val="22"/>
              </w:rPr>
              <w:t>that</w:t>
            </w:r>
            <w:r>
              <w:rPr>
                <w:bCs/>
                <w:sz w:val="22"/>
                <w:szCs w:val="22"/>
              </w:rPr>
              <w:t xml:space="preserve"> these are stored in an accessible location. This may include keeping hard copies in the event </w:t>
            </w:r>
            <w:r w:rsidR="004408F0">
              <w:rPr>
                <w:bCs/>
                <w:sz w:val="22"/>
                <w:szCs w:val="22"/>
              </w:rPr>
              <w:t xml:space="preserve">of </w:t>
            </w:r>
            <w:r w:rsidR="009651BD">
              <w:rPr>
                <w:bCs/>
                <w:sz w:val="22"/>
                <w:szCs w:val="22"/>
              </w:rPr>
              <w:t xml:space="preserve">power outages </w:t>
            </w:r>
            <w:r>
              <w:rPr>
                <w:bCs/>
                <w:sz w:val="22"/>
                <w:szCs w:val="22"/>
              </w:rPr>
              <w:t>and</w:t>
            </w:r>
            <w:r w:rsidR="00800CD5">
              <w:rPr>
                <w:bCs/>
                <w:sz w:val="22"/>
                <w:szCs w:val="22"/>
              </w:rPr>
              <w:t xml:space="preserve"> impacted</w:t>
            </w:r>
            <w:r>
              <w:rPr>
                <w:bCs/>
                <w:sz w:val="22"/>
                <w:szCs w:val="22"/>
              </w:rPr>
              <w:t xml:space="preserve"> IT infrastructure.</w:t>
            </w:r>
          </w:p>
        </w:tc>
      </w:tr>
    </w:tbl>
    <w:p w14:paraId="5F718835" w14:textId="17C14CAF" w:rsidR="00B7303E" w:rsidRPr="00D429BE" w:rsidRDefault="0022421C" w:rsidP="00D429BE">
      <w:pPr>
        <w:pStyle w:val="Heading1"/>
        <w:spacing w:after="0"/>
        <w:rPr>
          <w:color w:val="002060"/>
          <w:sz w:val="28"/>
          <w:szCs w:val="28"/>
          <w:lang w:eastAsia="en-AU"/>
        </w:rPr>
      </w:pPr>
      <w:r w:rsidRPr="00D429BE">
        <w:rPr>
          <w:color w:val="002060"/>
          <w:sz w:val="28"/>
          <w:szCs w:val="28"/>
          <w:lang w:eastAsia="en-AU"/>
        </w:rPr>
        <w:t>CHSP Providers: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</w:tblGrid>
      <w:tr w:rsidR="00A71371" w:rsidRPr="001A221B" w14:paraId="2AAF8131" w14:textId="77777777" w:rsidTr="00D42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5356138D" w14:textId="77777777" w:rsidR="00A71371" w:rsidRPr="001A221B" w:rsidRDefault="00A71371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2838EB81" w14:textId="024BCFD6" w:rsidR="00A71371" w:rsidRPr="00AF62D4" w:rsidRDefault="00E47B87" w:rsidP="0080393B">
            <w:pPr>
              <w:rPr>
                <w:b w:val="0"/>
                <w:bCs/>
                <w:sz w:val="22"/>
                <w:szCs w:val="22"/>
              </w:rPr>
            </w:pPr>
            <w:r w:rsidRPr="00AF62D4">
              <w:rPr>
                <w:b w:val="0"/>
                <w:bCs/>
                <w:sz w:val="22"/>
                <w:szCs w:val="22"/>
              </w:rPr>
              <w:t xml:space="preserve">Discuss </w:t>
            </w:r>
            <w:r w:rsidR="00382DB8">
              <w:rPr>
                <w:b w:val="0"/>
                <w:bCs/>
                <w:sz w:val="22"/>
                <w:szCs w:val="22"/>
              </w:rPr>
              <w:t xml:space="preserve">your </w:t>
            </w:r>
            <w:r w:rsidR="003F2B58" w:rsidRPr="00F83630">
              <w:rPr>
                <w:b w:val="0"/>
                <w:sz w:val="22"/>
                <w:szCs w:val="22"/>
              </w:rPr>
              <w:t>organisation’s</w:t>
            </w:r>
            <w:r w:rsidR="003F2B58" w:rsidRPr="00AF62D4">
              <w:rPr>
                <w:bCs/>
                <w:sz w:val="22"/>
                <w:szCs w:val="22"/>
              </w:rPr>
              <w:t xml:space="preserve"> </w:t>
            </w:r>
            <w:hyperlink r:id="rId12" w:history="1">
              <w:r w:rsidRPr="00D752C4">
                <w:rPr>
                  <w:b w:val="0"/>
                  <w:bCs/>
                  <w:color w:val="725DCD" w:themeColor="text1" w:themeTint="80"/>
                  <w:sz w:val="22"/>
                  <w:szCs w:val="22"/>
                  <w:u w:val="single"/>
                </w:rPr>
                <w:t>Activity Continuity Plans</w:t>
              </w:r>
            </w:hyperlink>
            <w:r w:rsidRPr="00AF62D4">
              <w:rPr>
                <w:b w:val="0"/>
                <w:bCs/>
                <w:sz w:val="22"/>
                <w:szCs w:val="22"/>
              </w:rPr>
              <w:t xml:space="preserve"> wi</w:t>
            </w:r>
            <w:r w:rsidRPr="00F83630">
              <w:rPr>
                <w:b w:val="0"/>
                <w:bCs/>
                <w:sz w:val="22"/>
                <w:szCs w:val="22"/>
              </w:rPr>
              <w:t>th staff and volunteers</w:t>
            </w:r>
            <w:r w:rsidR="00F83630" w:rsidRPr="00F83630">
              <w:rPr>
                <w:b w:val="0"/>
                <w:bCs/>
                <w:sz w:val="22"/>
                <w:szCs w:val="22"/>
              </w:rPr>
              <w:t xml:space="preserve"> and with people receiving your </w:t>
            </w:r>
            <w:r w:rsidR="0051140D">
              <w:rPr>
                <w:b w:val="0"/>
                <w:bCs/>
                <w:sz w:val="22"/>
                <w:szCs w:val="22"/>
              </w:rPr>
              <w:t xml:space="preserve">care </w:t>
            </w:r>
            <w:r w:rsidR="00F83630" w:rsidRPr="00F83630">
              <w:rPr>
                <w:b w:val="0"/>
                <w:bCs/>
                <w:sz w:val="22"/>
                <w:szCs w:val="22"/>
              </w:rPr>
              <w:t>services and their families.</w:t>
            </w:r>
            <w:r w:rsidRPr="00AF62D4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429BE" w:rsidRPr="001A221B" w14:paraId="2405B3C6" w14:textId="77777777" w:rsidTr="00D429BE">
        <w:tc>
          <w:tcPr>
            <w:tcW w:w="704" w:type="dxa"/>
            <w:vAlign w:val="center"/>
          </w:tcPr>
          <w:p w14:paraId="092C1233" w14:textId="61B3E2A1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lastRenderedPageBreak/>
              <w:t></w:t>
            </w:r>
          </w:p>
        </w:tc>
        <w:tc>
          <w:tcPr>
            <w:tcW w:w="9490" w:type="dxa"/>
          </w:tcPr>
          <w:p w14:paraId="7AC2F388" w14:textId="73BCB771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Undertake exercises to test key parts of your </w:t>
            </w:r>
            <w:hyperlink r:id="rId13" w:history="1">
              <w:r w:rsidRPr="00AF62D4">
                <w:rPr>
                  <w:bCs/>
                  <w:sz w:val="22"/>
                  <w:szCs w:val="22"/>
                </w:rPr>
                <w:t>Activity Continuity Plan</w:t>
              </w:r>
            </w:hyperlink>
            <w:r w:rsidRPr="00AF62D4">
              <w:rPr>
                <w:bCs/>
                <w:sz w:val="22"/>
                <w:szCs w:val="22"/>
              </w:rPr>
              <w:t xml:space="preserve"> to identify gaps and to provide staff and volunteers the opportunity to put into practice their specific responsibilities.</w:t>
            </w:r>
          </w:p>
        </w:tc>
      </w:tr>
    </w:tbl>
    <w:p w14:paraId="7432939E" w14:textId="4B35DB59" w:rsidR="00A71371" w:rsidRPr="00D429BE" w:rsidRDefault="00D677FF" w:rsidP="00F83630">
      <w:pPr>
        <w:pStyle w:val="Heading1"/>
        <w:spacing w:after="0"/>
        <w:rPr>
          <w:color w:val="002060"/>
          <w:sz w:val="28"/>
          <w:szCs w:val="28"/>
          <w:lang w:eastAsia="en-AU"/>
        </w:rPr>
      </w:pPr>
      <w:r w:rsidRPr="00D429BE">
        <w:rPr>
          <w:color w:val="002060"/>
          <w:sz w:val="28"/>
          <w:szCs w:val="28"/>
          <w:lang w:eastAsia="en-AU"/>
        </w:rPr>
        <w:t>Home Care Package Provider</w:t>
      </w:r>
      <w:r w:rsidR="006860D2">
        <w:rPr>
          <w:color w:val="002060"/>
          <w:sz w:val="28"/>
          <w:szCs w:val="28"/>
          <w:lang w:eastAsia="en-AU"/>
        </w:rPr>
        <w:t>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</w:tblGrid>
      <w:tr w:rsidR="00D429BE" w:rsidRPr="001A221B" w14:paraId="23F56B25" w14:textId="77777777" w:rsidTr="00D42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6B912972" w14:textId="0D49DA6B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3AEFFE23" w14:textId="76D51AFA" w:rsidR="00D429BE" w:rsidRPr="00AF62D4" w:rsidRDefault="00D429BE" w:rsidP="00D429BE">
            <w:pPr>
              <w:rPr>
                <w:b w:val="0"/>
                <w:bCs/>
                <w:sz w:val="22"/>
                <w:szCs w:val="22"/>
              </w:rPr>
            </w:pPr>
            <w:r w:rsidRPr="00AF62D4">
              <w:rPr>
                <w:b w:val="0"/>
                <w:bCs/>
                <w:sz w:val="22"/>
                <w:szCs w:val="22"/>
              </w:rPr>
              <w:t xml:space="preserve">Develop emergency and disaster management plans with employees and contractors, preferably based on a risk assessment that considers the circumstances of individual people receiving your </w:t>
            </w:r>
            <w:r w:rsidR="001D03F8">
              <w:rPr>
                <w:b w:val="0"/>
                <w:bCs/>
                <w:sz w:val="22"/>
                <w:szCs w:val="22"/>
              </w:rPr>
              <w:t xml:space="preserve">care </w:t>
            </w:r>
            <w:r w:rsidRPr="00AF62D4">
              <w:rPr>
                <w:b w:val="0"/>
                <w:bCs/>
                <w:sz w:val="22"/>
                <w:szCs w:val="22"/>
              </w:rPr>
              <w:t xml:space="preserve">services and their home </w:t>
            </w:r>
            <w:r w:rsidRPr="00AF62D4" w:rsidDel="007831A0">
              <w:rPr>
                <w:b w:val="0"/>
                <w:bCs/>
                <w:sz w:val="22"/>
                <w:szCs w:val="22"/>
              </w:rPr>
              <w:t xml:space="preserve">care </w:t>
            </w:r>
            <w:r w:rsidRPr="00AF62D4">
              <w:rPr>
                <w:b w:val="0"/>
                <w:bCs/>
                <w:sz w:val="22"/>
                <w:szCs w:val="22"/>
              </w:rPr>
              <w:t>environments.</w:t>
            </w:r>
          </w:p>
        </w:tc>
      </w:tr>
      <w:tr w:rsidR="00D429BE" w:rsidRPr="001A221B" w14:paraId="117F49CB" w14:textId="77777777" w:rsidTr="00D429BE">
        <w:tc>
          <w:tcPr>
            <w:tcW w:w="704" w:type="dxa"/>
            <w:vAlign w:val="center"/>
          </w:tcPr>
          <w:p w14:paraId="3E8FC1DE" w14:textId="654CE85A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2C0D338C" w14:textId="5B3EB29B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In regional and rural communities, consider involving local people in your risk assessment, as they may be aware of certain risks others are not. For example, a road may be more likely to flood.</w:t>
            </w:r>
          </w:p>
        </w:tc>
      </w:tr>
      <w:tr w:rsidR="00BA4479" w:rsidRPr="001A221B" w14:paraId="5BAC0A12" w14:textId="77777777" w:rsidTr="00D429BE">
        <w:tc>
          <w:tcPr>
            <w:tcW w:w="704" w:type="dxa"/>
            <w:vAlign w:val="center"/>
          </w:tcPr>
          <w:p w14:paraId="14D710B0" w14:textId="0E6A06B3" w:rsidR="00BA4479" w:rsidRPr="00503EC6" w:rsidRDefault="00BA4479" w:rsidP="00BA4479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19A7F699" w14:textId="0229DD83" w:rsidR="00BA4479" w:rsidRPr="00AF62D4" w:rsidRDefault="00BA4479" w:rsidP="00BA4479">
            <w:pPr>
              <w:rPr>
                <w:bCs/>
                <w:sz w:val="22"/>
                <w:szCs w:val="22"/>
              </w:rPr>
            </w:pPr>
            <w:r w:rsidRPr="00BA4479">
              <w:rPr>
                <w:bCs/>
                <w:sz w:val="22"/>
                <w:szCs w:val="22"/>
              </w:rPr>
              <w:t xml:space="preserve">Undertake exercises to test key parts of your </w:t>
            </w:r>
            <w:r w:rsidR="00557D28" w:rsidRPr="00AF62D4">
              <w:rPr>
                <w:bCs/>
                <w:sz w:val="22"/>
                <w:szCs w:val="22"/>
              </w:rPr>
              <w:t xml:space="preserve">emergency and disaster management plans </w:t>
            </w:r>
            <w:r w:rsidRPr="00BA4479">
              <w:rPr>
                <w:bCs/>
                <w:sz w:val="22"/>
                <w:szCs w:val="22"/>
              </w:rPr>
              <w:t>to identify gaps and to provide staff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4479">
              <w:rPr>
                <w:bCs/>
                <w:sz w:val="22"/>
                <w:szCs w:val="22"/>
              </w:rPr>
              <w:t>and volunteers the opportunity to put into practice their specific responsibilities.</w:t>
            </w:r>
          </w:p>
        </w:tc>
      </w:tr>
    </w:tbl>
    <w:p w14:paraId="43B5D8C3" w14:textId="77777777" w:rsidR="00972A72" w:rsidRPr="00D429BE" w:rsidRDefault="00972A72" w:rsidP="00D429BE">
      <w:pPr>
        <w:pStyle w:val="Heading1"/>
        <w:spacing w:after="0"/>
        <w:rPr>
          <w:rFonts w:cstheme="majorBidi"/>
          <w:bCs w:val="0"/>
          <w:color w:val="002060"/>
          <w:sz w:val="28"/>
          <w:szCs w:val="28"/>
          <w:lang w:eastAsia="en-AU"/>
        </w:rPr>
      </w:pPr>
      <w:r w:rsidRPr="00D429BE">
        <w:rPr>
          <w:rFonts w:cstheme="majorBidi"/>
          <w:bCs w:val="0"/>
          <w:color w:val="002060"/>
          <w:sz w:val="28"/>
          <w:szCs w:val="28"/>
          <w:lang w:eastAsia="en-AU"/>
        </w:rPr>
        <w:t>During an event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</w:tblGrid>
      <w:tr w:rsidR="00D429BE" w:rsidRPr="003A2671" w14:paraId="46349235" w14:textId="77777777" w:rsidTr="00D42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4E3535A5" w14:textId="442B5889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6A57D288" w14:textId="2E271DB3" w:rsidR="00D429BE" w:rsidRPr="00AF62D4" w:rsidRDefault="00D429BE" w:rsidP="00D429BE">
            <w:pPr>
              <w:rPr>
                <w:b w:val="0"/>
                <w:bCs/>
                <w:sz w:val="22"/>
                <w:szCs w:val="22"/>
              </w:rPr>
            </w:pPr>
            <w:r w:rsidRPr="00AF62D4">
              <w:rPr>
                <w:b w:val="0"/>
                <w:bCs/>
                <w:sz w:val="22"/>
                <w:szCs w:val="22"/>
              </w:rPr>
              <w:t xml:space="preserve">Monitor emergency broadcasts and the media for local warnings and advice during periods of high risk to determine the seriousness of any </w:t>
            </w:r>
            <w:proofErr w:type="gramStart"/>
            <w:r w:rsidRPr="00AF62D4">
              <w:rPr>
                <w:b w:val="0"/>
                <w:bCs/>
                <w:sz w:val="22"/>
                <w:szCs w:val="22"/>
              </w:rPr>
              <w:t>emergency situation</w:t>
            </w:r>
            <w:proofErr w:type="gramEnd"/>
            <w:r w:rsidRPr="00AF62D4">
              <w:rPr>
                <w:b w:val="0"/>
                <w:bCs/>
                <w:sz w:val="22"/>
                <w:szCs w:val="22"/>
              </w:rPr>
              <w:t xml:space="preserve"> and the level of risk posed to people receiving your </w:t>
            </w:r>
            <w:r w:rsidRPr="00AF62D4" w:rsidDel="00FE14EE">
              <w:rPr>
                <w:b w:val="0"/>
                <w:bCs/>
                <w:sz w:val="22"/>
                <w:szCs w:val="22"/>
              </w:rPr>
              <w:t xml:space="preserve">care </w:t>
            </w:r>
            <w:r w:rsidRPr="00AF62D4">
              <w:rPr>
                <w:b w:val="0"/>
                <w:bCs/>
                <w:sz w:val="22"/>
                <w:szCs w:val="22"/>
              </w:rPr>
              <w:t>services and organisation.</w:t>
            </w:r>
          </w:p>
        </w:tc>
      </w:tr>
      <w:tr w:rsidR="00D429BE" w:rsidRPr="003A2671" w14:paraId="649FC364" w14:textId="77777777" w:rsidTr="00D429BE">
        <w:tc>
          <w:tcPr>
            <w:tcW w:w="704" w:type="dxa"/>
            <w:vAlign w:val="center"/>
          </w:tcPr>
          <w:p w14:paraId="1ACE62DC" w14:textId="77777777" w:rsidR="0057584D" w:rsidRDefault="0057584D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  <w:p w14:paraId="716F2167" w14:textId="6878E829" w:rsidR="00D429BE" w:rsidRPr="00503EC6" w:rsidRDefault="0057584D" w:rsidP="00867FFC">
            <w:pPr>
              <w:spacing w:before="240"/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789577E0" w14:textId="67425953" w:rsidR="00D429BE" w:rsidRDefault="00E34276" w:rsidP="00D429BE">
            <w:pPr>
              <w:rPr>
                <w:bCs/>
                <w:sz w:val="22"/>
                <w:szCs w:val="22"/>
              </w:rPr>
            </w:pPr>
            <w:r w:rsidRPr="00867FFC">
              <w:rPr>
                <w:b/>
                <w:sz w:val="22"/>
                <w:szCs w:val="22"/>
              </w:rPr>
              <w:t>CHSP provider</w:t>
            </w:r>
            <w:r w:rsidR="00B42DB0">
              <w:rPr>
                <w:b/>
                <w:sz w:val="22"/>
                <w:szCs w:val="22"/>
              </w:rPr>
              <w:t xml:space="preserve">s: </w:t>
            </w:r>
            <w:r>
              <w:rPr>
                <w:bCs/>
                <w:sz w:val="22"/>
                <w:szCs w:val="22"/>
              </w:rPr>
              <w:t>should a</w:t>
            </w:r>
            <w:r w:rsidR="00D429BE" w:rsidRPr="00AF62D4">
              <w:rPr>
                <w:bCs/>
                <w:sz w:val="22"/>
                <w:szCs w:val="22"/>
              </w:rPr>
              <w:t xml:space="preserve">ctivate your Activity Continuity Plan in a timely manner </w:t>
            </w:r>
            <w:proofErr w:type="gramStart"/>
            <w:r w:rsidR="00D429BE" w:rsidRPr="00AF62D4">
              <w:rPr>
                <w:bCs/>
                <w:sz w:val="22"/>
                <w:szCs w:val="22"/>
              </w:rPr>
              <w:t>giving full consideration to</w:t>
            </w:r>
            <w:proofErr w:type="gramEnd"/>
            <w:r w:rsidR="00D429BE" w:rsidRPr="00AF62D4">
              <w:rPr>
                <w:bCs/>
                <w:sz w:val="22"/>
                <w:szCs w:val="22"/>
              </w:rPr>
              <w:t xml:space="preserve"> the risks involved.</w:t>
            </w:r>
          </w:p>
          <w:p w14:paraId="4F6158FD" w14:textId="016F4E61" w:rsidR="003B0766" w:rsidRPr="00AF62D4" w:rsidRDefault="003B0766" w:rsidP="00D429BE">
            <w:pPr>
              <w:rPr>
                <w:bCs/>
                <w:sz w:val="22"/>
                <w:szCs w:val="22"/>
              </w:rPr>
            </w:pPr>
            <w:r w:rsidRPr="00867FFC">
              <w:rPr>
                <w:b/>
                <w:sz w:val="22"/>
                <w:szCs w:val="22"/>
              </w:rPr>
              <w:t>Home Care Package provider</w:t>
            </w:r>
            <w:r w:rsidR="00B42DB0">
              <w:rPr>
                <w:b/>
                <w:sz w:val="22"/>
                <w:szCs w:val="22"/>
              </w:rPr>
              <w:t>:</w:t>
            </w:r>
            <w:r w:rsidR="000A2055">
              <w:rPr>
                <w:b/>
                <w:sz w:val="22"/>
                <w:szCs w:val="22"/>
              </w:rPr>
              <w:t xml:space="preserve"> </w:t>
            </w:r>
            <w:r w:rsidR="000A2055" w:rsidRPr="00867FFC">
              <w:rPr>
                <w:sz w:val="22"/>
                <w:szCs w:val="22"/>
              </w:rPr>
              <w:t>should activ</w:t>
            </w:r>
            <w:r w:rsidR="00AB2FFB" w:rsidRPr="007A0163">
              <w:rPr>
                <w:sz w:val="22"/>
                <w:szCs w:val="22"/>
              </w:rPr>
              <w:t>at</w:t>
            </w:r>
            <w:r w:rsidR="00386732">
              <w:rPr>
                <w:sz w:val="22"/>
                <w:szCs w:val="22"/>
              </w:rPr>
              <w:t>e</w:t>
            </w:r>
            <w:r w:rsidR="00E26A98" w:rsidRPr="00867FFC">
              <w:rPr>
                <w:sz w:val="22"/>
                <w:szCs w:val="22"/>
              </w:rPr>
              <w:t xml:space="preserve"> emergency and disaster management plans</w:t>
            </w:r>
            <w:r w:rsidR="00E26A98">
              <w:rPr>
                <w:b/>
                <w:sz w:val="22"/>
                <w:szCs w:val="22"/>
              </w:rPr>
              <w:t xml:space="preserve"> </w:t>
            </w:r>
            <w:r w:rsidR="00E26A98" w:rsidRPr="00AF62D4">
              <w:rPr>
                <w:bCs/>
                <w:sz w:val="22"/>
                <w:szCs w:val="22"/>
              </w:rPr>
              <w:t xml:space="preserve">in a timely manner </w:t>
            </w:r>
            <w:proofErr w:type="gramStart"/>
            <w:r w:rsidR="00E26A98" w:rsidRPr="00AF62D4">
              <w:rPr>
                <w:bCs/>
                <w:sz w:val="22"/>
                <w:szCs w:val="22"/>
              </w:rPr>
              <w:t>giving full consideration to</w:t>
            </w:r>
            <w:proofErr w:type="gramEnd"/>
            <w:r w:rsidR="00E26A98" w:rsidRPr="00AF62D4">
              <w:rPr>
                <w:bCs/>
                <w:sz w:val="22"/>
                <w:szCs w:val="22"/>
              </w:rPr>
              <w:t xml:space="preserve"> the risks involved.</w:t>
            </w:r>
          </w:p>
        </w:tc>
      </w:tr>
      <w:tr w:rsidR="00D429BE" w:rsidRPr="003A2671" w14:paraId="5FD13D84" w14:textId="77777777" w:rsidTr="00D429BE">
        <w:tc>
          <w:tcPr>
            <w:tcW w:w="704" w:type="dxa"/>
            <w:vAlign w:val="center"/>
          </w:tcPr>
          <w:p w14:paraId="69A6A313" w14:textId="18C7460E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38CB06D0" w14:textId="64751A20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Use a risk assessment approach to ensure services are delivered in a prioritised way to people receiving your </w:t>
            </w:r>
            <w:r w:rsidRPr="00AF62D4" w:rsidDel="00C23DF3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 xml:space="preserve">services who have not evacuated, </w:t>
            </w:r>
            <w:proofErr w:type="gramStart"/>
            <w:r w:rsidRPr="00AF62D4">
              <w:rPr>
                <w:bCs/>
                <w:sz w:val="22"/>
                <w:szCs w:val="22"/>
              </w:rPr>
              <w:t>taking into account</w:t>
            </w:r>
            <w:proofErr w:type="gramEnd"/>
            <w:r w:rsidRPr="00AF62D4">
              <w:rPr>
                <w:bCs/>
                <w:sz w:val="22"/>
                <w:szCs w:val="22"/>
              </w:rPr>
              <w:t xml:space="preserve"> those who are most vulnerable.</w:t>
            </w:r>
          </w:p>
        </w:tc>
      </w:tr>
      <w:tr w:rsidR="00D429BE" w:rsidRPr="003A2671" w14:paraId="31066A65" w14:textId="77777777" w:rsidTr="00D429BE">
        <w:tc>
          <w:tcPr>
            <w:tcW w:w="704" w:type="dxa"/>
            <w:vAlign w:val="center"/>
          </w:tcPr>
          <w:p w14:paraId="61205966" w14:textId="2FD73744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311295B7" w14:textId="261E9EC8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Arrange for other providers to deliver services to vulnerable people receiving your care services, where your services are impacted, for example, staffing</w:t>
            </w:r>
            <w:r w:rsidR="00A57BAF">
              <w:rPr>
                <w:bCs/>
                <w:sz w:val="22"/>
                <w:szCs w:val="22"/>
              </w:rPr>
              <w:t>.</w:t>
            </w:r>
          </w:p>
        </w:tc>
      </w:tr>
      <w:tr w:rsidR="00D429BE" w:rsidRPr="003A2671" w14:paraId="0D8CF0A5" w14:textId="77777777" w:rsidTr="00D429BE">
        <w:tc>
          <w:tcPr>
            <w:tcW w:w="704" w:type="dxa"/>
            <w:vAlign w:val="center"/>
          </w:tcPr>
          <w:p w14:paraId="083204DA" w14:textId="6E6FFDAC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01F0CA48" w14:textId="3AE8E0D4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Refer vulnerable people receiving your </w:t>
            </w:r>
            <w:r w:rsidRPr="00AF62D4" w:rsidDel="006151BD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>services to emergency service</w:t>
            </w:r>
            <w:r w:rsidR="006151BD">
              <w:rPr>
                <w:bCs/>
                <w:sz w:val="22"/>
                <w:szCs w:val="22"/>
              </w:rPr>
              <w:t>s</w:t>
            </w:r>
            <w:r w:rsidRPr="00AF62D4">
              <w:rPr>
                <w:bCs/>
                <w:sz w:val="22"/>
                <w:szCs w:val="22"/>
              </w:rPr>
              <w:t xml:space="preserve"> if evacuation or other essential assistance is required.</w:t>
            </w:r>
          </w:p>
        </w:tc>
      </w:tr>
      <w:tr w:rsidR="00D429BE" w:rsidRPr="003A2671" w14:paraId="1495E1E3" w14:textId="77777777" w:rsidTr="00D429BE">
        <w:tc>
          <w:tcPr>
            <w:tcW w:w="704" w:type="dxa"/>
            <w:vAlign w:val="center"/>
          </w:tcPr>
          <w:p w14:paraId="0347C02B" w14:textId="2C066110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72A3E505" w14:textId="40E07333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Keep staff, volunteers and people receiving your </w:t>
            </w:r>
            <w:r w:rsidRPr="00AF62D4" w:rsidDel="006151BD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 xml:space="preserve">services well informed during any </w:t>
            </w:r>
            <w:proofErr w:type="gramStart"/>
            <w:r w:rsidRPr="00AF62D4">
              <w:rPr>
                <w:bCs/>
                <w:sz w:val="22"/>
                <w:szCs w:val="22"/>
              </w:rPr>
              <w:t>emergency situation</w:t>
            </w:r>
            <w:proofErr w:type="gramEnd"/>
            <w:r w:rsidRPr="00AF62D4">
              <w:rPr>
                <w:bCs/>
                <w:sz w:val="22"/>
                <w:szCs w:val="22"/>
              </w:rPr>
              <w:t>.</w:t>
            </w:r>
          </w:p>
        </w:tc>
      </w:tr>
      <w:tr w:rsidR="00D429BE" w:rsidRPr="003A2671" w14:paraId="71C33DD0" w14:textId="77777777" w:rsidTr="00D429BE">
        <w:tc>
          <w:tcPr>
            <w:tcW w:w="704" w:type="dxa"/>
            <w:vAlign w:val="center"/>
          </w:tcPr>
          <w:p w14:paraId="68BF8C2C" w14:textId="0BC673D0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1771547F" w14:textId="3B952FA5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If required, provide advice to the Department of Health and </w:t>
            </w:r>
            <w:r w:rsidR="006E38DD">
              <w:rPr>
                <w:bCs/>
                <w:sz w:val="22"/>
                <w:szCs w:val="22"/>
              </w:rPr>
              <w:t>A</w:t>
            </w:r>
            <w:r w:rsidRPr="00AF62D4">
              <w:rPr>
                <w:bCs/>
                <w:sz w:val="22"/>
                <w:szCs w:val="22"/>
              </w:rPr>
              <w:t xml:space="preserve">ged </w:t>
            </w:r>
            <w:r w:rsidR="006E38DD">
              <w:rPr>
                <w:bCs/>
                <w:sz w:val="22"/>
                <w:szCs w:val="22"/>
              </w:rPr>
              <w:t>C</w:t>
            </w:r>
            <w:r w:rsidRPr="00AF62D4">
              <w:rPr>
                <w:bCs/>
                <w:sz w:val="22"/>
                <w:szCs w:val="22"/>
              </w:rPr>
              <w:t xml:space="preserve">are about the impact of the event on your service and people receiving your </w:t>
            </w:r>
            <w:r w:rsidRPr="00AF62D4" w:rsidDel="006151BD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>services, including alternative arrangements put in place.</w:t>
            </w:r>
          </w:p>
        </w:tc>
      </w:tr>
    </w:tbl>
    <w:p w14:paraId="55485E01" w14:textId="77777777" w:rsidR="0019767C" w:rsidRPr="00D429BE" w:rsidRDefault="0019767C" w:rsidP="00D429BE">
      <w:pPr>
        <w:pStyle w:val="Heading1"/>
        <w:spacing w:after="0"/>
        <w:rPr>
          <w:rFonts w:cstheme="majorBidi"/>
          <w:bCs w:val="0"/>
          <w:color w:val="002060"/>
          <w:sz w:val="28"/>
          <w:szCs w:val="28"/>
          <w:lang w:eastAsia="en-AU"/>
        </w:rPr>
      </w:pPr>
      <w:r w:rsidRPr="00D429BE">
        <w:rPr>
          <w:rFonts w:cstheme="majorBidi"/>
          <w:bCs w:val="0"/>
          <w:color w:val="002060"/>
          <w:sz w:val="28"/>
          <w:szCs w:val="28"/>
          <w:lang w:eastAsia="en-AU"/>
        </w:rPr>
        <w:lastRenderedPageBreak/>
        <w:t>Following an event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</w:tblGrid>
      <w:tr w:rsidR="00D429BE" w:rsidRPr="001A221B" w14:paraId="3670B21A" w14:textId="77777777" w:rsidTr="00D42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9ADDB03" w14:textId="0FB3F59E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1DB7FCFA" w14:textId="7FBE1354" w:rsidR="00D429BE" w:rsidRPr="00AF62D4" w:rsidRDefault="00D429BE" w:rsidP="00D429BE">
            <w:pPr>
              <w:rPr>
                <w:b w:val="0"/>
                <w:bCs/>
                <w:sz w:val="22"/>
                <w:szCs w:val="22"/>
              </w:rPr>
            </w:pPr>
            <w:r w:rsidRPr="00AF62D4">
              <w:rPr>
                <w:b w:val="0"/>
                <w:bCs/>
                <w:sz w:val="22"/>
                <w:szCs w:val="22"/>
              </w:rPr>
              <w:t>Assess the impact of the event on your service and people receiving your services and take steps to recommence all services as soon as possible.</w:t>
            </w:r>
          </w:p>
        </w:tc>
      </w:tr>
      <w:tr w:rsidR="00D429BE" w:rsidRPr="001A221B" w14:paraId="731BC176" w14:textId="77777777" w:rsidTr="00D429BE">
        <w:tc>
          <w:tcPr>
            <w:tcW w:w="704" w:type="dxa"/>
            <w:vAlign w:val="center"/>
          </w:tcPr>
          <w:p w14:paraId="0406CA0B" w14:textId="05E26793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1381BC26" w14:textId="425486E6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>Liaise with and request assistance as required from local agencies providing recovery and other relevant services.</w:t>
            </w:r>
          </w:p>
        </w:tc>
      </w:tr>
      <w:tr w:rsidR="00D429BE" w:rsidRPr="001A221B" w14:paraId="496B3857" w14:textId="77777777" w:rsidTr="00D429BE">
        <w:tc>
          <w:tcPr>
            <w:tcW w:w="704" w:type="dxa"/>
            <w:vAlign w:val="center"/>
          </w:tcPr>
          <w:p w14:paraId="56970015" w14:textId="50298344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4B360D94" w14:textId="2193C39B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Review and amend your </w:t>
            </w:r>
            <w:r w:rsidR="00AD5FC4" w:rsidRPr="00AF62D4">
              <w:rPr>
                <w:bCs/>
                <w:sz w:val="22"/>
                <w:szCs w:val="22"/>
              </w:rPr>
              <w:t xml:space="preserve">Activity Continuity </w:t>
            </w:r>
            <w:r w:rsidRPr="00AF62D4">
              <w:rPr>
                <w:bCs/>
                <w:sz w:val="22"/>
                <w:szCs w:val="22"/>
              </w:rPr>
              <w:t xml:space="preserve">Plans (CHSP) or your </w:t>
            </w:r>
            <w:r w:rsidR="00F73214" w:rsidRPr="00696C7C">
              <w:rPr>
                <w:bCs/>
                <w:sz w:val="22"/>
                <w:szCs w:val="22"/>
              </w:rPr>
              <w:t xml:space="preserve">emergency and disaster management </w:t>
            </w:r>
            <w:r w:rsidRPr="00AF62D4" w:rsidDel="00F73214">
              <w:rPr>
                <w:bCs/>
                <w:sz w:val="22"/>
                <w:szCs w:val="22"/>
              </w:rPr>
              <w:t>plans</w:t>
            </w:r>
            <w:r w:rsidR="00F73214">
              <w:rPr>
                <w:bCs/>
                <w:sz w:val="22"/>
                <w:szCs w:val="22"/>
              </w:rPr>
              <w:t xml:space="preserve"> (HCP)</w:t>
            </w:r>
            <w:r w:rsidRPr="00AF62D4">
              <w:rPr>
                <w:bCs/>
                <w:sz w:val="22"/>
                <w:szCs w:val="22"/>
              </w:rPr>
              <w:t xml:space="preserve">, as needed. Consider how not delivering a service during an emergency event will affect people receiving your </w:t>
            </w:r>
            <w:r w:rsidRPr="00AF62D4" w:rsidDel="002111AE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 xml:space="preserve">services, particularly those who: </w:t>
            </w:r>
          </w:p>
          <w:p w14:paraId="6046DCE2" w14:textId="0EB027C0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D429BE" w:rsidRPr="00AF62D4">
              <w:rPr>
                <w:bCs/>
                <w:sz w:val="22"/>
                <w:szCs w:val="22"/>
              </w:rPr>
              <w:t>ive alone or with an individual with similar or greater level of needs.</w:t>
            </w:r>
          </w:p>
          <w:p w14:paraId="1994A691" w14:textId="03B274C9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D429BE" w:rsidRPr="00AF62D4">
              <w:rPr>
                <w:bCs/>
                <w:sz w:val="22"/>
                <w:szCs w:val="22"/>
              </w:rPr>
              <w:t>eceive nursing services (such as wound management).</w:t>
            </w:r>
          </w:p>
          <w:p w14:paraId="79EB0D54" w14:textId="700AC9BE" w:rsidR="00D429BE" w:rsidRPr="001A221B" w:rsidRDefault="002111AE" w:rsidP="00D429BE">
            <w:pPr>
              <w:pStyle w:val="ListParagraph"/>
              <w:numPr>
                <w:ilvl w:val="0"/>
                <w:numId w:val="25"/>
              </w:numPr>
            </w:pPr>
            <w:r>
              <w:rPr>
                <w:bCs/>
                <w:sz w:val="22"/>
                <w:szCs w:val="22"/>
              </w:rPr>
              <w:t>r</w:t>
            </w:r>
            <w:r w:rsidR="00D429BE" w:rsidRPr="00AF62D4">
              <w:rPr>
                <w:bCs/>
                <w:sz w:val="22"/>
                <w:szCs w:val="22"/>
              </w:rPr>
              <w:t>eceive life-sustaining services including meals or technologies such as oxygen.</w:t>
            </w:r>
          </w:p>
        </w:tc>
      </w:tr>
      <w:tr w:rsidR="00D429BE" w:rsidRPr="001A221B" w14:paraId="7037CD24" w14:textId="77777777" w:rsidTr="00D429BE">
        <w:tc>
          <w:tcPr>
            <w:tcW w:w="704" w:type="dxa"/>
            <w:vAlign w:val="center"/>
          </w:tcPr>
          <w:p w14:paraId="11AA5189" w14:textId="639DA1B1" w:rsidR="00D429BE" w:rsidRPr="00503EC6" w:rsidRDefault="00D429BE" w:rsidP="00D429BE">
            <w:pPr>
              <w:jc w:val="center"/>
            </w:pPr>
            <w:r w:rsidRPr="00503EC6">
              <w:rPr>
                <w:rFonts w:hint="eastAsia"/>
              </w:rPr>
              <w:t></w:t>
            </w:r>
          </w:p>
        </w:tc>
        <w:tc>
          <w:tcPr>
            <w:tcW w:w="9490" w:type="dxa"/>
          </w:tcPr>
          <w:p w14:paraId="5796D6D0" w14:textId="3CECED90" w:rsidR="00D429BE" w:rsidRPr="00AF62D4" w:rsidRDefault="00D429BE" w:rsidP="00D429BE">
            <w:pPr>
              <w:rPr>
                <w:bCs/>
                <w:sz w:val="22"/>
                <w:szCs w:val="22"/>
              </w:rPr>
            </w:pPr>
            <w:r w:rsidRPr="00AF62D4">
              <w:rPr>
                <w:bCs/>
                <w:sz w:val="22"/>
                <w:szCs w:val="22"/>
              </w:rPr>
              <w:t xml:space="preserve">Consider the effect on people receiving your </w:t>
            </w:r>
            <w:r w:rsidRPr="00AF62D4" w:rsidDel="002111AE">
              <w:rPr>
                <w:bCs/>
                <w:sz w:val="22"/>
                <w:szCs w:val="22"/>
              </w:rPr>
              <w:t xml:space="preserve">care </w:t>
            </w:r>
            <w:r w:rsidRPr="00AF62D4">
              <w:rPr>
                <w:bCs/>
                <w:sz w:val="22"/>
                <w:szCs w:val="22"/>
              </w:rPr>
              <w:t>services who are:</w:t>
            </w:r>
          </w:p>
          <w:p w14:paraId="50BBD396" w14:textId="53C45350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429BE" w:rsidRPr="00AF62D4">
              <w:rPr>
                <w:bCs/>
                <w:sz w:val="22"/>
                <w:szCs w:val="22"/>
              </w:rPr>
              <w:t>nlikely to be able to relocate without assistance.</w:t>
            </w:r>
          </w:p>
          <w:p w14:paraId="50B0FC28" w14:textId="6CC59BE5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429BE" w:rsidRPr="00AF62D4">
              <w:rPr>
                <w:bCs/>
                <w:sz w:val="22"/>
                <w:szCs w:val="22"/>
              </w:rPr>
              <w:t>nable to make an independent decision due to cognitive or other impairment.</w:t>
            </w:r>
          </w:p>
          <w:p w14:paraId="30C65C21" w14:textId="2F831E17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D429BE" w:rsidRPr="00AF62D4">
              <w:rPr>
                <w:bCs/>
                <w:sz w:val="22"/>
                <w:szCs w:val="22"/>
              </w:rPr>
              <w:t>ocially or geographically isolated.</w:t>
            </w:r>
          </w:p>
          <w:p w14:paraId="44C93069" w14:textId="4CBD3EAC" w:rsidR="00D429BE" w:rsidRPr="00AF62D4" w:rsidRDefault="002111AE" w:rsidP="00D429BE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D429BE" w:rsidRPr="00AF62D4">
              <w:rPr>
                <w:bCs/>
                <w:sz w:val="22"/>
                <w:szCs w:val="22"/>
              </w:rPr>
              <w:t>iv</w:t>
            </w:r>
            <w:r w:rsidR="00680072">
              <w:rPr>
                <w:bCs/>
                <w:sz w:val="22"/>
                <w:szCs w:val="22"/>
              </w:rPr>
              <w:t>ing</w:t>
            </w:r>
            <w:r w:rsidR="00D429BE" w:rsidRPr="00AF62D4">
              <w:rPr>
                <w:bCs/>
                <w:sz w:val="22"/>
                <w:szCs w:val="22"/>
              </w:rPr>
              <w:t xml:space="preserve"> in a particularly high-risk area (for instance bushfire, flood).</w:t>
            </w:r>
          </w:p>
          <w:p w14:paraId="4E06A6BF" w14:textId="6AA4E45D" w:rsidR="00D429BE" w:rsidRPr="001A221B" w:rsidRDefault="002111AE" w:rsidP="00D429BE">
            <w:pPr>
              <w:pStyle w:val="ListParagraph"/>
              <w:numPr>
                <w:ilvl w:val="0"/>
                <w:numId w:val="25"/>
              </w:numPr>
            </w:pPr>
            <w:r>
              <w:rPr>
                <w:bCs/>
                <w:sz w:val="22"/>
                <w:szCs w:val="22"/>
              </w:rPr>
              <w:t>d</w:t>
            </w:r>
            <w:r w:rsidR="00D429BE" w:rsidRPr="00AF62D4">
              <w:rPr>
                <w:bCs/>
                <w:sz w:val="22"/>
                <w:szCs w:val="22"/>
              </w:rPr>
              <w:t xml:space="preserve">ifficult to contact </w:t>
            </w:r>
            <w:r w:rsidR="00680072">
              <w:rPr>
                <w:bCs/>
                <w:sz w:val="22"/>
                <w:szCs w:val="22"/>
              </w:rPr>
              <w:t xml:space="preserve">during </w:t>
            </w:r>
            <w:r w:rsidR="00D429BE" w:rsidRPr="00AF62D4" w:rsidDel="00680072">
              <w:rPr>
                <w:bCs/>
                <w:sz w:val="22"/>
                <w:szCs w:val="22"/>
              </w:rPr>
              <w:t xml:space="preserve">an </w:t>
            </w:r>
            <w:r w:rsidR="00D429BE" w:rsidRPr="00AF62D4">
              <w:rPr>
                <w:bCs/>
                <w:sz w:val="22"/>
                <w:szCs w:val="22"/>
              </w:rPr>
              <w:t xml:space="preserve">emergency </w:t>
            </w:r>
            <w:r w:rsidR="00680072">
              <w:rPr>
                <w:bCs/>
                <w:sz w:val="22"/>
                <w:szCs w:val="22"/>
              </w:rPr>
              <w:t>event</w:t>
            </w:r>
            <w:r w:rsidR="00202921">
              <w:rPr>
                <w:bCs/>
                <w:sz w:val="22"/>
                <w:szCs w:val="22"/>
              </w:rPr>
              <w:t xml:space="preserve"> </w:t>
            </w:r>
            <w:r w:rsidR="00D429BE" w:rsidRPr="00AF62D4">
              <w:rPr>
                <w:bCs/>
                <w:sz w:val="22"/>
                <w:szCs w:val="22"/>
              </w:rPr>
              <w:t>(i.e. have limited or unreliable telephone service or are hearing impaired).</w:t>
            </w:r>
          </w:p>
        </w:tc>
      </w:tr>
    </w:tbl>
    <w:p w14:paraId="78D12D4A" w14:textId="59F3A256" w:rsidR="00596BB8" w:rsidRPr="00AF62D4" w:rsidRDefault="00596BB8" w:rsidP="00596BB8">
      <w:pPr>
        <w:rPr>
          <w:bCs/>
          <w:sz w:val="22"/>
          <w:szCs w:val="22"/>
        </w:rPr>
      </w:pPr>
      <w:r w:rsidRPr="00AF62D4">
        <w:rPr>
          <w:bCs/>
          <w:sz w:val="22"/>
          <w:szCs w:val="22"/>
        </w:rPr>
        <w:t xml:space="preserve">In the event of a major emergency, officers from the </w:t>
      </w:r>
      <w:r w:rsidR="00680072">
        <w:rPr>
          <w:bCs/>
          <w:sz w:val="22"/>
          <w:szCs w:val="22"/>
        </w:rPr>
        <w:t>Department of Health and Aged Care</w:t>
      </w:r>
      <w:r w:rsidR="00680072" w:rsidRPr="00AF62D4">
        <w:rPr>
          <w:bCs/>
          <w:sz w:val="22"/>
          <w:szCs w:val="22"/>
        </w:rPr>
        <w:t xml:space="preserve"> </w:t>
      </w:r>
      <w:r w:rsidRPr="00AF62D4">
        <w:rPr>
          <w:bCs/>
          <w:sz w:val="22"/>
          <w:szCs w:val="22"/>
        </w:rPr>
        <w:t>may contact you to:</w:t>
      </w:r>
    </w:p>
    <w:p w14:paraId="0BC371BB" w14:textId="2F0370B2" w:rsidR="00596BB8" w:rsidRPr="00AF62D4" w:rsidRDefault="00AF62D4" w:rsidP="00AF62D4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596BB8" w:rsidRPr="00AF62D4">
        <w:rPr>
          <w:bCs/>
          <w:sz w:val="22"/>
          <w:szCs w:val="22"/>
        </w:rPr>
        <w:t xml:space="preserve">etermine the impact of the event on </w:t>
      </w:r>
      <w:r w:rsidR="00713FF3">
        <w:rPr>
          <w:bCs/>
          <w:sz w:val="22"/>
          <w:szCs w:val="22"/>
        </w:rPr>
        <w:t xml:space="preserve">service </w:t>
      </w:r>
      <w:r w:rsidR="00596BB8" w:rsidRPr="00AF62D4">
        <w:rPr>
          <w:bCs/>
          <w:sz w:val="22"/>
          <w:szCs w:val="22"/>
        </w:rPr>
        <w:t>delivery and if any additional assistance required is being arranged for care recipients.</w:t>
      </w:r>
    </w:p>
    <w:p w14:paraId="63EED159" w14:textId="79211E25" w:rsidR="00596BB8" w:rsidRPr="00AF62D4" w:rsidRDefault="00AF62D4" w:rsidP="00AF62D4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96BB8" w:rsidRPr="00AF62D4">
        <w:rPr>
          <w:bCs/>
          <w:sz w:val="22"/>
          <w:szCs w:val="22"/>
        </w:rPr>
        <w:t xml:space="preserve">sk if your service can support any additional people </w:t>
      </w:r>
      <w:r w:rsidR="00AF6C32">
        <w:rPr>
          <w:bCs/>
          <w:sz w:val="22"/>
          <w:szCs w:val="22"/>
        </w:rPr>
        <w:t>recei</w:t>
      </w:r>
      <w:r w:rsidR="00202921">
        <w:rPr>
          <w:bCs/>
          <w:sz w:val="22"/>
          <w:szCs w:val="22"/>
        </w:rPr>
        <w:t xml:space="preserve">ving care </w:t>
      </w:r>
      <w:r w:rsidR="00596BB8" w:rsidRPr="00AF62D4">
        <w:rPr>
          <w:bCs/>
          <w:sz w:val="22"/>
          <w:szCs w:val="22"/>
        </w:rPr>
        <w:t>from other providers who are unable to continue to deliver services.</w:t>
      </w:r>
    </w:p>
    <w:p w14:paraId="077A35AC" w14:textId="77777777" w:rsidR="00D677FF" w:rsidRPr="00B7303E" w:rsidRDefault="00D677FF" w:rsidP="00B7303E"/>
    <w:sectPr w:rsidR="00D677FF" w:rsidRPr="00B7303E" w:rsidSect="00A47FC0">
      <w:footerReference w:type="default" r:id="rId14"/>
      <w:headerReference w:type="first" r:id="rId15"/>
      <w:footerReference w:type="first" r:id="rId16"/>
      <w:pgSz w:w="11906" w:h="16838" w:code="9"/>
      <w:pgMar w:top="1134" w:right="851" w:bottom="567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AB51" w14:textId="77777777" w:rsidR="00EE0CA6" w:rsidRDefault="00EE0CA6" w:rsidP="00FE0302">
      <w:pPr>
        <w:spacing w:before="0" w:after="0" w:line="240" w:lineRule="auto"/>
      </w:pPr>
      <w:r>
        <w:separator/>
      </w:r>
    </w:p>
  </w:endnote>
  <w:endnote w:type="continuationSeparator" w:id="0">
    <w:p w14:paraId="1340D338" w14:textId="77777777" w:rsidR="00EE0CA6" w:rsidRDefault="00EE0CA6" w:rsidP="00FE0302">
      <w:pPr>
        <w:spacing w:before="0" w:after="0" w:line="240" w:lineRule="auto"/>
      </w:pPr>
      <w:r>
        <w:continuationSeparator/>
      </w:r>
    </w:p>
  </w:endnote>
  <w:endnote w:type="continuationNotice" w:id="1">
    <w:p w14:paraId="7C64B381" w14:textId="77777777" w:rsidR="00EE0CA6" w:rsidRDefault="00EE0CA6" w:rsidP="00FE03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6976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ABDF1" w14:textId="0827CA50" w:rsidR="00F22156" w:rsidRDefault="00F22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0336F" w14:textId="77777777" w:rsidR="00F22156" w:rsidRDefault="00F22156" w:rsidP="0009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58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A3751" w14:textId="7698A778" w:rsidR="00E433C0" w:rsidRDefault="00E433C0" w:rsidP="00EF4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A4CE" w14:textId="77777777" w:rsidR="00EE0CA6" w:rsidRDefault="00EE0CA6" w:rsidP="00FE0302">
      <w:pPr>
        <w:spacing w:before="0" w:after="0" w:line="240" w:lineRule="auto"/>
      </w:pPr>
      <w:r>
        <w:separator/>
      </w:r>
    </w:p>
  </w:footnote>
  <w:footnote w:type="continuationSeparator" w:id="0">
    <w:p w14:paraId="4FECC761" w14:textId="77777777" w:rsidR="00EE0CA6" w:rsidRDefault="00EE0CA6" w:rsidP="00FE0302">
      <w:pPr>
        <w:spacing w:before="0" w:after="0" w:line="240" w:lineRule="auto"/>
      </w:pPr>
      <w:r>
        <w:continuationSeparator/>
      </w:r>
    </w:p>
  </w:footnote>
  <w:footnote w:type="continuationNotice" w:id="1">
    <w:p w14:paraId="0E0C40FE" w14:textId="77777777" w:rsidR="00EE0CA6" w:rsidRDefault="00EE0CA6" w:rsidP="00FE03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6F0D" w14:textId="77777777" w:rsidR="0076491B" w:rsidRDefault="0077419E" w:rsidP="00091FF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C6E5F2E" wp14:editId="014628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7B961AB3" wp14:editId="488B33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6C0"/>
    <w:multiLevelType w:val="hybridMultilevel"/>
    <w:tmpl w:val="4B0206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1EF"/>
    <w:multiLevelType w:val="hybridMultilevel"/>
    <w:tmpl w:val="4036DD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522"/>
    <w:multiLevelType w:val="hybridMultilevel"/>
    <w:tmpl w:val="FCCA9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16FF9"/>
    <w:multiLevelType w:val="hybridMultilevel"/>
    <w:tmpl w:val="98965334"/>
    <w:lvl w:ilvl="0" w:tplc="E4647394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535"/>
    <w:multiLevelType w:val="hybridMultilevel"/>
    <w:tmpl w:val="7E922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2308"/>
    <w:multiLevelType w:val="hybridMultilevel"/>
    <w:tmpl w:val="4B66DA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3131">
    <w:abstractNumId w:val="23"/>
  </w:num>
  <w:num w:numId="2" w16cid:durableId="1858040415">
    <w:abstractNumId w:val="7"/>
  </w:num>
  <w:num w:numId="3" w16cid:durableId="1613897646">
    <w:abstractNumId w:val="21"/>
  </w:num>
  <w:num w:numId="4" w16cid:durableId="1580216472">
    <w:abstractNumId w:val="22"/>
  </w:num>
  <w:num w:numId="5" w16cid:durableId="744642724">
    <w:abstractNumId w:val="13"/>
  </w:num>
  <w:num w:numId="6" w16cid:durableId="186453628">
    <w:abstractNumId w:val="5"/>
  </w:num>
  <w:num w:numId="7" w16cid:durableId="1452747288">
    <w:abstractNumId w:val="18"/>
  </w:num>
  <w:num w:numId="8" w16cid:durableId="151991770">
    <w:abstractNumId w:val="17"/>
  </w:num>
  <w:num w:numId="9" w16cid:durableId="1917200601">
    <w:abstractNumId w:val="20"/>
  </w:num>
  <w:num w:numId="10" w16cid:durableId="1990940511">
    <w:abstractNumId w:val="1"/>
  </w:num>
  <w:num w:numId="11" w16cid:durableId="878667163">
    <w:abstractNumId w:val="24"/>
  </w:num>
  <w:num w:numId="12" w16cid:durableId="1022777715">
    <w:abstractNumId w:val="9"/>
  </w:num>
  <w:num w:numId="13" w16cid:durableId="1826775485">
    <w:abstractNumId w:val="16"/>
  </w:num>
  <w:num w:numId="14" w16cid:durableId="1986087262">
    <w:abstractNumId w:val="2"/>
  </w:num>
  <w:num w:numId="15" w16cid:durableId="866991147">
    <w:abstractNumId w:val="12"/>
  </w:num>
  <w:num w:numId="16" w16cid:durableId="383718135">
    <w:abstractNumId w:val="14"/>
  </w:num>
  <w:num w:numId="17" w16cid:durableId="1611085719">
    <w:abstractNumId w:val="19"/>
  </w:num>
  <w:num w:numId="18" w16cid:durableId="2109620246">
    <w:abstractNumId w:val="15"/>
  </w:num>
  <w:num w:numId="19" w16cid:durableId="94137577">
    <w:abstractNumId w:val="8"/>
  </w:num>
  <w:num w:numId="20" w16cid:durableId="157766715">
    <w:abstractNumId w:val="6"/>
  </w:num>
  <w:num w:numId="21" w16cid:durableId="448865826">
    <w:abstractNumId w:val="3"/>
  </w:num>
  <w:num w:numId="22" w16cid:durableId="846287813">
    <w:abstractNumId w:val="0"/>
  </w:num>
  <w:num w:numId="23" w16cid:durableId="568614462">
    <w:abstractNumId w:val="11"/>
  </w:num>
  <w:num w:numId="24" w16cid:durableId="1504318856">
    <w:abstractNumId w:val="10"/>
  </w:num>
  <w:num w:numId="25" w16cid:durableId="82970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7"/>
    <w:rsid w:val="000007B9"/>
    <w:rsid w:val="00010E44"/>
    <w:rsid w:val="00011571"/>
    <w:rsid w:val="00012800"/>
    <w:rsid w:val="0001556B"/>
    <w:rsid w:val="000214B1"/>
    <w:rsid w:val="0003287B"/>
    <w:rsid w:val="000348EB"/>
    <w:rsid w:val="00034AE6"/>
    <w:rsid w:val="000425A4"/>
    <w:rsid w:val="0004617B"/>
    <w:rsid w:val="00046BE4"/>
    <w:rsid w:val="00046FCD"/>
    <w:rsid w:val="0005524B"/>
    <w:rsid w:val="000555FA"/>
    <w:rsid w:val="000569B1"/>
    <w:rsid w:val="000648AF"/>
    <w:rsid w:val="000654DB"/>
    <w:rsid w:val="00072B1E"/>
    <w:rsid w:val="00081051"/>
    <w:rsid w:val="00081456"/>
    <w:rsid w:val="00082CF8"/>
    <w:rsid w:val="000834AB"/>
    <w:rsid w:val="00084BB8"/>
    <w:rsid w:val="0008638A"/>
    <w:rsid w:val="00091FFE"/>
    <w:rsid w:val="000932A5"/>
    <w:rsid w:val="0009454B"/>
    <w:rsid w:val="00095B3E"/>
    <w:rsid w:val="0009659F"/>
    <w:rsid w:val="00097F4B"/>
    <w:rsid w:val="000A2055"/>
    <w:rsid w:val="000A5101"/>
    <w:rsid w:val="000B1145"/>
    <w:rsid w:val="000B192D"/>
    <w:rsid w:val="000B7515"/>
    <w:rsid w:val="000C5289"/>
    <w:rsid w:val="000C76E1"/>
    <w:rsid w:val="000E3C62"/>
    <w:rsid w:val="000E533D"/>
    <w:rsid w:val="000E765C"/>
    <w:rsid w:val="000F0ADC"/>
    <w:rsid w:val="000F6D1A"/>
    <w:rsid w:val="001010A7"/>
    <w:rsid w:val="00103E91"/>
    <w:rsid w:val="00107761"/>
    <w:rsid w:val="0011232D"/>
    <w:rsid w:val="00114392"/>
    <w:rsid w:val="001319BF"/>
    <w:rsid w:val="00132AB7"/>
    <w:rsid w:val="001433AC"/>
    <w:rsid w:val="001541D8"/>
    <w:rsid w:val="0015631D"/>
    <w:rsid w:val="0015635C"/>
    <w:rsid w:val="00161901"/>
    <w:rsid w:val="001632FF"/>
    <w:rsid w:val="00167664"/>
    <w:rsid w:val="001734C5"/>
    <w:rsid w:val="001737A8"/>
    <w:rsid w:val="0018537B"/>
    <w:rsid w:val="0019311A"/>
    <w:rsid w:val="0019767C"/>
    <w:rsid w:val="001A5F11"/>
    <w:rsid w:val="001B485E"/>
    <w:rsid w:val="001B50E1"/>
    <w:rsid w:val="001B58BB"/>
    <w:rsid w:val="001C082C"/>
    <w:rsid w:val="001C3191"/>
    <w:rsid w:val="001C7ACA"/>
    <w:rsid w:val="001D03F8"/>
    <w:rsid w:val="001D3C20"/>
    <w:rsid w:val="001D63BF"/>
    <w:rsid w:val="00200193"/>
    <w:rsid w:val="00202921"/>
    <w:rsid w:val="00203C11"/>
    <w:rsid w:val="00206BCD"/>
    <w:rsid w:val="002111AE"/>
    <w:rsid w:val="0021296C"/>
    <w:rsid w:val="0022254B"/>
    <w:rsid w:val="002237FC"/>
    <w:rsid w:val="0022421C"/>
    <w:rsid w:val="00224A22"/>
    <w:rsid w:val="002261FD"/>
    <w:rsid w:val="00232849"/>
    <w:rsid w:val="00242DF9"/>
    <w:rsid w:val="00243D77"/>
    <w:rsid w:val="00244A70"/>
    <w:rsid w:val="00256097"/>
    <w:rsid w:val="00260D29"/>
    <w:rsid w:val="0026390D"/>
    <w:rsid w:val="00263BE1"/>
    <w:rsid w:val="00264069"/>
    <w:rsid w:val="002668ED"/>
    <w:rsid w:val="00266B9F"/>
    <w:rsid w:val="00266FFC"/>
    <w:rsid w:val="00270FF8"/>
    <w:rsid w:val="00271648"/>
    <w:rsid w:val="002752BA"/>
    <w:rsid w:val="00277E47"/>
    <w:rsid w:val="00280050"/>
    <w:rsid w:val="00293642"/>
    <w:rsid w:val="00295CCF"/>
    <w:rsid w:val="002967D1"/>
    <w:rsid w:val="002A2441"/>
    <w:rsid w:val="002A4186"/>
    <w:rsid w:val="002B02E0"/>
    <w:rsid w:val="002B517A"/>
    <w:rsid w:val="002B6428"/>
    <w:rsid w:val="002C021A"/>
    <w:rsid w:val="002C1C42"/>
    <w:rsid w:val="002C2D46"/>
    <w:rsid w:val="002C7869"/>
    <w:rsid w:val="002D09D5"/>
    <w:rsid w:val="002D3EDD"/>
    <w:rsid w:val="002D588A"/>
    <w:rsid w:val="002D6FA5"/>
    <w:rsid w:val="002D7126"/>
    <w:rsid w:val="002E07B8"/>
    <w:rsid w:val="002E09FE"/>
    <w:rsid w:val="002E1683"/>
    <w:rsid w:val="002E7D2F"/>
    <w:rsid w:val="002F395F"/>
    <w:rsid w:val="002F3F0B"/>
    <w:rsid w:val="003029FE"/>
    <w:rsid w:val="003065C9"/>
    <w:rsid w:val="00314519"/>
    <w:rsid w:val="00317A6C"/>
    <w:rsid w:val="00317C8D"/>
    <w:rsid w:val="00320912"/>
    <w:rsid w:val="00325DE7"/>
    <w:rsid w:val="003261B3"/>
    <w:rsid w:val="003270FE"/>
    <w:rsid w:val="00335A8A"/>
    <w:rsid w:val="0034471D"/>
    <w:rsid w:val="00345D01"/>
    <w:rsid w:val="00346399"/>
    <w:rsid w:val="00346C48"/>
    <w:rsid w:val="00346F3F"/>
    <w:rsid w:val="00350509"/>
    <w:rsid w:val="00352AD7"/>
    <w:rsid w:val="00360B34"/>
    <w:rsid w:val="003619F4"/>
    <w:rsid w:val="00372168"/>
    <w:rsid w:val="003771E4"/>
    <w:rsid w:val="0038247F"/>
    <w:rsid w:val="00382DB8"/>
    <w:rsid w:val="00384229"/>
    <w:rsid w:val="003850D9"/>
    <w:rsid w:val="00386732"/>
    <w:rsid w:val="00387E67"/>
    <w:rsid w:val="003A1B5D"/>
    <w:rsid w:val="003A2777"/>
    <w:rsid w:val="003A782F"/>
    <w:rsid w:val="003B0766"/>
    <w:rsid w:val="003B3F13"/>
    <w:rsid w:val="003B4FC7"/>
    <w:rsid w:val="003B5EAC"/>
    <w:rsid w:val="003D6A21"/>
    <w:rsid w:val="003D77A3"/>
    <w:rsid w:val="003E0446"/>
    <w:rsid w:val="003E0773"/>
    <w:rsid w:val="003E6A52"/>
    <w:rsid w:val="003E78B2"/>
    <w:rsid w:val="003F1DD8"/>
    <w:rsid w:val="003F2B58"/>
    <w:rsid w:val="003F6EFE"/>
    <w:rsid w:val="00406495"/>
    <w:rsid w:val="004072E0"/>
    <w:rsid w:val="004130CA"/>
    <w:rsid w:val="004155C6"/>
    <w:rsid w:val="00415881"/>
    <w:rsid w:val="00415BB6"/>
    <w:rsid w:val="004174FB"/>
    <w:rsid w:val="0042146D"/>
    <w:rsid w:val="00422631"/>
    <w:rsid w:val="00427698"/>
    <w:rsid w:val="004303D9"/>
    <w:rsid w:val="0043428B"/>
    <w:rsid w:val="00435273"/>
    <w:rsid w:val="004408F0"/>
    <w:rsid w:val="00446DF4"/>
    <w:rsid w:val="0044763F"/>
    <w:rsid w:val="00447B04"/>
    <w:rsid w:val="004557A0"/>
    <w:rsid w:val="00461474"/>
    <w:rsid w:val="00464209"/>
    <w:rsid w:val="00477DAE"/>
    <w:rsid w:val="00484A4F"/>
    <w:rsid w:val="00486185"/>
    <w:rsid w:val="004960B1"/>
    <w:rsid w:val="00496524"/>
    <w:rsid w:val="004A08E4"/>
    <w:rsid w:val="004A37B5"/>
    <w:rsid w:val="004A3F4E"/>
    <w:rsid w:val="004B0C22"/>
    <w:rsid w:val="004B68B3"/>
    <w:rsid w:val="004C11EB"/>
    <w:rsid w:val="004C1433"/>
    <w:rsid w:val="004C197A"/>
    <w:rsid w:val="004C211F"/>
    <w:rsid w:val="004C3DC4"/>
    <w:rsid w:val="004D59AF"/>
    <w:rsid w:val="004D7C5F"/>
    <w:rsid w:val="004E338A"/>
    <w:rsid w:val="004E5A22"/>
    <w:rsid w:val="004E77E9"/>
    <w:rsid w:val="004F3ABD"/>
    <w:rsid w:val="004F3AE2"/>
    <w:rsid w:val="004F7882"/>
    <w:rsid w:val="004F7E50"/>
    <w:rsid w:val="0050001B"/>
    <w:rsid w:val="00500123"/>
    <w:rsid w:val="005035B6"/>
    <w:rsid w:val="0050535E"/>
    <w:rsid w:val="005064D2"/>
    <w:rsid w:val="005065B6"/>
    <w:rsid w:val="00510825"/>
    <w:rsid w:val="0051140D"/>
    <w:rsid w:val="00512487"/>
    <w:rsid w:val="00516BCE"/>
    <w:rsid w:val="00520085"/>
    <w:rsid w:val="00520F4C"/>
    <w:rsid w:val="0052396A"/>
    <w:rsid w:val="00527925"/>
    <w:rsid w:val="00537D92"/>
    <w:rsid w:val="0054453F"/>
    <w:rsid w:val="00550655"/>
    <w:rsid w:val="0055105F"/>
    <w:rsid w:val="00556490"/>
    <w:rsid w:val="00557D28"/>
    <w:rsid w:val="00560A95"/>
    <w:rsid w:val="00564554"/>
    <w:rsid w:val="005735B0"/>
    <w:rsid w:val="00575761"/>
    <w:rsid w:val="0057584D"/>
    <w:rsid w:val="0058005D"/>
    <w:rsid w:val="005904F7"/>
    <w:rsid w:val="005937CA"/>
    <w:rsid w:val="005955C4"/>
    <w:rsid w:val="00596BB8"/>
    <w:rsid w:val="005A4859"/>
    <w:rsid w:val="005A5CEA"/>
    <w:rsid w:val="005A6E8E"/>
    <w:rsid w:val="005A6FF3"/>
    <w:rsid w:val="005B24F1"/>
    <w:rsid w:val="005B5A1B"/>
    <w:rsid w:val="005B7578"/>
    <w:rsid w:val="005B7B22"/>
    <w:rsid w:val="005B7FFA"/>
    <w:rsid w:val="005C052D"/>
    <w:rsid w:val="005C4F5B"/>
    <w:rsid w:val="005D0569"/>
    <w:rsid w:val="005D0F02"/>
    <w:rsid w:val="005D77AE"/>
    <w:rsid w:val="005E22DF"/>
    <w:rsid w:val="006027BD"/>
    <w:rsid w:val="006041A2"/>
    <w:rsid w:val="00605655"/>
    <w:rsid w:val="00605F53"/>
    <w:rsid w:val="006151BD"/>
    <w:rsid w:val="00620A74"/>
    <w:rsid w:val="00624843"/>
    <w:rsid w:val="006257B8"/>
    <w:rsid w:val="006260A9"/>
    <w:rsid w:val="00633726"/>
    <w:rsid w:val="00633DB4"/>
    <w:rsid w:val="006371C9"/>
    <w:rsid w:val="0064144A"/>
    <w:rsid w:val="00641EB7"/>
    <w:rsid w:val="00647BAE"/>
    <w:rsid w:val="00653E47"/>
    <w:rsid w:val="006549CF"/>
    <w:rsid w:val="00655B68"/>
    <w:rsid w:val="00663BAE"/>
    <w:rsid w:val="006652F2"/>
    <w:rsid w:val="00666158"/>
    <w:rsid w:val="00666EE5"/>
    <w:rsid w:val="006679F3"/>
    <w:rsid w:val="006700A1"/>
    <w:rsid w:val="00680072"/>
    <w:rsid w:val="00684EDD"/>
    <w:rsid w:val="006860D2"/>
    <w:rsid w:val="00693DC5"/>
    <w:rsid w:val="00693F25"/>
    <w:rsid w:val="006946BA"/>
    <w:rsid w:val="006A5F74"/>
    <w:rsid w:val="006B4F65"/>
    <w:rsid w:val="006B504D"/>
    <w:rsid w:val="006B60DA"/>
    <w:rsid w:val="006C07D3"/>
    <w:rsid w:val="006C7D5F"/>
    <w:rsid w:val="006D1293"/>
    <w:rsid w:val="006D2D46"/>
    <w:rsid w:val="006D554A"/>
    <w:rsid w:val="006E1716"/>
    <w:rsid w:val="006E38DD"/>
    <w:rsid w:val="006E60D3"/>
    <w:rsid w:val="006F27CD"/>
    <w:rsid w:val="006F4A6E"/>
    <w:rsid w:val="006F6E1D"/>
    <w:rsid w:val="006F70B9"/>
    <w:rsid w:val="00713EA6"/>
    <w:rsid w:val="00713FF3"/>
    <w:rsid w:val="00714A9B"/>
    <w:rsid w:val="007215C6"/>
    <w:rsid w:val="00723201"/>
    <w:rsid w:val="00726939"/>
    <w:rsid w:val="00734CE5"/>
    <w:rsid w:val="00735D82"/>
    <w:rsid w:val="00736EB7"/>
    <w:rsid w:val="00745BC8"/>
    <w:rsid w:val="00751D5E"/>
    <w:rsid w:val="00762FD3"/>
    <w:rsid w:val="0076491B"/>
    <w:rsid w:val="007728D8"/>
    <w:rsid w:val="0077419E"/>
    <w:rsid w:val="00774667"/>
    <w:rsid w:val="007766E9"/>
    <w:rsid w:val="007831A0"/>
    <w:rsid w:val="00783F4D"/>
    <w:rsid w:val="00791A87"/>
    <w:rsid w:val="007A0163"/>
    <w:rsid w:val="007A1FE0"/>
    <w:rsid w:val="007A2028"/>
    <w:rsid w:val="007A43B1"/>
    <w:rsid w:val="007A51F3"/>
    <w:rsid w:val="007B0003"/>
    <w:rsid w:val="007B17CC"/>
    <w:rsid w:val="007B2367"/>
    <w:rsid w:val="007C136C"/>
    <w:rsid w:val="007D6A0E"/>
    <w:rsid w:val="007D7BDA"/>
    <w:rsid w:val="007E3F1D"/>
    <w:rsid w:val="007E444A"/>
    <w:rsid w:val="007F14D5"/>
    <w:rsid w:val="00800CD5"/>
    <w:rsid w:val="008019F5"/>
    <w:rsid w:val="0080393B"/>
    <w:rsid w:val="00804793"/>
    <w:rsid w:val="008050D3"/>
    <w:rsid w:val="00806026"/>
    <w:rsid w:val="0081376C"/>
    <w:rsid w:val="008171B2"/>
    <w:rsid w:val="0081745A"/>
    <w:rsid w:val="00833494"/>
    <w:rsid w:val="00836FE2"/>
    <w:rsid w:val="00843C01"/>
    <w:rsid w:val="00853080"/>
    <w:rsid w:val="00855049"/>
    <w:rsid w:val="00855A7E"/>
    <w:rsid w:val="0086063A"/>
    <w:rsid w:val="00860738"/>
    <w:rsid w:val="00863219"/>
    <w:rsid w:val="0086752D"/>
    <w:rsid w:val="00867FFC"/>
    <w:rsid w:val="008723E9"/>
    <w:rsid w:val="008812FB"/>
    <w:rsid w:val="008855BE"/>
    <w:rsid w:val="00886487"/>
    <w:rsid w:val="008A0465"/>
    <w:rsid w:val="008B09C9"/>
    <w:rsid w:val="008B0B83"/>
    <w:rsid w:val="008B6BC0"/>
    <w:rsid w:val="008C2421"/>
    <w:rsid w:val="008D07B4"/>
    <w:rsid w:val="008D79E4"/>
    <w:rsid w:val="008E3ADA"/>
    <w:rsid w:val="008E7FD8"/>
    <w:rsid w:val="008F15D9"/>
    <w:rsid w:val="008F467F"/>
    <w:rsid w:val="00903196"/>
    <w:rsid w:val="00905065"/>
    <w:rsid w:val="009057F4"/>
    <w:rsid w:val="00905BB7"/>
    <w:rsid w:val="00917280"/>
    <w:rsid w:val="00921EDE"/>
    <w:rsid w:val="00927DFD"/>
    <w:rsid w:val="00930742"/>
    <w:rsid w:val="00933D67"/>
    <w:rsid w:val="009346B6"/>
    <w:rsid w:val="00940B63"/>
    <w:rsid w:val="009418FD"/>
    <w:rsid w:val="00944209"/>
    <w:rsid w:val="00961922"/>
    <w:rsid w:val="00964CBA"/>
    <w:rsid w:val="009651BD"/>
    <w:rsid w:val="009654A8"/>
    <w:rsid w:val="00967421"/>
    <w:rsid w:val="00970AB4"/>
    <w:rsid w:val="00972A72"/>
    <w:rsid w:val="00976CE2"/>
    <w:rsid w:val="00980D9C"/>
    <w:rsid w:val="00986C33"/>
    <w:rsid w:val="00986D4E"/>
    <w:rsid w:val="00987CDB"/>
    <w:rsid w:val="00990300"/>
    <w:rsid w:val="00991318"/>
    <w:rsid w:val="00992C6F"/>
    <w:rsid w:val="009A0C72"/>
    <w:rsid w:val="009A6A65"/>
    <w:rsid w:val="009B2828"/>
    <w:rsid w:val="009B5B96"/>
    <w:rsid w:val="009C45AE"/>
    <w:rsid w:val="009D6675"/>
    <w:rsid w:val="009E7FB3"/>
    <w:rsid w:val="009F00A1"/>
    <w:rsid w:val="009F08B5"/>
    <w:rsid w:val="009F20E3"/>
    <w:rsid w:val="009F6C6C"/>
    <w:rsid w:val="00A0313B"/>
    <w:rsid w:val="00A03172"/>
    <w:rsid w:val="00A03C17"/>
    <w:rsid w:val="00A0764B"/>
    <w:rsid w:val="00A07D50"/>
    <w:rsid w:val="00A11AFC"/>
    <w:rsid w:val="00A15E33"/>
    <w:rsid w:val="00A15E79"/>
    <w:rsid w:val="00A1661B"/>
    <w:rsid w:val="00A21AF1"/>
    <w:rsid w:val="00A260D9"/>
    <w:rsid w:val="00A31B37"/>
    <w:rsid w:val="00A35488"/>
    <w:rsid w:val="00A3601C"/>
    <w:rsid w:val="00A42040"/>
    <w:rsid w:val="00A46E19"/>
    <w:rsid w:val="00A47FC0"/>
    <w:rsid w:val="00A52D53"/>
    <w:rsid w:val="00A52DB7"/>
    <w:rsid w:val="00A53ECA"/>
    <w:rsid w:val="00A575E3"/>
    <w:rsid w:val="00A57BAF"/>
    <w:rsid w:val="00A67EF8"/>
    <w:rsid w:val="00A71371"/>
    <w:rsid w:val="00A75F1E"/>
    <w:rsid w:val="00A76419"/>
    <w:rsid w:val="00A94926"/>
    <w:rsid w:val="00A956AB"/>
    <w:rsid w:val="00A95C69"/>
    <w:rsid w:val="00A97C4B"/>
    <w:rsid w:val="00AA1C19"/>
    <w:rsid w:val="00AB0F85"/>
    <w:rsid w:val="00AB145F"/>
    <w:rsid w:val="00AB2FFB"/>
    <w:rsid w:val="00AB3BFC"/>
    <w:rsid w:val="00AB56A5"/>
    <w:rsid w:val="00AB5FBE"/>
    <w:rsid w:val="00AC04A6"/>
    <w:rsid w:val="00AC42A0"/>
    <w:rsid w:val="00AC4BBC"/>
    <w:rsid w:val="00AD1DF4"/>
    <w:rsid w:val="00AD5FC4"/>
    <w:rsid w:val="00AE1AF9"/>
    <w:rsid w:val="00AE5364"/>
    <w:rsid w:val="00AE7D68"/>
    <w:rsid w:val="00AF0235"/>
    <w:rsid w:val="00AF35A3"/>
    <w:rsid w:val="00AF3EEB"/>
    <w:rsid w:val="00AF5128"/>
    <w:rsid w:val="00AF62D4"/>
    <w:rsid w:val="00AF6C32"/>
    <w:rsid w:val="00B13F15"/>
    <w:rsid w:val="00B141CC"/>
    <w:rsid w:val="00B15DB4"/>
    <w:rsid w:val="00B1757F"/>
    <w:rsid w:val="00B20181"/>
    <w:rsid w:val="00B20F8A"/>
    <w:rsid w:val="00B21A67"/>
    <w:rsid w:val="00B238DB"/>
    <w:rsid w:val="00B30964"/>
    <w:rsid w:val="00B33AFA"/>
    <w:rsid w:val="00B361A6"/>
    <w:rsid w:val="00B40107"/>
    <w:rsid w:val="00B42DB0"/>
    <w:rsid w:val="00B4408A"/>
    <w:rsid w:val="00B51DE3"/>
    <w:rsid w:val="00B576BA"/>
    <w:rsid w:val="00B6169E"/>
    <w:rsid w:val="00B61C0F"/>
    <w:rsid w:val="00B629E7"/>
    <w:rsid w:val="00B64220"/>
    <w:rsid w:val="00B674C7"/>
    <w:rsid w:val="00B711C1"/>
    <w:rsid w:val="00B7124B"/>
    <w:rsid w:val="00B7303E"/>
    <w:rsid w:val="00B800FD"/>
    <w:rsid w:val="00B80AEA"/>
    <w:rsid w:val="00B91F36"/>
    <w:rsid w:val="00B97320"/>
    <w:rsid w:val="00BA2347"/>
    <w:rsid w:val="00BA4479"/>
    <w:rsid w:val="00BA517D"/>
    <w:rsid w:val="00BB204F"/>
    <w:rsid w:val="00BB32C2"/>
    <w:rsid w:val="00BB6DD5"/>
    <w:rsid w:val="00BC6498"/>
    <w:rsid w:val="00BD04C1"/>
    <w:rsid w:val="00BD0A20"/>
    <w:rsid w:val="00BD3EAB"/>
    <w:rsid w:val="00BD577C"/>
    <w:rsid w:val="00BD630D"/>
    <w:rsid w:val="00BD71A2"/>
    <w:rsid w:val="00BE02AD"/>
    <w:rsid w:val="00BE171C"/>
    <w:rsid w:val="00BE1BA8"/>
    <w:rsid w:val="00BE211E"/>
    <w:rsid w:val="00BE62E6"/>
    <w:rsid w:val="00BF1ED1"/>
    <w:rsid w:val="00C04754"/>
    <w:rsid w:val="00C0700A"/>
    <w:rsid w:val="00C074CB"/>
    <w:rsid w:val="00C16A52"/>
    <w:rsid w:val="00C175C4"/>
    <w:rsid w:val="00C238E0"/>
    <w:rsid w:val="00C23DF3"/>
    <w:rsid w:val="00C26ED8"/>
    <w:rsid w:val="00C275A9"/>
    <w:rsid w:val="00C36D34"/>
    <w:rsid w:val="00C4446E"/>
    <w:rsid w:val="00C45F88"/>
    <w:rsid w:val="00C46331"/>
    <w:rsid w:val="00C4788E"/>
    <w:rsid w:val="00C47F68"/>
    <w:rsid w:val="00C501EE"/>
    <w:rsid w:val="00C61A22"/>
    <w:rsid w:val="00C64AC9"/>
    <w:rsid w:val="00C71964"/>
    <w:rsid w:val="00C72A99"/>
    <w:rsid w:val="00C76B54"/>
    <w:rsid w:val="00C7767C"/>
    <w:rsid w:val="00C83AD2"/>
    <w:rsid w:val="00C9057B"/>
    <w:rsid w:val="00C90B4C"/>
    <w:rsid w:val="00C9187A"/>
    <w:rsid w:val="00C9469A"/>
    <w:rsid w:val="00CA0CFC"/>
    <w:rsid w:val="00CA1DF6"/>
    <w:rsid w:val="00CA2153"/>
    <w:rsid w:val="00CA4764"/>
    <w:rsid w:val="00CA4C9D"/>
    <w:rsid w:val="00CA7C8F"/>
    <w:rsid w:val="00CB246D"/>
    <w:rsid w:val="00CB320C"/>
    <w:rsid w:val="00CC41A8"/>
    <w:rsid w:val="00CD2072"/>
    <w:rsid w:val="00CD237F"/>
    <w:rsid w:val="00CD3052"/>
    <w:rsid w:val="00CE6B43"/>
    <w:rsid w:val="00CF3002"/>
    <w:rsid w:val="00CF48D9"/>
    <w:rsid w:val="00CF5F09"/>
    <w:rsid w:val="00D00321"/>
    <w:rsid w:val="00D01C3B"/>
    <w:rsid w:val="00D02311"/>
    <w:rsid w:val="00D045D8"/>
    <w:rsid w:val="00D05FD1"/>
    <w:rsid w:val="00D06E1F"/>
    <w:rsid w:val="00D3458A"/>
    <w:rsid w:val="00D4126B"/>
    <w:rsid w:val="00D42217"/>
    <w:rsid w:val="00D42961"/>
    <w:rsid w:val="00D429BE"/>
    <w:rsid w:val="00D43A63"/>
    <w:rsid w:val="00D44ED3"/>
    <w:rsid w:val="00D6011D"/>
    <w:rsid w:val="00D60481"/>
    <w:rsid w:val="00D6063E"/>
    <w:rsid w:val="00D619DF"/>
    <w:rsid w:val="00D6478F"/>
    <w:rsid w:val="00D677FF"/>
    <w:rsid w:val="00D72BE1"/>
    <w:rsid w:val="00D752C4"/>
    <w:rsid w:val="00D83074"/>
    <w:rsid w:val="00D91B63"/>
    <w:rsid w:val="00D9288B"/>
    <w:rsid w:val="00D92922"/>
    <w:rsid w:val="00D953B5"/>
    <w:rsid w:val="00DA37A0"/>
    <w:rsid w:val="00DA3871"/>
    <w:rsid w:val="00DA44CB"/>
    <w:rsid w:val="00DB0054"/>
    <w:rsid w:val="00DB1BF1"/>
    <w:rsid w:val="00DD70ED"/>
    <w:rsid w:val="00DE074A"/>
    <w:rsid w:val="00DF6B04"/>
    <w:rsid w:val="00E0335A"/>
    <w:rsid w:val="00E04485"/>
    <w:rsid w:val="00E05A67"/>
    <w:rsid w:val="00E07E76"/>
    <w:rsid w:val="00E15AC7"/>
    <w:rsid w:val="00E209F9"/>
    <w:rsid w:val="00E24435"/>
    <w:rsid w:val="00E26A98"/>
    <w:rsid w:val="00E308BF"/>
    <w:rsid w:val="00E30DBF"/>
    <w:rsid w:val="00E325F6"/>
    <w:rsid w:val="00E34276"/>
    <w:rsid w:val="00E41091"/>
    <w:rsid w:val="00E429CE"/>
    <w:rsid w:val="00E433C0"/>
    <w:rsid w:val="00E433F6"/>
    <w:rsid w:val="00E46EBC"/>
    <w:rsid w:val="00E47B87"/>
    <w:rsid w:val="00E65207"/>
    <w:rsid w:val="00E655EC"/>
    <w:rsid w:val="00E65F71"/>
    <w:rsid w:val="00E76971"/>
    <w:rsid w:val="00E7715A"/>
    <w:rsid w:val="00E81687"/>
    <w:rsid w:val="00E84E11"/>
    <w:rsid w:val="00E860AE"/>
    <w:rsid w:val="00E8787C"/>
    <w:rsid w:val="00E905F9"/>
    <w:rsid w:val="00E90D5C"/>
    <w:rsid w:val="00E91B4E"/>
    <w:rsid w:val="00E91CEE"/>
    <w:rsid w:val="00E93FFE"/>
    <w:rsid w:val="00E95C2C"/>
    <w:rsid w:val="00EA177E"/>
    <w:rsid w:val="00EA20D3"/>
    <w:rsid w:val="00EB48D5"/>
    <w:rsid w:val="00EB4F33"/>
    <w:rsid w:val="00EB5257"/>
    <w:rsid w:val="00EB59DD"/>
    <w:rsid w:val="00EB5B07"/>
    <w:rsid w:val="00EC19FE"/>
    <w:rsid w:val="00ED2BB6"/>
    <w:rsid w:val="00ED65AB"/>
    <w:rsid w:val="00ED71AF"/>
    <w:rsid w:val="00ED7445"/>
    <w:rsid w:val="00EE03F2"/>
    <w:rsid w:val="00EE0CA6"/>
    <w:rsid w:val="00EE13C6"/>
    <w:rsid w:val="00EE52DB"/>
    <w:rsid w:val="00EF27D3"/>
    <w:rsid w:val="00EF4ECC"/>
    <w:rsid w:val="00EF5513"/>
    <w:rsid w:val="00EF66EE"/>
    <w:rsid w:val="00EF6A40"/>
    <w:rsid w:val="00F072D0"/>
    <w:rsid w:val="00F115FD"/>
    <w:rsid w:val="00F14D6C"/>
    <w:rsid w:val="00F20089"/>
    <w:rsid w:val="00F22156"/>
    <w:rsid w:val="00F23225"/>
    <w:rsid w:val="00F24BDE"/>
    <w:rsid w:val="00F26398"/>
    <w:rsid w:val="00F32AD9"/>
    <w:rsid w:val="00F42CA4"/>
    <w:rsid w:val="00F452B8"/>
    <w:rsid w:val="00F4668D"/>
    <w:rsid w:val="00F55B51"/>
    <w:rsid w:val="00F56381"/>
    <w:rsid w:val="00F57A49"/>
    <w:rsid w:val="00F61FB2"/>
    <w:rsid w:val="00F7252A"/>
    <w:rsid w:val="00F73214"/>
    <w:rsid w:val="00F73642"/>
    <w:rsid w:val="00F8163B"/>
    <w:rsid w:val="00F83630"/>
    <w:rsid w:val="00F8441D"/>
    <w:rsid w:val="00F85299"/>
    <w:rsid w:val="00F874CA"/>
    <w:rsid w:val="00F93A8B"/>
    <w:rsid w:val="00FA633B"/>
    <w:rsid w:val="00FB04E0"/>
    <w:rsid w:val="00FB68B5"/>
    <w:rsid w:val="00FC145C"/>
    <w:rsid w:val="00FC6FF0"/>
    <w:rsid w:val="00FC79E7"/>
    <w:rsid w:val="00FD56FB"/>
    <w:rsid w:val="00FD5D3C"/>
    <w:rsid w:val="00FD5DA9"/>
    <w:rsid w:val="00FD6D7A"/>
    <w:rsid w:val="00FD790D"/>
    <w:rsid w:val="00FE0302"/>
    <w:rsid w:val="00FE058E"/>
    <w:rsid w:val="00FE14EE"/>
    <w:rsid w:val="00FE1E30"/>
    <w:rsid w:val="00FE66B0"/>
    <w:rsid w:val="00FE7B14"/>
    <w:rsid w:val="00FF1204"/>
    <w:rsid w:val="00FF7254"/>
    <w:rsid w:val="0C6D46D5"/>
    <w:rsid w:val="0C966ED6"/>
    <w:rsid w:val="19896E95"/>
    <w:rsid w:val="2A7AE2EA"/>
    <w:rsid w:val="398342B9"/>
    <w:rsid w:val="57995D84"/>
    <w:rsid w:val="6149C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C2C3"/>
  <w15:chartTrackingRefBased/>
  <w15:docId w15:val="{275FD420-33B1-45AD-A0BB-C72A155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7C"/>
    <w:pPr>
      <w:spacing w:before="120" w:after="120" w:line="276" w:lineRule="auto"/>
    </w:pPr>
    <w:rPr>
      <w:rFonts w:ascii="Arial" w:hAnsi="Arial"/>
      <w:color w:val="1E154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ECC"/>
    <w:pPr>
      <w:keepNext/>
      <w:keepLines/>
      <w:spacing w:before="360" w:after="240"/>
      <w:outlineLvl w:val="0"/>
    </w:pPr>
    <w:rPr>
      <w:rFonts w:eastAsiaTheme="majorEastAsia" w:cs="Arial"/>
      <w:b/>
      <w:bCs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4ECC"/>
    <w:pPr>
      <w:spacing w:before="240"/>
      <w:outlineLvl w:val="1"/>
    </w:pPr>
    <w:rPr>
      <w:rFonts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0302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CC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FE0302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EF4ECC"/>
    <w:rPr>
      <w:rFonts w:ascii="Arial" w:eastAsiaTheme="majorEastAsia" w:hAnsi="Arial" w:cstheme="majorBidi"/>
      <w:b/>
      <w:bCs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Heading2"/>
    <w:qFormat/>
    <w:rsid w:val="00EF4ECC"/>
    <w:rPr>
      <w:rFonts w:eastAsiaTheme="minorHAnsi" w:cs="Arial"/>
      <w:b w:val="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302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30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302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FE0302"/>
    <w:pPr>
      <w:contextualSpacing/>
      <w:jc w:val="center"/>
    </w:pPr>
    <w:rPr>
      <w:rFonts w:ascii="Calibri" w:eastAsiaTheme="majorEastAsia" w:hAnsi="Calibri" w:cstheme="majorBidi"/>
      <w:color w:val="1E1545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302"/>
    <w:rPr>
      <w:rFonts w:ascii="Calibri" w:eastAsiaTheme="majorEastAsia" w:hAnsi="Calibri" w:cstheme="majorBidi"/>
      <w:color w:val="1E1545" w:themeColor="text2"/>
      <w:spacing w:val="-10"/>
      <w:kern w:val="28"/>
      <w:sz w:val="48"/>
      <w:szCs w:val="56"/>
    </w:rPr>
  </w:style>
  <w:style w:type="paragraph" w:styleId="Revision">
    <w:name w:val="Revision"/>
    <w:hidden/>
    <w:uiPriority w:val="99"/>
    <w:semiHidden/>
    <w:rsid w:val="00FE0302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C36D3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4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.au/sites/default/files/2024-06/commonwealth-home-support-programme-chsp-manual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.gov.au/sites/default/files/2024-06/commonwealth-home-support-programme-chsp-manual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oliv\Download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e55e6e-06dd-4e73-9374-e006fe8d8563">
      <UserInfo>
        <DisplayName>OH, Olivia</DisplayName>
        <AccountId>1930</AccountId>
        <AccountType/>
      </UserInfo>
    </SharedWithUsers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1" ma:contentTypeDescription="Create a new document." ma:contentTypeScope="" ma:versionID="8b83218598e2d556a961d8465624d987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47164b785d6e4eed1aec88d6128989e0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8c565-641c-498c-ab48-acb82e98b389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F4D8FB-4FD2-4108-BF9A-1C08B13BF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8d7b5d65-6a7b-4d29-8058-532dd865f997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ce55e6e-06dd-4e73-9374-e006fe8d85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B8490-79DE-481F-92A9-BAB43FCC1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0</TotalTime>
  <Pages>3</Pages>
  <Words>931</Words>
  <Characters>5161</Characters>
  <Application>Microsoft Office Word</Application>
  <DocSecurity>0</DocSecurity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Care Package program and Commonwealth Home Support Program Services (CHSP) – Preparing for an emergency event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Care Package program and Commonwealth Home Support Program Services (CHSP) – Preparing for an emergency event</dc:title>
  <dc:subject>Aged care</dc:subject>
  <dc:creator>Australian Government Department of Health and Aged Care</dc:creator>
  <cp:keywords>Aged Care; Older people; Commonwealth Home Support Programme (CHSP); Home Care Packages Program;</cp:keywords>
  <dc:description/>
  <cp:revision>3</cp:revision>
  <dcterms:created xsi:type="dcterms:W3CDTF">2024-10-30T05:43:00Z</dcterms:created>
  <dcterms:modified xsi:type="dcterms:W3CDTF">2024-10-30T05:43:00Z</dcterms:modified>
</cp:coreProperties>
</file>