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cs="Times New Roman (Body CS)"/>
          <w:color w:val="033636" w:themeColor="text2"/>
          <w:spacing w:val="0"/>
          <w:kern w:val="2"/>
          <w:sz w:val="22"/>
          <w:szCs w:val="22"/>
        </w:rPr>
        <w:id w:val="-1859646906"/>
        <w:docPartObj>
          <w:docPartGallery w:val="Cover Pages"/>
          <w:docPartUnique/>
        </w:docPartObj>
      </w:sdtPr>
      <w:sdtEndPr/>
      <w:sdtContent>
        <w:p w14:paraId="5A9E68A9" w14:textId="214F5052" w:rsidR="0047616C" w:rsidRDefault="00EE7BD9" w:rsidP="000D78AF">
          <w:pPr>
            <w:pStyle w:val="Title"/>
          </w:pPr>
          <w:r w:rsidRPr="0087675D">
            <w:rPr>
              <w:noProof/>
              <w:color w:val="000000"/>
            </w:rPr>
            <w:drawing>
              <wp:anchor distT="0" distB="0" distL="114300" distR="114300" simplePos="0" relativeHeight="251658241" behindDoc="0" locked="0" layoutInCell="1" allowOverlap="1" wp14:anchorId="3AA79C6F" wp14:editId="3C2B59DD">
                <wp:simplePos x="0" y="0"/>
                <wp:positionH relativeFrom="column">
                  <wp:posOffset>5318760</wp:posOffset>
                </wp:positionH>
                <wp:positionV relativeFrom="paragraph">
                  <wp:posOffset>-770890</wp:posOffset>
                </wp:positionV>
                <wp:extent cx="1035050" cy="1257300"/>
                <wp:effectExtent l="0" t="0" r="0" b="0"/>
                <wp:wrapNone/>
                <wp:docPr id="10" name="Picture 10" descr="Communicable Diseases Net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mmunicable Diseases Network Australia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35050" cy="1257300"/>
                        </a:xfrm>
                        <a:prstGeom prst="rect">
                          <a:avLst/>
                        </a:prstGeom>
                        <a:noFill/>
                        <a:ln>
                          <a:noFill/>
                        </a:ln>
                      </pic:spPr>
                    </pic:pic>
                  </a:graphicData>
                </a:graphic>
              </wp:anchor>
            </w:drawing>
          </w:r>
          <w:r w:rsidR="00595D24" w:rsidRPr="0087675D">
            <w:rPr>
              <w:noProof/>
              <w:lang w:eastAsia="en-AU"/>
            </w:rPr>
            <w:drawing>
              <wp:anchor distT="0" distB="0" distL="114300" distR="114300" simplePos="0" relativeHeight="251658240" behindDoc="1" locked="1" layoutInCell="1" allowOverlap="1" wp14:anchorId="15C3E2F9" wp14:editId="6623585D">
                <wp:simplePos x="0" y="0"/>
                <wp:positionH relativeFrom="page">
                  <wp:posOffset>2540</wp:posOffset>
                </wp:positionH>
                <wp:positionV relativeFrom="page">
                  <wp:posOffset>-396875</wp:posOffset>
                </wp:positionV>
                <wp:extent cx="7563485" cy="10691495"/>
                <wp:effectExtent l="0" t="0" r="5715"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page">
                  <wp14:pctWidth>0</wp14:pctWidth>
                </wp14:sizeRelH>
                <wp14:sizeRelV relativeFrom="page">
                  <wp14:pctHeight>0</wp14:pctHeight>
                </wp14:sizeRelV>
              </wp:anchor>
            </w:drawing>
          </w:r>
          <w:r w:rsidR="00AC2C03">
            <w:t>Mpox</w:t>
          </w:r>
        </w:p>
        <w:p w14:paraId="3F3309BA" w14:textId="77777777" w:rsidR="00595F67" w:rsidRDefault="00D52C4A" w:rsidP="00595F67">
          <w:pPr>
            <w:pStyle w:val="Subtitle"/>
          </w:pPr>
          <w:r>
            <w:t xml:space="preserve">CDNA </w:t>
          </w:r>
          <w:r w:rsidR="00867462">
            <w:t xml:space="preserve">National Guidelines </w:t>
          </w:r>
          <w:r w:rsidR="00DA5CD3">
            <w:t>for Public Health Units</w:t>
          </w:r>
        </w:p>
        <w:p w14:paraId="7CDECCFD" w14:textId="2B4744A3" w:rsidR="00611DE3" w:rsidRDefault="00595F67" w:rsidP="00611DE3">
          <w:pPr>
            <w:pStyle w:val="Subtitle"/>
          </w:pPr>
          <w:r>
            <w:t xml:space="preserve">Version </w:t>
          </w:r>
          <w:r w:rsidR="00F12800">
            <w:t>4.0</w:t>
          </w:r>
          <w:r>
            <w:t xml:space="preserve"> </w:t>
          </w:r>
        </w:p>
        <w:p w14:paraId="2B693C26" w14:textId="3CD85AAF" w:rsidR="00595F67" w:rsidRPr="00595F67" w:rsidRDefault="00611DE3" w:rsidP="00611DE3">
          <w:pPr>
            <w:pStyle w:val="Subtitle"/>
          </w:pPr>
          <w:r>
            <w:t xml:space="preserve">Date: </w:t>
          </w:r>
          <w:r w:rsidR="0014493A">
            <w:t>14 October 2024</w:t>
          </w:r>
        </w:p>
      </w:sdtContent>
    </w:sdt>
    <w:p w14:paraId="55453F66" w14:textId="32DEE0F7" w:rsidR="00BD640A" w:rsidRDefault="0047616C" w:rsidP="00595F67">
      <w:pPr>
        <w:pStyle w:val="Subtitle"/>
      </w:pPr>
      <w:r>
        <w:br w:type="page"/>
      </w:r>
    </w:p>
    <w:p w14:paraId="5C9DFE8D" w14:textId="77777777" w:rsidR="00C14BF9" w:rsidRPr="00C14BF9" w:rsidRDefault="00C14BF9" w:rsidP="000D78AF">
      <w:pPr>
        <w:pStyle w:val="NormalWeb"/>
        <w:rPr>
          <w:rFonts w:ascii="Arial" w:hAnsi="Arial" w:cs="Arial"/>
          <w:color w:val="000000"/>
          <w:sz w:val="18"/>
          <w:szCs w:val="18"/>
        </w:rPr>
      </w:pPr>
      <w:r w:rsidRPr="00C14BF9">
        <w:rPr>
          <w:rFonts w:ascii="Arial" w:hAnsi="Arial" w:cs="Arial"/>
          <w:color w:val="000000"/>
          <w:sz w:val="18"/>
          <w:szCs w:val="18"/>
        </w:rPr>
        <w:lastRenderedPageBreak/>
        <w:t>© Commonwealth of Australia as represented by the Australian Centre for Disease Control</w:t>
      </w:r>
    </w:p>
    <w:p w14:paraId="343B408A" w14:textId="1B3FE058" w:rsidR="00C14BF9" w:rsidRPr="00C14BF9" w:rsidRDefault="00C14BF9" w:rsidP="000D78AF">
      <w:pPr>
        <w:pStyle w:val="NormalWeb"/>
        <w:rPr>
          <w:rFonts w:ascii="Arial" w:hAnsi="Arial" w:cs="Arial"/>
          <w:color w:val="000000"/>
          <w:sz w:val="18"/>
          <w:szCs w:val="18"/>
        </w:rPr>
      </w:pPr>
      <w:r w:rsidRPr="00C14BF9">
        <w:rPr>
          <w:rFonts w:ascii="Arial" w:hAnsi="Arial" w:cs="Arial"/>
          <w:color w:val="000000"/>
          <w:sz w:val="18"/>
          <w:szCs w:val="18"/>
        </w:rPr>
        <w:t xml:space="preserve">Title: </w:t>
      </w:r>
      <w:r w:rsidR="00A356FA" w:rsidRPr="00492E29">
        <w:rPr>
          <w:rFonts w:ascii="Arial" w:hAnsi="Arial" w:cs="Arial"/>
          <w:color w:val="000000"/>
          <w:sz w:val="18"/>
          <w:szCs w:val="18"/>
        </w:rPr>
        <w:t>Mpox CDNA National Guidelines for Public Health Units</w:t>
      </w:r>
    </w:p>
    <w:p w14:paraId="6E668D33" w14:textId="77777777" w:rsidR="00C14BF9" w:rsidRPr="00C14BF9" w:rsidRDefault="00C14BF9" w:rsidP="000D78AF">
      <w:pPr>
        <w:pStyle w:val="NormalWeb"/>
        <w:rPr>
          <w:rFonts w:ascii="Arial" w:hAnsi="Arial" w:cs="Arial"/>
          <w:b/>
          <w:bCs/>
          <w:color w:val="000000"/>
          <w:sz w:val="18"/>
          <w:szCs w:val="18"/>
        </w:rPr>
      </w:pPr>
      <w:r w:rsidRPr="00C14BF9">
        <w:rPr>
          <w:rFonts w:ascii="Arial" w:hAnsi="Arial" w:cs="Arial"/>
          <w:b/>
          <w:bCs/>
          <w:color w:val="000000"/>
          <w:sz w:val="18"/>
          <w:szCs w:val="18"/>
        </w:rPr>
        <w:t>Creative Commons Licence</w:t>
      </w:r>
    </w:p>
    <w:p w14:paraId="6F43CF7E" w14:textId="77777777" w:rsidR="00C14BF9" w:rsidRPr="00C14BF9" w:rsidRDefault="00C14BF9" w:rsidP="000D78AF">
      <w:pPr>
        <w:pStyle w:val="Copyrightversotext"/>
      </w:pPr>
      <w:r w:rsidRPr="00C14BF9">
        <w:t>This publication is licensed under the Creative Commons Attribution 4.0 International Public License available from https://creativecommons.org/licenses/by/4.0/legalcode (“Licence”). You must read and understand the Licence before using any material from this publication.</w:t>
      </w:r>
    </w:p>
    <w:p w14:paraId="177BF941" w14:textId="77777777" w:rsidR="00C14BF9" w:rsidRPr="00C14BF9" w:rsidRDefault="00C14BF9" w:rsidP="000D78AF">
      <w:pPr>
        <w:pStyle w:val="NormalWeb"/>
        <w:rPr>
          <w:rFonts w:ascii="Arial" w:hAnsi="Arial" w:cs="Arial"/>
          <w:b/>
          <w:bCs/>
          <w:color w:val="000000"/>
          <w:sz w:val="18"/>
          <w:szCs w:val="18"/>
        </w:rPr>
      </w:pPr>
      <w:r w:rsidRPr="00C14BF9">
        <w:rPr>
          <w:rFonts w:ascii="Arial" w:hAnsi="Arial" w:cs="Arial"/>
          <w:b/>
          <w:bCs/>
          <w:color w:val="000000"/>
          <w:sz w:val="18"/>
          <w:szCs w:val="18"/>
        </w:rPr>
        <w:t>Restrictions</w:t>
      </w:r>
    </w:p>
    <w:p w14:paraId="0A15FC6C" w14:textId="77777777" w:rsidR="00C14BF9" w:rsidRPr="00C14BF9" w:rsidRDefault="00C14BF9" w:rsidP="000D78AF">
      <w:pPr>
        <w:pStyle w:val="Copyrightversotext"/>
      </w:pPr>
      <w:r w:rsidRPr="00C14BF9">
        <w:t xml:space="preserve">The Licence may not give you all the permissions necessary for your intended use. For example, other rights (such as publicity, </w:t>
      </w:r>
      <w:proofErr w:type="gramStart"/>
      <w:r w:rsidRPr="00C14BF9">
        <w:t>privacy</w:t>
      </w:r>
      <w:proofErr w:type="gramEnd"/>
      <w:r w:rsidRPr="00C14BF9">
        <w:t xml:space="preserve"> and moral rights) may limit how you use the material found in this publication.</w:t>
      </w:r>
    </w:p>
    <w:p w14:paraId="08816B7E" w14:textId="77777777" w:rsidR="00C14BF9" w:rsidRPr="00C14BF9" w:rsidRDefault="00C14BF9" w:rsidP="000D78AF">
      <w:pPr>
        <w:pStyle w:val="NormalWeb"/>
        <w:rPr>
          <w:rFonts w:ascii="Arial" w:hAnsi="Arial" w:cs="Arial"/>
          <w:color w:val="000000"/>
          <w:sz w:val="18"/>
          <w:szCs w:val="18"/>
        </w:rPr>
      </w:pPr>
      <w:r w:rsidRPr="00C14BF9">
        <w:rPr>
          <w:rFonts w:ascii="Arial" w:hAnsi="Arial" w:cs="Arial"/>
          <w:color w:val="000000"/>
          <w:sz w:val="18"/>
          <w:szCs w:val="18"/>
        </w:rPr>
        <w:t>The Licence does not cover, and there is no permission given for, use of any of the following material found in this publication:</w:t>
      </w:r>
    </w:p>
    <w:p w14:paraId="68057359" w14:textId="431DE425" w:rsidR="00C14BF9" w:rsidRPr="00C14BF9" w:rsidRDefault="00C14BF9" w:rsidP="00580137">
      <w:pPr>
        <w:pStyle w:val="NormalWeb"/>
        <w:numPr>
          <w:ilvl w:val="0"/>
          <w:numId w:val="1"/>
        </w:numPr>
        <w:rPr>
          <w:rFonts w:ascii="Arial" w:hAnsi="Arial" w:cs="Arial"/>
          <w:color w:val="000000"/>
          <w:sz w:val="18"/>
          <w:szCs w:val="18"/>
        </w:rPr>
      </w:pPr>
      <w:r w:rsidRPr="00C14BF9">
        <w:rPr>
          <w:rFonts w:ascii="Arial" w:hAnsi="Arial" w:cs="Arial"/>
          <w:color w:val="000000"/>
          <w:sz w:val="18"/>
          <w:szCs w:val="18"/>
        </w:rPr>
        <w:t>the Commonwealth Coat of Arms (by way of information, the terms under which the Coat of Arms may be used can be found on the Department of Prime Minister and Cabinet website</w:t>
      </w:r>
    </w:p>
    <w:p w14:paraId="34270E7A" w14:textId="77777777" w:rsidR="00C14BF9" w:rsidRPr="00C14BF9" w:rsidRDefault="00C14BF9" w:rsidP="00580137">
      <w:pPr>
        <w:pStyle w:val="NormalWeb"/>
        <w:numPr>
          <w:ilvl w:val="0"/>
          <w:numId w:val="1"/>
        </w:numPr>
        <w:rPr>
          <w:rFonts w:ascii="Arial" w:hAnsi="Arial" w:cs="Arial"/>
          <w:color w:val="000000"/>
          <w:sz w:val="18"/>
          <w:szCs w:val="18"/>
        </w:rPr>
      </w:pPr>
      <w:r w:rsidRPr="00C14BF9">
        <w:rPr>
          <w:rFonts w:ascii="Arial" w:hAnsi="Arial" w:cs="Arial"/>
          <w:color w:val="000000"/>
          <w:sz w:val="18"/>
          <w:szCs w:val="18"/>
        </w:rPr>
        <w:t>any logos and trademarks;</w:t>
      </w:r>
    </w:p>
    <w:p w14:paraId="59631C6F" w14:textId="77777777" w:rsidR="00C14BF9" w:rsidRPr="00C14BF9" w:rsidRDefault="00C14BF9" w:rsidP="00580137">
      <w:pPr>
        <w:pStyle w:val="NormalWeb"/>
        <w:numPr>
          <w:ilvl w:val="0"/>
          <w:numId w:val="1"/>
        </w:numPr>
        <w:rPr>
          <w:rFonts w:ascii="Arial" w:hAnsi="Arial" w:cs="Arial"/>
          <w:color w:val="000000"/>
          <w:sz w:val="18"/>
          <w:szCs w:val="18"/>
        </w:rPr>
      </w:pPr>
      <w:r w:rsidRPr="00C14BF9">
        <w:rPr>
          <w:rFonts w:ascii="Arial" w:hAnsi="Arial" w:cs="Arial"/>
          <w:color w:val="000000"/>
          <w:sz w:val="18"/>
          <w:szCs w:val="18"/>
        </w:rPr>
        <w:t>any photographs and images;</w:t>
      </w:r>
    </w:p>
    <w:p w14:paraId="4A46BE6B" w14:textId="77777777" w:rsidR="00C14BF9" w:rsidRPr="00C14BF9" w:rsidRDefault="00C14BF9" w:rsidP="00580137">
      <w:pPr>
        <w:pStyle w:val="NormalWeb"/>
        <w:numPr>
          <w:ilvl w:val="0"/>
          <w:numId w:val="1"/>
        </w:numPr>
        <w:rPr>
          <w:rFonts w:ascii="Arial" w:hAnsi="Arial" w:cs="Arial"/>
          <w:color w:val="000000"/>
          <w:sz w:val="18"/>
          <w:szCs w:val="18"/>
        </w:rPr>
      </w:pPr>
      <w:r w:rsidRPr="00C14BF9">
        <w:rPr>
          <w:rFonts w:ascii="Arial" w:hAnsi="Arial" w:cs="Arial"/>
          <w:color w:val="000000"/>
          <w:sz w:val="18"/>
          <w:szCs w:val="18"/>
        </w:rPr>
        <w:t>any signatures; and</w:t>
      </w:r>
    </w:p>
    <w:p w14:paraId="1703DE86" w14:textId="3F1D35C9" w:rsidR="00C14BF9" w:rsidRPr="00C14BF9" w:rsidRDefault="00C14BF9" w:rsidP="00580137">
      <w:pPr>
        <w:pStyle w:val="NormalWeb"/>
        <w:numPr>
          <w:ilvl w:val="0"/>
          <w:numId w:val="1"/>
        </w:numPr>
        <w:rPr>
          <w:rFonts w:ascii="Arial" w:hAnsi="Arial" w:cs="Arial"/>
          <w:color w:val="000000"/>
          <w:sz w:val="18"/>
          <w:szCs w:val="18"/>
        </w:rPr>
      </w:pPr>
      <w:r w:rsidRPr="5F5D43D3">
        <w:rPr>
          <w:rFonts w:ascii="Arial" w:hAnsi="Arial" w:cs="Arial"/>
          <w:color w:val="000000" w:themeColor="text1"/>
          <w:sz w:val="18"/>
          <w:szCs w:val="18"/>
        </w:rPr>
        <w:t>any material belonging to third parties. The third party elements must be included here or have a footnote reference throughout the document showing where they are</w:t>
      </w:r>
      <w:r w:rsidR="6FFF98C6" w:rsidRPr="5F5D43D3">
        <w:rPr>
          <w:rFonts w:ascii="Arial" w:hAnsi="Arial" w:cs="Arial"/>
          <w:color w:val="000000" w:themeColor="text1"/>
          <w:sz w:val="18"/>
          <w:szCs w:val="18"/>
        </w:rPr>
        <w:t>.</w:t>
      </w:r>
      <w:r w:rsidR="6FFF98C6" w:rsidRPr="4E30B5ED">
        <w:rPr>
          <w:rFonts w:ascii="Arial" w:hAnsi="Arial" w:cs="Arial"/>
          <w:color w:val="000000" w:themeColor="text1"/>
          <w:sz w:val="18"/>
          <w:szCs w:val="18"/>
        </w:rPr>
        <w:t xml:space="preserve"> </w:t>
      </w:r>
    </w:p>
    <w:p w14:paraId="0A7C7162" w14:textId="77777777" w:rsidR="00C14BF9" w:rsidRPr="00C14BF9" w:rsidRDefault="00C14BF9" w:rsidP="000D78AF">
      <w:pPr>
        <w:pStyle w:val="NormalWeb"/>
        <w:rPr>
          <w:rFonts w:ascii="Arial" w:hAnsi="Arial" w:cs="Arial"/>
          <w:b/>
          <w:bCs/>
          <w:color w:val="000000"/>
          <w:sz w:val="18"/>
          <w:szCs w:val="18"/>
        </w:rPr>
      </w:pPr>
      <w:r w:rsidRPr="00C14BF9">
        <w:rPr>
          <w:rFonts w:ascii="Arial" w:hAnsi="Arial" w:cs="Arial"/>
          <w:b/>
          <w:bCs/>
          <w:color w:val="000000"/>
          <w:sz w:val="18"/>
          <w:szCs w:val="18"/>
        </w:rPr>
        <w:t>Attribution</w:t>
      </w:r>
    </w:p>
    <w:p w14:paraId="631660A4" w14:textId="77777777" w:rsidR="00C14BF9" w:rsidRPr="00C14BF9" w:rsidRDefault="00C14BF9" w:rsidP="000D78AF">
      <w:pPr>
        <w:pStyle w:val="Copyrightversotext"/>
      </w:pPr>
      <w:r w:rsidRPr="00C14BF9">
        <w:t xml:space="preserve">Without limiting your obligations under the Licence, the Department of </w:t>
      </w:r>
      <w:proofErr w:type="gramStart"/>
      <w:r w:rsidRPr="00C14BF9">
        <w:t>Health</w:t>
      </w:r>
      <w:proofErr w:type="gramEnd"/>
      <w:r w:rsidRPr="00C14BF9">
        <w:t xml:space="preserve"> and Aged Care requests that you attribute this publication in your work. Any reasonable form of words may be used provided that you:</w:t>
      </w:r>
    </w:p>
    <w:p w14:paraId="6C865B94" w14:textId="2B44CD26" w:rsidR="00C14BF9" w:rsidRPr="00C14BF9" w:rsidRDefault="00C14BF9" w:rsidP="00580137">
      <w:pPr>
        <w:pStyle w:val="Copyrightversotext"/>
        <w:numPr>
          <w:ilvl w:val="0"/>
          <w:numId w:val="2"/>
        </w:numPr>
      </w:pPr>
      <w:r w:rsidRPr="00C14BF9">
        <w:t>include a reference to this publication and</w:t>
      </w:r>
      <w:r w:rsidR="00ED7A86">
        <w:t xml:space="preserve">, </w:t>
      </w:r>
      <w:r w:rsidRPr="00C14BF9">
        <w:t>where practicable, the relevant page numbers;</w:t>
      </w:r>
    </w:p>
    <w:p w14:paraId="79741B19" w14:textId="77777777" w:rsidR="00C14BF9" w:rsidRPr="00C14BF9" w:rsidRDefault="00C14BF9" w:rsidP="00580137">
      <w:pPr>
        <w:pStyle w:val="Copyrightversotext"/>
        <w:numPr>
          <w:ilvl w:val="0"/>
          <w:numId w:val="2"/>
        </w:numPr>
      </w:pPr>
      <w:r w:rsidRPr="00C14BF9">
        <w:t xml:space="preserve">make it clear that you have permission to use the material under the Creative </w:t>
      </w:r>
      <w:r>
        <w:t>Commons</w:t>
      </w:r>
      <w:r w:rsidRPr="00C14BF9">
        <w:t xml:space="preserve"> Attribution 4.0 International Public License;</w:t>
      </w:r>
    </w:p>
    <w:p w14:paraId="7640824B" w14:textId="77777777" w:rsidR="00C14BF9" w:rsidRPr="00C14BF9" w:rsidRDefault="00C14BF9" w:rsidP="00580137">
      <w:pPr>
        <w:pStyle w:val="Copyrightversotext"/>
        <w:numPr>
          <w:ilvl w:val="0"/>
          <w:numId w:val="2"/>
        </w:numPr>
      </w:pPr>
      <w:r w:rsidRPr="00C14BF9">
        <w:t>make it clear whether or not you have changed the material used from this publication;</w:t>
      </w:r>
    </w:p>
    <w:p w14:paraId="23D36CF6" w14:textId="77777777" w:rsidR="00C14BF9" w:rsidRPr="00C14BF9" w:rsidRDefault="00C14BF9" w:rsidP="00580137">
      <w:pPr>
        <w:pStyle w:val="Copyrightversotext"/>
        <w:numPr>
          <w:ilvl w:val="0"/>
          <w:numId w:val="2"/>
        </w:numPr>
      </w:pPr>
      <w:r w:rsidRPr="00C14BF9">
        <w:t>include a copyright notice in relation to the material used. In the case of no change to the material, the words “© Commonwealth of Australia (Australian Centre for Disease Control) 20XX” may be used. In the case where the material has been changed or adapted, the words: “Based on Commonwealth of Australia (Australian Centre for Disease Control) material” may be used; and</w:t>
      </w:r>
    </w:p>
    <w:p w14:paraId="0107DAA2" w14:textId="77777777" w:rsidR="00C14BF9" w:rsidRPr="00C14BF9" w:rsidRDefault="00C14BF9" w:rsidP="00580137">
      <w:pPr>
        <w:pStyle w:val="Copyrightversotext"/>
        <w:numPr>
          <w:ilvl w:val="0"/>
          <w:numId w:val="2"/>
        </w:numPr>
      </w:pPr>
      <w:r w:rsidRPr="00C14BF9">
        <w:t>do not suggest that the Australian Centre for Disease Control endorses you or your use of the material.</w:t>
      </w:r>
    </w:p>
    <w:p w14:paraId="255B3459" w14:textId="77777777" w:rsidR="00C14BF9" w:rsidRPr="00C14BF9" w:rsidRDefault="00C14BF9" w:rsidP="000D78AF">
      <w:pPr>
        <w:pStyle w:val="NormalWeb"/>
        <w:rPr>
          <w:rFonts w:ascii="Arial" w:hAnsi="Arial" w:cs="Arial"/>
          <w:b/>
          <w:bCs/>
          <w:color w:val="000000"/>
          <w:sz w:val="18"/>
          <w:szCs w:val="18"/>
        </w:rPr>
      </w:pPr>
      <w:r w:rsidRPr="00C14BF9">
        <w:rPr>
          <w:rFonts w:ascii="Arial" w:hAnsi="Arial" w:cs="Arial"/>
          <w:b/>
          <w:bCs/>
          <w:color w:val="000000"/>
          <w:sz w:val="18"/>
          <w:szCs w:val="18"/>
        </w:rPr>
        <w:t>Enquiries</w:t>
      </w:r>
    </w:p>
    <w:p w14:paraId="36F3F65A" w14:textId="77777777" w:rsidR="00C14BF9" w:rsidRDefault="00C14BF9" w:rsidP="000D78AF">
      <w:pPr>
        <w:pStyle w:val="Copyrightversotext"/>
      </w:pPr>
      <w:r w:rsidRPr="00C14BF9">
        <w:t xml:space="preserve">Enquiries regarding any other use of this publication should be addressed to the Branch Manager, Communication Branch, Australian Centre for Disease Control, GPO Box 9848, Canberra ACT 2601, or via e-mail to </w:t>
      </w:r>
      <w:hyperlink r:id="rId14" w:history="1">
        <w:r w:rsidRPr="00C14BF9">
          <w:rPr>
            <w:rStyle w:val="Hyperlink"/>
          </w:rPr>
          <w:t>copyright@health.gov.au</w:t>
        </w:r>
      </w:hyperlink>
    </w:p>
    <w:p w14:paraId="51FCB340" w14:textId="7B0A4281" w:rsidR="00F33847" w:rsidRDefault="00F33847" w:rsidP="00284061">
      <w:r>
        <w:br w:type="page"/>
      </w:r>
    </w:p>
    <w:p w14:paraId="67A3BD3E" w14:textId="77777777" w:rsidR="00F33847" w:rsidRPr="00F33847" w:rsidRDefault="00F33847" w:rsidP="00F33847">
      <w:pPr>
        <w:spacing w:before="0" w:after="0" w:line="240" w:lineRule="auto"/>
        <w:ind w:left="1125" w:hanging="1125"/>
        <w:textAlignment w:val="baseline"/>
        <w:rPr>
          <w:rFonts w:ascii="Segoe UI" w:eastAsia="Times New Roman" w:hAnsi="Segoe UI" w:cs="Segoe UI"/>
          <w:b/>
          <w:bCs/>
          <w:color w:val="033636"/>
          <w:kern w:val="0"/>
          <w:sz w:val="18"/>
          <w:szCs w:val="18"/>
          <w:lang w:eastAsia="en-AU"/>
          <w14:ligatures w14:val="none"/>
        </w:rPr>
      </w:pPr>
      <w:r w:rsidRPr="00F33847">
        <w:rPr>
          <w:rFonts w:eastAsia="Times New Roman" w:cs="Arial"/>
          <w:b/>
          <w:bCs/>
          <w:color w:val="033636"/>
          <w:kern w:val="0"/>
          <w:lang w:eastAsia="en-AU"/>
          <w14:ligatures w14:val="none"/>
        </w:rPr>
        <w:lastRenderedPageBreak/>
        <w:t>Summary of revision history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620"/>
        <w:gridCol w:w="1125"/>
        <w:gridCol w:w="4830"/>
      </w:tblGrid>
      <w:tr w:rsidR="00F33847" w:rsidRPr="00F33847" w14:paraId="07464D80" w14:textId="77777777" w:rsidTr="4E30B5ED">
        <w:trPr>
          <w:trHeight w:val="540"/>
        </w:trPr>
        <w:tc>
          <w:tcPr>
            <w:tcW w:w="1410" w:type="dxa"/>
            <w:tcBorders>
              <w:top w:val="single" w:sz="6" w:space="0" w:color="00DCA1" w:themeColor="background2"/>
              <w:left w:val="nil"/>
              <w:bottom w:val="single" w:sz="6" w:space="0" w:color="00DCA1" w:themeColor="background2"/>
              <w:right w:val="nil"/>
            </w:tcBorders>
            <w:shd w:val="clear" w:color="auto" w:fill="00DCA1" w:themeFill="background2"/>
            <w:vAlign w:val="center"/>
            <w:hideMark/>
          </w:tcPr>
          <w:p w14:paraId="0F9FD84E" w14:textId="77777777" w:rsidR="00F33847" w:rsidRPr="00F33847" w:rsidRDefault="00F33847" w:rsidP="00F33847">
            <w:pPr>
              <w:spacing w:before="0" w:after="0" w:line="240" w:lineRule="auto"/>
              <w:textAlignment w:val="baseline"/>
              <w:rPr>
                <w:rFonts w:ascii="Times New Roman" w:eastAsia="Times New Roman" w:hAnsi="Times New Roman" w:cs="Times New Roman"/>
                <w:kern w:val="0"/>
                <w:lang w:eastAsia="en-AU"/>
                <w14:ligatures w14:val="none"/>
              </w:rPr>
            </w:pPr>
            <w:r w:rsidRPr="00F33847">
              <w:rPr>
                <w:rFonts w:eastAsia="Times New Roman" w:cs="Arial"/>
                <w:kern w:val="0"/>
                <w:lang w:eastAsia="en-AU"/>
                <w14:ligatures w14:val="none"/>
              </w:rPr>
              <w:t>Version </w:t>
            </w:r>
          </w:p>
        </w:tc>
        <w:tc>
          <w:tcPr>
            <w:tcW w:w="1620" w:type="dxa"/>
            <w:tcBorders>
              <w:top w:val="single" w:sz="6" w:space="0" w:color="00DCA1" w:themeColor="background2"/>
              <w:left w:val="nil"/>
              <w:bottom w:val="single" w:sz="6" w:space="0" w:color="00DCA1" w:themeColor="background2"/>
              <w:right w:val="nil"/>
            </w:tcBorders>
            <w:shd w:val="clear" w:color="auto" w:fill="00DCA1" w:themeFill="background2"/>
            <w:vAlign w:val="center"/>
            <w:hideMark/>
          </w:tcPr>
          <w:p w14:paraId="0239E794" w14:textId="77777777" w:rsidR="00F33847" w:rsidRPr="00F33847" w:rsidRDefault="00F33847" w:rsidP="00F33847">
            <w:pPr>
              <w:spacing w:before="0" w:after="0" w:line="240" w:lineRule="auto"/>
              <w:textAlignment w:val="baseline"/>
              <w:rPr>
                <w:rFonts w:ascii="Times New Roman" w:eastAsia="Times New Roman" w:hAnsi="Times New Roman" w:cs="Times New Roman"/>
                <w:kern w:val="0"/>
                <w:lang w:eastAsia="en-AU"/>
                <w14:ligatures w14:val="none"/>
              </w:rPr>
            </w:pPr>
            <w:r w:rsidRPr="00F33847">
              <w:rPr>
                <w:rFonts w:eastAsia="Times New Roman" w:cs="Arial"/>
                <w:kern w:val="0"/>
                <w:lang w:eastAsia="en-AU"/>
                <w14:ligatures w14:val="none"/>
              </w:rPr>
              <w:t>Date </w:t>
            </w:r>
          </w:p>
        </w:tc>
        <w:tc>
          <w:tcPr>
            <w:tcW w:w="1125" w:type="dxa"/>
            <w:tcBorders>
              <w:top w:val="single" w:sz="6" w:space="0" w:color="00DCA1" w:themeColor="background2"/>
              <w:left w:val="nil"/>
              <w:bottom w:val="single" w:sz="6" w:space="0" w:color="00DCA1" w:themeColor="background2"/>
              <w:right w:val="nil"/>
            </w:tcBorders>
            <w:shd w:val="clear" w:color="auto" w:fill="00DCA1" w:themeFill="background2"/>
            <w:vAlign w:val="center"/>
            <w:hideMark/>
          </w:tcPr>
          <w:p w14:paraId="0275D7EF" w14:textId="77777777" w:rsidR="00F33847" w:rsidRPr="00F33847" w:rsidRDefault="00F33847" w:rsidP="00F33847">
            <w:pPr>
              <w:spacing w:before="0" w:after="0" w:line="240" w:lineRule="auto"/>
              <w:textAlignment w:val="baseline"/>
              <w:rPr>
                <w:rFonts w:ascii="Times New Roman" w:eastAsia="Times New Roman" w:hAnsi="Times New Roman" w:cs="Times New Roman"/>
                <w:kern w:val="0"/>
                <w:lang w:eastAsia="en-AU"/>
                <w14:ligatures w14:val="none"/>
              </w:rPr>
            </w:pPr>
            <w:r w:rsidRPr="00F33847">
              <w:rPr>
                <w:rFonts w:eastAsia="Times New Roman" w:cs="Arial"/>
                <w:kern w:val="0"/>
                <w:lang w:eastAsia="en-AU"/>
                <w14:ligatures w14:val="none"/>
              </w:rPr>
              <w:t>Revised by </w:t>
            </w:r>
          </w:p>
        </w:tc>
        <w:tc>
          <w:tcPr>
            <w:tcW w:w="4830" w:type="dxa"/>
            <w:tcBorders>
              <w:top w:val="single" w:sz="6" w:space="0" w:color="00DCA1" w:themeColor="background2"/>
              <w:left w:val="nil"/>
              <w:bottom w:val="single" w:sz="6" w:space="0" w:color="00DCA1" w:themeColor="background2"/>
              <w:right w:val="nil"/>
            </w:tcBorders>
            <w:shd w:val="clear" w:color="auto" w:fill="00DCA1" w:themeFill="background2"/>
            <w:vAlign w:val="center"/>
            <w:hideMark/>
          </w:tcPr>
          <w:p w14:paraId="7DE9A405" w14:textId="77777777" w:rsidR="00F33847" w:rsidRPr="00F33847" w:rsidRDefault="00F33847" w:rsidP="00F33847">
            <w:pPr>
              <w:spacing w:before="0" w:after="0" w:line="240" w:lineRule="auto"/>
              <w:textAlignment w:val="baseline"/>
              <w:rPr>
                <w:rFonts w:ascii="Times New Roman" w:eastAsia="Times New Roman" w:hAnsi="Times New Roman" w:cs="Times New Roman"/>
                <w:kern w:val="0"/>
                <w:lang w:eastAsia="en-AU"/>
                <w14:ligatures w14:val="none"/>
              </w:rPr>
            </w:pPr>
            <w:r w:rsidRPr="00F33847">
              <w:rPr>
                <w:rFonts w:eastAsia="Times New Roman" w:cs="Arial"/>
                <w:kern w:val="0"/>
                <w:lang w:eastAsia="en-AU"/>
                <w14:ligatures w14:val="none"/>
              </w:rPr>
              <w:t>Changes </w:t>
            </w:r>
          </w:p>
        </w:tc>
      </w:tr>
      <w:tr w:rsidR="00213530" w:rsidRPr="00F33847" w14:paraId="0B1A1E19" w14:textId="77777777" w:rsidTr="4E30B5ED">
        <w:trPr>
          <w:trHeight w:val="30"/>
        </w:trPr>
        <w:tc>
          <w:tcPr>
            <w:tcW w:w="1410" w:type="dxa"/>
            <w:tcBorders>
              <w:top w:val="single" w:sz="6" w:space="0" w:color="00DCA1" w:themeColor="background2"/>
              <w:left w:val="nil"/>
              <w:bottom w:val="single" w:sz="6" w:space="0" w:color="00DCA1" w:themeColor="background2"/>
              <w:right w:val="nil"/>
            </w:tcBorders>
            <w:shd w:val="clear" w:color="auto" w:fill="auto"/>
            <w:vAlign w:val="center"/>
          </w:tcPr>
          <w:p w14:paraId="2994A598" w14:textId="781F7F36" w:rsidR="00213530" w:rsidRPr="000B70F9" w:rsidRDefault="00FD69A3" w:rsidP="00F33847">
            <w:pPr>
              <w:spacing w:before="0" w:after="0" w:line="240" w:lineRule="auto"/>
              <w:textAlignment w:val="baseline"/>
              <w:rPr>
                <w:rFonts w:asciiTheme="minorHAnsi" w:eastAsia="Times New Roman" w:hAnsiTheme="minorHAnsi" w:cstheme="minorHAnsi"/>
                <w:kern w:val="0"/>
                <w:sz w:val="22"/>
                <w:szCs w:val="22"/>
                <w:lang w:eastAsia="en-AU"/>
                <w14:ligatures w14:val="none"/>
              </w:rPr>
            </w:pPr>
            <w:r w:rsidRPr="000B70F9">
              <w:rPr>
                <w:rFonts w:asciiTheme="minorHAnsi" w:eastAsia="Times New Roman" w:hAnsiTheme="minorHAnsi" w:cstheme="minorHAnsi"/>
                <w:kern w:val="0"/>
                <w:sz w:val="22"/>
                <w:szCs w:val="22"/>
                <w:lang w:eastAsia="en-AU"/>
                <w14:ligatures w14:val="none"/>
              </w:rPr>
              <w:t xml:space="preserve">Version 4.0 </w:t>
            </w:r>
          </w:p>
        </w:tc>
        <w:tc>
          <w:tcPr>
            <w:tcW w:w="1620" w:type="dxa"/>
            <w:tcBorders>
              <w:top w:val="single" w:sz="6" w:space="0" w:color="00DCA1" w:themeColor="background2"/>
              <w:left w:val="nil"/>
              <w:bottom w:val="single" w:sz="6" w:space="0" w:color="00DCA1" w:themeColor="background2"/>
              <w:right w:val="nil"/>
            </w:tcBorders>
            <w:shd w:val="clear" w:color="auto" w:fill="auto"/>
            <w:vAlign w:val="center"/>
          </w:tcPr>
          <w:p w14:paraId="46A19222" w14:textId="67EF0624" w:rsidR="00213530" w:rsidRPr="000B70F9" w:rsidRDefault="003274FC" w:rsidP="00F33847">
            <w:pPr>
              <w:spacing w:before="0" w:after="0" w:line="240" w:lineRule="auto"/>
              <w:textAlignment w:val="baseline"/>
              <w:rPr>
                <w:rFonts w:asciiTheme="minorHAnsi" w:eastAsia="Times New Roman" w:hAnsiTheme="minorHAnsi" w:cstheme="minorHAnsi"/>
                <w:kern w:val="0"/>
                <w:sz w:val="22"/>
                <w:szCs w:val="22"/>
                <w:lang w:eastAsia="en-AU"/>
                <w14:ligatures w14:val="none"/>
              </w:rPr>
            </w:pPr>
            <w:r>
              <w:rPr>
                <w:rFonts w:asciiTheme="minorHAnsi" w:eastAsia="Times New Roman" w:hAnsiTheme="minorHAnsi" w:cstheme="minorHAnsi"/>
                <w:kern w:val="0"/>
                <w:sz w:val="22"/>
                <w:szCs w:val="22"/>
                <w:lang w:eastAsia="en-AU"/>
                <w14:ligatures w14:val="none"/>
              </w:rPr>
              <w:t>14 October 2024</w:t>
            </w:r>
          </w:p>
        </w:tc>
        <w:tc>
          <w:tcPr>
            <w:tcW w:w="1125" w:type="dxa"/>
            <w:tcBorders>
              <w:top w:val="single" w:sz="6" w:space="0" w:color="00DCA1" w:themeColor="background2"/>
              <w:left w:val="nil"/>
              <w:bottom w:val="single" w:sz="6" w:space="0" w:color="00DCA1" w:themeColor="background2"/>
              <w:right w:val="nil"/>
            </w:tcBorders>
            <w:shd w:val="clear" w:color="auto" w:fill="auto"/>
            <w:vAlign w:val="center"/>
          </w:tcPr>
          <w:p w14:paraId="3F6FFAFE" w14:textId="0415D69C" w:rsidR="00213530" w:rsidRPr="000B70F9" w:rsidRDefault="00F85363" w:rsidP="00F33847">
            <w:pPr>
              <w:spacing w:before="0" w:after="0" w:line="240" w:lineRule="auto"/>
              <w:textAlignment w:val="baseline"/>
              <w:rPr>
                <w:rFonts w:asciiTheme="minorHAnsi" w:eastAsia="Times New Roman" w:hAnsiTheme="minorHAnsi" w:cstheme="minorHAnsi"/>
                <w:kern w:val="0"/>
                <w:sz w:val="22"/>
                <w:szCs w:val="22"/>
                <w:lang w:eastAsia="en-AU"/>
                <w14:ligatures w14:val="none"/>
              </w:rPr>
            </w:pPr>
            <w:r w:rsidRPr="000B70F9">
              <w:rPr>
                <w:rFonts w:asciiTheme="minorHAnsi" w:eastAsia="Times New Roman" w:hAnsiTheme="minorHAnsi" w:cstheme="minorHAnsi"/>
                <w:kern w:val="0"/>
                <w:sz w:val="22"/>
                <w:szCs w:val="22"/>
                <w:lang w:eastAsia="en-AU"/>
                <w14:ligatures w14:val="none"/>
              </w:rPr>
              <w:t xml:space="preserve">CDNA </w:t>
            </w:r>
          </w:p>
        </w:tc>
        <w:tc>
          <w:tcPr>
            <w:tcW w:w="4830" w:type="dxa"/>
            <w:tcBorders>
              <w:top w:val="single" w:sz="6" w:space="0" w:color="00DCA1" w:themeColor="background2"/>
              <w:left w:val="nil"/>
              <w:bottom w:val="single" w:sz="6" w:space="0" w:color="00DCA1" w:themeColor="background2"/>
              <w:right w:val="nil"/>
            </w:tcBorders>
            <w:shd w:val="clear" w:color="auto" w:fill="auto"/>
            <w:vAlign w:val="center"/>
          </w:tcPr>
          <w:p w14:paraId="45FCB78B" w14:textId="5BEECCB9" w:rsidR="00213530" w:rsidRPr="00492E29" w:rsidRDefault="00156FD1" w:rsidP="00492E29">
            <w:pPr>
              <w:pStyle w:val="Paragraphtext"/>
              <w:rPr>
                <w:sz w:val="22"/>
                <w:szCs w:val="22"/>
              </w:rPr>
            </w:pPr>
            <w:r w:rsidRPr="00A02ABC">
              <w:rPr>
                <w:sz w:val="22"/>
                <w:szCs w:val="22"/>
              </w:rPr>
              <w:t xml:space="preserve">Full revision to </w:t>
            </w:r>
            <w:r w:rsidR="5BE0512F" w:rsidRPr="67A87BC1">
              <w:rPr>
                <w:sz w:val="22"/>
                <w:szCs w:val="22"/>
              </w:rPr>
              <w:t>update</w:t>
            </w:r>
            <w:r w:rsidRPr="00A02ABC">
              <w:rPr>
                <w:sz w:val="22"/>
                <w:szCs w:val="22"/>
              </w:rPr>
              <w:t xml:space="preserve"> evidence-based recommendations for public health</w:t>
            </w:r>
            <w:r w:rsidR="5348DAD7" w:rsidRPr="67A87BC1">
              <w:rPr>
                <w:sz w:val="22"/>
                <w:szCs w:val="22"/>
              </w:rPr>
              <w:t xml:space="preserve"> and strengthen </w:t>
            </w:r>
            <w:r w:rsidR="5348DAD7" w:rsidRPr="48E4FFB8">
              <w:rPr>
                <w:sz w:val="22"/>
                <w:szCs w:val="22"/>
              </w:rPr>
              <w:t>clade I information</w:t>
            </w:r>
            <w:r w:rsidRPr="00A02ABC">
              <w:rPr>
                <w:sz w:val="22"/>
                <w:szCs w:val="22"/>
              </w:rPr>
              <w:t xml:space="preserve">. </w:t>
            </w:r>
          </w:p>
        </w:tc>
      </w:tr>
      <w:tr w:rsidR="00FD69A3" w:rsidRPr="00F33847" w14:paraId="0CD7C45C" w14:textId="77777777" w:rsidTr="4E30B5ED">
        <w:trPr>
          <w:trHeight w:val="30"/>
        </w:trPr>
        <w:tc>
          <w:tcPr>
            <w:tcW w:w="1410" w:type="dxa"/>
            <w:tcBorders>
              <w:top w:val="single" w:sz="6" w:space="0" w:color="00DCA1" w:themeColor="background2"/>
              <w:left w:val="nil"/>
              <w:bottom w:val="single" w:sz="6" w:space="0" w:color="00DCA1" w:themeColor="background2"/>
              <w:right w:val="nil"/>
            </w:tcBorders>
            <w:shd w:val="clear" w:color="auto" w:fill="auto"/>
          </w:tcPr>
          <w:p w14:paraId="5D782DA7" w14:textId="1BC83139" w:rsidR="00FD69A3" w:rsidRPr="00F33847" w:rsidRDefault="00FD69A3" w:rsidP="00FD69A3">
            <w:pPr>
              <w:spacing w:before="0" w:after="0" w:line="240" w:lineRule="auto"/>
              <w:textAlignment w:val="baseline"/>
              <w:rPr>
                <w:rFonts w:ascii="Times New Roman" w:eastAsia="Times New Roman" w:hAnsi="Times New Roman" w:cs="Times New Roman"/>
                <w:kern w:val="0"/>
                <w:lang w:eastAsia="en-AU"/>
                <w14:ligatures w14:val="none"/>
              </w:rPr>
            </w:pPr>
            <w:r w:rsidRPr="00A02ABC">
              <w:rPr>
                <w:sz w:val="22"/>
                <w:szCs w:val="22"/>
              </w:rPr>
              <w:t>Version 3.0</w:t>
            </w:r>
          </w:p>
        </w:tc>
        <w:tc>
          <w:tcPr>
            <w:tcW w:w="1620" w:type="dxa"/>
            <w:tcBorders>
              <w:top w:val="single" w:sz="6" w:space="0" w:color="00DCA1" w:themeColor="background2"/>
              <w:left w:val="nil"/>
              <w:bottom w:val="single" w:sz="6" w:space="0" w:color="00DCA1" w:themeColor="background2"/>
              <w:right w:val="nil"/>
            </w:tcBorders>
            <w:shd w:val="clear" w:color="auto" w:fill="auto"/>
          </w:tcPr>
          <w:p w14:paraId="667C5A79" w14:textId="6A150AE1" w:rsidR="00FD69A3" w:rsidRPr="00F33847" w:rsidRDefault="00FD69A3" w:rsidP="00FD69A3">
            <w:pPr>
              <w:spacing w:before="0" w:after="0" w:line="240" w:lineRule="auto"/>
              <w:textAlignment w:val="baseline"/>
              <w:rPr>
                <w:rFonts w:ascii="Times New Roman" w:eastAsia="Times New Roman" w:hAnsi="Times New Roman" w:cs="Times New Roman"/>
                <w:kern w:val="0"/>
                <w:lang w:eastAsia="en-AU"/>
                <w14:ligatures w14:val="none"/>
              </w:rPr>
            </w:pPr>
            <w:r w:rsidRPr="00A02ABC">
              <w:rPr>
                <w:sz w:val="22"/>
                <w:szCs w:val="22"/>
              </w:rPr>
              <w:t>20 December 2022</w:t>
            </w:r>
          </w:p>
        </w:tc>
        <w:tc>
          <w:tcPr>
            <w:tcW w:w="1125" w:type="dxa"/>
            <w:tcBorders>
              <w:top w:val="single" w:sz="6" w:space="0" w:color="00DCA1" w:themeColor="background2"/>
              <w:left w:val="nil"/>
              <w:bottom w:val="single" w:sz="6" w:space="0" w:color="00DCA1" w:themeColor="background2"/>
              <w:right w:val="nil"/>
            </w:tcBorders>
            <w:shd w:val="clear" w:color="auto" w:fill="auto"/>
          </w:tcPr>
          <w:p w14:paraId="4BA7C8FF" w14:textId="444F5C43" w:rsidR="00FD69A3" w:rsidRPr="00F33847" w:rsidRDefault="00FD69A3" w:rsidP="00FD69A3">
            <w:pPr>
              <w:spacing w:before="0" w:after="0" w:line="240" w:lineRule="auto"/>
              <w:textAlignment w:val="baseline"/>
              <w:rPr>
                <w:rFonts w:ascii="Times New Roman" w:eastAsia="Times New Roman" w:hAnsi="Times New Roman" w:cs="Times New Roman"/>
                <w:kern w:val="0"/>
                <w:lang w:eastAsia="en-AU"/>
                <w14:ligatures w14:val="none"/>
              </w:rPr>
            </w:pPr>
            <w:r w:rsidRPr="00A02ABC">
              <w:rPr>
                <w:sz w:val="22"/>
                <w:szCs w:val="22"/>
              </w:rPr>
              <w:t>CDNA</w:t>
            </w:r>
          </w:p>
        </w:tc>
        <w:tc>
          <w:tcPr>
            <w:tcW w:w="4830" w:type="dxa"/>
            <w:tcBorders>
              <w:top w:val="single" w:sz="6" w:space="0" w:color="00DCA1" w:themeColor="background2"/>
              <w:left w:val="nil"/>
              <w:bottom w:val="single" w:sz="6" w:space="0" w:color="00DCA1" w:themeColor="background2"/>
              <w:right w:val="nil"/>
            </w:tcBorders>
            <w:shd w:val="clear" w:color="auto" w:fill="auto"/>
          </w:tcPr>
          <w:p w14:paraId="33936037" w14:textId="77777777" w:rsidR="00FD69A3" w:rsidRPr="00A02ABC" w:rsidRDefault="00FD69A3" w:rsidP="00FD69A3">
            <w:pPr>
              <w:pStyle w:val="Paragraphtext"/>
              <w:rPr>
                <w:sz w:val="22"/>
                <w:szCs w:val="22"/>
              </w:rPr>
            </w:pPr>
            <w:r w:rsidRPr="00A02ABC">
              <w:rPr>
                <w:sz w:val="22"/>
                <w:szCs w:val="22"/>
              </w:rPr>
              <w:t xml:space="preserve">Full revision to present evidence-based recommendations for public health. </w:t>
            </w:r>
          </w:p>
          <w:p w14:paraId="37DEEAB5" w14:textId="77777777" w:rsidR="00FD69A3" w:rsidRPr="00A02ABC" w:rsidRDefault="00FD69A3" w:rsidP="00FD69A3">
            <w:pPr>
              <w:pStyle w:val="Paragraphtext"/>
              <w:rPr>
                <w:sz w:val="22"/>
                <w:szCs w:val="22"/>
              </w:rPr>
            </w:pPr>
          </w:p>
          <w:p w14:paraId="7ED6ADD5" w14:textId="58D1F3FE" w:rsidR="00FD69A3" w:rsidRPr="000B70F9" w:rsidRDefault="00FD69A3" w:rsidP="000B70F9">
            <w:pPr>
              <w:pStyle w:val="Paragraphtext"/>
              <w:rPr>
                <w:sz w:val="22"/>
                <w:szCs w:val="22"/>
              </w:rPr>
            </w:pPr>
            <w:r w:rsidRPr="00A02ABC">
              <w:rPr>
                <w:sz w:val="22"/>
                <w:szCs w:val="22"/>
              </w:rPr>
              <w:t>Revised: The disease, Routine prevention activities, Surveillance objectives, Case management, Specific settings</w:t>
            </w:r>
            <w:r w:rsidR="41CEDF29" w:rsidRPr="4E30B5ED">
              <w:rPr>
                <w:sz w:val="22"/>
                <w:szCs w:val="22"/>
              </w:rPr>
              <w:t>.</w:t>
            </w:r>
            <w:r w:rsidR="41CEDF29" w:rsidRPr="7B84D04D">
              <w:rPr>
                <w:sz w:val="22"/>
                <w:szCs w:val="22"/>
              </w:rPr>
              <w:t xml:space="preserve"> </w:t>
            </w:r>
          </w:p>
        </w:tc>
      </w:tr>
      <w:tr w:rsidR="00FD69A3" w:rsidRPr="00F33847" w14:paraId="2C4DCEF3" w14:textId="77777777" w:rsidTr="4E30B5ED">
        <w:trPr>
          <w:trHeight w:val="30"/>
        </w:trPr>
        <w:tc>
          <w:tcPr>
            <w:tcW w:w="1410" w:type="dxa"/>
            <w:tcBorders>
              <w:top w:val="single" w:sz="6" w:space="0" w:color="00DCA1" w:themeColor="background2"/>
              <w:left w:val="nil"/>
              <w:bottom w:val="single" w:sz="6" w:space="0" w:color="00DCA1" w:themeColor="background2"/>
              <w:right w:val="nil"/>
            </w:tcBorders>
            <w:shd w:val="clear" w:color="auto" w:fill="auto"/>
          </w:tcPr>
          <w:p w14:paraId="2F17D2E3" w14:textId="6E66C7E3" w:rsidR="00FD69A3" w:rsidRPr="00F33847" w:rsidRDefault="00FD69A3" w:rsidP="00FD69A3">
            <w:pPr>
              <w:spacing w:before="0" w:after="0" w:line="240" w:lineRule="auto"/>
              <w:textAlignment w:val="baseline"/>
              <w:rPr>
                <w:rFonts w:ascii="Times New Roman" w:eastAsia="Times New Roman" w:hAnsi="Times New Roman" w:cs="Times New Roman"/>
                <w:kern w:val="0"/>
                <w:lang w:eastAsia="en-AU"/>
                <w14:ligatures w14:val="none"/>
              </w:rPr>
            </w:pPr>
            <w:r w:rsidRPr="00A02ABC">
              <w:rPr>
                <w:sz w:val="22"/>
                <w:szCs w:val="22"/>
              </w:rPr>
              <w:t>Version 2.0</w:t>
            </w:r>
          </w:p>
        </w:tc>
        <w:tc>
          <w:tcPr>
            <w:tcW w:w="1620" w:type="dxa"/>
            <w:tcBorders>
              <w:top w:val="single" w:sz="6" w:space="0" w:color="00DCA1" w:themeColor="background2"/>
              <w:left w:val="nil"/>
              <w:bottom w:val="single" w:sz="6" w:space="0" w:color="00DCA1" w:themeColor="background2"/>
              <w:right w:val="nil"/>
            </w:tcBorders>
            <w:shd w:val="clear" w:color="auto" w:fill="auto"/>
          </w:tcPr>
          <w:p w14:paraId="40020876" w14:textId="780F4F5D" w:rsidR="00FD69A3" w:rsidRPr="00F33847" w:rsidRDefault="00FD69A3" w:rsidP="00FD69A3">
            <w:pPr>
              <w:spacing w:before="0" w:after="0" w:line="240" w:lineRule="auto"/>
              <w:textAlignment w:val="baseline"/>
              <w:rPr>
                <w:rFonts w:ascii="Times New Roman" w:eastAsia="Times New Roman" w:hAnsi="Times New Roman" w:cs="Times New Roman"/>
                <w:kern w:val="0"/>
                <w:lang w:eastAsia="en-AU"/>
                <w14:ligatures w14:val="none"/>
              </w:rPr>
            </w:pPr>
            <w:r w:rsidRPr="00A02ABC">
              <w:rPr>
                <w:sz w:val="22"/>
                <w:szCs w:val="22"/>
              </w:rPr>
              <w:t>08 September 2022</w:t>
            </w:r>
          </w:p>
        </w:tc>
        <w:tc>
          <w:tcPr>
            <w:tcW w:w="1125" w:type="dxa"/>
            <w:tcBorders>
              <w:top w:val="single" w:sz="6" w:space="0" w:color="00DCA1" w:themeColor="background2"/>
              <w:left w:val="nil"/>
              <w:bottom w:val="single" w:sz="6" w:space="0" w:color="00DCA1" w:themeColor="background2"/>
              <w:right w:val="nil"/>
            </w:tcBorders>
            <w:shd w:val="clear" w:color="auto" w:fill="auto"/>
          </w:tcPr>
          <w:p w14:paraId="290B60F9" w14:textId="7E64A562" w:rsidR="00FD69A3" w:rsidRPr="00F33847" w:rsidRDefault="00FD69A3" w:rsidP="00FD69A3">
            <w:pPr>
              <w:spacing w:before="0" w:after="0" w:line="240" w:lineRule="auto"/>
              <w:textAlignment w:val="baseline"/>
              <w:rPr>
                <w:rFonts w:ascii="Times New Roman" w:eastAsia="Times New Roman" w:hAnsi="Times New Roman" w:cs="Times New Roman"/>
                <w:kern w:val="0"/>
                <w:lang w:eastAsia="en-AU"/>
                <w14:ligatures w14:val="none"/>
              </w:rPr>
            </w:pPr>
            <w:r w:rsidRPr="00A02ABC">
              <w:rPr>
                <w:sz w:val="22"/>
                <w:szCs w:val="22"/>
              </w:rPr>
              <w:t>CDNA</w:t>
            </w:r>
          </w:p>
        </w:tc>
        <w:tc>
          <w:tcPr>
            <w:tcW w:w="4830" w:type="dxa"/>
            <w:tcBorders>
              <w:top w:val="single" w:sz="6" w:space="0" w:color="00DCA1" w:themeColor="background2"/>
              <w:left w:val="nil"/>
              <w:bottom w:val="single" w:sz="6" w:space="0" w:color="00DCA1" w:themeColor="background2"/>
              <w:right w:val="nil"/>
            </w:tcBorders>
            <w:shd w:val="clear" w:color="auto" w:fill="auto"/>
          </w:tcPr>
          <w:p w14:paraId="3493FC96" w14:textId="76299184" w:rsidR="00FD69A3" w:rsidRPr="00F33847" w:rsidRDefault="00FD69A3" w:rsidP="00FD69A3">
            <w:pPr>
              <w:spacing w:before="0" w:after="0" w:line="240" w:lineRule="auto"/>
              <w:textAlignment w:val="baseline"/>
              <w:rPr>
                <w:rFonts w:ascii="Times New Roman" w:eastAsia="Times New Roman" w:hAnsi="Times New Roman" w:cs="Times New Roman"/>
                <w:kern w:val="0"/>
                <w:lang w:eastAsia="en-AU"/>
                <w14:ligatures w14:val="none"/>
              </w:rPr>
            </w:pPr>
            <w:r w:rsidRPr="00A02ABC">
              <w:rPr>
                <w:sz w:val="22"/>
                <w:szCs w:val="22"/>
              </w:rPr>
              <w:t xml:space="preserve">Revised: The disease, Case management, Contact definitions, Contact management. </w:t>
            </w:r>
          </w:p>
        </w:tc>
      </w:tr>
      <w:tr w:rsidR="00FD69A3" w:rsidRPr="00F33847" w14:paraId="044C6D7B" w14:textId="77777777" w:rsidTr="4E30B5ED">
        <w:trPr>
          <w:trHeight w:val="30"/>
        </w:trPr>
        <w:tc>
          <w:tcPr>
            <w:tcW w:w="1410" w:type="dxa"/>
            <w:tcBorders>
              <w:top w:val="single" w:sz="6" w:space="0" w:color="00DCA1" w:themeColor="background2"/>
              <w:left w:val="nil"/>
              <w:bottom w:val="single" w:sz="6" w:space="0" w:color="00DCA1" w:themeColor="background2"/>
              <w:right w:val="nil"/>
            </w:tcBorders>
            <w:shd w:val="clear" w:color="auto" w:fill="auto"/>
          </w:tcPr>
          <w:p w14:paraId="40090C8E" w14:textId="07BE1DBD" w:rsidR="00FD69A3" w:rsidRPr="00F33847" w:rsidRDefault="00FD69A3" w:rsidP="00FD69A3">
            <w:pPr>
              <w:spacing w:before="0" w:after="0" w:line="240" w:lineRule="auto"/>
              <w:textAlignment w:val="baseline"/>
              <w:rPr>
                <w:rFonts w:ascii="Times New Roman" w:eastAsia="Times New Roman" w:hAnsi="Times New Roman" w:cs="Times New Roman"/>
                <w:kern w:val="0"/>
                <w:lang w:eastAsia="en-AU"/>
                <w14:ligatures w14:val="none"/>
              </w:rPr>
            </w:pPr>
            <w:r w:rsidRPr="00A02ABC">
              <w:rPr>
                <w:sz w:val="22"/>
                <w:szCs w:val="22"/>
              </w:rPr>
              <w:t>Version 1.0</w:t>
            </w:r>
          </w:p>
        </w:tc>
        <w:tc>
          <w:tcPr>
            <w:tcW w:w="1620" w:type="dxa"/>
            <w:tcBorders>
              <w:top w:val="single" w:sz="6" w:space="0" w:color="00DCA1" w:themeColor="background2"/>
              <w:left w:val="nil"/>
              <w:bottom w:val="single" w:sz="6" w:space="0" w:color="00DCA1" w:themeColor="background2"/>
              <w:right w:val="nil"/>
            </w:tcBorders>
            <w:shd w:val="clear" w:color="auto" w:fill="auto"/>
          </w:tcPr>
          <w:p w14:paraId="363379FB" w14:textId="23878B8B" w:rsidR="00FD69A3" w:rsidRPr="00F33847" w:rsidRDefault="00FD69A3" w:rsidP="00FD69A3">
            <w:pPr>
              <w:spacing w:before="0" w:after="0" w:line="240" w:lineRule="auto"/>
              <w:textAlignment w:val="baseline"/>
              <w:rPr>
                <w:rFonts w:ascii="Times New Roman" w:eastAsia="Times New Roman" w:hAnsi="Times New Roman" w:cs="Times New Roman"/>
                <w:kern w:val="0"/>
                <w:lang w:eastAsia="en-AU"/>
                <w14:ligatures w14:val="none"/>
              </w:rPr>
            </w:pPr>
            <w:r w:rsidRPr="00A02ABC">
              <w:rPr>
                <w:sz w:val="22"/>
                <w:szCs w:val="22"/>
              </w:rPr>
              <w:t>27 July 2022</w:t>
            </w:r>
          </w:p>
        </w:tc>
        <w:tc>
          <w:tcPr>
            <w:tcW w:w="1125" w:type="dxa"/>
            <w:tcBorders>
              <w:top w:val="single" w:sz="6" w:space="0" w:color="00DCA1" w:themeColor="background2"/>
              <w:left w:val="nil"/>
              <w:bottom w:val="single" w:sz="6" w:space="0" w:color="00DCA1" w:themeColor="background2"/>
              <w:right w:val="nil"/>
            </w:tcBorders>
            <w:shd w:val="clear" w:color="auto" w:fill="auto"/>
          </w:tcPr>
          <w:p w14:paraId="6FDB5637" w14:textId="22010999" w:rsidR="00FD69A3" w:rsidRPr="00F33847" w:rsidRDefault="00FD69A3" w:rsidP="00FD69A3">
            <w:pPr>
              <w:spacing w:before="0" w:after="0" w:line="240" w:lineRule="auto"/>
              <w:textAlignment w:val="baseline"/>
              <w:rPr>
                <w:rFonts w:ascii="Times New Roman" w:eastAsia="Times New Roman" w:hAnsi="Times New Roman" w:cs="Times New Roman"/>
                <w:kern w:val="0"/>
                <w:lang w:eastAsia="en-AU"/>
                <w14:ligatures w14:val="none"/>
              </w:rPr>
            </w:pPr>
            <w:r w:rsidRPr="00A02ABC">
              <w:rPr>
                <w:sz w:val="22"/>
                <w:szCs w:val="22"/>
              </w:rPr>
              <w:t>CDNA</w:t>
            </w:r>
          </w:p>
        </w:tc>
        <w:tc>
          <w:tcPr>
            <w:tcW w:w="4830" w:type="dxa"/>
            <w:tcBorders>
              <w:top w:val="single" w:sz="6" w:space="0" w:color="00DCA1" w:themeColor="background2"/>
              <w:left w:val="nil"/>
              <w:bottom w:val="single" w:sz="6" w:space="0" w:color="00DCA1" w:themeColor="background2"/>
              <w:right w:val="nil"/>
            </w:tcBorders>
            <w:shd w:val="clear" w:color="auto" w:fill="auto"/>
          </w:tcPr>
          <w:p w14:paraId="4C87797C" w14:textId="1CD9EB9B" w:rsidR="00FD69A3" w:rsidRPr="00F33847" w:rsidRDefault="00FD69A3" w:rsidP="00FD69A3">
            <w:pPr>
              <w:spacing w:before="0" w:after="0" w:line="240" w:lineRule="auto"/>
              <w:textAlignment w:val="baseline"/>
              <w:rPr>
                <w:rFonts w:ascii="Times New Roman" w:eastAsia="Times New Roman" w:hAnsi="Times New Roman" w:cs="Times New Roman"/>
                <w:kern w:val="0"/>
                <w:lang w:eastAsia="en-AU"/>
                <w14:ligatures w14:val="none"/>
              </w:rPr>
            </w:pPr>
            <w:r w:rsidRPr="00A02ABC">
              <w:rPr>
                <w:sz w:val="22"/>
                <w:szCs w:val="22"/>
              </w:rPr>
              <w:t>Developed by the Monkeypox Working Group.</w:t>
            </w:r>
          </w:p>
        </w:tc>
      </w:tr>
    </w:tbl>
    <w:p w14:paraId="0310BC96" w14:textId="77777777" w:rsidR="00F33847" w:rsidRPr="00F33847" w:rsidRDefault="00F33847" w:rsidP="00F33847">
      <w:pPr>
        <w:spacing w:before="0" w:beforeAutospacing="1" w:after="0" w:afterAutospacing="1" w:line="240" w:lineRule="auto"/>
        <w:textAlignment w:val="baseline"/>
        <w:rPr>
          <w:rFonts w:ascii="Segoe UI" w:eastAsia="Times New Roman" w:hAnsi="Segoe UI" w:cs="Segoe UI"/>
          <w:kern w:val="0"/>
          <w:sz w:val="18"/>
          <w:szCs w:val="18"/>
          <w:lang w:eastAsia="en-AU"/>
          <w14:ligatures w14:val="none"/>
        </w:rPr>
      </w:pPr>
      <w:r w:rsidRPr="00F33847">
        <w:rPr>
          <w:rFonts w:eastAsia="Times New Roman" w:cs="Arial"/>
          <w:b/>
          <w:bCs/>
          <w:color w:val="000000"/>
          <w:kern w:val="0"/>
          <w:lang w:eastAsia="en-AU"/>
          <w14:ligatures w14:val="none"/>
        </w:rPr>
        <w:t>Disclaimer</w:t>
      </w:r>
      <w:r w:rsidRPr="00F33847">
        <w:rPr>
          <w:rFonts w:eastAsia="Times New Roman" w:cs="Arial"/>
          <w:color w:val="000000"/>
          <w:kern w:val="0"/>
          <w:lang w:eastAsia="en-AU"/>
          <w14:ligatures w14:val="none"/>
        </w:rPr>
        <w:t> </w:t>
      </w:r>
    </w:p>
    <w:p w14:paraId="341F831C" w14:textId="6CC6305D" w:rsidR="00F33847" w:rsidRDefault="00F33847" w:rsidP="00F33847">
      <w:pPr>
        <w:spacing w:before="0" w:after="0" w:line="240" w:lineRule="auto"/>
        <w:textAlignment w:val="baseline"/>
        <w:rPr>
          <w:rFonts w:eastAsia="Times New Roman" w:cs="Arial"/>
          <w:kern w:val="0"/>
          <w:sz w:val="22"/>
          <w:szCs w:val="22"/>
          <w:lang w:eastAsia="en-AU"/>
          <w14:ligatures w14:val="none"/>
        </w:rPr>
      </w:pPr>
      <w:r w:rsidRPr="00F33847">
        <w:rPr>
          <w:rFonts w:eastAsia="Times New Roman" w:cs="Arial"/>
          <w:kern w:val="0"/>
          <w:sz w:val="22"/>
          <w:szCs w:val="22"/>
          <w:lang w:eastAsia="en-AU"/>
          <w14:ligatures w14:val="none"/>
        </w:rPr>
        <w:t>These guidelines for public health units (PHUs) outline Australia’s national minimum standard for the routine public health management o</w:t>
      </w:r>
      <w:r w:rsidR="00044646">
        <w:rPr>
          <w:rFonts w:eastAsia="Times New Roman" w:cs="Arial"/>
          <w:kern w:val="0"/>
          <w:sz w:val="22"/>
          <w:szCs w:val="22"/>
          <w:lang w:eastAsia="en-AU"/>
          <w14:ligatures w14:val="none"/>
        </w:rPr>
        <w:t xml:space="preserve">f </w:t>
      </w:r>
      <w:r w:rsidR="00AC2C03">
        <w:rPr>
          <w:rFonts w:eastAsia="Times New Roman" w:cs="Arial"/>
          <w:kern w:val="0"/>
          <w:sz w:val="22"/>
          <w:szCs w:val="22"/>
          <w:lang w:eastAsia="en-AU"/>
          <w14:ligatures w14:val="none"/>
        </w:rPr>
        <w:t>mpox</w:t>
      </w:r>
      <w:r w:rsidRPr="00F33847">
        <w:rPr>
          <w:rFonts w:eastAsia="Times New Roman" w:cs="Arial"/>
          <w:kern w:val="0"/>
          <w:sz w:val="22"/>
          <w:szCs w:val="22"/>
          <w:lang w:eastAsia="en-AU"/>
          <w14:ligatures w14:val="none"/>
        </w:rPr>
        <w:t>. They are intended to reflect the current evidence base, with pragmatic guidance provided where evidence is still evolvin</w:t>
      </w:r>
      <w:r w:rsidR="00D051AD">
        <w:rPr>
          <w:rFonts w:eastAsia="Times New Roman" w:cs="Arial"/>
          <w:kern w:val="0"/>
          <w:sz w:val="22"/>
          <w:szCs w:val="22"/>
          <w:lang w:eastAsia="en-AU"/>
          <w14:ligatures w14:val="none"/>
        </w:rPr>
        <w:t xml:space="preserve">g. </w:t>
      </w:r>
      <w:r w:rsidRPr="00F33847">
        <w:rPr>
          <w:rFonts w:eastAsia="Times New Roman" w:cs="Arial"/>
          <w:kern w:val="0"/>
          <w:sz w:val="22"/>
          <w:szCs w:val="22"/>
          <w:lang w:eastAsia="en-AU"/>
          <w14:ligatures w14:val="none"/>
        </w:rPr>
        <w:t>Jurisdictions may implement policies that exceed the national minimum standard based on the local epidemiological context, available resources, and other factors. The Communicable Diseases Network Australia (CDNA) will review and update these recommendations as new information becomes available.</w:t>
      </w:r>
      <w:r w:rsidR="00565913">
        <w:rPr>
          <w:rFonts w:eastAsia="Times New Roman" w:cs="Arial"/>
          <w:kern w:val="0"/>
          <w:sz w:val="22"/>
          <w:szCs w:val="22"/>
          <w:lang w:eastAsia="en-AU"/>
          <w14:ligatures w14:val="none"/>
        </w:rPr>
        <w:t xml:space="preserve"> </w:t>
      </w:r>
    </w:p>
    <w:p w14:paraId="6B5881D8" w14:textId="77777777" w:rsidR="00AE60A4" w:rsidRPr="00F33847" w:rsidRDefault="00AE60A4" w:rsidP="00F33847">
      <w:pPr>
        <w:spacing w:before="0" w:after="0" w:line="240" w:lineRule="auto"/>
        <w:textAlignment w:val="baseline"/>
        <w:rPr>
          <w:rFonts w:ascii="Segoe UI" w:eastAsia="Times New Roman" w:hAnsi="Segoe UI" w:cs="Segoe UI"/>
          <w:kern w:val="0"/>
          <w:sz w:val="18"/>
          <w:szCs w:val="18"/>
          <w:lang w:eastAsia="en-AU"/>
          <w14:ligatures w14:val="none"/>
        </w:rPr>
      </w:pPr>
    </w:p>
    <w:p w14:paraId="37F5A0FE" w14:textId="33FC2BD2" w:rsidR="00F33847" w:rsidRPr="00F33847" w:rsidRDefault="00F33847" w:rsidP="00F33847">
      <w:pPr>
        <w:spacing w:before="0" w:after="0" w:line="240" w:lineRule="auto"/>
        <w:textAlignment w:val="baseline"/>
        <w:rPr>
          <w:rFonts w:ascii="Segoe UI" w:eastAsia="Times New Roman" w:hAnsi="Segoe UI" w:cs="Segoe UI"/>
          <w:kern w:val="0"/>
          <w:sz w:val="18"/>
          <w:szCs w:val="18"/>
          <w:lang w:eastAsia="en-AU"/>
          <w14:ligatures w14:val="none"/>
        </w:rPr>
      </w:pPr>
      <w:r w:rsidRPr="00F33847">
        <w:rPr>
          <w:rFonts w:eastAsia="Times New Roman" w:cs="Arial"/>
          <w:kern w:val="0"/>
          <w:sz w:val="22"/>
          <w:szCs w:val="22"/>
          <w:lang w:eastAsia="en-AU"/>
          <w14:ligatures w14:val="none"/>
        </w:rPr>
        <w:t>Readers should not rely solely on the information contained within these guidelines. Guideline information is not intended to be a substitute for advice from other relevant sources, including, but not limited to, advice from a public health specialist or other health professional. Clinical judgment and discretion may be required to interpret and apply these guidelines</w:t>
      </w:r>
      <w:r w:rsidR="00746B17">
        <w:rPr>
          <w:rFonts w:eastAsia="Times New Roman" w:cs="Arial"/>
          <w:kern w:val="0"/>
          <w:sz w:val="22"/>
          <w:szCs w:val="22"/>
          <w:lang w:eastAsia="en-AU"/>
          <w14:ligatures w14:val="none"/>
        </w:rPr>
        <w:t>. PHUs</w:t>
      </w:r>
      <w:r w:rsidRPr="00F33847">
        <w:rPr>
          <w:rFonts w:eastAsia="Times New Roman" w:cs="Arial"/>
          <w:kern w:val="0"/>
          <w:sz w:val="22"/>
          <w:szCs w:val="22"/>
          <w:lang w:eastAsia="en-AU"/>
          <w14:ligatures w14:val="none"/>
        </w:rPr>
        <w:t xml:space="preserve"> should refer to and follow jurisdictional guidance regarding disease manageme</w:t>
      </w:r>
      <w:r w:rsidR="0011304E">
        <w:rPr>
          <w:rFonts w:eastAsia="Times New Roman" w:cs="Arial"/>
          <w:kern w:val="0"/>
          <w:sz w:val="22"/>
          <w:szCs w:val="22"/>
          <w:lang w:eastAsia="en-AU"/>
          <w14:ligatures w14:val="none"/>
        </w:rPr>
        <w:t xml:space="preserve">nt </w:t>
      </w:r>
      <w:r w:rsidRPr="00F33847">
        <w:rPr>
          <w:rFonts w:eastAsia="Times New Roman" w:cs="Arial"/>
          <w:kern w:val="0"/>
          <w:sz w:val="22"/>
          <w:szCs w:val="22"/>
          <w:lang w:eastAsia="en-AU"/>
          <w14:ligatures w14:val="none"/>
        </w:rPr>
        <w:t>where appropriate. </w:t>
      </w:r>
    </w:p>
    <w:p w14:paraId="2164EDF1" w14:textId="77777777" w:rsidR="00EB6BCA" w:rsidRDefault="00EB6BCA" w:rsidP="00F33847">
      <w:pPr>
        <w:spacing w:before="0" w:after="0" w:line="240" w:lineRule="auto"/>
        <w:textAlignment w:val="baseline"/>
        <w:rPr>
          <w:rFonts w:eastAsia="Times New Roman" w:cs="Arial"/>
          <w:kern w:val="0"/>
          <w:sz w:val="22"/>
          <w:szCs w:val="22"/>
          <w:lang w:eastAsia="en-AU"/>
          <w14:ligatures w14:val="none"/>
        </w:rPr>
      </w:pPr>
    </w:p>
    <w:p w14:paraId="652DF641" w14:textId="6B8D28D9" w:rsidR="00F33847" w:rsidRPr="00F33847" w:rsidRDefault="00F33847" w:rsidP="00F33847">
      <w:pPr>
        <w:spacing w:before="0" w:after="0" w:line="240" w:lineRule="auto"/>
        <w:textAlignment w:val="baseline"/>
        <w:rPr>
          <w:rFonts w:ascii="Segoe UI" w:eastAsia="Times New Roman" w:hAnsi="Segoe UI" w:cs="Segoe UI"/>
          <w:kern w:val="0"/>
          <w:sz w:val="18"/>
          <w:szCs w:val="18"/>
          <w:lang w:eastAsia="en-AU"/>
          <w14:ligatures w14:val="none"/>
        </w:rPr>
      </w:pPr>
      <w:r w:rsidRPr="00F33847">
        <w:rPr>
          <w:rFonts w:eastAsia="Times New Roman" w:cs="Arial"/>
          <w:kern w:val="0"/>
          <w:sz w:val="22"/>
          <w:szCs w:val="22"/>
          <w:lang w:eastAsia="en-AU"/>
          <w14:ligatures w14:val="none"/>
        </w:rPr>
        <w:t>Members of the CDNA, the Australian Health</w:t>
      </w:r>
      <w:r w:rsidR="00746B17">
        <w:rPr>
          <w:rFonts w:eastAsia="Times New Roman" w:cs="Arial"/>
          <w:kern w:val="0"/>
          <w:sz w:val="22"/>
          <w:szCs w:val="22"/>
          <w:lang w:eastAsia="en-AU"/>
          <w14:ligatures w14:val="none"/>
        </w:rPr>
        <w:t xml:space="preserve"> </w:t>
      </w:r>
      <w:r w:rsidRPr="00F33847">
        <w:rPr>
          <w:rFonts w:eastAsia="Times New Roman" w:cs="Arial"/>
          <w:kern w:val="0"/>
          <w:sz w:val="22"/>
          <w:szCs w:val="22"/>
          <w:lang w:eastAsia="en-AU"/>
          <w14:ligatures w14:val="none"/>
        </w:rPr>
        <w:t>Protectio</w:t>
      </w:r>
      <w:r w:rsidR="00746B17">
        <w:rPr>
          <w:rFonts w:eastAsia="Times New Roman" w:cs="Arial"/>
          <w:kern w:val="0"/>
          <w:sz w:val="22"/>
          <w:szCs w:val="22"/>
          <w:lang w:eastAsia="en-AU"/>
          <w14:ligatures w14:val="none"/>
        </w:rPr>
        <w:t xml:space="preserve">n </w:t>
      </w:r>
      <w:r w:rsidRPr="00F33847">
        <w:rPr>
          <w:rFonts w:eastAsia="Times New Roman" w:cs="Arial"/>
          <w:kern w:val="0"/>
          <w:sz w:val="22"/>
          <w:szCs w:val="22"/>
          <w:lang w:eastAsia="en-AU"/>
          <w14:ligatures w14:val="none"/>
        </w:rPr>
        <w:t>Committee (A</w:t>
      </w:r>
      <w:r w:rsidR="00746B17">
        <w:rPr>
          <w:rFonts w:eastAsia="Times New Roman" w:cs="Arial"/>
          <w:kern w:val="0"/>
          <w:sz w:val="22"/>
          <w:szCs w:val="22"/>
          <w:lang w:eastAsia="en-AU"/>
          <w14:ligatures w14:val="none"/>
        </w:rPr>
        <w:t>HP</w:t>
      </w:r>
      <w:r w:rsidRPr="00F33847">
        <w:rPr>
          <w:rFonts w:eastAsia="Times New Roman" w:cs="Arial"/>
          <w:kern w:val="0"/>
          <w:sz w:val="22"/>
          <w:szCs w:val="22"/>
          <w:lang w:eastAsia="en-AU"/>
          <w14:ligatures w14:val="none"/>
        </w:rPr>
        <w:t>C), and the Australian Government, as represented by the interim Australian Centre for Disease Control (CDC), do not warrant</w:t>
      </w:r>
      <w:r w:rsidR="006E1132">
        <w:rPr>
          <w:rFonts w:eastAsia="Times New Roman" w:cs="Arial"/>
          <w:kern w:val="0"/>
          <w:sz w:val="22"/>
          <w:szCs w:val="22"/>
          <w:lang w:eastAsia="en-AU"/>
          <w14:ligatures w14:val="none"/>
        </w:rPr>
        <w:t>,</w:t>
      </w:r>
      <w:r w:rsidRPr="00F33847">
        <w:rPr>
          <w:rFonts w:eastAsia="Times New Roman" w:cs="Arial"/>
          <w:kern w:val="0"/>
          <w:sz w:val="22"/>
          <w:szCs w:val="22"/>
          <w:lang w:eastAsia="en-AU"/>
          <w14:ligatures w14:val="none"/>
        </w:rPr>
        <w:t xml:space="preserve"> or represent that the information contained in these guidelines is accurate, current</w:t>
      </w:r>
      <w:r w:rsidR="001A1525">
        <w:rPr>
          <w:rFonts w:eastAsia="Times New Roman" w:cs="Arial"/>
          <w:kern w:val="0"/>
          <w:sz w:val="22"/>
          <w:szCs w:val="22"/>
          <w:lang w:eastAsia="en-AU"/>
          <w14:ligatures w14:val="none"/>
        </w:rPr>
        <w:t>,</w:t>
      </w:r>
      <w:r w:rsidRPr="00F33847">
        <w:rPr>
          <w:rFonts w:eastAsia="Times New Roman" w:cs="Arial"/>
          <w:kern w:val="0"/>
          <w:sz w:val="22"/>
          <w:szCs w:val="22"/>
          <w:lang w:eastAsia="en-AU"/>
          <w14:ligatures w14:val="none"/>
        </w:rPr>
        <w:t xml:space="preserve"> or complete. The CDNA, the A</w:t>
      </w:r>
      <w:r w:rsidR="00746B17">
        <w:rPr>
          <w:rFonts w:eastAsia="Times New Roman" w:cs="Arial"/>
          <w:kern w:val="0"/>
          <w:sz w:val="22"/>
          <w:szCs w:val="22"/>
          <w:lang w:eastAsia="en-AU"/>
          <w14:ligatures w14:val="none"/>
        </w:rPr>
        <w:t>HPC</w:t>
      </w:r>
      <w:r w:rsidR="00020A94">
        <w:rPr>
          <w:rFonts w:eastAsia="Times New Roman" w:cs="Arial"/>
          <w:kern w:val="0"/>
          <w:sz w:val="22"/>
          <w:szCs w:val="22"/>
          <w:lang w:eastAsia="en-AU"/>
          <w14:ligatures w14:val="none"/>
        </w:rPr>
        <w:t xml:space="preserve"> </w:t>
      </w:r>
      <w:r w:rsidRPr="00F33847">
        <w:rPr>
          <w:rFonts w:eastAsia="Times New Roman" w:cs="Arial"/>
          <w:kern w:val="0"/>
          <w:sz w:val="22"/>
          <w:szCs w:val="22"/>
          <w:lang w:eastAsia="en-AU"/>
          <w14:ligatures w14:val="none"/>
        </w:rPr>
        <w:t>and the interim Australian CDC do not accept any legal liability or responsibility for any loss, damages, costs</w:t>
      </w:r>
      <w:r w:rsidR="009174A4">
        <w:rPr>
          <w:rFonts w:eastAsia="Times New Roman" w:cs="Arial"/>
          <w:kern w:val="0"/>
          <w:sz w:val="22"/>
          <w:szCs w:val="22"/>
          <w:lang w:eastAsia="en-AU"/>
          <w14:ligatures w14:val="none"/>
        </w:rPr>
        <w:t>,</w:t>
      </w:r>
      <w:r w:rsidRPr="00F33847">
        <w:rPr>
          <w:rFonts w:eastAsia="Times New Roman" w:cs="Arial"/>
          <w:kern w:val="0"/>
          <w:sz w:val="22"/>
          <w:szCs w:val="22"/>
          <w:lang w:eastAsia="en-AU"/>
          <w14:ligatures w14:val="none"/>
        </w:rPr>
        <w:t xml:space="preserve"> or expenses incurred by the use of, reliance on, or interpretation of the information contained in these guidelines. </w:t>
      </w:r>
    </w:p>
    <w:p w14:paraId="2F4D0E7B" w14:textId="77777777" w:rsidR="00F33847" w:rsidRPr="00F33847" w:rsidRDefault="00F33847" w:rsidP="00F33847">
      <w:pPr>
        <w:spacing w:before="0" w:after="0" w:line="240" w:lineRule="auto"/>
        <w:textAlignment w:val="baseline"/>
        <w:rPr>
          <w:rFonts w:ascii="Segoe UI" w:eastAsia="Times New Roman" w:hAnsi="Segoe UI" w:cs="Segoe UI"/>
          <w:kern w:val="0"/>
          <w:sz w:val="18"/>
          <w:szCs w:val="18"/>
          <w:lang w:eastAsia="en-AU"/>
          <w14:ligatures w14:val="none"/>
        </w:rPr>
      </w:pPr>
      <w:r w:rsidRPr="00F33847">
        <w:rPr>
          <w:rFonts w:eastAsia="Times New Roman" w:cs="Arial"/>
          <w:kern w:val="0"/>
          <w:sz w:val="22"/>
          <w:szCs w:val="22"/>
          <w:lang w:eastAsia="en-AU"/>
          <w14:ligatures w14:val="none"/>
        </w:rPr>
        <w:t> </w:t>
      </w:r>
    </w:p>
    <w:p w14:paraId="3A31499E" w14:textId="29200211" w:rsidR="00F33847" w:rsidRPr="00F33847" w:rsidRDefault="00F33847" w:rsidP="00F33847">
      <w:pPr>
        <w:spacing w:before="0" w:after="0" w:line="240" w:lineRule="auto"/>
        <w:textAlignment w:val="baseline"/>
        <w:rPr>
          <w:rFonts w:ascii="Segoe UI" w:eastAsia="Times New Roman" w:hAnsi="Segoe UI" w:cs="Segoe UI"/>
          <w:kern w:val="0"/>
          <w:sz w:val="18"/>
          <w:szCs w:val="18"/>
          <w:lang w:eastAsia="en-AU"/>
          <w14:ligatures w14:val="none"/>
        </w:rPr>
      </w:pPr>
      <w:r w:rsidRPr="00F33847">
        <w:rPr>
          <w:rFonts w:eastAsia="Times New Roman" w:cs="Arial"/>
          <w:kern w:val="0"/>
          <w:sz w:val="22"/>
          <w:szCs w:val="22"/>
          <w:lang w:eastAsia="en-AU"/>
          <w14:ligatures w14:val="none"/>
        </w:rPr>
        <w:t xml:space="preserve">Endorsed by CDNA: </w:t>
      </w:r>
      <w:r w:rsidR="0094635A">
        <w:rPr>
          <w:rFonts w:eastAsia="Times New Roman" w:cs="Arial"/>
          <w:kern w:val="0"/>
          <w:sz w:val="22"/>
          <w:szCs w:val="22"/>
          <w:lang w:eastAsia="en-AU"/>
          <w14:ligatures w14:val="none"/>
        </w:rPr>
        <w:t>23 September 2024</w:t>
      </w:r>
    </w:p>
    <w:p w14:paraId="0FE21070" w14:textId="5C766BC4" w:rsidR="00F33847" w:rsidRPr="00F33847" w:rsidRDefault="00F33847" w:rsidP="00F33847">
      <w:pPr>
        <w:spacing w:before="0" w:after="0" w:line="240" w:lineRule="auto"/>
        <w:textAlignment w:val="baseline"/>
        <w:rPr>
          <w:rFonts w:ascii="Segoe UI" w:eastAsia="Times New Roman" w:hAnsi="Segoe UI" w:cs="Segoe UI"/>
          <w:kern w:val="0"/>
          <w:sz w:val="18"/>
          <w:szCs w:val="18"/>
          <w:lang w:eastAsia="en-AU"/>
          <w14:ligatures w14:val="none"/>
        </w:rPr>
      </w:pPr>
      <w:r w:rsidRPr="00F33847">
        <w:rPr>
          <w:rFonts w:eastAsia="Times New Roman" w:cs="Arial"/>
          <w:kern w:val="0"/>
          <w:sz w:val="22"/>
          <w:szCs w:val="22"/>
          <w:lang w:eastAsia="en-AU"/>
          <w14:ligatures w14:val="none"/>
        </w:rPr>
        <w:t xml:space="preserve">Noted by AHPC: </w:t>
      </w:r>
      <w:r w:rsidR="003274FC">
        <w:rPr>
          <w:rFonts w:eastAsia="Times New Roman" w:cs="Arial"/>
          <w:kern w:val="0"/>
          <w:sz w:val="22"/>
          <w:szCs w:val="22"/>
          <w:lang w:eastAsia="en-AU"/>
          <w14:ligatures w14:val="none"/>
        </w:rPr>
        <w:t>11 October 2024</w:t>
      </w:r>
      <w:r w:rsidRPr="00F33847">
        <w:rPr>
          <w:rFonts w:eastAsia="Times New Roman" w:cs="Arial"/>
          <w:kern w:val="0"/>
          <w:sz w:val="22"/>
          <w:szCs w:val="22"/>
          <w:lang w:eastAsia="en-AU"/>
          <w14:ligatures w14:val="none"/>
        </w:rPr>
        <w:t> </w:t>
      </w:r>
    </w:p>
    <w:p w14:paraId="6E9D4A96" w14:textId="570F7AB5" w:rsidR="00F33847" w:rsidRPr="00F33847" w:rsidRDefault="00F33847" w:rsidP="00F33847">
      <w:pPr>
        <w:spacing w:before="0" w:after="0" w:line="240" w:lineRule="auto"/>
        <w:textAlignment w:val="baseline"/>
        <w:rPr>
          <w:rFonts w:ascii="Segoe UI" w:eastAsia="Times New Roman" w:hAnsi="Segoe UI" w:cs="Segoe UI"/>
          <w:kern w:val="0"/>
          <w:sz w:val="18"/>
          <w:szCs w:val="18"/>
          <w:lang w:eastAsia="en-AU"/>
          <w14:ligatures w14:val="none"/>
        </w:rPr>
      </w:pPr>
      <w:r w:rsidRPr="00F33847">
        <w:rPr>
          <w:rFonts w:eastAsia="Times New Roman" w:cs="Arial"/>
          <w:kern w:val="0"/>
          <w:sz w:val="22"/>
          <w:szCs w:val="22"/>
          <w:lang w:eastAsia="en-AU"/>
          <w14:ligatures w14:val="none"/>
        </w:rPr>
        <w:t>Release</w:t>
      </w:r>
      <w:r w:rsidR="003274FC">
        <w:rPr>
          <w:rFonts w:eastAsia="Times New Roman" w:cs="Arial"/>
          <w:kern w:val="0"/>
          <w:sz w:val="22"/>
          <w:szCs w:val="22"/>
          <w:lang w:eastAsia="en-AU"/>
          <w14:ligatures w14:val="none"/>
        </w:rPr>
        <w:t>d</w:t>
      </w:r>
      <w:r w:rsidRPr="00F33847">
        <w:rPr>
          <w:rFonts w:eastAsia="Times New Roman" w:cs="Arial"/>
          <w:kern w:val="0"/>
          <w:sz w:val="22"/>
          <w:szCs w:val="22"/>
          <w:lang w:eastAsia="en-AU"/>
          <w14:ligatures w14:val="none"/>
        </w:rPr>
        <w:t xml:space="preserve"> by Health: </w:t>
      </w:r>
      <w:r w:rsidR="003274FC">
        <w:rPr>
          <w:rFonts w:eastAsia="Times New Roman" w:cs="Arial"/>
          <w:kern w:val="0"/>
          <w:sz w:val="22"/>
          <w:szCs w:val="22"/>
          <w:lang w:eastAsia="en-AU"/>
          <w14:ligatures w14:val="none"/>
        </w:rPr>
        <w:t>14 October 2024</w:t>
      </w:r>
    </w:p>
    <w:p w14:paraId="23435BA6" w14:textId="77777777" w:rsidR="00F33847" w:rsidRPr="00F33847" w:rsidRDefault="00F33847" w:rsidP="00F33847">
      <w:pPr>
        <w:spacing w:before="0" w:after="0" w:line="240" w:lineRule="auto"/>
        <w:textAlignment w:val="baseline"/>
        <w:rPr>
          <w:rFonts w:ascii="Segoe UI" w:eastAsia="Times New Roman" w:hAnsi="Segoe UI" w:cs="Segoe UI"/>
          <w:kern w:val="0"/>
          <w:sz w:val="18"/>
          <w:szCs w:val="18"/>
          <w:lang w:eastAsia="en-AU"/>
          <w14:ligatures w14:val="none"/>
        </w:rPr>
      </w:pPr>
      <w:r w:rsidRPr="00F33847">
        <w:rPr>
          <w:rFonts w:eastAsia="Times New Roman" w:cs="Arial"/>
          <w:kern w:val="0"/>
          <w:sz w:val="22"/>
          <w:szCs w:val="22"/>
          <w:lang w:eastAsia="en-AU"/>
          <w14:ligatures w14:val="none"/>
        </w:rPr>
        <w:t> </w:t>
      </w:r>
    </w:p>
    <w:p w14:paraId="7E61CAAA" w14:textId="77777777" w:rsidR="00C14BF9" w:rsidRDefault="00C14BF9" w:rsidP="000D78AF">
      <w:pPr>
        <w:rPr>
          <w:rFonts w:eastAsia="Times New Roman" w:cs="Arial"/>
          <w:color w:val="000000"/>
          <w:kern w:val="0"/>
          <w:sz w:val="18"/>
          <w:szCs w:val="18"/>
          <w:lang w:eastAsia="en-GB"/>
          <w14:ligatures w14:val="none"/>
        </w:rPr>
      </w:pPr>
    </w:p>
    <w:sdt>
      <w:sdtPr>
        <w:rPr>
          <w:rFonts w:ascii="Arial" w:eastAsiaTheme="minorEastAsia" w:hAnsi="Arial" w:cstheme="minorBidi"/>
          <w:b w:val="0"/>
          <w:bCs w:val="0"/>
          <w:color w:val="auto"/>
          <w:kern w:val="2"/>
          <w:sz w:val="24"/>
          <w:szCs w:val="24"/>
          <w:lang w:val="en-AU"/>
          <w14:ligatures w14:val="standardContextual"/>
        </w:rPr>
        <w:id w:val="-294442415"/>
        <w:docPartObj>
          <w:docPartGallery w:val="Table of Contents"/>
          <w:docPartUnique/>
        </w:docPartObj>
      </w:sdtPr>
      <w:sdtEndPr/>
      <w:sdtContent>
        <w:p w14:paraId="27717B0D" w14:textId="36F23E2C" w:rsidR="00F40769" w:rsidRPr="00492E29" w:rsidRDefault="00F40769">
          <w:pPr>
            <w:pStyle w:val="TOCHeading"/>
            <w:rPr>
              <w:lang w:val="en-AU"/>
            </w:rPr>
          </w:pPr>
          <w:r w:rsidRPr="00492E29">
            <w:rPr>
              <w:lang w:val="en-AU"/>
            </w:rPr>
            <w:t>Table of Content</w:t>
          </w:r>
          <w:r w:rsidR="005A6457" w:rsidRPr="00492E29">
            <w:rPr>
              <w:lang w:val="en-AU"/>
            </w:rPr>
            <w:t>s</w:t>
          </w:r>
        </w:p>
        <w:p w14:paraId="44A287B2" w14:textId="0353BCE6" w:rsidR="003274FC" w:rsidRDefault="00F40769">
          <w:pPr>
            <w:pStyle w:val="TOC1"/>
            <w:tabs>
              <w:tab w:val="right" w:leader="dot" w:pos="9482"/>
            </w:tabs>
            <w:rPr>
              <w:rFonts w:eastAsiaTheme="minorEastAsia" w:cstheme="minorBidi"/>
              <w:b w:val="0"/>
              <w:bCs w:val="0"/>
              <w:iCs w:val="0"/>
              <w:noProof/>
              <w:sz w:val="22"/>
              <w:szCs w:val="22"/>
              <w:lang w:eastAsia="en-AU"/>
            </w:rPr>
          </w:pPr>
          <w:r>
            <w:rPr>
              <w:iCs w:val="0"/>
            </w:rPr>
            <w:fldChar w:fldCharType="begin"/>
          </w:r>
          <w:r>
            <w:rPr>
              <w:iCs w:val="0"/>
            </w:rPr>
            <w:instrText xml:space="preserve"> TOC \o "1-3" \h \z \u </w:instrText>
          </w:r>
          <w:r>
            <w:rPr>
              <w:iCs w:val="0"/>
            </w:rPr>
            <w:fldChar w:fldCharType="separate"/>
          </w:r>
          <w:hyperlink w:anchor="_Toc179789881" w:history="1">
            <w:r w:rsidR="003274FC" w:rsidRPr="00A33C32">
              <w:rPr>
                <w:rStyle w:val="Hyperlink"/>
                <w:noProof/>
              </w:rPr>
              <w:t>List of tables</w:t>
            </w:r>
            <w:r w:rsidR="003274FC">
              <w:rPr>
                <w:noProof/>
                <w:webHidden/>
              </w:rPr>
              <w:tab/>
            </w:r>
            <w:r w:rsidR="003274FC">
              <w:rPr>
                <w:noProof/>
                <w:webHidden/>
              </w:rPr>
              <w:fldChar w:fldCharType="begin"/>
            </w:r>
            <w:r w:rsidR="003274FC">
              <w:rPr>
                <w:noProof/>
                <w:webHidden/>
              </w:rPr>
              <w:instrText xml:space="preserve"> PAGEREF _Toc179789881 \h </w:instrText>
            </w:r>
            <w:r w:rsidR="003274FC">
              <w:rPr>
                <w:noProof/>
                <w:webHidden/>
              </w:rPr>
            </w:r>
            <w:r w:rsidR="003274FC">
              <w:rPr>
                <w:noProof/>
                <w:webHidden/>
              </w:rPr>
              <w:fldChar w:fldCharType="separate"/>
            </w:r>
            <w:r w:rsidR="003274FC">
              <w:rPr>
                <w:noProof/>
                <w:webHidden/>
              </w:rPr>
              <w:t>5</w:t>
            </w:r>
            <w:r w:rsidR="003274FC">
              <w:rPr>
                <w:noProof/>
                <w:webHidden/>
              </w:rPr>
              <w:fldChar w:fldCharType="end"/>
            </w:r>
          </w:hyperlink>
        </w:p>
        <w:p w14:paraId="2A3C9BB2" w14:textId="682AA661" w:rsidR="003274FC" w:rsidRDefault="0028554F">
          <w:pPr>
            <w:pStyle w:val="TOC1"/>
            <w:tabs>
              <w:tab w:val="right" w:leader="dot" w:pos="9482"/>
            </w:tabs>
            <w:rPr>
              <w:rFonts w:eastAsiaTheme="minorEastAsia" w:cstheme="minorBidi"/>
              <w:b w:val="0"/>
              <w:bCs w:val="0"/>
              <w:iCs w:val="0"/>
              <w:noProof/>
              <w:sz w:val="22"/>
              <w:szCs w:val="22"/>
              <w:lang w:eastAsia="en-AU"/>
            </w:rPr>
          </w:pPr>
          <w:hyperlink w:anchor="_Toc179789882" w:history="1">
            <w:r w:rsidR="003274FC" w:rsidRPr="00A33C32">
              <w:rPr>
                <w:rStyle w:val="Hyperlink"/>
                <w:noProof/>
              </w:rPr>
              <w:t>1. Summary</w:t>
            </w:r>
            <w:r w:rsidR="003274FC">
              <w:rPr>
                <w:noProof/>
                <w:webHidden/>
              </w:rPr>
              <w:tab/>
            </w:r>
            <w:r w:rsidR="003274FC">
              <w:rPr>
                <w:noProof/>
                <w:webHidden/>
              </w:rPr>
              <w:fldChar w:fldCharType="begin"/>
            </w:r>
            <w:r w:rsidR="003274FC">
              <w:rPr>
                <w:noProof/>
                <w:webHidden/>
              </w:rPr>
              <w:instrText xml:space="preserve"> PAGEREF _Toc179789882 \h </w:instrText>
            </w:r>
            <w:r w:rsidR="003274FC">
              <w:rPr>
                <w:noProof/>
                <w:webHidden/>
              </w:rPr>
            </w:r>
            <w:r w:rsidR="003274FC">
              <w:rPr>
                <w:noProof/>
                <w:webHidden/>
              </w:rPr>
              <w:fldChar w:fldCharType="separate"/>
            </w:r>
            <w:r w:rsidR="003274FC">
              <w:rPr>
                <w:noProof/>
                <w:webHidden/>
              </w:rPr>
              <w:t>6</w:t>
            </w:r>
            <w:r w:rsidR="003274FC">
              <w:rPr>
                <w:noProof/>
                <w:webHidden/>
              </w:rPr>
              <w:fldChar w:fldCharType="end"/>
            </w:r>
          </w:hyperlink>
        </w:p>
        <w:p w14:paraId="722DC1F2" w14:textId="784669DB" w:rsidR="003274FC" w:rsidRDefault="0028554F">
          <w:pPr>
            <w:pStyle w:val="TOC2"/>
            <w:tabs>
              <w:tab w:val="right" w:leader="dot" w:pos="9482"/>
            </w:tabs>
            <w:rPr>
              <w:rFonts w:eastAsiaTheme="minorEastAsia" w:cstheme="minorBidi"/>
              <w:b w:val="0"/>
              <w:bCs w:val="0"/>
              <w:noProof/>
              <w:lang w:eastAsia="en-AU"/>
            </w:rPr>
          </w:pPr>
          <w:hyperlink w:anchor="_Toc179789883" w:history="1">
            <w:r w:rsidR="003274FC" w:rsidRPr="00A33C32">
              <w:rPr>
                <w:rStyle w:val="Hyperlink"/>
                <w:noProof/>
              </w:rPr>
              <w:t>Public Health Priority</w:t>
            </w:r>
            <w:r w:rsidR="003274FC">
              <w:rPr>
                <w:noProof/>
                <w:webHidden/>
              </w:rPr>
              <w:tab/>
            </w:r>
            <w:r w:rsidR="003274FC">
              <w:rPr>
                <w:noProof/>
                <w:webHidden/>
              </w:rPr>
              <w:fldChar w:fldCharType="begin"/>
            </w:r>
            <w:r w:rsidR="003274FC">
              <w:rPr>
                <w:noProof/>
                <w:webHidden/>
              </w:rPr>
              <w:instrText xml:space="preserve"> PAGEREF _Toc179789883 \h </w:instrText>
            </w:r>
            <w:r w:rsidR="003274FC">
              <w:rPr>
                <w:noProof/>
                <w:webHidden/>
              </w:rPr>
            </w:r>
            <w:r w:rsidR="003274FC">
              <w:rPr>
                <w:noProof/>
                <w:webHidden/>
              </w:rPr>
              <w:fldChar w:fldCharType="separate"/>
            </w:r>
            <w:r w:rsidR="003274FC">
              <w:rPr>
                <w:noProof/>
                <w:webHidden/>
              </w:rPr>
              <w:t>6</w:t>
            </w:r>
            <w:r w:rsidR="003274FC">
              <w:rPr>
                <w:noProof/>
                <w:webHidden/>
              </w:rPr>
              <w:fldChar w:fldCharType="end"/>
            </w:r>
          </w:hyperlink>
        </w:p>
        <w:p w14:paraId="6076494A" w14:textId="2CB63715" w:rsidR="003274FC" w:rsidRDefault="0028554F">
          <w:pPr>
            <w:pStyle w:val="TOC2"/>
            <w:tabs>
              <w:tab w:val="right" w:leader="dot" w:pos="9482"/>
            </w:tabs>
            <w:rPr>
              <w:rFonts w:eastAsiaTheme="minorEastAsia" w:cstheme="minorBidi"/>
              <w:b w:val="0"/>
              <w:bCs w:val="0"/>
              <w:noProof/>
              <w:lang w:eastAsia="en-AU"/>
            </w:rPr>
          </w:pPr>
          <w:hyperlink w:anchor="_Toc179789884" w:history="1">
            <w:r w:rsidR="003274FC" w:rsidRPr="00A33C32">
              <w:rPr>
                <w:rStyle w:val="Hyperlink"/>
                <w:noProof/>
              </w:rPr>
              <w:t>Actions in the event of a suspected case</w:t>
            </w:r>
            <w:r w:rsidR="003274FC">
              <w:rPr>
                <w:noProof/>
                <w:webHidden/>
              </w:rPr>
              <w:tab/>
            </w:r>
            <w:r w:rsidR="003274FC">
              <w:rPr>
                <w:noProof/>
                <w:webHidden/>
              </w:rPr>
              <w:fldChar w:fldCharType="begin"/>
            </w:r>
            <w:r w:rsidR="003274FC">
              <w:rPr>
                <w:noProof/>
                <w:webHidden/>
              </w:rPr>
              <w:instrText xml:space="preserve"> PAGEREF _Toc179789884 \h </w:instrText>
            </w:r>
            <w:r w:rsidR="003274FC">
              <w:rPr>
                <w:noProof/>
                <w:webHidden/>
              </w:rPr>
            </w:r>
            <w:r w:rsidR="003274FC">
              <w:rPr>
                <w:noProof/>
                <w:webHidden/>
              </w:rPr>
              <w:fldChar w:fldCharType="separate"/>
            </w:r>
            <w:r w:rsidR="003274FC">
              <w:rPr>
                <w:noProof/>
                <w:webHidden/>
              </w:rPr>
              <w:t>6</w:t>
            </w:r>
            <w:r w:rsidR="003274FC">
              <w:rPr>
                <w:noProof/>
                <w:webHidden/>
              </w:rPr>
              <w:fldChar w:fldCharType="end"/>
            </w:r>
          </w:hyperlink>
        </w:p>
        <w:p w14:paraId="34E676C6" w14:textId="0ECC35DF" w:rsidR="003274FC" w:rsidRDefault="0028554F">
          <w:pPr>
            <w:pStyle w:val="TOC2"/>
            <w:tabs>
              <w:tab w:val="right" w:leader="dot" w:pos="9482"/>
            </w:tabs>
            <w:rPr>
              <w:rFonts w:eastAsiaTheme="minorEastAsia" w:cstheme="minorBidi"/>
              <w:b w:val="0"/>
              <w:bCs w:val="0"/>
              <w:noProof/>
              <w:lang w:eastAsia="en-AU"/>
            </w:rPr>
          </w:pPr>
          <w:hyperlink w:anchor="_Toc179789885" w:history="1">
            <w:r w:rsidR="003274FC" w:rsidRPr="00A33C32">
              <w:rPr>
                <w:rStyle w:val="Hyperlink"/>
                <w:noProof/>
              </w:rPr>
              <w:t>Actions in the event of a probable or confirmed case</w:t>
            </w:r>
            <w:r w:rsidR="003274FC">
              <w:rPr>
                <w:noProof/>
                <w:webHidden/>
              </w:rPr>
              <w:tab/>
            </w:r>
            <w:r w:rsidR="003274FC">
              <w:rPr>
                <w:noProof/>
                <w:webHidden/>
              </w:rPr>
              <w:fldChar w:fldCharType="begin"/>
            </w:r>
            <w:r w:rsidR="003274FC">
              <w:rPr>
                <w:noProof/>
                <w:webHidden/>
              </w:rPr>
              <w:instrText xml:space="preserve"> PAGEREF _Toc179789885 \h </w:instrText>
            </w:r>
            <w:r w:rsidR="003274FC">
              <w:rPr>
                <w:noProof/>
                <w:webHidden/>
              </w:rPr>
            </w:r>
            <w:r w:rsidR="003274FC">
              <w:rPr>
                <w:noProof/>
                <w:webHidden/>
              </w:rPr>
              <w:fldChar w:fldCharType="separate"/>
            </w:r>
            <w:r w:rsidR="003274FC">
              <w:rPr>
                <w:noProof/>
                <w:webHidden/>
              </w:rPr>
              <w:t>6</w:t>
            </w:r>
            <w:r w:rsidR="003274FC">
              <w:rPr>
                <w:noProof/>
                <w:webHidden/>
              </w:rPr>
              <w:fldChar w:fldCharType="end"/>
            </w:r>
          </w:hyperlink>
        </w:p>
        <w:p w14:paraId="08674A12" w14:textId="7633B7C3" w:rsidR="003274FC" w:rsidRDefault="0028554F">
          <w:pPr>
            <w:pStyle w:val="TOC2"/>
            <w:tabs>
              <w:tab w:val="right" w:leader="dot" w:pos="9482"/>
            </w:tabs>
            <w:rPr>
              <w:rFonts w:eastAsiaTheme="minorEastAsia" w:cstheme="minorBidi"/>
              <w:b w:val="0"/>
              <w:bCs w:val="0"/>
              <w:noProof/>
              <w:lang w:eastAsia="en-AU"/>
            </w:rPr>
          </w:pPr>
          <w:hyperlink w:anchor="_Toc179789886" w:history="1">
            <w:r w:rsidR="003274FC" w:rsidRPr="00A33C32">
              <w:rPr>
                <w:rStyle w:val="Hyperlink"/>
                <w:noProof/>
              </w:rPr>
              <w:t>Management of contacts</w:t>
            </w:r>
            <w:r w:rsidR="003274FC">
              <w:rPr>
                <w:noProof/>
                <w:webHidden/>
              </w:rPr>
              <w:tab/>
            </w:r>
            <w:r w:rsidR="003274FC">
              <w:rPr>
                <w:noProof/>
                <w:webHidden/>
              </w:rPr>
              <w:fldChar w:fldCharType="begin"/>
            </w:r>
            <w:r w:rsidR="003274FC">
              <w:rPr>
                <w:noProof/>
                <w:webHidden/>
              </w:rPr>
              <w:instrText xml:space="preserve"> PAGEREF _Toc179789886 \h </w:instrText>
            </w:r>
            <w:r w:rsidR="003274FC">
              <w:rPr>
                <w:noProof/>
                <w:webHidden/>
              </w:rPr>
            </w:r>
            <w:r w:rsidR="003274FC">
              <w:rPr>
                <w:noProof/>
                <w:webHidden/>
              </w:rPr>
              <w:fldChar w:fldCharType="separate"/>
            </w:r>
            <w:r w:rsidR="003274FC">
              <w:rPr>
                <w:noProof/>
                <w:webHidden/>
              </w:rPr>
              <w:t>7</w:t>
            </w:r>
            <w:r w:rsidR="003274FC">
              <w:rPr>
                <w:noProof/>
                <w:webHidden/>
              </w:rPr>
              <w:fldChar w:fldCharType="end"/>
            </w:r>
          </w:hyperlink>
        </w:p>
        <w:p w14:paraId="7D915A98" w14:textId="21743F37" w:rsidR="003274FC" w:rsidRDefault="0028554F">
          <w:pPr>
            <w:pStyle w:val="TOC1"/>
            <w:tabs>
              <w:tab w:val="right" w:leader="dot" w:pos="9482"/>
            </w:tabs>
            <w:rPr>
              <w:rFonts w:eastAsiaTheme="minorEastAsia" w:cstheme="minorBidi"/>
              <w:b w:val="0"/>
              <w:bCs w:val="0"/>
              <w:iCs w:val="0"/>
              <w:noProof/>
              <w:sz w:val="22"/>
              <w:szCs w:val="22"/>
              <w:lang w:eastAsia="en-AU"/>
            </w:rPr>
          </w:pPr>
          <w:hyperlink w:anchor="_Toc179789887" w:history="1">
            <w:r w:rsidR="003274FC" w:rsidRPr="00A33C32">
              <w:rPr>
                <w:rStyle w:val="Hyperlink"/>
                <w:noProof/>
              </w:rPr>
              <w:t>2. The disease</w:t>
            </w:r>
            <w:r w:rsidR="003274FC">
              <w:rPr>
                <w:noProof/>
                <w:webHidden/>
              </w:rPr>
              <w:tab/>
            </w:r>
            <w:r w:rsidR="003274FC">
              <w:rPr>
                <w:noProof/>
                <w:webHidden/>
              </w:rPr>
              <w:fldChar w:fldCharType="begin"/>
            </w:r>
            <w:r w:rsidR="003274FC">
              <w:rPr>
                <w:noProof/>
                <w:webHidden/>
              </w:rPr>
              <w:instrText xml:space="preserve"> PAGEREF _Toc179789887 \h </w:instrText>
            </w:r>
            <w:r w:rsidR="003274FC">
              <w:rPr>
                <w:noProof/>
                <w:webHidden/>
              </w:rPr>
            </w:r>
            <w:r w:rsidR="003274FC">
              <w:rPr>
                <w:noProof/>
                <w:webHidden/>
              </w:rPr>
              <w:fldChar w:fldCharType="separate"/>
            </w:r>
            <w:r w:rsidR="003274FC">
              <w:rPr>
                <w:noProof/>
                <w:webHidden/>
              </w:rPr>
              <w:t>8</w:t>
            </w:r>
            <w:r w:rsidR="003274FC">
              <w:rPr>
                <w:noProof/>
                <w:webHidden/>
              </w:rPr>
              <w:fldChar w:fldCharType="end"/>
            </w:r>
          </w:hyperlink>
        </w:p>
        <w:p w14:paraId="4C4D730D" w14:textId="0F607A37" w:rsidR="003274FC" w:rsidRDefault="0028554F">
          <w:pPr>
            <w:pStyle w:val="TOC2"/>
            <w:tabs>
              <w:tab w:val="right" w:leader="dot" w:pos="9482"/>
            </w:tabs>
            <w:rPr>
              <w:rFonts w:eastAsiaTheme="minorEastAsia" w:cstheme="minorBidi"/>
              <w:b w:val="0"/>
              <w:bCs w:val="0"/>
              <w:noProof/>
              <w:lang w:eastAsia="en-AU"/>
            </w:rPr>
          </w:pPr>
          <w:hyperlink w:anchor="_Toc179789888" w:history="1">
            <w:r w:rsidR="003274FC" w:rsidRPr="00A33C32">
              <w:rPr>
                <w:rStyle w:val="Hyperlink"/>
                <w:noProof/>
              </w:rPr>
              <w:t>Infectious agent</w:t>
            </w:r>
            <w:r w:rsidR="003274FC">
              <w:rPr>
                <w:noProof/>
                <w:webHidden/>
              </w:rPr>
              <w:tab/>
            </w:r>
            <w:r w:rsidR="003274FC">
              <w:rPr>
                <w:noProof/>
                <w:webHidden/>
              </w:rPr>
              <w:fldChar w:fldCharType="begin"/>
            </w:r>
            <w:r w:rsidR="003274FC">
              <w:rPr>
                <w:noProof/>
                <w:webHidden/>
              </w:rPr>
              <w:instrText xml:space="preserve"> PAGEREF _Toc179789888 \h </w:instrText>
            </w:r>
            <w:r w:rsidR="003274FC">
              <w:rPr>
                <w:noProof/>
                <w:webHidden/>
              </w:rPr>
            </w:r>
            <w:r w:rsidR="003274FC">
              <w:rPr>
                <w:noProof/>
                <w:webHidden/>
              </w:rPr>
              <w:fldChar w:fldCharType="separate"/>
            </w:r>
            <w:r w:rsidR="003274FC">
              <w:rPr>
                <w:noProof/>
                <w:webHidden/>
              </w:rPr>
              <w:t>8</w:t>
            </w:r>
            <w:r w:rsidR="003274FC">
              <w:rPr>
                <w:noProof/>
                <w:webHidden/>
              </w:rPr>
              <w:fldChar w:fldCharType="end"/>
            </w:r>
          </w:hyperlink>
        </w:p>
        <w:p w14:paraId="5243A10C" w14:textId="3EDAAE0A" w:rsidR="003274FC" w:rsidRDefault="0028554F">
          <w:pPr>
            <w:pStyle w:val="TOC2"/>
            <w:tabs>
              <w:tab w:val="right" w:leader="dot" w:pos="9482"/>
            </w:tabs>
            <w:rPr>
              <w:rFonts w:eastAsiaTheme="minorEastAsia" w:cstheme="minorBidi"/>
              <w:b w:val="0"/>
              <w:bCs w:val="0"/>
              <w:noProof/>
              <w:lang w:eastAsia="en-AU"/>
            </w:rPr>
          </w:pPr>
          <w:hyperlink w:anchor="_Toc179789889" w:history="1">
            <w:r w:rsidR="003274FC" w:rsidRPr="00A33C32">
              <w:rPr>
                <w:rStyle w:val="Hyperlink"/>
                <w:noProof/>
              </w:rPr>
              <w:t>Reservoir</w:t>
            </w:r>
            <w:r w:rsidR="003274FC">
              <w:rPr>
                <w:noProof/>
                <w:webHidden/>
              </w:rPr>
              <w:tab/>
            </w:r>
            <w:r w:rsidR="003274FC">
              <w:rPr>
                <w:noProof/>
                <w:webHidden/>
              </w:rPr>
              <w:fldChar w:fldCharType="begin"/>
            </w:r>
            <w:r w:rsidR="003274FC">
              <w:rPr>
                <w:noProof/>
                <w:webHidden/>
              </w:rPr>
              <w:instrText xml:space="preserve"> PAGEREF _Toc179789889 \h </w:instrText>
            </w:r>
            <w:r w:rsidR="003274FC">
              <w:rPr>
                <w:noProof/>
                <w:webHidden/>
              </w:rPr>
            </w:r>
            <w:r w:rsidR="003274FC">
              <w:rPr>
                <w:noProof/>
                <w:webHidden/>
              </w:rPr>
              <w:fldChar w:fldCharType="separate"/>
            </w:r>
            <w:r w:rsidR="003274FC">
              <w:rPr>
                <w:noProof/>
                <w:webHidden/>
              </w:rPr>
              <w:t>8</w:t>
            </w:r>
            <w:r w:rsidR="003274FC">
              <w:rPr>
                <w:noProof/>
                <w:webHidden/>
              </w:rPr>
              <w:fldChar w:fldCharType="end"/>
            </w:r>
          </w:hyperlink>
        </w:p>
        <w:p w14:paraId="078635B6" w14:textId="50C18DBB" w:rsidR="003274FC" w:rsidRDefault="0028554F">
          <w:pPr>
            <w:pStyle w:val="TOC2"/>
            <w:tabs>
              <w:tab w:val="right" w:leader="dot" w:pos="9482"/>
            </w:tabs>
            <w:rPr>
              <w:rFonts w:eastAsiaTheme="minorEastAsia" w:cstheme="minorBidi"/>
              <w:b w:val="0"/>
              <w:bCs w:val="0"/>
              <w:noProof/>
              <w:lang w:eastAsia="en-AU"/>
            </w:rPr>
          </w:pPr>
          <w:hyperlink w:anchor="_Toc179789890" w:history="1">
            <w:r w:rsidR="003274FC" w:rsidRPr="00A33C32">
              <w:rPr>
                <w:rStyle w:val="Hyperlink"/>
                <w:noProof/>
              </w:rPr>
              <w:t>Disease occurrence and public health significance</w:t>
            </w:r>
            <w:r w:rsidR="003274FC">
              <w:rPr>
                <w:noProof/>
                <w:webHidden/>
              </w:rPr>
              <w:tab/>
            </w:r>
            <w:r w:rsidR="003274FC">
              <w:rPr>
                <w:noProof/>
                <w:webHidden/>
              </w:rPr>
              <w:fldChar w:fldCharType="begin"/>
            </w:r>
            <w:r w:rsidR="003274FC">
              <w:rPr>
                <w:noProof/>
                <w:webHidden/>
              </w:rPr>
              <w:instrText xml:space="preserve"> PAGEREF _Toc179789890 \h </w:instrText>
            </w:r>
            <w:r w:rsidR="003274FC">
              <w:rPr>
                <w:noProof/>
                <w:webHidden/>
              </w:rPr>
            </w:r>
            <w:r w:rsidR="003274FC">
              <w:rPr>
                <w:noProof/>
                <w:webHidden/>
              </w:rPr>
              <w:fldChar w:fldCharType="separate"/>
            </w:r>
            <w:r w:rsidR="003274FC">
              <w:rPr>
                <w:noProof/>
                <w:webHidden/>
              </w:rPr>
              <w:t>8</w:t>
            </w:r>
            <w:r w:rsidR="003274FC">
              <w:rPr>
                <w:noProof/>
                <w:webHidden/>
              </w:rPr>
              <w:fldChar w:fldCharType="end"/>
            </w:r>
          </w:hyperlink>
        </w:p>
        <w:p w14:paraId="42C72D41" w14:textId="3166BE97" w:rsidR="003274FC" w:rsidRDefault="0028554F">
          <w:pPr>
            <w:pStyle w:val="TOC2"/>
            <w:tabs>
              <w:tab w:val="right" w:leader="dot" w:pos="9482"/>
            </w:tabs>
            <w:rPr>
              <w:rFonts w:eastAsiaTheme="minorEastAsia" w:cstheme="minorBidi"/>
              <w:b w:val="0"/>
              <w:bCs w:val="0"/>
              <w:noProof/>
              <w:lang w:eastAsia="en-AU"/>
            </w:rPr>
          </w:pPr>
          <w:hyperlink w:anchor="_Toc179789891" w:history="1">
            <w:r w:rsidR="003274FC" w:rsidRPr="00A33C32">
              <w:rPr>
                <w:rStyle w:val="Hyperlink"/>
                <w:noProof/>
              </w:rPr>
              <w:t>Mode of transmission</w:t>
            </w:r>
            <w:r w:rsidR="003274FC">
              <w:rPr>
                <w:noProof/>
                <w:webHidden/>
              </w:rPr>
              <w:tab/>
            </w:r>
            <w:r w:rsidR="003274FC">
              <w:rPr>
                <w:noProof/>
                <w:webHidden/>
              </w:rPr>
              <w:fldChar w:fldCharType="begin"/>
            </w:r>
            <w:r w:rsidR="003274FC">
              <w:rPr>
                <w:noProof/>
                <w:webHidden/>
              </w:rPr>
              <w:instrText xml:space="preserve"> PAGEREF _Toc179789891 \h </w:instrText>
            </w:r>
            <w:r w:rsidR="003274FC">
              <w:rPr>
                <w:noProof/>
                <w:webHidden/>
              </w:rPr>
            </w:r>
            <w:r w:rsidR="003274FC">
              <w:rPr>
                <w:noProof/>
                <w:webHidden/>
              </w:rPr>
              <w:fldChar w:fldCharType="separate"/>
            </w:r>
            <w:r w:rsidR="003274FC">
              <w:rPr>
                <w:noProof/>
                <w:webHidden/>
              </w:rPr>
              <w:t>9</w:t>
            </w:r>
            <w:r w:rsidR="003274FC">
              <w:rPr>
                <w:noProof/>
                <w:webHidden/>
              </w:rPr>
              <w:fldChar w:fldCharType="end"/>
            </w:r>
          </w:hyperlink>
        </w:p>
        <w:p w14:paraId="6E2001E8" w14:textId="0518EED7" w:rsidR="003274FC" w:rsidRDefault="0028554F">
          <w:pPr>
            <w:pStyle w:val="TOC2"/>
            <w:tabs>
              <w:tab w:val="right" w:leader="dot" w:pos="9482"/>
            </w:tabs>
            <w:rPr>
              <w:rFonts w:eastAsiaTheme="minorEastAsia" w:cstheme="minorBidi"/>
              <w:b w:val="0"/>
              <w:bCs w:val="0"/>
              <w:noProof/>
              <w:lang w:eastAsia="en-AU"/>
            </w:rPr>
          </w:pPr>
          <w:hyperlink w:anchor="_Toc179789892" w:history="1">
            <w:r w:rsidR="003274FC" w:rsidRPr="00A33C32">
              <w:rPr>
                <w:rStyle w:val="Hyperlink"/>
                <w:noProof/>
              </w:rPr>
              <w:t>Incubation period</w:t>
            </w:r>
            <w:r w:rsidR="003274FC">
              <w:rPr>
                <w:noProof/>
                <w:webHidden/>
              </w:rPr>
              <w:tab/>
            </w:r>
            <w:r w:rsidR="003274FC">
              <w:rPr>
                <w:noProof/>
                <w:webHidden/>
              </w:rPr>
              <w:fldChar w:fldCharType="begin"/>
            </w:r>
            <w:r w:rsidR="003274FC">
              <w:rPr>
                <w:noProof/>
                <w:webHidden/>
              </w:rPr>
              <w:instrText xml:space="preserve"> PAGEREF _Toc179789892 \h </w:instrText>
            </w:r>
            <w:r w:rsidR="003274FC">
              <w:rPr>
                <w:noProof/>
                <w:webHidden/>
              </w:rPr>
            </w:r>
            <w:r w:rsidR="003274FC">
              <w:rPr>
                <w:noProof/>
                <w:webHidden/>
              </w:rPr>
              <w:fldChar w:fldCharType="separate"/>
            </w:r>
            <w:r w:rsidR="003274FC">
              <w:rPr>
                <w:noProof/>
                <w:webHidden/>
              </w:rPr>
              <w:t>10</w:t>
            </w:r>
            <w:r w:rsidR="003274FC">
              <w:rPr>
                <w:noProof/>
                <w:webHidden/>
              </w:rPr>
              <w:fldChar w:fldCharType="end"/>
            </w:r>
          </w:hyperlink>
        </w:p>
        <w:p w14:paraId="5CF625AE" w14:textId="22DFABD6" w:rsidR="003274FC" w:rsidRDefault="0028554F">
          <w:pPr>
            <w:pStyle w:val="TOC2"/>
            <w:tabs>
              <w:tab w:val="right" w:leader="dot" w:pos="9482"/>
            </w:tabs>
            <w:rPr>
              <w:rFonts w:eastAsiaTheme="minorEastAsia" w:cstheme="minorBidi"/>
              <w:b w:val="0"/>
              <w:bCs w:val="0"/>
              <w:noProof/>
              <w:lang w:eastAsia="en-AU"/>
            </w:rPr>
          </w:pPr>
          <w:hyperlink w:anchor="_Toc179789893" w:history="1">
            <w:r w:rsidR="003274FC" w:rsidRPr="00A33C32">
              <w:rPr>
                <w:rStyle w:val="Hyperlink"/>
                <w:noProof/>
              </w:rPr>
              <w:t>Infectious period</w:t>
            </w:r>
            <w:r w:rsidR="003274FC">
              <w:rPr>
                <w:noProof/>
                <w:webHidden/>
              </w:rPr>
              <w:tab/>
            </w:r>
            <w:r w:rsidR="003274FC">
              <w:rPr>
                <w:noProof/>
                <w:webHidden/>
              </w:rPr>
              <w:fldChar w:fldCharType="begin"/>
            </w:r>
            <w:r w:rsidR="003274FC">
              <w:rPr>
                <w:noProof/>
                <w:webHidden/>
              </w:rPr>
              <w:instrText xml:space="preserve"> PAGEREF _Toc179789893 \h </w:instrText>
            </w:r>
            <w:r w:rsidR="003274FC">
              <w:rPr>
                <w:noProof/>
                <w:webHidden/>
              </w:rPr>
            </w:r>
            <w:r w:rsidR="003274FC">
              <w:rPr>
                <w:noProof/>
                <w:webHidden/>
              </w:rPr>
              <w:fldChar w:fldCharType="separate"/>
            </w:r>
            <w:r w:rsidR="003274FC">
              <w:rPr>
                <w:noProof/>
                <w:webHidden/>
              </w:rPr>
              <w:t>10</w:t>
            </w:r>
            <w:r w:rsidR="003274FC">
              <w:rPr>
                <w:noProof/>
                <w:webHidden/>
              </w:rPr>
              <w:fldChar w:fldCharType="end"/>
            </w:r>
          </w:hyperlink>
        </w:p>
        <w:p w14:paraId="6A105C8D" w14:textId="79F977BA" w:rsidR="003274FC" w:rsidRDefault="0028554F">
          <w:pPr>
            <w:pStyle w:val="TOC2"/>
            <w:tabs>
              <w:tab w:val="right" w:leader="dot" w:pos="9482"/>
            </w:tabs>
            <w:rPr>
              <w:rFonts w:eastAsiaTheme="minorEastAsia" w:cstheme="minorBidi"/>
              <w:b w:val="0"/>
              <w:bCs w:val="0"/>
              <w:noProof/>
              <w:lang w:eastAsia="en-AU"/>
            </w:rPr>
          </w:pPr>
          <w:hyperlink w:anchor="_Toc179789894" w:history="1">
            <w:r w:rsidR="003274FC" w:rsidRPr="00A33C32">
              <w:rPr>
                <w:rStyle w:val="Hyperlink"/>
                <w:rFonts w:eastAsia="Arial"/>
                <w:noProof/>
              </w:rPr>
              <w:t>Clinical presentation and outcomes</w:t>
            </w:r>
            <w:r w:rsidR="003274FC">
              <w:rPr>
                <w:noProof/>
                <w:webHidden/>
              </w:rPr>
              <w:tab/>
            </w:r>
            <w:r w:rsidR="003274FC">
              <w:rPr>
                <w:noProof/>
                <w:webHidden/>
              </w:rPr>
              <w:fldChar w:fldCharType="begin"/>
            </w:r>
            <w:r w:rsidR="003274FC">
              <w:rPr>
                <w:noProof/>
                <w:webHidden/>
              </w:rPr>
              <w:instrText xml:space="preserve"> PAGEREF _Toc179789894 \h </w:instrText>
            </w:r>
            <w:r w:rsidR="003274FC">
              <w:rPr>
                <w:noProof/>
                <w:webHidden/>
              </w:rPr>
            </w:r>
            <w:r w:rsidR="003274FC">
              <w:rPr>
                <w:noProof/>
                <w:webHidden/>
              </w:rPr>
              <w:fldChar w:fldCharType="separate"/>
            </w:r>
            <w:r w:rsidR="003274FC">
              <w:rPr>
                <w:noProof/>
                <w:webHidden/>
              </w:rPr>
              <w:t>10</w:t>
            </w:r>
            <w:r w:rsidR="003274FC">
              <w:rPr>
                <w:noProof/>
                <w:webHidden/>
              </w:rPr>
              <w:fldChar w:fldCharType="end"/>
            </w:r>
          </w:hyperlink>
        </w:p>
        <w:p w14:paraId="10BB6CFC" w14:textId="5D90E92B" w:rsidR="003274FC" w:rsidRDefault="0028554F">
          <w:pPr>
            <w:pStyle w:val="TOC2"/>
            <w:tabs>
              <w:tab w:val="right" w:leader="dot" w:pos="9482"/>
            </w:tabs>
            <w:rPr>
              <w:rFonts w:eastAsiaTheme="minorEastAsia" w:cstheme="minorBidi"/>
              <w:b w:val="0"/>
              <w:bCs w:val="0"/>
              <w:noProof/>
              <w:lang w:eastAsia="en-AU"/>
            </w:rPr>
          </w:pPr>
          <w:hyperlink w:anchor="_Toc179789895" w:history="1">
            <w:r w:rsidR="003274FC" w:rsidRPr="00A33C32">
              <w:rPr>
                <w:rStyle w:val="Hyperlink"/>
                <w:rFonts w:eastAsia="Arial"/>
                <w:noProof/>
              </w:rPr>
              <w:t>Mortality</w:t>
            </w:r>
            <w:r w:rsidR="003274FC">
              <w:rPr>
                <w:noProof/>
                <w:webHidden/>
              </w:rPr>
              <w:tab/>
            </w:r>
            <w:r w:rsidR="003274FC">
              <w:rPr>
                <w:noProof/>
                <w:webHidden/>
              </w:rPr>
              <w:fldChar w:fldCharType="begin"/>
            </w:r>
            <w:r w:rsidR="003274FC">
              <w:rPr>
                <w:noProof/>
                <w:webHidden/>
              </w:rPr>
              <w:instrText xml:space="preserve"> PAGEREF _Toc179789895 \h </w:instrText>
            </w:r>
            <w:r w:rsidR="003274FC">
              <w:rPr>
                <w:noProof/>
                <w:webHidden/>
              </w:rPr>
            </w:r>
            <w:r w:rsidR="003274FC">
              <w:rPr>
                <w:noProof/>
                <w:webHidden/>
              </w:rPr>
              <w:fldChar w:fldCharType="separate"/>
            </w:r>
            <w:r w:rsidR="003274FC">
              <w:rPr>
                <w:noProof/>
                <w:webHidden/>
              </w:rPr>
              <w:t>11</w:t>
            </w:r>
            <w:r w:rsidR="003274FC">
              <w:rPr>
                <w:noProof/>
                <w:webHidden/>
              </w:rPr>
              <w:fldChar w:fldCharType="end"/>
            </w:r>
          </w:hyperlink>
        </w:p>
        <w:p w14:paraId="0150B846" w14:textId="27882E25" w:rsidR="003274FC" w:rsidRDefault="0028554F">
          <w:pPr>
            <w:pStyle w:val="TOC2"/>
            <w:tabs>
              <w:tab w:val="right" w:leader="dot" w:pos="9482"/>
            </w:tabs>
            <w:rPr>
              <w:rFonts w:eastAsiaTheme="minorEastAsia" w:cstheme="minorBidi"/>
              <w:b w:val="0"/>
              <w:bCs w:val="0"/>
              <w:noProof/>
              <w:lang w:eastAsia="en-AU"/>
            </w:rPr>
          </w:pPr>
          <w:hyperlink w:anchor="_Toc179789896" w:history="1">
            <w:r w:rsidR="003274FC" w:rsidRPr="00A33C32">
              <w:rPr>
                <w:rStyle w:val="Hyperlink"/>
                <w:rFonts w:eastAsia="Arial"/>
                <w:noProof/>
              </w:rPr>
              <w:t>Groups at increased risk of severe disease</w:t>
            </w:r>
            <w:r w:rsidR="003274FC">
              <w:rPr>
                <w:noProof/>
                <w:webHidden/>
              </w:rPr>
              <w:tab/>
            </w:r>
            <w:r w:rsidR="003274FC">
              <w:rPr>
                <w:noProof/>
                <w:webHidden/>
              </w:rPr>
              <w:fldChar w:fldCharType="begin"/>
            </w:r>
            <w:r w:rsidR="003274FC">
              <w:rPr>
                <w:noProof/>
                <w:webHidden/>
              </w:rPr>
              <w:instrText xml:space="preserve"> PAGEREF _Toc179789896 \h </w:instrText>
            </w:r>
            <w:r w:rsidR="003274FC">
              <w:rPr>
                <w:noProof/>
                <w:webHidden/>
              </w:rPr>
            </w:r>
            <w:r w:rsidR="003274FC">
              <w:rPr>
                <w:noProof/>
                <w:webHidden/>
              </w:rPr>
              <w:fldChar w:fldCharType="separate"/>
            </w:r>
            <w:r w:rsidR="003274FC">
              <w:rPr>
                <w:noProof/>
                <w:webHidden/>
              </w:rPr>
              <w:t>12</w:t>
            </w:r>
            <w:r w:rsidR="003274FC">
              <w:rPr>
                <w:noProof/>
                <w:webHidden/>
              </w:rPr>
              <w:fldChar w:fldCharType="end"/>
            </w:r>
          </w:hyperlink>
        </w:p>
        <w:p w14:paraId="10B9F5CD" w14:textId="71F33C65" w:rsidR="003274FC" w:rsidRDefault="0028554F">
          <w:pPr>
            <w:pStyle w:val="TOC2"/>
            <w:tabs>
              <w:tab w:val="right" w:leader="dot" w:pos="9482"/>
            </w:tabs>
            <w:rPr>
              <w:rFonts w:eastAsiaTheme="minorEastAsia" w:cstheme="minorBidi"/>
              <w:b w:val="0"/>
              <w:bCs w:val="0"/>
              <w:noProof/>
              <w:lang w:eastAsia="en-AU"/>
            </w:rPr>
          </w:pPr>
          <w:hyperlink w:anchor="_Toc179789897" w:history="1">
            <w:r w:rsidR="003274FC" w:rsidRPr="00A33C32">
              <w:rPr>
                <w:rStyle w:val="Hyperlink"/>
                <w:rFonts w:eastAsia="Arial"/>
                <w:noProof/>
              </w:rPr>
              <w:t>High-risk settings and communities</w:t>
            </w:r>
            <w:r w:rsidR="003274FC">
              <w:rPr>
                <w:noProof/>
                <w:webHidden/>
              </w:rPr>
              <w:tab/>
            </w:r>
            <w:r w:rsidR="003274FC">
              <w:rPr>
                <w:noProof/>
                <w:webHidden/>
              </w:rPr>
              <w:fldChar w:fldCharType="begin"/>
            </w:r>
            <w:r w:rsidR="003274FC">
              <w:rPr>
                <w:noProof/>
                <w:webHidden/>
              </w:rPr>
              <w:instrText xml:space="preserve"> PAGEREF _Toc179789897 \h </w:instrText>
            </w:r>
            <w:r w:rsidR="003274FC">
              <w:rPr>
                <w:noProof/>
                <w:webHidden/>
              </w:rPr>
            </w:r>
            <w:r w:rsidR="003274FC">
              <w:rPr>
                <w:noProof/>
                <w:webHidden/>
              </w:rPr>
              <w:fldChar w:fldCharType="separate"/>
            </w:r>
            <w:r w:rsidR="003274FC">
              <w:rPr>
                <w:noProof/>
                <w:webHidden/>
              </w:rPr>
              <w:t>12</w:t>
            </w:r>
            <w:r w:rsidR="003274FC">
              <w:rPr>
                <w:noProof/>
                <w:webHidden/>
              </w:rPr>
              <w:fldChar w:fldCharType="end"/>
            </w:r>
          </w:hyperlink>
        </w:p>
        <w:p w14:paraId="49177EEF" w14:textId="101E2E9E" w:rsidR="003274FC" w:rsidRDefault="0028554F">
          <w:pPr>
            <w:pStyle w:val="TOC1"/>
            <w:tabs>
              <w:tab w:val="right" w:leader="dot" w:pos="9482"/>
            </w:tabs>
            <w:rPr>
              <w:rFonts w:eastAsiaTheme="minorEastAsia" w:cstheme="minorBidi"/>
              <w:b w:val="0"/>
              <w:bCs w:val="0"/>
              <w:iCs w:val="0"/>
              <w:noProof/>
              <w:sz w:val="22"/>
              <w:szCs w:val="22"/>
              <w:lang w:eastAsia="en-AU"/>
            </w:rPr>
          </w:pPr>
          <w:hyperlink w:anchor="_Toc179789898" w:history="1">
            <w:r w:rsidR="003274FC" w:rsidRPr="00A33C32">
              <w:rPr>
                <w:rStyle w:val="Hyperlink"/>
                <w:rFonts w:eastAsia="Arial"/>
                <w:noProof/>
              </w:rPr>
              <w:t>3. Routine prevention activities</w:t>
            </w:r>
            <w:r w:rsidR="003274FC">
              <w:rPr>
                <w:noProof/>
                <w:webHidden/>
              </w:rPr>
              <w:tab/>
            </w:r>
            <w:r w:rsidR="003274FC">
              <w:rPr>
                <w:noProof/>
                <w:webHidden/>
              </w:rPr>
              <w:fldChar w:fldCharType="begin"/>
            </w:r>
            <w:r w:rsidR="003274FC">
              <w:rPr>
                <w:noProof/>
                <w:webHidden/>
              </w:rPr>
              <w:instrText xml:space="preserve"> PAGEREF _Toc179789898 \h </w:instrText>
            </w:r>
            <w:r w:rsidR="003274FC">
              <w:rPr>
                <w:noProof/>
                <w:webHidden/>
              </w:rPr>
            </w:r>
            <w:r w:rsidR="003274FC">
              <w:rPr>
                <w:noProof/>
                <w:webHidden/>
              </w:rPr>
              <w:fldChar w:fldCharType="separate"/>
            </w:r>
            <w:r w:rsidR="003274FC">
              <w:rPr>
                <w:noProof/>
                <w:webHidden/>
              </w:rPr>
              <w:t>14</w:t>
            </w:r>
            <w:r w:rsidR="003274FC">
              <w:rPr>
                <w:noProof/>
                <w:webHidden/>
              </w:rPr>
              <w:fldChar w:fldCharType="end"/>
            </w:r>
          </w:hyperlink>
        </w:p>
        <w:p w14:paraId="256D646A" w14:textId="0A8EB465" w:rsidR="003274FC" w:rsidRDefault="0028554F">
          <w:pPr>
            <w:pStyle w:val="TOC2"/>
            <w:tabs>
              <w:tab w:val="right" w:leader="dot" w:pos="9482"/>
            </w:tabs>
            <w:rPr>
              <w:rFonts w:eastAsiaTheme="minorEastAsia" w:cstheme="minorBidi"/>
              <w:b w:val="0"/>
              <w:bCs w:val="0"/>
              <w:noProof/>
              <w:lang w:eastAsia="en-AU"/>
            </w:rPr>
          </w:pPr>
          <w:hyperlink w:anchor="_Toc179789899" w:history="1">
            <w:r w:rsidR="003274FC" w:rsidRPr="00A33C32">
              <w:rPr>
                <w:rStyle w:val="Hyperlink"/>
                <w:noProof/>
              </w:rPr>
              <w:t>Vaccination</w:t>
            </w:r>
            <w:r w:rsidR="003274FC">
              <w:rPr>
                <w:noProof/>
                <w:webHidden/>
              </w:rPr>
              <w:tab/>
            </w:r>
            <w:r w:rsidR="003274FC">
              <w:rPr>
                <w:noProof/>
                <w:webHidden/>
              </w:rPr>
              <w:fldChar w:fldCharType="begin"/>
            </w:r>
            <w:r w:rsidR="003274FC">
              <w:rPr>
                <w:noProof/>
                <w:webHidden/>
              </w:rPr>
              <w:instrText xml:space="preserve"> PAGEREF _Toc179789899 \h </w:instrText>
            </w:r>
            <w:r w:rsidR="003274FC">
              <w:rPr>
                <w:noProof/>
                <w:webHidden/>
              </w:rPr>
            </w:r>
            <w:r w:rsidR="003274FC">
              <w:rPr>
                <w:noProof/>
                <w:webHidden/>
              </w:rPr>
              <w:fldChar w:fldCharType="separate"/>
            </w:r>
            <w:r w:rsidR="003274FC">
              <w:rPr>
                <w:noProof/>
                <w:webHidden/>
              </w:rPr>
              <w:t>14</w:t>
            </w:r>
            <w:r w:rsidR="003274FC">
              <w:rPr>
                <w:noProof/>
                <w:webHidden/>
              </w:rPr>
              <w:fldChar w:fldCharType="end"/>
            </w:r>
          </w:hyperlink>
        </w:p>
        <w:p w14:paraId="70B20089" w14:textId="326F71C1" w:rsidR="003274FC" w:rsidRDefault="0028554F">
          <w:pPr>
            <w:pStyle w:val="TOC1"/>
            <w:tabs>
              <w:tab w:val="right" w:leader="dot" w:pos="9482"/>
            </w:tabs>
            <w:rPr>
              <w:rFonts w:eastAsiaTheme="minorEastAsia" w:cstheme="minorBidi"/>
              <w:b w:val="0"/>
              <w:bCs w:val="0"/>
              <w:iCs w:val="0"/>
              <w:noProof/>
              <w:sz w:val="22"/>
              <w:szCs w:val="22"/>
              <w:lang w:eastAsia="en-AU"/>
            </w:rPr>
          </w:pPr>
          <w:hyperlink w:anchor="_Toc179789900" w:history="1">
            <w:r w:rsidR="003274FC" w:rsidRPr="00A33C32">
              <w:rPr>
                <w:rStyle w:val="Hyperlink"/>
                <w:noProof/>
              </w:rPr>
              <w:t>4. Surveillance objectives</w:t>
            </w:r>
            <w:r w:rsidR="003274FC">
              <w:rPr>
                <w:noProof/>
                <w:webHidden/>
              </w:rPr>
              <w:tab/>
            </w:r>
            <w:r w:rsidR="003274FC">
              <w:rPr>
                <w:noProof/>
                <w:webHidden/>
              </w:rPr>
              <w:fldChar w:fldCharType="begin"/>
            </w:r>
            <w:r w:rsidR="003274FC">
              <w:rPr>
                <w:noProof/>
                <w:webHidden/>
              </w:rPr>
              <w:instrText xml:space="preserve"> PAGEREF _Toc179789900 \h </w:instrText>
            </w:r>
            <w:r w:rsidR="003274FC">
              <w:rPr>
                <w:noProof/>
                <w:webHidden/>
              </w:rPr>
            </w:r>
            <w:r w:rsidR="003274FC">
              <w:rPr>
                <w:noProof/>
                <w:webHidden/>
              </w:rPr>
              <w:fldChar w:fldCharType="separate"/>
            </w:r>
            <w:r w:rsidR="003274FC">
              <w:rPr>
                <w:noProof/>
                <w:webHidden/>
              </w:rPr>
              <w:t>16</w:t>
            </w:r>
            <w:r w:rsidR="003274FC">
              <w:rPr>
                <w:noProof/>
                <w:webHidden/>
              </w:rPr>
              <w:fldChar w:fldCharType="end"/>
            </w:r>
          </w:hyperlink>
        </w:p>
        <w:p w14:paraId="77CB734A" w14:textId="7FAF081A" w:rsidR="003274FC" w:rsidRDefault="0028554F">
          <w:pPr>
            <w:pStyle w:val="TOC1"/>
            <w:tabs>
              <w:tab w:val="right" w:leader="dot" w:pos="9482"/>
            </w:tabs>
            <w:rPr>
              <w:rFonts w:eastAsiaTheme="minorEastAsia" w:cstheme="minorBidi"/>
              <w:b w:val="0"/>
              <w:bCs w:val="0"/>
              <w:iCs w:val="0"/>
              <w:noProof/>
              <w:sz w:val="22"/>
              <w:szCs w:val="22"/>
              <w:lang w:eastAsia="en-AU"/>
            </w:rPr>
          </w:pPr>
          <w:hyperlink w:anchor="_Toc179789901" w:history="1">
            <w:r w:rsidR="003274FC" w:rsidRPr="00A33C32">
              <w:rPr>
                <w:rStyle w:val="Hyperlink"/>
                <w:noProof/>
              </w:rPr>
              <w:t>5. Data management</w:t>
            </w:r>
            <w:r w:rsidR="003274FC">
              <w:rPr>
                <w:noProof/>
                <w:webHidden/>
              </w:rPr>
              <w:tab/>
            </w:r>
            <w:r w:rsidR="003274FC">
              <w:rPr>
                <w:noProof/>
                <w:webHidden/>
              </w:rPr>
              <w:fldChar w:fldCharType="begin"/>
            </w:r>
            <w:r w:rsidR="003274FC">
              <w:rPr>
                <w:noProof/>
                <w:webHidden/>
              </w:rPr>
              <w:instrText xml:space="preserve"> PAGEREF _Toc179789901 \h </w:instrText>
            </w:r>
            <w:r w:rsidR="003274FC">
              <w:rPr>
                <w:noProof/>
                <w:webHidden/>
              </w:rPr>
            </w:r>
            <w:r w:rsidR="003274FC">
              <w:rPr>
                <w:noProof/>
                <w:webHidden/>
              </w:rPr>
              <w:fldChar w:fldCharType="separate"/>
            </w:r>
            <w:r w:rsidR="003274FC">
              <w:rPr>
                <w:noProof/>
                <w:webHidden/>
              </w:rPr>
              <w:t>17</w:t>
            </w:r>
            <w:r w:rsidR="003274FC">
              <w:rPr>
                <w:noProof/>
                <w:webHidden/>
              </w:rPr>
              <w:fldChar w:fldCharType="end"/>
            </w:r>
          </w:hyperlink>
        </w:p>
        <w:p w14:paraId="5312D0E6" w14:textId="0AE8E824" w:rsidR="003274FC" w:rsidRDefault="0028554F">
          <w:pPr>
            <w:pStyle w:val="TOC1"/>
            <w:tabs>
              <w:tab w:val="right" w:leader="dot" w:pos="9482"/>
            </w:tabs>
            <w:rPr>
              <w:rFonts w:eastAsiaTheme="minorEastAsia" w:cstheme="minorBidi"/>
              <w:b w:val="0"/>
              <w:bCs w:val="0"/>
              <w:iCs w:val="0"/>
              <w:noProof/>
              <w:sz w:val="22"/>
              <w:szCs w:val="22"/>
              <w:lang w:eastAsia="en-AU"/>
            </w:rPr>
          </w:pPr>
          <w:hyperlink w:anchor="_Toc179789902" w:history="1">
            <w:r w:rsidR="003274FC" w:rsidRPr="00A33C32">
              <w:rPr>
                <w:rStyle w:val="Hyperlink"/>
                <w:noProof/>
              </w:rPr>
              <w:t>6. Case definition</w:t>
            </w:r>
            <w:r w:rsidR="003274FC">
              <w:rPr>
                <w:noProof/>
                <w:webHidden/>
              </w:rPr>
              <w:tab/>
            </w:r>
            <w:r w:rsidR="003274FC">
              <w:rPr>
                <w:noProof/>
                <w:webHidden/>
              </w:rPr>
              <w:fldChar w:fldCharType="begin"/>
            </w:r>
            <w:r w:rsidR="003274FC">
              <w:rPr>
                <w:noProof/>
                <w:webHidden/>
              </w:rPr>
              <w:instrText xml:space="preserve"> PAGEREF _Toc179789902 \h </w:instrText>
            </w:r>
            <w:r w:rsidR="003274FC">
              <w:rPr>
                <w:noProof/>
                <w:webHidden/>
              </w:rPr>
            </w:r>
            <w:r w:rsidR="003274FC">
              <w:rPr>
                <w:noProof/>
                <w:webHidden/>
              </w:rPr>
              <w:fldChar w:fldCharType="separate"/>
            </w:r>
            <w:r w:rsidR="003274FC">
              <w:rPr>
                <w:noProof/>
                <w:webHidden/>
              </w:rPr>
              <w:t>18</w:t>
            </w:r>
            <w:r w:rsidR="003274FC">
              <w:rPr>
                <w:noProof/>
                <w:webHidden/>
              </w:rPr>
              <w:fldChar w:fldCharType="end"/>
            </w:r>
          </w:hyperlink>
        </w:p>
        <w:p w14:paraId="13E4DA81" w14:textId="3039FBB8" w:rsidR="003274FC" w:rsidRDefault="0028554F">
          <w:pPr>
            <w:pStyle w:val="TOC3"/>
            <w:tabs>
              <w:tab w:val="right" w:leader="dot" w:pos="9482"/>
            </w:tabs>
            <w:rPr>
              <w:rFonts w:eastAsiaTheme="minorEastAsia" w:cstheme="minorBidi"/>
              <w:noProof/>
              <w:sz w:val="22"/>
              <w:szCs w:val="22"/>
              <w:lang w:eastAsia="en-AU"/>
            </w:rPr>
          </w:pPr>
          <w:hyperlink w:anchor="_Toc179789903" w:history="1">
            <w:r w:rsidR="003274FC" w:rsidRPr="00A33C32">
              <w:rPr>
                <w:rStyle w:val="Hyperlink"/>
                <w:noProof/>
              </w:rPr>
              <w:t>Confirmed case</w:t>
            </w:r>
            <w:r w:rsidR="003274FC">
              <w:rPr>
                <w:noProof/>
                <w:webHidden/>
              </w:rPr>
              <w:tab/>
            </w:r>
            <w:r w:rsidR="003274FC">
              <w:rPr>
                <w:noProof/>
                <w:webHidden/>
              </w:rPr>
              <w:fldChar w:fldCharType="begin"/>
            </w:r>
            <w:r w:rsidR="003274FC">
              <w:rPr>
                <w:noProof/>
                <w:webHidden/>
              </w:rPr>
              <w:instrText xml:space="preserve"> PAGEREF _Toc179789903 \h </w:instrText>
            </w:r>
            <w:r w:rsidR="003274FC">
              <w:rPr>
                <w:noProof/>
                <w:webHidden/>
              </w:rPr>
            </w:r>
            <w:r w:rsidR="003274FC">
              <w:rPr>
                <w:noProof/>
                <w:webHidden/>
              </w:rPr>
              <w:fldChar w:fldCharType="separate"/>
            </w:r>
            <w:r w:rsidR="003274FC">
              <w:rPr>
                <w:noProof/>
                <w:webHidden/>
              </w:rPr>
              <w:t>18</w:t>
            </w:r>
            <w:r w:rsidR="003274FC">
              <w:rPr>
                <w:noProof/>
                <w:webHidden/>
              </w:rPr>
              <w:fldChar w:fldCharType="end"/>
            </w:r>
          </w:hyperlink>
        </w:p>
        <w:p w14:paraId="4D9F3D43" w14:textId="3C335E07" w:rsidR="003274FC" w:rsidRDefault="0028554F">
          <w:pPr>
            <w:pStyle w:val="TOC3"/>
            <w:tabs>
              <w:tab w:val="right" w:leader="dot" w:pos="9482"/>
            </w:tabs>
            <w:rPr>
              <w:rFonts w:eastAsiaTheme="minorEastAsia" w:cstheme="minorBidi"/>
              <w:noProof/>
              <w:sz w:val="22"/>
              <w:szCs w:val="22"/>
              <w:lang w:eastAsia="en-AU"/>
            </w:rPr>
          </w:pPr>
          <w:hyperlink w:anchor="_Toc179789904" w:history="1">
            <w:r w:rsidR="003274FC" w:rsidRPr="00A33C32">
              <w:rPr>
                <w:rStyle w:val="Hyperlink"/>
                <w:noProof/>
              </w:rPr>
              <w:t>Probable case</w:t>
            </w:r>
            <w:r w:rsidR="003274FC">
              <w:rPr>
                <w:noProof/>
                <w:webHidden/>
              </w:rPr>
              <w:tab/>
            </w:r>
            <w:r w:rsidR="003274FC">
              <w:rPr>
                <w:noProof/>
                <w:webHidden/>
              </w:rPr>
              <w:fldChar w:fldCharType="begin"/>
            </w:r>
            <w:r w:rsidR="003274FC">
              <w:rPr>
                <w:noProof/>
                <w:webHidden/>
              </w:rPr>
              <w:instrText xml:space="preserve"> PAGEREF _Toc179789904 \h </w:instrText>
            </w:r>
            <w:r w:rsidR="003274FC">
              <w:rPr>
                <w:noProof/>
                <w:webHidden/>
              </w:rPr>
            </w:r>
            <w:r w:rsidR="003274FC">
              <w:rPr>
                <w:noProof/>
                <w:webHidden/>
              </w:rPr>
              <w:fldChar w:fldCharType="separate"/>
            </w:r>
            <w:r w:rsidR="003274FC">
              <w:rPr>
                <w:noProof/>
                <w:webHidden/>
              </w:rPr>
              <w:t>18</w:t>
            </w:r>
            <w:r w:rsidR="003274FC">
              <w:rPr>
                <w:noProof/>
                <w:webHidden/>
              </w:rPr>
              <w:fldChar w:fldCharType="end"/>
            </w:r>
          </w:hyperlink>
        </w:p>
        <w:p w14:paraId="70FE083B" w14:textId="31C06B84" w:rsidR="003274FC" w:rsidRDefault="0028554F">
          <w:pPr>
            <w:pStyle w:val="TOC3"/>
            <w:tabs>
              <w:tab w:val="right" w:leader="dot" w:pos="9482"/>
            </w:tabs>
            <w:rPr>
              <w:rFonts w:eastAsiaTheme="minorEastAsia" w:cstheme="minorBidi"/>
              <w:noProof/>
              <w:sz w:val="22"/>
              <w:szCs w:val="22"/>
              <w:lang w:eastAsia="en-AU"/>
            </w:rPr>
          </w:pPr>
          <w:hyperlink w:anchor="_Toc179789905" w:history="1">
            <w:r w:rsidR="003274FC" w:rsidRPr="00A33C32">
              <w:rPr>
                <w:rStyle w:val="Hyperlink"/>
                <w:noProof/>
              </w:rPr>
              <w:t>Suspected case</w:t>
            </w:r>
            <w:r w:rsidR="003274FC" w:rsidRPr="00A33C32">
              <w:rPr>
                <w:rStyle w:val="Hyperlink"/>
                <w:rFonts w:eastAsia="Arial" w:cs="Arial"/>
                <w:noProof/>
                <w:vertAlign w:val="superscript"/>
              </w:rPr>
              <w:t>4</w:t>
            </w:r>
            <w:r w:rsidR="003274FC">
              <w:rPr>
                <w:noProof/>
                <w:webHidden/>
              </w:rPr>
              <w:tab/>
            </w:r>
            <w:r w:rsidR="003274FC">
              <w:rPr>
                <w:noProof/>
                <w:webHidden/>
              </w:rPr>
              <w:fldChar w:fldCharType="begin"/>
            </w:r>
            <w:r w:rsidR="003274FC">
              <w:rPr>
                <w:noProof/>
                <w:webHidden/>
              </w:rPr>
              <w:instrText xml:space="preserve"> PAGEREF _Toc179789905 \h </w:instrText>
            </w:r>
            <w:r w:rsidR="003274FC">
              <w:rPr>
                <w:noProof/>
                <w:webHidden/>
              </w:rPr>
            </w:r>
            <w:r w:rsidR="003274FC">
              <w:rPr>
                <w:noProof/>
                <w:webHidden/>
              </w:rPr>
              <w:fldChar w:fldCharType="separate"/>
            </w:r>
            <w:r w:rsidR="003274FC">
              <w:rPr>
                <w:noProof/>
                <w:webHidden/>
              </w:rPr>
              <w:t>19</w:t>
            </w:r>
            <w:r w:rsidR="003274FC">
              <w:rPr>
                <w:noProof/>
                <w:webHidden/>
              </w:rPr>
              <w:fldChar w:fldCharType="end"/>
            </w:r>
          </w:hyperlink>
        </w:p>
        <w:p w14:paraId="5C8EB7EB" w14:textId="148AF8B8" w:rsidR="003274FC" w:rsidRDefault="0028554F">
          <w:pPr>
            <w:pStyle w:val="TOC1"/>
            <w:tabs>
              <w:tab w:val="right" w:leader="dot" w:pos="9482"/>
            </w:tabs>
            <w:rPr>
              <w:rFonts w:eastAsiaTheme="minorEastAsia" w:cstheme="minorBidi"/>
              <w:b w:val="0"/>
              <w:bCs w:val="0"/>
              <w:iCs w:val="0"/>
              <w:noProof/>
              <w:sz w:val="22"/>
              <w:szCs w:val="22"/>
              <w:lang w:eastAsia="en-AU"/>
            </w:rPr>
          </w:pPr>
          <w:hyperlink w:anchor="_Toc179789906" w:history="1">
            <w:r w:rsidR="003274FC" w:rsidRPr="00A33C32">
              <w:rPr>
                <w:rStyle w:val="Hyperlink"/>
                <w:noProof/>
              </w:rPr>
              <w:t>7. Testing</w:t>
            </w:r>
            <w:r w:rsidR="003274FC">
              <w:rPr>
                <w:noProof/>
                <w:webHidden/>
              </w:rPr>
              <w:tab/>
            </w:r>
            <w:r w:rsidR="003274FC">
              <w:rPr>
                <w:noProof/>
                <w:webHidden/>
              </w:rPr>
              <w:fldChar w:fldCharType="begin"/>
            </w:r>
            <w:r w:rsidR="003274FC">
              <w:rPr>
                <w:noProof/>
                <w:webHidden/>
              </w:rPr>
              <w:instrText xml:space="preserve"> PAGEREF _Toc179789906 \h </w:instrText>
            </w:r>
            <w:r w:rsidR="003274FC">
              <w:rPr>
                <w:noProof/>
                <w:webHidden/>
              </w:rPr>
            </w:r>
            <w:r w:rsidR="003274FC">
              <w:rPr>
                <w:noProof/>
                <w:webHidden/>
              </w:rPr>
              <w:fldChar w:fldCharType="separate"/>
            </w:r>
            <w:r w:rsidR="003274FC">
              <w:rPr>
                <w:noProof/>
                <w:webHidden/>
              </w:rPr>
              <w:t>20</w:t>
            </w:r>
            <w:r w:rsidR="003274FC">
              <w:rPr>
                <w:noProof/>
                <w:webHidden/>
              </w:rPr>
              <w:fldChar w:fldCharType="end"/>
            </w:r>
          </w:hyperlink>
        </w:p>
        <w:p w14:paraId="6A328F34" w14:textId="33DB4B92" w:rsidR="003274FC" w:rsidRDefault="0028554F">
          <w:pPr>
            <w:pStyle w:val="TOC2"/>
            <w:tabs>
              <w:tab w:val="right" w:leader="dot" w:pos="9482"/>
            </w:tabs>
            <w:rPr>
              <w:rFonts w:eastAsiaTheme="minorEastAsia" w:cstheme="minorBidi"/>
              <w:b w:val="0"/>
              <w:bCs w:val="0"/>
              <w:noProof/>
              <w:lang w:eastAsia="en-AU"/>
            </w:rPr>
          </w:pPr>
          <w:hyperlink w:anchor="_Toc179789907" w:history="1">
            <w:r w:rsidR="003274FC" w:rsidRPr="00A33C32">
              <w:rPr>
                <w:rStyle w:val="Hyperlink"/>
                <w:noProof/>
              </w:rPr>
              <w:t>Specimen collection and handling</w:t>
            </w:r>
            <w:r w:rsidR="003274FC">
              <w:rPr>
                <w:noProof/>
                <w:webHidden/>
              </w:rPr>
              <w:tab/>
            </w:r>
            <w:r w:rsidR="003274FC">
              <w:rPr>
                <w:noProof/>
                <w:webHidden/>
              </w:rPr>
              <w:fldChar w:fldCharType="begin"/>
            </w:r>
            <w:r w:rsidR="003274FC">
              <w:rPr>
                <w:noProof/>
                <w:webHidden/>
              </w:rPr>
              <w:instrText xml:space="preserve"> PAGEREF _Toc179789907 \h </w:instrText>
            </w:r>
            <w:r w:rsidR="003274FC">
              <w:rPr>
                <w:noProof/>
                <w:webHidden/>
              </w:rPr>
            </w:r>
            <w:r w:rsidR="003274FC">
              <w:rPr>
                <w:noProof/>
                <w:webHidden/>
              </w:rPr>
              <w:fldChar w:fldCharType="separate"/>
            </w:r>
            <w:r w:rsidR="003274FC">
              <w:rPr>
                <w:noProof/>
                <w:webHidden/>
              </w:rPr>
              <w:t>20</w:t>
            </w:r>
            <w:r w:rsidR="003274FC">
              <w:rPr>
                <w:noProof/>
                <w:webHidden/>
              </w:rPr>
              <w:fldChar w:fldCharType="end"/>
            </w:r>
          </w:hyperlink>
        </w:p>
        <w:p w14:paraId="30ACC01E" w14:textId="1F185E1C" w:rsidR="003274FC" w:rsidRDefault="0028554F">
          <w:pPr>
            <w:pStyle w:val="TOC3"/>
            <w:tabs>
              <w:tab w:val="right" w:leader="dot" w:pos="9482"/>
            </w:tabs>
            <w:rPr>
              <w:rFonts w:eastAsiaTheme="minorEastAsia" w:cstheme="minorBidi"/>
              <w:noProof/>
              <w:sz w:val="22"/>
              <w:szCs w:val="22"/>
              <w:lang w:eastAsia="en-AU"/>
            </w:rPr>
          </w:pPr>
          <w:hyperlink w:anchor="_Toc179789908" w:history="1">
            <w:r w:rsidR="003274FC" w:rsidRPr="00A33C32">
              <w:rPr>
                <w:rStyle w:val="Hyperlink"/>
                <w:noProof/>
              </w:rPr>
              <w:t>Characterisation of clades, subclades, and lineages</w:t>
            </w:r>
            <w:r w:rsidR="003274FC">
              <w:rPr>
                <w:noProof/>
                <w:webHidden/>
              </w:rPr>
              <w:tab/>
            </w:r>
            <w:r w:rsidR="003274FC">
              <w:rPr>
                <w:noProof/>
                <w:webHidden/>
              </w:rPr>
              <w:fldChar w:fldCharType="begin"/>
            </w:r>
            <w:r w:rsidR="003274FC">
              <w:rPr>
                <w:noProof/>
                <w:webHidden/>
              </w:rPr>
              <w:instrText xml:space="preserve"> PAGEREF _Toc179789908 \h </w:instrText>
            </w:r>
            <w:r w:rsidR="003274FC">
              <w:rPr>
                <w:noProof/>
                <w:webHidden/>
              </w:rPr>
            </w:r>
            <w:r w:rsidR="003274FC">
              <w:rPr>
                <w:noProof/>
                <w:webHidden/>
              </w:rPr>
              <w:fldChar w:fldCharType="separate"/>
            </w:r>
            <w:r w:rsidR="003274FC">
              <w:rPr>
                <w:noProof/>
                <w:webHidden/>
              </w:rPr>
              <w:t>20</w:t>
            </w:r>
            <w:r w:rsidR="003274FC">
              <w:rPr>
                <w:noProof/>
                <w:webHidden/>
              </w:rPr>
              <w:fldChar w:fldCharType="end"/>
            </w:r>
          </w:hyperlink>
        </w:p>
        <w:p w14:paraId="6E530CE5" w14:textId="23A3BF04" w:rsidR="003274FC" w:rsidRDefault="0028554F">
          <w:pPr>
            <w:pStyle w:val="TOC1"/>
            <w:tabs>
              <w:tab w:val="left" w:pos="480"/>
              <w:tab w:val="right" w:leader="dot" w:pos="9482"/>
            </w:tabs>
            <w:rPr>
              <w:rFonts w:eastAsiaTheme="minorEastAsia" w:cstheme="minorBidi"/>
              <w:b w:val="0"/>
              <w:bCs w:val="0"/>
              <w:iCs w:val="0"/>
              <w:noProof/>
              <w:sz w:val="22"/>
              <w:szCs w:val="22"/>
              <w:lang w:eastAsia="en-AU"/>
            </w:rPr>
          </w:pPr>
          <w:hyperlink w:anchor="_Toc179789909" w:history="1">
            <w:r w:rsidR="003274FC" w:rsidRPr="00A33C32">
              <w:rPr>
                <w:rStyle w:val="Hyperlink"/>
                <w:noProof/>
              </w:rPr>
              <w:t>8.</w:t>
            </w:r>
            <w:r w:rsidR="003274FC">
              <w:rPr>
                <w:rFonts w:eastAsiaTheme="minorEastAsia" w:cstheme="minorBidi"/>
                <w:b w:val="0"/>
                <w:bCs w:val="0"/>
                <w:iCs w:val="0"/>
                <w:noProof/>
                <w:sz w:val="22"/>
                <w:szCs w:val="22"/>
                <w:lang w:eastAsia="en-AU"/>
              </w:rPr>
              <w:tab/>
            </w:r>
            <w:r w:rsidR="003274FC" w:rsidRPr="00A33C32">
              <w:rPr>
                <w:rStyle w:val="Hyperlink"/>
                <w:noProof/>
              </w:rPr>
              <w:t>Case management</w:t>
            </w:r>
            <w:r w:rsidR="003274FC">
              <w:rPr>
                <w:noProof/>
                <w:webHidden/>
              </w:rPr>
              <w:tab/>
            </w:r>
            <w:r w:rsidR="003274FC">
              <w:rPr>
                <w:noProof/>
                <w:webHidden/>
              </w:rPr>
              <w:fldChar w:fldCharType="begin"/>
            </w:r>
            <w:r w:rsidR="003274FC">
              <w:rPr>
                <w:noProof/>
                <w:webHidden/>
              </w:rPr>
              <w:instrText xml:space="preserve"> PAGEREF _Toc179789909 \h </w:instrText>
            </w:r>
            <w:r w:rsidR="003274FC">
              <w:rPr>
                <w:noProof/>
                <w:webHidden/>
              </w:rPr>
            </w:r>
            <w:r w:rsidR="003274FC">
              <w:rPr>
                <w:noProof/>
                <w:webHidden/>
              </w:rPr>
              <w:fldChar w:fldCharType="separate"/>
            </w:r>
            <w:r w:rsidR="003274FC">
              <w:rPr>
                <w:noProof/>
                <w:webHidden/>
              </w:rPr>
              <w:t>22</w:t>
            </w:r>
            <w:r w:rsidR="003274FC">
              <w:rPr>
                <w:noProof/>
                <w:webHidden/>
              </w:rPr>
              <w:fldChar w:fldCharType="end"/>
            </w:r>
          </w:hyperlink>
        </w:p>
        <w:p w14:paraId="0322B0C5" w14:textId="0CC1F9AF" w:rsidR="003274FC" w:rsidRDefault="0028554F">
          <w:pPr>
            <w:pStyle w:val="TOC2"/>
            <w:tabs>
              <w:tab w:val="right" w:leader="dot" w:pos="9482"/>
            </w:tabs>
            <w:rPr>
              <w:rFonts w:eastAsiaTheme="minorEastAsia" w:cstheme="minorBidi"/>
              <w:b w:val="0"/>
              <w:bCs w:val="0"/>
              <w:noProof/>
              <w:lang w:eastAsia="en-AU"/>
            </w:rPr>
          </w:pPr>
          <w:hyperlink w:anchor="_Toc179789910" w:history="1">
            <w:r w:rsidR="003274FC" w:rsidRPr="00A33C32">
              <w:rPr>
                <w:rStyle w:val="Hyperlink"/>
                <w:noProof/>
              </w:rPr>
              <w:t>Response times</w:t>
            </w:r>
            <w:r w:rsidR="003274FC">
              <w:rPr>
                <w:noProof/>
                <w:webHidden/>
              </w:rPr>
              <w:tab/>
            </w:r>
            <w:r w:rsidR="003274FC">
              <w:rPr>
                <w:noProof/>
                <w:webHidden/>
              </w:rPr>
              <w:fldChar w:fldCharType="begin"/>
            </w:r>
            <w:r w:rsidR="003274FC">
              <w:rPr>
                <w:noProof/>
                <w:webHidden/>
              </w:rPr>
              <w:instrText xml:space="preserve"> PAGEREF _Toc179789910 \h </w:instrText>
            </w:r>
            <w:r w:rsidR="003274FC">
              <w:rPr>
                <w:noProof/>
                <w:webHidden/>
              </w:rPr>
            </w:r>
            <w:r w:rsidR="003274FC">
              <w:rPr>
                <w:noProof/>
                <w:webHidden/>
              </w:rPr>
              <w:fldChar w:fldCharType="separate"/>
            </w:r>
            <w:r w:rsidR="003274FC">
              <w:rPr>
                <w:noProof/>
                <w:webHidden/>
              </w:rPr>
              <w:t>22</w:t>
            </w:r>
            <w:r w:rsidR="003274FC">
              <w:rPr>
                <w:noProof/>
                <w:webHidden/>
              </w:rPr>
              <w:fldChar w:fldCharType="end"/>
            </w:r>
          </w:hyperlink>
        </w:p>
        <w:p w14:paraId="64E4278B" w14:textId="114BEDB9" w:rsidR="003274FC" w:rsidRDefault="0028554F">
          <w:pPr>
            <w:pStyle w:val="TOC2"/>
            <w:tabs>
              <w:tab w:val="right" w:leader="dot" w:pos="9482"/>
            </w:tabs>
            <w:rPr>
              <w:rFonts w:eastAsiaTheme="minorEastAsia" w:cstheme="minorBidi"/>
              <w:b w:val="0"/>
              <w:bCs w:val="0"/>
              <w:noProof/>
              <w:lang w:eastAsia="en-AU"/>
            </w:rPr>
          </w:pPr>
          <w:hyperlink w:anchor="_Toc179789911" w:history="1">
            <w:r w:rsidR="003274FC" w:rsidRPr="00A33C32">
              <w:rPr>
                <w:rStyle w:val="Hyperlink"/>
                <w:noProof/>
              </w:rPr>
              <w:t>Response procedure</w:t>
            </w:r>
            <w:r w:rsidR="003274FC">
              <w:rPr>
                <w:noProof/>
                <w:webHidden/>
              </w:rPr>
              <w:tab/>
            </w:r>
            <w:r w:rsidR="003274FC">
              <w:rPr>
                <w:noProof/>
                <w:webHidden/>
              </w:rPr>
              <w:fldChar w:fldCharType="begin"/>
            </w:r>
            <w:r w:rsidR="003274FC">
              <w:rPr>
                <w:noProof/>
                <w:webHidden/>
              </w:rPr>
              <w:instrText xml:space="preserve"> PAGEREF _Toc179789911 \h </w:instrText>
            </w:r>
            <w:r w:rsidR="003274FC">
              <w:rPr>
                <w:noProof/>
                <w:webHidden/>
              </w:rPr>
            </w:r>
            <w:r w:rsidR="003274FC">
              <w:rPr>
                <w:noProof/>
                <w:webHidden/>
              </w:rPr>
              <w:fldChar w:fldCharType="separate"/>
            </w:r>
            <w:r w:rsidR="003274FC">
              <w:rPr>
                <w:noProof/>
                <w:webHidden/>
              </w:rPr>
              <w:t>22</w:t>
            </w:r>
            <w:r w:rsidR="003274FC">
              <w:rPr>
                <w:noProof/>
                <w:webHidden/>
              </w:rPr>
              <w:fldChar w:fldCharType="end"/>
            </w:r>
          </w:hyperlink>
        </w:p>
        <w:p w14:paraId="1FCDDF42" w14:textId="7A945B71" w:rsidR="003274FC" w:rsidRDefault="0028554F">
          <w:pPr>
            <w:pStyle w:val="TOC3"/>
            <w:tabs>
              <w:tab w:val="right" w:leader="dot" w:pos="9482"/>
            </w:tabs>
            <w:rPr>
              <w:rFonts w:eastAsiaTheme="minorEastAsia" w:cstheme="minorBidi"/>
              <w:noProof/>
              <w:sz w:val="22"/>
              <w:szCs w:val="22"/>
              <w:lang w:eastAsia="en-AU"/>
            </w:rPr>
          </w:pPr>
          <w:hyperlink w:anchor="_Toc179789912" w:history="1">
            <w:r w:rsidR="003274FC" w:rsidRPr="00A33C32">
              <w:rPr>
                <w:rStyle w:val="Hyperlink"/>
                <w:noProof/>
              </w:rPr>
              <w:t>Box 1: Factors to consider in an mpox risk assessment</w:t>
            </w:r>
            <w:r w:rsidR="003274FC">
              <w:rPr>
                <w:noProof/>
                <w:webHidden/>
              </w:rPr>
              <w:tab/>
            </w:r>
            <w:r w:rsidR="003274FC">
              <w:rPr>
                <w:noProof/>
                <w:webHidden/>
              </w:rPr>
              <w:fldChar w:fldCharType="begin"/>
            </w:r>
            <w:r w:rsidR="003274FC">
              <w:rPr>
                <w:noProof/>
                <w:webHidden/>
              </w:rPr>
              <w:instrText xml:space="preserve"> PAGEREF _Toc179789912 \h </w:instrText>
            </w:r>
            <w:r w:rsidR="003274FC">
              <w:rPr>
                <w:noProof/>
                <w:webHidden/>
              </w:rPr>
            </w:r>
            <w:r w:rsidR="003274FC">
              <w:rPr>
                <w:noProof/>
                <w:webHidden/>
              </w:rPr>
              <w:fldChar w:fldCharType="separate"/>
            </w:r>
            <w:r w:rsidR="003274FC">
              <w:rPr>
                <w:noProof/>
                <w:webHidden/>
              </w:rPr>
              <w:t>22</w:t>
            </w:r>
            <w:r w:rsidR="003274FC">
              <w:rPr>
                <w:noProof/>
                <w:webHidden/>
              </w:rPr>
              <w:fldChar w:fldCharType="end"/>
            </w:r>
          </w:hyperlink>
        </w:p>
        <w:p w14:paraId="37FAB6B3" w14:textId="30743965" w:rsidR="003274FC" w:rsidRDefault="0028554F">
          <w:pPr>
            <w:pStyle w:val="TOC2"/>
            <w:tabs>
              <w:tab w:val="right" w:leader="dot" w:pos="9482"/>
            </w:tabs>
            <w:rPr>
              <w:rFonts w:eastAsiaTheme="minorEastAsia" w:cstheme="minorBidi"/>
              <w:b w:val="0"/>
              <w:bCs w:val="0"/>
              <w:noProof/>
              <w:lang w:eastAsia="en-AU"/>
            </w:rPr>
          </w:pPr>
          <w:hyperlink w:anchor="_Toc179789913" w:history="1">
            <w:r w:rsidR="003274FC" w:rsidRPr="00A33C32">
              <w:rPr>
                <w:rStyle w:val="Hyperlink"/>
                <w:noProof/>
              </w:rPr>
              <w:t>Exclusion and restriction</w:t>
            </w:r>
            <w:r w:rsidR="003274FC">
              <w:rPr>
                <w:noProof/>
                <w:webHidden/>
              </w:rPr>
              <w:tab/>
            </w:r>
            <w:r w:rsidR="003274FC">
              <w:rPr>
                <w:noProof/>
                <w:webHidden/>
              </w:rPr>
              <w:fldChar w:fldCharType="begin"/>
            </w:r>
            <w:r w:rsidR="003274FC">
              <w:rPr>
                <w:noProof/>
                <w:webHidden/>
              </w:rPr>
              <w:instrText xml:space="preserve"> PAGEREF _Toc179789913 \h </w:instrText>
            </w:r>
            <w:r w:rsidR="003274FC">
              <w:rPr>
                <w:noProof/>
                <w:webHidden/>
              </w:rPr>
            </w:r>
            <w:r w:rsidR="003274FC">
              <w:rPr>
                <w:noProof/>
                <w:webHidden/>
              </w:rPr>
              <w:fldChar w:fldCharType="separate"/>
            </w:r>
            <w:r w:rsidR="003274FC">
              <w:rPr>
                <w:noProof/>
                <w:webHidden/>
              </w:rPr>
              <w:t>23</w:t>
            </w:r>
            <w:r w:rsidR="003274FC">
              <w:rPr>
                <w:noProof/>
                <w:webHidden/>
              </w:rPr>
              <w:fldChar w:fldCharType="end"/>
            </w:r>
          </w:hyperlink>
        </w:p>
        <w:p w14:paraId="283FD50F" w14:textId="3328BCBF" w:rsidR="003274FC" w:rsidRDefault="0028554F">
          <w:pPr>
            <w:pStyle w:val="TOC3"/>
            <w:tabs>
              <w:tab w:val="right" w:leader="dot" w:pos="9482"/>
            </w:tabs>
            <w:rPr>
              <w:rFonts w:eastAsiaTheme="minorEastAsia" w:cstheme="minorBidi"/>
              <w:noProof/>
              <w:sz w:val="22"/>
              <w:szCs w:val="22"/>
              <w:lang w:eastAsia="en-AU"/>
            </w:rPr>
          </w:pPr>
          <w:hyperlink w:anchor="_Toc179789914" w:history="1">
            <w:r w:rsidR="003274FC" w:rsidRPr="00A33C32">
              <w:rPr>
                <w:rStyle w:val="Hyperlink"/>
                <w:noProof/>
              </w:rPr>
              <w:t>Cases with confirmed MPXV clade I infection or epidemiological links</w:t>
            </w:r>
            <w:r w:rsidR="003274FC">
              <w:rPr>
                <w:noProof/>
                <w:webHidden/>
              </w:rPr>
              <w:tab/>
            </w:r>
            <w:r w:rsidR="003274FC">
              <w:rPr>
                <w:noProof/>
                <w:webHidden/>
              </w:rPr>
              <w:fldChar w:fldCharType="begin"/>
            </w:r>
            <w:r w:rsidR="003274FC">
              <w:rPr>
                <w:noProof/>
                <w:webHidden/>
              </w:rPr>
              <w:instrText xml:space="preserve"> PAGEREF _Toc179789914 \h </w:instrText>
            </w:r>
            <w:r w:rsidR="003274FC">
              <w:rPr>
                <w:noProof/>
                <w:webHidden/>
              </w:rPr>
            </w:r>
            <w:r w:rsidR="003274FC">
              <w:rPr>
                <w:noProof/>
                <w:webHidden/>
              </w:rPr>
              <w:fldChar w:fldCharType="separate"/>
            </w:r>
            <w:r w:rsidR="003274FC">
              <w:rPr>
                <w:noProof/>
                <w:webHidden/>
              </w:rPr>
              <w:t>24</w:t>
            </w:r>
            <w:r w:rsidR="003274FC">
              <w:rPr>
                <w:noProof/>
                <w:webHidden/>
              </w:rPr>
              <w:fldChar w:fldCharType="end"/>
            </w:r>
          </w:hyperlink>
        </w:p>
        <w:p w14:paraId="33DD66BC" w14:textId="778942B9" w:rsidR="003274FC" w:rsidRDefault="0028554F">
          <w:pPr>
            <w:pStyle w:val="TOC2"/>
            <w:tabs>
              <w:tab w:val="right" w:leader="dot" w:pos="9482"/>
            </w:tabs>
            <w:rPr>
              <w:rFonts w:eastAsiaTheme="minorEastAsia" w:cstheme="minorBidi"/>
              <w:b w:val="0"/>
              <w:bCs w:val="0"/>
              <w:noProof/>
              <w:lang w:eastAsia="en-AU"/>
            </w:rPr>
          </w:pPr>
          <w:hyperlink w:anchor="_Toc179789915" w:history="1">
            <w:r w:rsidR="003274FC" w:rsidRPr="00A33C32">
              <w:rPr>
                <w:rStyle w:val="Hyperlink"/>
                <w:noProof/>
              </w:rPr>
              <w:t>Management in healthcare settings</w:t>
            </w:r>
            <w:r w:rsidR="003274FC">
              <w:rPr>
                <w:noProof/>
                <w:webHidden/>
              </w:rPr>
              <w:tab/>
            </w:r>
            <w:r w:rsidR="003274FC">
              <w:rPr>
                <w:noProof/>
                <w:webHidden/>
              </w:rPr>
              <w:fldChar w:fldCharType="begin"/>
            </w:r>
            <w:r w:rsidR="003274FC">
              <w:rPr>
                <w:noProof/>
                <w:webHidden/>
              </w:rPr>
              <w:instrText xml:space="preserve"> PAGEREF _Toc179789915 \h </w:instrText>
            </w:r>
            <w:r w:rsidR="003274FC">
              <w:rPr>
                <w:noProof/>
                <w:webHidden/>
              </w:rPr>
            </w:r>
            <w:r w:rsidR="003274FC">
              <w:rPr>
                <w:noProof/>
                <w:webHidden/>
              </w:rPr>
              <w:fldChar w:fldCharType="separate"/>
            </w:r>
            <w:r w:rsidR="003274FC">
              <w:rPr>
                <w:noProof/>
                <w:webHidden/>
              </w:rPr>
              <w:t>25</w:t>
            </w:r>
            <w:r w:rsidR="003274FC">
              <w:rPr>
                <w:noProof/>
                <w:webHidden/>
              </w:rPr>
              <w:fldChar w:fldCharType="end"/>
            </w:r>
          </w:hyperlink>
        </w:p>
        <w:p w14:paraId="4FBAFC4F" w14:textId="762300D2" w:rsidR="003274FC" w:rsidRDefault="0028554F">
          <w:pPr>
            <w:pStyle w:val="TOC3"/>
            <w:tabs>
              <w:tab w:val="right" w:leader="dot" w:pos="9482"/>
            </w:tabs>
            <w:rPr>
              <w:rFonts w:eastAsiaTheme="minorEastAsia" w:cstheme="minorBidi"/>
              <w:noProof/>
              <w:sz w:val="22"/>
              <w:szCs w:val="22"/>
              <w:lang w:eastAsia="en-AU"/>
            </w:rPr>
          </w:pPr>
          <w:hyperlink w:anchor="_Toc179789916" w:history="1">
            <w:r w:rsidR="003274FC" w:rsidRPr="00A33C32">
              <w:rPr>
                <w:rStyle w:val="Hyperlink"/>
                <w:noProof/>
              </w:rPr>
              <w:t>Healthcare workers caring for mpox cases in a clinical setting</w:t>
            </w:r>
            <w:r w:rsidR="003274FC">
              <w:rPr>
                <w:noProof/>
                <w:webHidden/>
              </w:rPr>
              <w:tab/>
            </w:r>
            <w:r w:rsidR="003274FC">
              <w:rPr>
                <w:noProof/>
                <w:webHidden/>
              </w:rPr>
              <w:fldChar w:fldCharType="begin"/>
            </w:r>
            <w:r w:rsidR="003274FC">
              <w:rPr>
                <w:noProof/>
                <w:webHidden/>
              </w:rPr>
              <w:instrText xml:space="preserve"> PAGEREF _Toc179789916 \h </w:instrText>
            </w:r>
            <w:r w:rsidR="003274FC">
              <w:rPr>
                <w:noProof/>
                <w:webHidden/>
              </w:rPr>
            </w:r>
            <w:r w:rsidR="003274FC">
              <w:rPr>
                <w:noProof/>
                <w:webHidden/>
              </w:rPr>
              <w:fldChar w:fldCharType="separate"/>
            </w:r>
            <w:r w:rsidR="003274FC">
              <w:rPr>
                <w:noProof/>
                <w:webHidden/>
              </w:rPr>
              <w:t>25</w:t>
            </w:r>
            <w:r w:rsidR="003274FC">
              <w:rPr>
                <w:noProof/>
                <w:webHidden/>
              </w:rPr>
              <w:fldChar w:fldCharType="end"/>
            </w:r>
          </w:hyperlink>
        </w:p>
        <w:p w14:paraId="536E3D83" w14:textId="234BABFB" w:rsidR="003274FC" w:rsidRDefault="0028554F">
          <w:pPr>
            <w:pStyle w:val="TOC3"/>
            <w:tabs>
              <w:tab w:val="right" w:leader="dot" w:pos="9482"/>
            </w:tabs>
            <w:rPr>
              <w:rFonts w:eastAsiaTheme="minorEastAsia" w:cstheme="minorBidi"/>
              <w:noProof/>
              <w:sz w:val="22"/>
              <w:szCs w:val="22"/>
              <w:lang w:eastAsia="en-AU"/>
            </w:rPr>
          </w:pPr>
          <w:hyperlink w:anchor="_Toc179789917" w:history="1">
            <w:r w:rsidR="003274FC" w:rsidRPr="00A33C32">
              <w:rPr>
                <w:rStyle w:val="Hyperlink"/>
                <w:noProof/>
              </w:rPr>
              <w:t>Patients with a suspected, probable, or confirmed mpox infection in a clinical setting</w:t>
            </w:r>
            <w:r w:rsidR="003274FC">
              <w:rPr>
                <w:noProof/>
                <w:webHidden/>
              </w:rPr>
              <w:tab/>
            </w:r>
            <w:r w:rsidR="003274FC">
              <w:rPr>
                <w:noProof/>
                <w:webHidden/>
              </w:rPr>
              <w:fldChar w:fldCharType="begin"/>
            </w:r>
            <w:r w:rsidR="003274FC">
              <w:rPr>
                <w:noProof/>
                <w:webHidden/>
              </w:rPr>
              <w:instrText xml:space="preserve"> PAGEREF _Toc179789917 \h </w:instrText>
            </w:r>
            <w:r w:rsidR="003274FC">
              <w:rPr>
                <w:noProof/>
                <w:webHidden/>
              </w:rPr>
            </w:r>
            <w:r w:rsidR="003274FC">
              <w:rPr>
                <w:noProof/>
                <w:webHidden/>
              </w:rPr>
              <w:fldChar w:fldCharType="separate"/>
            </w:r>
            <w:r w:rsidR="003274FC">
              <w:rPr>
                <w:noProof/>
                <w:webHidden/>
              </w:rPr>
              <w:t>26</w:t>
            </w:r>
            <w:r w:rsidR="003274FC">
              <w:rPr>
                <w:noProof/>
                <w:webHidden/>
              </w:rPr>
              <w:fldChar w:fldCharType="end"/>
            </w:r>
          </w:hyperlink>
        </w:p>
        <w:p w14:paraId="473AAA20" w14:textId="6036901B" w:rsidR="003274FC" w:rsidRDefault="0028554F">
          <w:pPr>
            <w:pStyle w:val="TOC2"/>
            <w:tabs>
              <w:tab w:val="right" w:leader="dot" w:pos="9482"/>
            </w:tabs>
            <w:rPr>
              <w:rFonts w:eastAsiaTheme="minorEastAsia" w:cstheme="minorBidi"/>
              <w:b w:val="0"/>
              <w:bCs w:val="0"/>
              <w:noProof/>
              <w:lang w:eastAsia="en-AU"/>
            </w:rPr>
          </w:pPr>
          <w:hyperlink w:anchor="_Toc179789918" w:history="1">
            <w:r w:rsidR="003274FC" w:rsidRPr="00A33C32">
              <w:rPr>
                <w:rStyle w:val="Hyperlink"/>
                <w:rFonts w:eastAsia="Arial"/>
                <w:noProof/>
              </w:rPr>
              <w:t>Case clearance</w:t>
            </w:r>
            <w:r w:rsidR="003274FC">
              <w:rPr>
                <w:noProof/>
                <w:webHidden/>
              </w:rPr>
              <w:tab/>
            </w:r>
            <w:r w:rsidR="003274FC">
              <w:rPr>
                <w:noProof/>
                <w:webHidden/>
              </w:rPr>
              <w:fldChar w:fldCharType="begin"/>
            </w:r>
            <w:r w:rsidR="003274FC">
              <w:rPr>
                <w:noProof/>
                <w:webHidden/>
              </w:rPr>
              <w:instrText xml:space="preserve"> PAGEREF _Toc179789918 \h </w:instrText>
            </w:r>
            <w:r w:rsidR="003274FC">
              <w:rPr>
                <w:noProof/>
                <w:webHidden/>
              </w:rPr>
            </w:r>
            <w:r w:rsidR="003274FC">
              <w:rPr>
                <w:noProof/>
                <w:webHidden/>
              </w:rPr>
              <w:fldChar w:fldCharType="separate"/>
            </w:r>
            <w:r w:rsidR="003274FC">
              <w:rPr>
                <w:noProof/>
                <w:webHidden/>
              </w:rPr>
              <w:t>26</w:t>
            </w:r>
            <w:r w:rsidR="003274FC">
              <w:rPr>
                <w:noProof/>
                <w:webHidden/>
              </w:rPr>
              <w:fldChar w:fldCharType="end"/>
            </w:r>
          </w:hyperlink>
        </w:p>
        <w:p w14:paraId="309D57CE" w14:textId="089A69D6" w:rsidR="003274FC" w:rsidRDefault="0028554F">
          <w:pPr>
            <w:pStyle w:val="TOC3"/>
            <w:tabs>
              <w:tab w:val="right" w:leader="dot" w:pos="9482"/>
            </w:tabs>
            <w:rPr>
              <w:rFonts w:eastAsiaTheme="minorEastAsia" w:cstheme="minorBidi"/>
              <w:noProof/>
              <w:sz w:val="22"/>
              <w:szCs w:val="22"/>
              <w:lang w:eastAsia="en-AU"/>
            </w:rPr>
          </w:pPr>
          <w:hyperlink w:anchor="_Toc179789919" w:history="1">
            <w:r w:rsidR="003274FC" w:rsidRPr="00A33C32">
              <w:rPr>
                <w:rStyle w:val="Hyperlink"/>
                <w:noProof/>
              </w:rPr>
              <w:t>Guidance for cases with non-visible skin lesions</w:t>
            </w:r>
            <w:r w:rsidR="003274FC">
              <w:rPr>
                <w:noProof/>
                <w:webHidden/>
              </w:rPr>
              <w:tab/>
            </w:r>
            <w:r w:rsidR="003274FC">
              <w:rPr>
                <w:noProof/>
                <w:webHidden/>
              </w:rPr>
              <w:fldChar w:fldCharType="begin"/>
            </w:r>
            <w:r w:rsidR="003274FC">
              <w:rPr>
                <w:noProof/>
                <w:webHidden/>
              </w:rPr>
              <w:instrText xml:space="preserve"> PAGEREF _Toc179789919 \h </w:instrText>
            </w:r>
            <w:r w:rsidR="003274FC">
              <w:rPr>
                <w:noProof/>
                <w:webHidden/>
              </w:rPr>
            </w:r>
            <w:r w:rsidR="003274FC">
              <w:rPr>
                <w:noProof/>
                <w:webHidden/>
              </w:rPr>
              <w:fldChar w:fldCharType="separate"/>
            </w:r>
            <w:r w:rsidR="003274FC">
              <w:rPr>
                <w:noProof/>
                <w:webHidden/>
              </w:rPr>
              <w:t>26</w:t>
            </w:r>
            <w:r w:rsidR="003274FC">
              <w:rPr>
                <w:noProof/>
                <w:webHidden/>
              </w:rPr>
              <w:fldChar w:fldCharType="end"/>
            </w:r>
          </w:hyperlink>
        </w:p>
        <w:p w14:paraId="1F3E4CEF" w14:textId="600443D8" w:rsidR="003274FC" w:rsidRDefault="0028554F">
          <w:pPr>
            <w:pStyle w:val="TOC3"/>
            <w:tabs>
              <w:tab w:val="right" w:leader="dot" w:pos="9482"/>
            </w:tabs>
            <w:rPr>
              <w:rFonts w:eastAsiaTheme="minorEastAsia" w:cstheme="minorBidi"/>
              <w:noProof/>
              <w:sz w:val="22"/>
              <w:szCs w:val="22"/>
              <w:lang w:eastAsia="en-AU"/>
            </w:rPr>
          </w:pPr>
          <w:hyperlink w:anchor="_Toc179789920" w:history="1">
            <w:r w:rsidR="003274FC" w:rsidRPr="00A33C32">
              <w:rPr>
                <w:rStyle w:val="Hyperlink"/>
                <w:noProof/>
              </w:rPr>
              <w:t>Guidance for asymptomatic cases</w:t>
            </w:r>
            <w:r w:rsidR="003274FC">
              <w:rPr>
                <w:noProof/>
                <w:webHidden/>
              </w:rPr>
              <w:tab/>
            </w:r>
            <w:r w:rsidR="003274FC">
              <w:rPr>
                <w:noProof/>
                <w:webHidden/>
              </w:rPr>
              <w:fldChar w:fldCharType="begin"/>
            </w:r>
            <w:r w:rsidR="003274FC">
              <w:rPr>
                <w:noProof/>
                <w:webHidden/>
              </w:rPr>
              <w:instrText xml:space="preserve"> PAGEREF _Toc179789920 \h </w:instrText>
            </w:r>
            <w:r w:rsidR="003274FC">
              <w:rPr>
                <w:noProof/>
                <w:webHidden/>
              </w:rPr>
            </w:r>
            <w:r w:rsidR="003274FC">
              <w:rPr>
                <w:noProof/>
                <w:webHidden/>
              </w:rPr>
              <w:fldChar w:fldCharType="separate"/>
            </w:r>
            <w:r w:rsidR="003274FC">
              <w:rPr>
                <w:noProof/>
                <w:webHidden/>
              </w:rPr>
              <w:t>26</w:t>
            </w:r>
            <w:r w:rsidR="003274FC">
              <w:rPr>
                <w:noProof/>
                <w:webHidden/>
              </w:rPr>
              <w:fldChar w:fldCharType="end"/>
            </w:r>
          </w:hyperlink>
        </w:p>
        <w:p w14:paraId="341A3129" w14:textId="1DA8A4DD" w:rsidR="003274FC" w:rsidRDefault="0028554F">
          <w:pPr>
            <w:pStyle w:val="TOC2"/>
            <w:tabs>
              <w:tab w:val="right" w:leader="dot" w:pos="9482"/>
            </w:tabs>
            <w:rPr>
              <w:rFonts w:eastAsiaTheme="minorEastAsia" w:cstheme="minorBidi"/>
              <w:b w:val="0"/>
              <w:bCs w:val="0"/>
              <w:noProof/>
              <w:lang w:eastAsia="en-AU"/>
            </w:rPr>
          </w:pPr>
          <w:hyperlink w:anchor="_Toc179789921" w:history="1">
            <w:r w:rsidR="003274FC" w:rsidRPr="00A33C32">
              <w:rPr>
                <w:rStyle w:val="Hyperlink"/>
                <w:noProof/>
              </w:rPr>
              <w:t>Treatment</w:t>
            </w:r>
            <w:r w:rsidR="003274FC">
              <w:rPr>
                <w:noProof/>
                <w:webHidden/>
              </w:rPr>
              <w:tab/>
            </w:r>
            <w:r w:rsidR="003274FC">
              <w:rPr>
                <w:noProof/>
                <w:webHidden/>
              </w:rPr>
              <w:fldChar w:fldCharType="begin"/>
            </w:r>
            <w:r w:rsidR="003274FC">
              <w:rPr>
                <w:noProof/>
                <w:webHidden/>
              </w:rPr>
              <w:instrText xml:space="preserve"> PAGEREF _Toc179789921 \h </w:instrText>
            </w:r>
            <w:r w:rsidR="003274FC">
              <w:rPr>
                <w:noProof/>
                <w:webHidden/>
              </w:rPr>
            </w:r>
            <w:r w:rsidR="003274FC">
              <w:rPr>
                <w:noProof/>
                <w:webHidden/>
              </w:rPr>
              <w:fldChar w:fldCharType="separate"/>
            </w:r>
            <w:r w:rsidR="003274FC">
              <w:rPr>
                <w:noProof/>
                <w:webHidden/>
              </w:rPr>
              <w:t>26</w:t>
            </w:r>
            <w:r w:rsidR="003274FC">
              <w:rPr>
                <w:noProof/>
                <w:webHidden/>
              </w:rPr>
              <w:fldChar w:fldCharType="end"/>
            </w:r>
          </w:hyperlink>
        </w:p>
        <w:p w14:paraId="6BDCBE8B" w14:textId="6008C4B4" w:rsidR="003274FC" w:rsidRDefault="0028554F">
          <w:pPr>
            <w:pStyle w:val="TOC1"/>
            <w:tabs>
              <w:tab w:val="left" w:pos="480"/>
              <w:tab w:val="right" w:leader="dot" w:pos="9482"/>
            </w:tabs>
            <w:rPr>
              <w:rFonts w:eastAsiaTheme="minorEastAsia" w:cstheme="minorBidi"/>
              <w:b w:val="0"/>
              <w:bCs w:val="0"/>
              <w:iCs w:val="0"/>
              <w:noProof/>
              <w:sz w:val="22"/>
              <w:szCs w:val="22"/>
              <w:lang w:eastAsia="en-AU"/>
            </w:rPr>
          </w:pPr>
          <w:hyperlink w:anchor="_Toc179789922" w:history="1">
            <w:r w:rsidR="003274FC" w:rsidRPr="00A33C32">
              <w:rPr>
                <w:rStyle w:val="Hyperlink"/>
                <w:noProof/>
              </w:rPr>
              <w:t>9.</w:t>
            </w:r>
            <w:r w:rsidR="003274FC">
              <w:rPr>
                <w:rFonts w:eastAsiaTheme="minorEastAsia" w:cstheme="minorBidi"/>
                <w:b w:val="0"/>
                <w:bCs w:val="0"/>
                <w:iCs w:val="0"/>
                <w:noProof/>
                <w:sz w:val="22"/>
                <w:szCs w:val="22"/>
                <w:lang w:eastAsia="en-AU"/>
              </w:rPr>
              <w:tab/>
            </w:r>
            <w:r w:rsidR="003274FC" w:rsidRPr="00A33C32">
              <w:rPr>
                <w:rStyle w:val="Hyperlink"/>
                <w:noProof/>
              </w:rPr>
              <w:t>Contact definitions</w:t>
            </w:r>
            <w:r w:rsidR="003274FC">
              <w:rPr>
                <w:noProof/>
                <w:webHidden/>
              </w:rPr>
              <w:tab/>
            </w:r>
            <w:r w:rsidR="003274FC">
              <w:rPr>
                <w:noProof/>
                <w:webHidden/>
              </w:rPr>
              <w:fldChar w:fldCharType="begin"/>
            </w:r>
            <w:r w:rsidR="003274FC">
              <w:rPr>
                <w:noProof/>
                <w:webHidden/>
              </w:rPr>
              <w:instrText xml:space="preserve"> PAGEREF _Toc179789922 \h </w:instrText>
            </w:r>
            <w:r w:rsidR="003274FC">
              <w:rPr>
                <w:noProof/>
                <w:webHidden/>
              </w:rPr>
            </w:r>
            <w:r w:rsidR="003274FC">
              <w:rPr>
                <w:noProof/>
                <w:webHidden/>
              </w:rPr>
              <w:fldChar w:fldCharType="separate"/>
            </w:r>
            <w:r w:rsidR="003274FC">
              <w:rPr>
                <w:noProof/>
                <w:webHidden/>
              </w:rPr>
              <w:t>28</w:t>
            </w:r>
            <w:r w:rsidR="003274FC">
              <w:rPr>
                <w:noProof/>
                <w:webHidden/>
              </w:rPr>
              <w:fldChar w:fldCharType="end"/>
            </w:r>
          </w:hyperlink>
        </w:p>
        <w:p w14:paraId="0E86D3BC" w14:textId="7E7813A3" w:rsidR="003274FC" w:rsidRDefault="0028554F">
          <w:pPr>
            <w:pStyle w:val="TOC1"/>
            <w:tabs>
              <w:tab w:val="left" w:pos="720"/>
              <w:tab w:val="right" w:leader="dot" w:pos="9482"/>
            </w:tabs>
            <w:rPr>
              <w:rFonts w:eastAsiaTheme="minorEastAsia" w:cstheme="minorBidi"/>
              <w:b w:val="0"/>
              <w:bCs w:val="0"/>
              <w:iCs w:val="0"/>
              <w:noProof/>
              <w:sz w:val="22"/>
              <w:szCs w:val="22"/>
              <w:lang w:eastAsia="en-AU"/>
            </w:rPr>
          </w:pPr>
          <w:hyperlink w:anchor="_Toc179789923" w:history="1">
            <w:r w:rsidR="003274FC" w:rsidRPr="00A33C32">
              <w:rPr>
                <w:rStyle w:val="Hyperlink"/>
                <w:noProof/>
              </w:rPr>
              <w:t>10.</w:t>
            </w:r>
            <w:r w:rsidR="003274FC">
              <w:rPr>
                <w:rFonts w:eastAsiaTheme="minorEastAsia" w:cstheme="minorBidi"/>
                <w:b w:val="0"/>
                <w:bCs w:val="0"/>
                <w:iCs w:val="0"/>
                <w:noProof/>
                <w:sz w:val="22"/>
                <w:szCs w:val="22"/>
                <w:lang w:eastAsia="en-AU"/>
              </w:rPr>
              <w:tab/>
            </w:r>
            <w:r w:rsidR="003274FC" w:rsidRPr="00A33C32">
              <w:rPr>
                <w:rStyle w:val="Hyperlink"/>
                <w:noProof/>
              </w:rPr>
              <w:t>Contact management</w:t>
            </w:r>
            <w:r w:rsidR="003274FC">
              <w:rPr>
                <w:noProof/>
                <w:webHidden/>
              </w:rPr>
              <w:tab/>
            </w:r>
            <w:r w:rsidR="003274FC">
              <w:rPr>
                <w:noProof/>
                <w:webHidden/>
              </w:rPr>
              <w:fldChar w:fldCharType="begin"/>
            </w:r>
            <w:r w:rsidR="003274FC">
              <w:rPr>
                <w:noProof/>
                <w:webHidden/>
              </w:rPr>
              <w:instrText xml:space="preserve"> PAGEREF _Toc179789923 \h </w:instrText>
            </w:r>
            <w:r w:rsidR="003274FC">
              <w:rPr>
                <w:noProof/>
                <w:webHidden/>
              </w:rPr>
            </w:r>
            <w:r w:rsidR="003274FC">
              <w:rPr>
                <w:noProof/>
                <w:webHidden/>
              </w:rPr>
              <w:fldChar w:fldCharType="separate"/>
            </w:r>
            <w:r w:rsidR="003274FC">
              <w:rPr>
                <w:noProof/>
                <w:webHidden/>
              </w:rPr>
              <w:t>30</w:t>
            </w:r>
            <w:r w:rsidR="003274FC">
              <w:rPr>
                <w:noProof/>
                <w:webHidden/>
              </w:rPr>
              <w:fldChar w:fldCharType="end"/>
            </w:r>
          </w:hyperlink>
        </w:p>
        <w:p w14:paraId="657582E0" w14:textId="2160ACCA" w:rsidR="003274FC" w:rsidRDefault="0028554F">
          <w:pPr>
            <w:pStyle w:val="TOC1"/>
            <w:tabs>
              <w:tab w:val="left" w:pos="720"/>
              <w:tab w:val="right" w:leader="dot" w:pos="9482"/>
            </w:tabs>
            <w:rPr>
              <w:rFonts w:eastAsiaTheme="minorEastAsia" w:cstheme="minorBidi"/>
              <w:b w:val="0"/>
              <w:bCs w:val="0"/>
              <w:iCs w:val="0"/>
              <w:noProof/>
              <w:sz w:val="22"/>
              <w:szCs w:val="22"/>
              <w:lang w:eastAsia="en-AU"/>
            </w:rPr>
          </w:pPr>
          <w:hyperlink w:anchor="_Toc179789924" w:history="1">
            <w:r w:rsidR="003274FC" w:rsidRPr="00A33C32">
              <w:rPr>
                <w:rStyle w:val="Hyperlink"/>
                <w:rFonts w:eastAsia="Times New Roman"/>
                <w:noProof/>
              </w:rPr>
              <w:t>11.</w:t>
            </w:r>
            <w:r w:rsidR="003274FC">
              <w:rPr>
                <w:rFonts w:eastAsiaTheme="minorEastAsia" w:cstheme="minorBidi"/>
                <w:b w:val="0"/>
                <w:bCs w:val="0"/>
                <w:iCs w:val="0"/>
                <w:noProof/>
                <w:sz w:val="22"/>
                <w:szCs w:val="22"/>
                <w:lang w:eastAsia="en-AU"/>
              </w:rPr>
              <w:tab/>
            </w:r>
            <w:r w:rsidR="003274FC" w:rsidRPr="00A33C32">
              <w:rPr>
                <w:rStyle w:val="Hyperlink"/>
                <w:rFonts w:eastAsia="Times New Roman"/>
                <w:noProof/>
              </w:rPr>
              <w:t>Other specific settings</w:t>
            </w:r>
            <w:r w:rsidR="003274FC">
              <w:rPr>
                <w:noProof/>
                <w:webHidden/>
              </w:rPr>
              <w:tab/>
            </w:r>
            <w:r w:rsidR="003274FC">
              <w:rPr>
                <w:noProof/>
                <w:webHidden/>
              </w:rPr>
              <w:fldChar w:fldCharType="begin"/>
            </w:r>
            <w:r w:rsidR="003274FC">
              <w:rPr>
                <w:noProof/>
                <w:webHidden/>
              </w:rPr>
              <w:instrText xml:space="preserve"> PAGEREF _Toc179789924 \h </w:instrText>
            </w:r>
            <w:r w:rsidR="003274FC">
              <w:rPr>
                <w:noProof/>
                <w:webHidden/>
              </w:rPr>
            </w:r>
            <w:r w:rsidR="003274FC">
              <w:rPr>
                <w:noProof/>
                <w:webHidden/>
              </w:rPr>
              <w:fldChar w:fldCharType="separate"/>
            </w:r>
            <w:r w:rsidR="003274FC">
              <w:rPr>
                <w:noProof/>
                <w:webHidden/>
              </w:rPr>
              <w:t>33</w:t>
            </w:r>
            <w:r w:rsidR="003274FC">
              <w:rPr>
                <w:noProof/>
                <w:webHidden/>
              </w:rPr>
              <w:fldChar w:fldCharType="end"/>
            </w:r>
          </w:hyperlink>
        </w:p>
        <w:p w14:paraId="682AB253" w14:textId="518181BC" w:rsidR="003274FC" w:rsidRDefault="0028554F">
          <w:pPr>
            <w:pStyle w:val="TOC2"/>
            <w:tabs>
              <w:tab w:val="right" w:leader="dot" w:pos="9482"/>
            </w:tabs>
            <w:rPr>
              <w:rFonts w:eastAsiaTheme="minorEastAsia" w:cstheme="minorBidi"/>
              <w:b w:val="0"/>
              <w:bCs w:val="0"/>
              <w:noProof/>
              <w:lang w:eastAsia="en-AU"/>
            </w:rPr>
          </w:pPr>
          <w:hyperlink w:anchor="_Toc179789925" w:history="1">
            <w:r w:rsidR="003274FC" w:rsidRPr="00A33C32">
              <w:rPr>
                <w:rStyle w:val="Hyperlink"/>
                <w:rFonts w:eastAsia="Arial"/>
                <w:noProof/>
              </w:rPr>
              <w:t>Sex on premises venues</w:t>
            </w:r>
            <w:r w:rsidR="003274FC">
              <w:rPr>
                <w:noProof/>
                <w:webHidden/>
              </w:rPr>
              <w:tab/>
            </w:r>
            <w:r w:rsidR="003274FC">
              <w:rPr>
                <w:noProof/>
                <w:webHidden/>
              </w:rPr>
              <w:fldChar w:fldCharType="begin"/>
            </w:r>
            <w:r w:rsidR="003274FC">
              <w:rPr>
                <w:noProof/>
                <w:webHidden/>
              </w:rPr>
              <w:instrText xml:space="preserve"> PAGEREF _Toc179789925 \h </w:instrText>
            </w:r>
            <w:r w:rsidR="003274FC">
              <w:rPr>
                <w:noProof/>
                <w:webHidden/>
              </w:rPr>
            </w:r>
            <w:r w:rsidR="003274FC">
              <w:rPr>
                <w:noProof/>
                <w:webHidden/>
              </w:rPr>
              <w:fldChar w:fldCharType="separate"/>
            </w:r>
            <w:r w:rsidR="003274FC">
              <w:rPr>
                <w:noProof/>
                <w:webHidden/>
              </w:rPr>
              <w:t>33</w:t>
            </w:r>
            <w:r w:rsidR="003274FC">
              <w:rPr>
                <w:noProof/>
                <w:webHidden/>
              </w:rPr>
              <w:fldChar w:fldCharType="end"/>
            </w:r>
          </w:hyperlink>
        </w:p>
        <w:p w14:paraId="49080A05" w14:textId="1B618605" w:rsidR="003274FC" w:rsidRDefault="0028554F">
          <w:pPr>
            <w:pStyle w:val="TOC2"/>
            <w:tabs>
              <w:tab w:val="right" w:leader="dot" w:pos="9482"/>
            </w:tabs>
            <w:rPr>
              <w:rFonts w:eastAsiaTheme="minorEastAsia" w:cstheme="minorBidi"/>
              <w:b w:val="0"/>
              <w:bCs w:val="0"/>
              <w:noProof/>
              <w:lang w:eastAsia="en-AU"/>
            </w:rPr>
          </w:pPr>
          <w:hyperlink w:anchor="_Toc179789926" w:history="1">
            <w:r w:rsidR="003274FC" w:rsidRPr="00A33C32">
              <w:rPr>
                <w:rStyle w:val="Hyperlink"/>
                <w:rFonts w:eastAsia="Arial"/>
                <w:noProof/>
              </w:rPr>
              <w:t>Congregate living settings</w:t>
            </w:r>
            <w:r w:rsidR="003274FC">
              <w:rPr>
                <w:noProof/>
                <w:webHidden/>
              </w:rPr>
              <w:tab/>
            </w:r>
            <w:r w:rsidR="003274FC">
              <w:rPr>
                <w:noProof/>
                <w:webHidden/>
              </w:rPr>
              <w:fldChar w:fldCharType="begin"/>
            </w:r>
            <w:r w:rsidR="003274FC">
              <w:rPr>
                <w:noProof/>
                <w:webHidden/>
              </w:rPr>
              <w:instrText xml:space="preserve"> PAGEREF _Toc179789926 \h </w:instrText>
            </w:r>
            <w:r w:rsidR="003274FC">
              <w:rPr>
                <w:noProof/>
                <w:webHidden/>
              </w:rPr>
            </w:r>
            <w:r w:rsidR="003274FC">
              <w:rPr>
                <w:noProof/>
                <w:webHidden/>
              </w:rPr>
              <w:fldChar w:fldCharType="separate"/>
            </w:r>
            <w:r w:rsidR="003274FC">
              <w:rPr>
                <w:noProof/>
                <w:webHidden/>
              </w:rPr>
              <w:t>34</w:t>
            </w:r>
            <w:r w:rsidR="003274FC">
              <w:rPr>
                <w:noProof/>
                <w:webHidden/>
              </w:rPr>
              <w:fldChar w:fldCharType="end"/>
            </w:r>
          </w:hyperlink>
        </w:p>
        <w:p w14:paraId="547542EC" w14:textId="508E3E52" w:rsidR="003274FC" w:rsidRDefault="0028554F">
          <w:pPr>
            <w:pStyle w:val="TOC2"/>
            <w:tabs>
              <w:tab w:val="right" w:leader="dot" w:pos="9482"/>
            </w:tabs>
            <w:rPr>
              <w:rFonts w:eastAsiaTheme="minorEastAsia" w:cstheme="minorBidi"/>
              <w:b w:val="0"/>
              <w:bCs w:val="0"/>
              <w:noProof/>
              <w:lang w:eastAsia="en-AU"/>
            </w:rPr>
          </w:pPr>
          <w:hyperlink w:anchor="_Toc179789927" w:history="1">
            <w:r w:rsidR="003274FC" w:rsidRPr="00A33C32">
              <w:rPr>
                <w:rStyle w:val="Hyperlink"/>
                <w:rFonts w:eastAsia="Arial"/>
                <w:noProof/>
              </w:rPr>
              <w:t>Aboriginal and Torres Strait Islander Communities</w:t>
            </w:r>
            <w:r w:rsidR="003274FC">
              <w:rPr>
                <w:noProof/>
                <w:webHidden/>
              </w:rPr>
              <w:tab/>
            </w:r>
            <w:r w:rsidR="003274FC">
              <w:rPr>
                <w:noProof/>
                <w:webHidden/>
              </w:rPr>
              <w:fldChar w:fldCharType="begin"/>
            </w:r>
            <w:r w:rsidR="003274FC">
              <w:rPr>
                <w:noProof/>
                <w:webHidden/>
              </w:rPr>
              <w:instrText xml:space="preserve"> PAGEREF _Toc179789927 \h </w:instrText>
            </w:r>
            <w:r w:rsidR="003274FC">
              <w:rPr>
                <w:noProof/>
                <w:webHidden/>
              </w:rPr>
            </w:r>
            <w:r w:rsidR="003274FC">
              <w:rPr>
                <w:noProof/>
                <w:webHidden/>
              </w:rPr>
              <w:fldChar w:fldCharType="separate"/>
            </w:r>
            <w:r w:rsidR="003274FC">
              <w:rPr>
                <w:noProof/>
                <w:webHidden/>
              </w:rPr>
              <w:t>35</w:t>
            </w:r>
            <w:r w:rsidR="003274FC">
              <w:rPr>
                <w:noProof/>
                <w:webHidden/>
              </w:rPr>
              <w:fldChar w:fldCharType="end"/>
            </w:r>
          </w:hyperlink>
        </w:p>
        <w:p w14:paraId="31954129" w14:textId="40E32D21" w:rsidR="003274FC" w:rsidRDefault="0028554F">
          <w:pPr>
            <w:pStyle w:val="TOC1"/>
            <w:tabs>
              <w:tab w:val="right" w:leader="dot" w:pos="9482"/>
            </w:tabs>
            <w:rPr>
              <w:rFonts w:eastAsiaTheme="minorEastAsia" w:cstheme="minorBidi"/>
              <w:b w:val="0"/>
              <w:bCs w:val="0"/>
              <w:iCs w:val="0"/>
              <w:noProof/>
              <w:sz w:val="22"/>
              <w:szCs w:val="22"/>
              <w:lang w:eastAsia="en-AU"/>
            </w:rPr>
          </w:pPr>
          <w:hyperlink w:anchor="_Toc179789928" w:history="1">
            <w:r w:rsidR="003274FC" w:rsidRPr="00A33C32">
              <w:rPr>
                <w:rStyle w:val="Hyperlink"/>
                <w:noProof/>
              </w:rPr>
              <w:t>13. References</w:t>
            </w:r>
            <w:r w:rsidR="003274FC">
              <w:rPr>
                <w:noProof/>
                <w:webHidden/>
              </w:rPr>
              <w:tab/>
            </w:r>
            <w:r w:rsidR="003274FC">
              <w:rPr>
                <w:noProof/>
                <w:webHidden/>
              </w:rPr>
              <w:fldChar w:fldCharType="begin"/>
            </w:r>
            <w:r w:rsidR="003274FC">
              <w:rPr>
                <w:noProof/>
                <w:webHidden/>
              </w:rPr>
              <w:instrText xml:space="preserve"> PAGEREF _Toc179789928 \h </w:instrText>
            </w:r>
            <w:r w:rsidR="003274FC">
              <w:rPr>
                <w:noProof/>
                <w:webHidden/>
              </w:rPr>
            </w:r>
            <w:r w:rsidR="003274FC">
              <w:rPr>
                <w:noProof/>
                <w:webHidden/>
              </w:rPr>
              <w:fldChar w:fldCharType="separate"/>
            </w:r>
            <w:r w:rsidR="003274FC">
              <w:rPr>
                <w:noProof/>
                <w:webHidden/>
              </w:rPr>
              <w:t>36</w:t>
            </w:r>
            <w:r w:rsidR="003274FC">
              <w:rPr>
                <w:noProof/>
                <w:webHidden/>
              </w:rPr>
              <w:fldChar w:fldCharType="end"/>
            </w:r>
          </w:hyperlink>
        </w:p>
        <w:p w14:paraId="45F18B2D" w14:textId="4A8F70ED" w:rsidR="003274FC" w:rsidRDefault="0028554F">
          <w:pPr>
            <w:pStyle w:val="TOC1"/>
            <w:tabs>
              <w:tab w:val="right" w:leader="dot" w:pos="9482"/>
            </w:tabs>
            <w:rPr>
              <w:rFonts w:eastAsiaTheme="minorEastAsia" w:cstheme="minorBidi"/>
              <w:b w:val="0"/>
              <w:bCs w:val="0"/>
              <w:iCs w:val="0"/>
              <w:noProof/>
              <w:sz w:val="22"/>
              <w:szCs w:val="22"/>
              <w:lang w:eastAsia="en-AU"/>
            </w:rPr>
          </w:pPr>
          <w:hyperlink w:anchor="_Toc179789929" w:history="1">
            <w:r w:rsidR="003274FC" w:rsidRPr="00A33C32">
              <w:rPr>
                <w:rStyle w:val="Hyperlink"/>
                <w:noProof/>
              </w:rPr>
              <w:t>Appendix A: Mpox Public Health Unit Checklist</w:t>
            </w:r>
            <w:r w:rsidR="003274FC">
              <w:rPr>
                <w:noProof/>
                <w:webHidden/>
              </w:rPr>
              <w:tab/>
            </w:r>
            <w:r w:rsidR="003274FC">
              <w:rPr>
                <w:noProof/>
                <w:webHidden/>
              </w:rPr>
              <w:fldChar w:fldCharType="begin"/>
            </w:r>
            <w:r w:rsidR="003274FC">
              <w:rPr>
                <w:noProof/>
                <w:webHidden/>
              </w:rPr>
              <w:instrText xml:space="preserve"> PAGEREF _Toc179789929 \h </w:instrText>
            </w:r>
            <w:r w:rsidR="003274FC">
              <w:rPr>
                <w:noProof/>
                <w:webHidden/>
              </w:rPr>
            </w:r>
            <w:r w:rsidR="003274FC">
              <w:rPr>
                <w:noProof/>
                <w:webHidden/>
              </w:rPr>
              <w:fldChar w:fldCharType="separate"/>
            </w:r>
            <w:r w:rsidR="003274FC">
              <w:rPr>
                <w:noProof/>
                <w:webHidden/>
              </w:rPr>
              <w:t>41</w:t>
            </w:r>
            <w:r w:rsidR="003274FC">
              <w:rPr>
                <w:noProof/>
                <w:webHidden/>
              </w:rPr>
              <w:fldChar w:fldCharType="end"/>
            </w:r>
          </w:hyperlink>
        </w:p>
        <w:p w14:paraId="37A24E0C" w14:textId="5E75098C" w:rsidR="00F40769" w:rsidRPr="00492E29" w:rsidRDefault="00F40769" w:rsidP="00F40769">
          <w:pPr>
            <w:rPr>
              <w:b/>
            </w:rPr>
          </w:pPr>
          <w:r>
            <w:rPr>
              <w:rFonts w:asciiTheme="minorHAnsi" w:hAnsiTheme="minorHAnsi" w:cstheme="minorHAnsi"/>
              <w:iCs/>
            </w:rPr>
            <w:fldChar w:fldCharType="end"/>
          </w:r>
        </w:p>
      </w:sdtContent>
    </w:sdt>
    <w:p w14:paraId="6898EF62" w14:textId="77777777" w:rsidR="00F40769" w:rsidRDefault="00F40769">
      <w:pPr>
        <w:spacing w:before="0" w:after="0" w:line="240" w:lineRule="auto"/>
      </w:pPr>
      <w:r>
        <w:br w:type="page"/>
      </w:r>
    </w:p>
    <w:p w14:paraId="0D22DD3D" w14:textId="3CF5867D" w:rsidR="00F40769" w:rsidRDefault="00F40769" w:rsidP="00F40769">
      <w:pPr>
        <w:pStyle w:val="Heading1"/>
      </w:pPr>
      <w:bookmarkStart w:id="0" w:name="_Toc179789881"/>
      <w:r>
        <w:lastRenderedPageBreak/>
        <w:t>List of tables</w:t>
      </w:r>
      <w:bookmarkEnd w:id="0"/>
    </w:p>
    <w:p w14:paraId="2360A71A" w14:textId="2646F5E4" w:rsidR="003274FC" w:rsidRDefault="00F40769">
      <w:pPr>
        <w:pStyle w:val="TableofFigures"/>
        <w:tabs>
          <w:tab w:val="left" w:pos="1200"/>
          <w:tab w:val="right" w:leader="dot" w:pos="9482"/>
        </w:tabs>
        <w:rPr>
          <w:rFonts w:asciiTheme="minorHAnsi" w:eastAsiaTheme="minorEastAsia" w:hAnsiTheme="minorHAnsi"/>
          <w:noProof/>
          <w:sz w:val="22"/>
          <w:szCs w:val="22"/>
          <w:lang w:eastAsia="en-AU"/>
        </w:rPr>
      </w:pPr>
      <w:r>
        <w:fldChar w:fldCharType="begin"/>
      </w:r>
      <w:r>
        <w:instrText xml:space="preserve"> TOC \h \z \t "Heading TABLE" \c </w:instrText>
      </w:r>
      <w:r>
        <w:fldChar w:fldCharType="separate"/>
      </w:r>
      <w:hyperlink w:anchor="_Toc179789930" w:history="1">
        <w:r w:rsidR="003274FC" w:rsidRPr="00EA166E">
          <w:rPr>
            <w:rStyle w:val="Hyperlink"/>
            <w:noProof/>
          </w:rPr>
          <w:t>Table 1.</w:t>
        </w:r>
        <w:r w:rsidR="003274FC">
          <w:rPr>
            <w:rFonts w:asciiTheme="minorHAnsi" w:eastAsiaTheme="minorEastAsia" w:hAnsiTheme="minorHAnsi"/>
            <w:noProof/>
            <w:sz w:val="22"/>
            <w:szCs w:val="22"/>
            <w:lang w:eastAsia="en-AU"/>
          </w:rPr>
          <w:tab/>
        </w:r>
        <w:r w:rsidR="003274FC" w:rsidRPr="00EA166E">
          <w:rPr>
            <w:rStyle w:val="Hyperlink"/>
            <w:noProof/>
          </w:rPr>
          <w:t>Summary of mpox infection prevention and control precautions in healthcare settings</w:t>
        </w:r>
        <w:r w:rsidR="003274FC">
          <w:rPr>
            <w:noProof/>
            <w:webHidden/>
          </w:rPr>
          <w:tab/>
        </w:r>
        <w:r w:rsidR="003274FC">
          <w:rPr>
            <w:noProof/>
            <w:webHidden/>
          </w:rPr>
          <w:fldChar w:fldCharType="begin"/>
        </w:r>
        <w:r w:rsidR="003274FC">
          <w:rPr>
            <w:noProof/>
            <w:webHidden/>
          </w:rPr>
          <w:instrText xml:space="preserve"> PAGEREF _Toc179789930 \h </w:instrText>
        </w:r>
        <w:r w:rsidR="003274FC">
          <w:rPr>
            <w:noProof/>
            <w:webHidden/>
          </w:rPr>
        </w:r>
        <w:r w:rsidR="003274FC">
          <w:rPr>
            <w:noProof/>
            <w:webHidden/>
          </w:rPr>
          <w:fldChar w:fldCharType="separate"/>
        </w:r>
        <w:r w:rsidR="003274FC">
          <w:rPr>
            <w:noProof/>
            <w:webHidden/>
          </w:rPr>
          <w:t>25</w:t>
        </w:r>
        <w:r w:rsidR="003274FC">
          <w:rPr>
            <w:noProof/>
            <w:webHidden/>
          </w:rPr>
          <w:fldChar w:fldCharType="end"/>
        </w:r>
      </w:hyperlink>
    </w:p>
    <w:p w14:paraId="4DF75E72" w14:textId="224449BB" w:rsidR="003274FC" w:rsidRDefault="0028554F">
      <w:pPr>
        <w:pStyle w:val="TableofFigures"/>
        <w:tabs>
          <w:tab w:val="left" w:pos="1200"/>
          <w:tab w:val="right" w:leader="dot" w:pos="9482"/>
        </w:tabs>
        <w:rPr>
          <w:rFonts w:asciiTheme="minorHAnsi" w:eastAsiaTheme="minorEastAsia" w:hAnsiTheme="minorHAnsi"/>
          <w:noProof/>
          <w:sz w:val="22"/>
          <w:szCs w:val="22"/>
          <w:lang w:eastAsia="en-AU"/>
        </w:rPr>
      </w:pPr>
      <w:hyperlink w:anchor="_Toc179789931" w:history="1">
        <w:r w:rsidR="003274FC" w:rsidRPr="00EA166E">
          <w:rPr>
            <w:rStyle w:val="Hyperlink"/>
            <w:noProof/>
          </w:rPr>
          <w:t>Table 2.</w:t>
        </w:r>
        <w:r w:rsidR="003274FC">
          <w:rPr>
            <w:rFonts w:asciiTheme="minorHAnsi" w:eastAsiaTheme="minorEastAsia" w:hAnsiTheme="minorHAnsi"/>
            <w:noProof/>
            <w:sz w:val="22"/>
            <w:szCs w:val="22"/>
            <w:lang w:eastAsia="en-AU"/>
          </w:rPr>
          <w:tab/>
        </w:r>
        <w:r w:rsidR="003274FC" w:rsidRPr="00EA166E">
          <w:rPr>
            <w:rStyle w:val="Hyperlink"/>
            <w:noProof/>
          </w:rPr>
          <w:t>Clade II</w:t>
        </w:r>
        <w:r w:rsidR="003274FC" w:rsidRPr="00EA166E">
          <w:rPr>
            <w:rStyle w:val="Hyperlink"/>
            <w:noProof/>
            <w:vertAlign w:val="superscript"/>
          </w:rPr>
          <w:t>*</w:t>
        </w:r>
        <w:r w:rsidR="003274FC" w:rsidRPr="00EA166E">
          <w:rPr>
            <w:rStyle w:val="Hyperlink"/>
            <w:noProof/>
          </w:rPr>
          <w:t>: Contact definitions</w:t>
        </w:r>
        <w:r w:rsidR="003274FC">
          <w:rPr>
            <w:noProof/>
            <w:webHidden/>
          </w:rPr>
          <w:tab/>
        </w:r>
        <w:r w:rsidR="003274FC">
          <w:rPr>
            <w:noProof/>
            <w:webHidden/>
          </w:rPr>
          <w:fldChar w:fldCharType="begin"/>
        </w:r>
        <w:r w:rsidR="003274FC">
          <w:rPr>
            <w:noProof/>
            <w:webHidden/>
          </w:rPr>
          <w:instrText xml:space="preserve"> PAGEREF _Toc179789931 \h </w:instrText>
        </w:r>
        <w:r w:rsidR="003274FC">
          <w:rPr>
            <w:noProof/>
            <w:webHidden/>
          </w:rPr>
        </w:r>
        <w:r w:rsidR="003274FC">
          <w:rPr>
            <w:noProof/>
            <w:webHidden/>
          </w:rPr>
          <w:fldChar w:fldCharType="separate"/>
        </w:r>
        <w:r w:rsidR="003274FC">
          <w:rPr>
            <w:noProof/>
            <w:webHidden/>
          </w:rPr>
          <w:t>28</w:t>
        </w:r>
        <w:r w:rsidR="003274FC">
          <w:rPr>
            <w:noProof/>
            <w:webHidden/>
          </w:rPr>
          <w:fldChar w:fldCharType="end"/>
        </w:r>
      </w:hyperlink>
    </w:p>
    <w:p w14:paraId="25EF18A0" w14:textId="4B651251" w:rsidR="003274FC" w:rsidRDefault="0028554F">
      <w:pPr>
        <w:pStyle w:val="TableofFigures"/>
        <w:tabs>
          <w:tab w:val="left" w:pos="1200"/>
          <w:tab w:val="right" w:leader="dot" w:pos="9482"/>
        </w:tabs>
        <w:rPr>
          <w:rFonts w:asciiTheme="minorHAnsi" w:eastAsiaTheme="minorEastAsia" w:hAnsiTheme="minorHAnsi"/>
          <w:noProof/>
          <w:sz w:val="22"/>
          <w:szCs w:val="22"/>
          <w:lang w:eastAsia="en-AU"/>
        </w:rPr>
      </w:pPr>
      <w:hyperlink w:anchor="_Toc179789932" w:history="1">
        <w:r w:rsidR="003274FC" w:rsidRPr="00EA166E">
          <w:rPr>
            <w:rStyle w:val="Hyperlink"/>
            <w:noProof/>
          </w:rPr>
          <w:t>Table 3.</w:t>
        </w:r>
        <w:r w:rsidR="003274FC">
          <w:rPr>
            <w:rFonts w:asciiTheme="minorHAnsi" w:eastAsiaTheme="minorEastAsia" w:hAnsiTheme="minorHAnsi"/>
            <w:noProof/>
            <w:sz w:val="22"/>
            <w:szCs w:val="22"/>
            <w:lang w:eastAsia="en-AU"/>
          </w:rPr>
          <w:tab/>
        </w:r>
        <w:r w:rsidR="003274FC" w:rsidRPr="00EA166E">
          <w:rPr>
            <w:rStyle w:val="Hyperlink"/>
            <w:noProof/>
          </w:rPr>
          <w:t>Clade I</w:t>
        </w:r>
        <w:r w:rsidR="003274FC" w:rsidRPr="00EA166E">
          <w:rPr>
            <w:rStyle w:val="Hyperlink"/>
            <w:noProof/>
            <w:vertAlign w:val="superscript"/>
          </w:rPr>
          <w:t>*</w:t>
        </w:r>
        <w:r w:rsidR="003274FC" w:rsidRPr="00EA166E">
          <w:rPr>
            <w:rStyle w:val="Hyperlink"/>
            <w:noProof/>
          </w:rPr>
          <w:t>: Contact definitions</w:t>
        </w:r>
        <w:r w:rsidR="003274FC">
          <w:rPr>
            <w:noProof/>
            <w:webHidden/>
          </w:rPr>
          <w:tab/>
        </w:r>
        <w:r w:rsidR="003274FC">
          <w:rPr>
            <w:noProof/>
            <w:webHidden/>
          </w:rPr>
          <w:fldChar w:fldCharType="begin"/>
        </w:r>
        <w:r w:rsidR="003274FC">
          <w:rPr>
            <w:noProof/>
            <w:webHidden/>
          </w:rPr>
          <w:instrText xml:space="preserve"> PAGEREF _Toc179789932 \h </w:instrText>
        </w:r>
        <w:r w:rsidR="003274FC">
          <w:rPr>
            <w:noProof/>
            <w:webHidden/>
          </w:rPr>
        </w:r>
        <w:r w:rsidR="003274FC">
          <w:rPr>
            <w:noProof/>
            <w:webHidden/>
          </w:rPr>
          <w:fldChar w:fldCharType="separate"/>
        </w:r>
        <w:r w:rsidR="003274FC">
          <w:rPr>
            <w:noProof/>
            <w:webHidden/>
          </w:rPr>
          <w:t>29</w:t>
        </w:r>
        <w:r w:rsidR="003274FC">
          <w:rPr>
            <w:noProof/>
            <w:webHidden/>
          </w:rPr>
          <w:fldChar w:fldCharType="end"/>
        </w:r>
      </w:hyperlink>
    </w:p>
    <w:p w14:paraId="60908A77" w14:textId="5991D849" w:rsidR="003274FC" w:rsidRDefault="0028554F">
      <w:pPr>
        <w:pStyle w:val="TableofFigures"/>
        <w:tabs>
          <w:tab w:val="left" w:pos="1200"/>
          <w:tab w:val="right" w:leader="dot" w:pos="9482"/>
        </w:tabs>
        <w:rPr>
          <w:rFonts w:asciiTheme="minorHAnsi" w:eastAsiaTheme="minorEastAsia" w:hAnsiTheme="minorHAnsi"/>
          <w:noProof/>
          <w:sz w:val="22"/>
          <w:szCs w:val="22"/>
          <w:lang w:eastAsia="en-AU"/>
        </w:rPr>
      </w:pPr>
      <w:hyperlink w:anchor="_Toc179789933" w:history="1">
        <w:r w:rsidR="003274FC" w:rsidRPr="00EA166E">
          <w:rPr>
            <w:rStyle w:val="Hyperlink"/>
            <w:noProof/>
          </w:rPr>
          <w:t>Table 4.</w:t>
        </w:r>
        <w:r w:rsidR="003274FC">
          <w:rPr>
            <w:rFonts w:asciiTheme="minorHAnsi" w:eastAsiaTheme="minorEastAsia" w:hAnsiTheme="minorHAnsi"/>
            <w:noProof/>
            <w:sz w:val="22"/>
            <w:szCs w:val="22"/>
            <w:lang w:eastAsia="en-AU"/>
          </w:rPr>
          <w:tab/>
        </w:r>
        <w:r w:rsidR="003274FC" w:rsidRPr="00EA166E">
          <w:rPr>
            <w:rStyle w:val="Hyperlink"/>
            <w:rFonts w:eastAsia="Calibri" w:cs="Arial"/>
            <w:noProof/>
          </w:rPr>
          <w:t>Management of high- and medium-risk mpox contacts</w:t>
        </w:r>
        <w:r w:rsidR="003274FC">
          <w:rPr>
            <w:noProof/>
            <w:webHidden/>
          </w:rPr>
          <w:tab/>
        </w:r>
        <w:r w:rsidR="003274FC">
          <w:rPr>
            <w:noProof/>
            <w:webHidden/>
          </w:rPr>
          <w:fldChar w:fldCharType="begin"/>
        </w:r>
        <w:r w:rsidR="003274FC">
          <w:rPr>
            <w:noProof/>
            <w:webHidden/>
          </w:rPr>
          <w:instrText xml:space="preserve"> PAGEREF _Toc179789933 \h </w:instrText>
        </w:r>
        <w:r w:rsidR="003274FC">
          <w:rPr>
            <w:noProof/>
            <w:webHidden/>
          </w:rPr>
        </w:r>
        <w:r w:rsidR="003274FC">
          <w:rPr>
            <w:noProof/>
            <w:webHidden/>
          </w:rPr>
          <w:fldChar w:fldCharType="separate"/>
        </w:r>
        <w:r w:rsidR="003274FC">
          <w:rPr>
            <w:noProof/>
            <w:webHidden/>
          </w:rPr>
          <w:t>30</w:t>
        </w:r>
        <w:r w:rsidR="003274FC">
          <w:rPr>
            <w:noProof/>
            <w:webHidden/>
          </w:rPr>
          <w:fldChar w:fldCharType="end"/>
        </w:r>
      </w:hyperlink>
    </w:p>
    <w:p w14:paraId="234FBED1" w14:textId="241CD6FE" w:rsidR="000D78AF" w:rsidRDefault="00F40769" w:rsidP="000D78AF">
      <w:pPr>
        <w:pStyle w:val="Heading1"/>
      </w:pPr>
      <w:r>
        <w:lastRenderedPageBreak/>
        <w:fldChar w:fldCharType="end"/>
      </w:r>
      <w:bookmarkStart w:id="1" w:name="_Toc179789882"/>
      <w:r w:rsidR="007B1476">
        <w:t xml:space="preserve">1. </w:t>
      </w:r>
      <w:r w:rsidR="006353F9">
        <w:t>Summary</w:t>
      </w:r>
      <w:bookmarkEnd w:id="1"/>
    </w:p>
    <w:p w14:paraId="5FB9E911" w14:textId="6D278078" w:rsidR="000D78AF" w:rsidRDefault="006353F9" w:rsidP="000D78AF">
      <w:pPr>
        <w:pStyle w:val="Heading2"/>
      </w:pPr>
      <w:bookmarkStart w:id="2" w:name="_Toc179789883"/>
      <w:r>
        <w:t>Public Health Prior</w:t>
      </w:r>
      <w:r w:rsidR="00F32938">
        <w:t>i</w:t>
      </w:r>
      <w:r>
        <w:t>ty</w:t>
      </w:r>
      <w:bookmarkEnd w:id="2"/>
    </w:p>
    <w:p w14:paraId="5700EED1" w14:textId="5911E3A9" w:rsidR="00F32938" w:rsidRPr="00F32938" w:rsidRDefault="00F32938" w:rsidP="00F32938">
      <w:r>
        <w:t>M</w:t>
      </w:r>
      <w:r w:rsidR="4D19F136">
        <w:t>pox</w:t>
      </w:r>
      <w:r w:rsidR="441828AD">
        <w:t>*</w:t>
      </w:r>
      <w:r w:rsidR="00FD1948">
        <w:t xml:space="preserve"> </w:t>
      </w:r>
      <w:r w:rsidR="00C64C79">
        <w:t xml:space="preserve">– </w:t>
      </w:r>
      <w:r w:rsidR="72368E7C">
        <w:t xml:space="preserve">the disease caused by </w:t>
      </w:r>
      <w:r w:rsidR="4DE9AC40">
        <w:t xml:space="preserve">the </w:t>
      </w:r>
      <w:r w:rsidR="72368E7C">
        <w:t>monkeypox</w:t>
      </w:r>
      <w:r>
        <w:t xml:space="preserve"> virus</w:t>
      </w:r>
      <w:r w:rsidR="00582C2A">
        <w:t xml:space="preserve"> (MPXV)</w:t>
      </w:r>
      <w:r w:rsidR="00C64C79">
        <w:t xml:space="preserve"> –</w:t>
      </w:r>
      <w:r w:rsidR="54A17BB1">
        <w:t xml:space="preserve"> </w:t>
      </w:r>
      <w:r>
        <w:t xml:space="preserve">is a nationally notifiable disease. </w:t>
      </w:r>
    </w:p>
    <w:p w14:paraId="49FEA8BB" w14:textId="5D5DC28C" w:rsidR="00E04FF4" w:rsidRPr="0059703D" w:rsidRDefault="72B3FD4E" w:rsidP="2050FE1A">
      <w:pPr>
        <w:spacing w:before="0" w:after="0" w:line="240" w:lineRule="auto"/>
        <w:textAlignment w:val="baseline"/>
        <w:rPr>
          <w:rFonts w:eastAsia="Times New Roman" w:cs="Arial"/>
          <w:color w:val="033636" w:themeColor="text2"/>
          <w:sz w:val="18"/>
          <w:szCs w:val="18"/>
          <w:lang w:eastAsia="en-AU"/>
        </w:rPr>
      </w:pPr>
      <w:r w:rsidRPr="0059703D">
        <w:rPr>
          <w:rFonts w:eastAsia="Times New Roman" w:cs="Arial"/>
          <w:color w:val="033636" w:themeColor="text2"/>
          <w:sz w:val="18"/>
          <w:szCs w:val="18"/>
          <w:lang w:eastAsia="en-AU"/>
        </w:rPr>
        <w:t>*”Monkeypox virus infection” was the initial listing made on the National Notifiable Disease List in 2022, prior to the offic</w:t>
      </w:r>
      <w:r w:rsidR="43AFA854" w:rsidRPr="0059703D">
        <w:rPr>
          <w:rFonts w:eastAsia="Times New Roman" w:cs="Arial"/>
          <w:color w:val="033636" w:themeColor="text2"/>
          <w:sz w:val="18"/>
          <w:szCs w:val="18"/>
          <w:lang w:eastAsia="en-AU"/>
        </w:rPr>
        <w:t>i</w:t>
      </w:r>
      <w:r w:rsidRPr="0059703D">
        <w:rPr>
          <w:rFonts w:eastAsia="Times New Roman" w:cs="Arial"/>
          <w:color w:val="033636" w:themeColor="text2"/>
          <w:sz w:val="18"/>
          <w:szCs w:val="18"/>
          <w:lang w:eastAsia="en-AU"/>
        </w:rPr>
        <w:t>al ch</w:t>
      </w:r>
      <w:r w:rsidR="6DB91D14" w:rsidRPr="0059703D">
        <w:rPr>
          <w:rFonts w:eastAsia="Times New Roman" w:cs="Arial"/>
          <w:color w:val="033636" w:themeColor="text2"/>
          <w:sz w:val="18"/>
          <w:szCs w:val="18"/>
          <w:lang w:eastAsia="en-AU"/>
        </w:rPr>
        <w:t>an</w:t>
      </w:r>
      <w:r w:rsidRPr="0059703D">
        <w:rPr>
          <w:rFonts w:eastAsia="Times New Roman" w:cs="Arial"/>
          <w:color w:val="033636" w:themeColor="text2"/>
          <w:sz w:val="18"/>
          <w:szCs w:val="18"/>
          <w:lang w:eastAsia="en-AU"/>
        </w:rPr>
        <w:t xml:space="preserve">ging of the disease name to </w:t>
      </w:r>
      <w:r w:rsidR="2E3943CA" w:rsidRPr="0059703D">
        <w:rPr>
          <w:rFonts w:eastAsia="Times New Roman" w:cs="Arial"/>
          <w:color w:val="033636" w:themeColor="text2"/>
          <w:sz w:val="18"/>
          <w:szCs w:val="18"/>
          <w:lang w:eastAsia="en-AU"/>
        </w:rPr>
        <w:t>m</w:t>
      </w:r>
      <w:r w:rsidRPr="0059703D">
        <w:rPr>
          <w:rFonts w:eastAsia="Times New Roman" w:cs="Arial"/>
          <w:color w:val="033636" w:themeColor="text2"/>
          <w:sz w:val="18"/>
          <w:szCs w:val="18"/>
          <w:lang w:eastAsia="en-AU"/>
        </w:rPr>
        <w:t xml:space="preserve">pox. </w:t>
      </w:r>
    </w:p>
    <w:p w14:paraId="3646567B" w14:textId="46B04A43" w:rsidR="00E04FF4" w:rsidRPr="0059703D" w:rsidRDefault="00E04FF4" w:rsidP="2050FE1A">
      <w:pPr>
        <w:spacing w:before="0" w:after="0" w:line="240" w:lineRule="auto"/>
        <w:textAlignment w:val="baseline"/>
        <w:rPr>
          <w:rFonts w:eastAsia="Times New Roman" w:cs="Arial"/>
          <w:color w:val="033636" w:themeColor="text2"/>
          <w:sz w:val="20"/>
          <w:szCs w:val="20"/>
          <w:lang w:eastAsia="en-AU"/>
        </w:rPr>
      </w:pPr>
    </w:p>
    <w:p w14:paraId="3A2CE00E" w14:textId="77777777" w:rsidR="00E04FF4" w:rsidRDefault="00E04FF4" w:rsidP="00E04FF4">
      <w:pPr>
        <w:spacing w:before="0" w:after="0" w:line="240" w:lineRule="auto"/>
        <w:textAlignment w:val="baseline"/>
        <w:rPr>
          <w:rFonts w:eastAsia="Times New Roman" w:cs="Arial"/>
          <w:b/>
          <w:bCs/>
          <w:color w:val="033636"/>
          <w:kern w:val="0"/>
          <w:lang w:eastAsia="en-AU"/>
          <w14:ligatures w14:val="none"/>
        </w:rPr>
      </w:pPr>
      <w:r w:rsidRPr="00E04FF4">
        <w:rPr>
          <w:rFonts w:eastAsia="Times New Roman" w:cs="Arial"/>
          <w:b/>
          <w:bCs/>
          <w:color w:val="033636"/>
          <w:kern w:val="0"/>
          <w:lang w:eastAsia="en-AU"/>
          <w14:ligatures w14:val="none"/>
        </w:rPr>
        <w:t>Public health priority classification and response </w:t>
      </w:r>
    </w:p>
    <w:p w14:paraId="6A393DB8" w14:textId="77777777" w:rsidR="00A618D1" w:rsidRPr="00E04FF4" w:rsidRDefault="00A618D1" w:rsidP="00E04FF4">
      <w:pPr>
        <w:spacing w:before="0" w:after="0" w:line="240" w:lineRule="auto"/>
        <w:textAlignment w:val="baseline"/>
        <w:rPr>
          <w:rFonts w:ascii="Segoe UI" w:eastAsia="Times New Roman" w:hAnsi="Segoe UI" w:cs="Segoe UI"/>
          <w:b/>
          <w:bCs/>
          <w:color w:val="033636"/>
          <w:kern w:val="0"/>
          <w:sz w:val="18"/>
          <w:szCs w:val="18"/>
          <w:lang w:eastAsia="en-AU"/>
          <w14:ligatures w14:val="none"/>
        </w:rPr>
      </w:pPr>
    </w:p>
    <w:tbl>
      <w:tblPr>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6915"/>
      </w:tblGrid>
      <w:tr w:rsidR="00E04FF4" w:rsidRPr="00A767A2" w14:paraId="480211B3" w14:textId="77777777" w:rsidTr="00F13D15">
        <w:trPr>
          <w:trHeight w:val="210"/>
        </w:trPr>
        <w:tc>
          <w:tcPr>
            <w:tcW w:w="2205" w:type="dxa"/>
            <w:tcBorders>
              <w:top w:val="single" w:sz="6" w:space="0" w:color="00DCA1"/>
              <w:left w:val="nil"/>
              <w:bottom w:val="single" w:sz="6" w:space="0" w:color="00DCA1"/>
              <w:right w:val="nil"/>
            </w:tcBorders>
            <w:shd w:val="clear" w:color="auto" w:fill="00DCA1"/>
            <w:vAlign w:val="center"/>
            <w:hideMark/>
          </w:tcPr>
          <w:p w14:paraId="669C4822" w14:textId="77777777" w:rsidR="00E04FF4" w:rsidRPr="00B67E57" w:rsidRDefault="00E04FF4" w:rsidP="00E04FF4">
            <w:pPr>
              <w:spacing w:before="0" w:after="0" w:line="240" w:lineRule="auto"/>
              <w:textAlignment w:val="baseline"/>
              <w:rPr>
                <w:rFonts w:ascii="Times New Roman" w:eastAsia="Times New Roman" w:hAnsi="Times New Roman" w:cs="Times New Roman"/>
                <w:b/>
                <w:bCs/>
                <w:kern w:val="0"/>
                <w:lang w:eastAsia="en-AU"/>
                <w14:ligatures w14:val="none"/>
              </w:rPr>
            </w:pPr>
            <w:r w:rsidRPr="00B67E57">
              <w:rPr>
                <w:rFonts w:eastAsia="Times New Roman" w:cs="Arial"/>
                <w:b/>
                <w:bCs/>
                <w:kern w:val="0"/>
                <w:lang w:eastAsia="en-AU"/>
                <w14:ligatures w14:val="none"/>
              </w:rPr>
              <w:t>Priority Classification </w:t>
            </w:r>
          </w:p>
        </w:tc>
        <w:tc>
          <w:tcPr>
            <w:tcW w:w="6915" w:type="dxa"/>
            <w:tcBorders>
              <w:top w:val="single" w:sz="6" w:space="0" w:color="00DCA1"/>
              <w:left w:val="nil"/>
              <w:bottom w:val="single" w:sz="6" w:space="0" w:color="00DCA1"/>
              <w:right w:val="nil"/>
            </w:tcBorders>
            <w:shd w:val="clear" w:color="auto" w:fill="00DCA1"/>
            <w:vAlign w:val="center"/>
            <w:hideMark/>
          </w:tcPr>
          <w:p w14:paraId="14883265" w14:textId="77777777" w:rsidR="00E04FF4" w:rsidRPr="00B67E57" w:rsidRDefault="00E04FF4" w:rsidP="00E04FF4">
            <w:pPr>
              <w:spacing w:before="0" w:after="0" w:line="240" w:lineRule="auto"/>
              <w:textAlignment w:val="baseline"/>
              <w:rPr>
                <w:rFonts w:ascii="Times New Roman" w:eastAsia="Times New Roman" w:hAnsi="Times New Roman" w:cs="Times New Roman"/>
                <w:b/>
                <w:bCs/>
                <w:kern w:val="0"/>
                <w:lang w:eastAsia="en-AU"/>
                <w14:ligatures w14:val="none"/>
              </w:rPr>
            </w:pPr>
            <w:r w:rsidRPr="00B67E57">
              <w:rPr>
                <w:rFonts w:eastAsia="Times New Roman" w:cs="Arial"/>
                <w:b/>
                <w:bCs/>
                <w:kern w:val="0"/>
                <w:lang w:eastAsia="en-AU"/>
                <w14:ligatures w14:val="none"/>
              </w:rPr>
              <w:t>Public health response timeline </w:t>
            </w:r>
          </w:p>
        </w:tc>
      </w:tr>
      <w:tr w:rsidR="00E04FF4" w:rsidRPr="00A767A2" w14:paraId="798B23E2" w14:textId="77777777" w:rsidTr="00F13D15">
        <w:trPr>
          <w:trHeight w:val="15"/>
        </w:trPr>
        <w:tc>
          <w:tcPr>
            <w:tcW w:w="2205" w:type="dxa"/>
            <w:tcBorders>
              <w:top w:val="single" w:sz="6" w:space="0" w:color="00DCA1"/>
              <w:left w:val="nil"/>
              <w:bottom w:val="single" w:sz="6" w:space="0" w:color="00DCA1"/>
              <w:right w:val="nil"/>
            </w:tcBorders>
            <w:shd w:val="clear" w:color="auto" w:fill="auto"/>
            <w:hideMark/>
          </w:tcPr>
          <w:p w14:paraId="126DE509" w14:textId="7FDCBE7A" w:rsidR="00E04FF4" w:rsidRPr="00E04FF4" w:rsidRDefault="00E04FF4" w:rsidP="00E04FF4">
            <w:pPr>
              <w:spacing w:before="0" w:after="0" w:line="240" w:lineRule="auto"/>
              <w:textAlignment w:val="baseline"/>
              <w:rPr>
                <w:rFonts w:ascii="Times New Roman" w:eastAsia="Times New Roman" w:hAnsi="Times New Roman" w:cs="Times New Roman"/>
                <w:kern w:val="0"/>
                <w:lang w:eastAsia="en-AU"/>
                <w14:ligatures w14:val="none"/>
              </w:rPr>
            </w:pPr>
            <w:r>
              <w:rPr>
                <w:rFonts w:eastAsia="Times New Roman" w:cs="Arial"/>
                <w:kern w:val="0"/>
                <w:lang w:eastAsia="en-AU"/>
                <w14:ligatures w14:val="none"/>
              </w:rPr>
              <w:t>Ur</w:t>
            </w:r>
            <w:r w:rsidR="00F13D15">
              <w:rPr>
                <w:rFonts w:eastAsia="Times New Roman" w:cs="Arial"/>
                <w:kern w:val="0"/>
                <w:lang w:eastAsia="en-AU"/>
                <w14:ligatures w14:val="none"/>
              </w:rPr>
              <w:t>gent</w:t>
            </w:r>
            <w:r w:rsidRPr="00E04FF4">
              <w:rPr>
                <w:rFonts w:eastAsia="Times New Roman" w:cs="Arial"/>
                <w:kern w:val="0"/>
                <w:lang w:eastAsia="en-AU"/>
                <w14:ligatures w14:val="none"/>
              </w:rPr>
              <w:t> </w:t>
            </w:r>
          </w:p>
        </w:tc>
        <w:tc>
          <w:tcPr>
            <w:tcW w:w="6915" w:type="dxa"/>
            <w:tcBorders>
              <w:top w:val="single" w:sz="6" w:space="0" w:color="00DCA1"/>
              <w:left w:val="nil"/>
              <w:bottom w:val="single" w:sz="6" w:space="0" w:color="00DCA1"/>
              <w:right w:val="nil"/>
            </w:tcBorders>
            <w:shd w:val="clear" w:color="auto" w:fill="auto"/>
            <w:hideMark/>
          </w:tcPr>
          <w:p w14:paraId="1CF8380E" w14:textId="271E6E1D" w:rsidR="00E04FF4" w:rsidRPr="00E04FF4" w:rsidRDefault="00F13D15" w:rsidP="00E04FF4">
            <w:pPr>
              <w:spacing w:before="0" w:after="0" w:line="240" w:lineRule="auto"/>
              <w:textAlignment w:val="baseline"/>
              <w:rPr>
                <w:rFonts w:ascii="Times New Roman" w:eastAsia="Times New Roman" w:hAnsi="Times New Roman" w:cs="Times New Roman"/>
                <w:kern w:val="0"/>
                <w:lang w:eastAsia="en-AU"/>
                <w14:ligatures w14:val="none"/>
              </w:rPr>
            </w:pPr>
            <w:r>
              <w:rPr>
                <w:rFonts w:eastAsia="Times New Roman" w:cs="Arial"/>
                <w:kern w:val="0"/>
                <w:lang w:eastAsia="en-AU"/>
                <w14:ligatures w14:val="none"/>
              </w:rPr>
              <w:t>Respond to suspected, probable</w:t>
            </w:r>
            <w:r w:rsidR="00BE377D">
              <w:rPr>
                <w:rFonts w:eastAsia="Times New Roman" w:cs="Arial"/>
                <w:kern w:val="0"/>
                <w:lang w:eastAsia="en-AU"/>
                <w14:ligatures w14:val="none"/>
              </w:rPr>
              <w:t>,</w:t>
            </w:r>
            <w:r>
              <w:rPr>
                <w:rFonts w:eastAsia="Times New Roman" w:cs="Arial"/>
                <w:kern w:val="0"/>
                <w:lang w:eastAsia="en-AU"/>
                <w14:ligatures w14:val="none"/>
              </w:rPr>
              <w:t xml:space="preserve"> and confirmed cases immediately (within 24 hours).</w:t>
            </w:r>
            <w:r w:rsidR="00157F9F">
              <w:rPr>
                <w:rFonts w:eastAsia="Times New Roman" w:cs="Arial"/>
                <w:kern w:val="0"/>
                <w:lang w:eastAsia="en-AU"/>
                <w14:ligatures w14:val="none"/>
              </w:rPr>
              <w:t xml:space="preserve"> </w:t>
            </w:r>
          </w:p>
        </w:tc>
      </w:tr>
    </w:tbl>
    <w:p w14:paraId="5EB973E3" w14:textId="0F5EA6F3" w:rsidR="00E04FF4" w:rsidRDefault="00F13D15" w:rsidP="000D78AF">
      <w:r w:rsidRPr="00F32938">
        <w:t>Data entry timeline: Within 1 working day for all probable and confirmed cases</w:t>
      </w:r>
      <w:r w:rsidR="423F6CF1">
        <w:t>.</w:t>
      </w:r>
    </w:p>
    <w:p w14:paraId="532E8974" w14:textId="1FED0B0B" w:rsidR="00AE5F93" w:rsidRDefault="00AE5F93" w:rsidP="00AE5F93">
      <w:pPr>
        <w:pStyle w:val="Heading2"/>
      </w:pPr>
      <w:bookmarkStart w:id="3" w:name="_Toc179789884"/>
      <w:r>
        <w:t xml:space="preserve">Actions in the event of </w:t>
      </w:r>
      <w:r w:rsidR="00A347C9">
        <w:t xml:space="preserve">a </w:t>
      </w:r>
      <w:r>
        <w:t>suspected case</w:t>
      </w:r>
      <w:bookmarkEnd w:id="3"/>
    </w:p>
    <w:p w14:paraId="25EFE222" w14:textId="0A609E28" w:rsidR="00C840B8" w:rsidRPr="00A02ABC" w:rsidRDefault="00C840B8" w:rsidP="00C840B8">
      <w:pPr>
        <w:pStyle w:val="Paragraphtext"/>
        <w:spacing w:before="60" w:line="240" w:lineRule="auto"/>
      </w:pPr>
      <w:r w:rsidRPr="00A02ABC">
        <w:t xml:space="preserve">When a suspected case </w:t>
      </w:r>
      <w:r w:rsidR="001967BB">
        <w:t xml:space="preserve">is </w:t>
      </w:r>
      <w:r w:rsidR="00C13B34">
        <w:t>reported</w:t>
      </w:r>
      <w:r w:rsidR="00C25CC7">
        <w:t xml:space="preserve"> to the Public Health Unit (PHU)</w:t>
      </w:r>
      <w:r w:rsidRPr="00A02ABC">
        <w:t>, immediately (within 24 hours):</w:t>
      </w:r>
    </w:p>
    <w:p w14:paraId="7EC2E97F" w14:textId="3741AF5B" w:rsidR="00C840B8" w:rsidRPr="005420E9" w:rsidRDefault="00C840B8" w:rsidP="005420E9">
      <w:pPr>
        <w:pStyle w:val="Bullet"/>
        <w:rPr>
          <w:sz w:val="24"/>
          <w:szCs w:val="24"/>
        </w:rPr>
      </w:pPr>
      <w:r w:rsidRPr="005420E9">
        <w:rPr>
          <w:sz w:val="24"/>
          <w:szCs w:val="24"/>
        </w:rPr>
        <w:t>Arrange for appropriate</w:t>
      </w:r>
      <w:hyperlink w:anchor="_7._Testing" w:history="1">
        <w:r w:rsidRPr="00FB51E0">
          <w:rPr>
            <w:rStyle w:val="Hyperlink"/>
            <w:sz w:val="24"/>
            <w:szCs w:val="24"/>
          </w:rPr>
          <w:t xml:space="preserve"> </w:t>
        </w:r>
        <w:r w:rsidRPr="00FB51E0">
          <w:rPr>
            <w:rStyle w:val="Hyperlink"/>
            <w:rFonts w:eastAsiaTheme="majorEastAsia"/>
            <w:sz w:val="24"/>
            <w:szCs w:val="24"/>
          </w:rPr>
          <w:t>testing</w:t>
        </w:r>
      </w:hyperlink>
      <w:r w:rsidR="417033C6" w:rsidRPr="005420E9">
        <w:rPr>
          <w:sz w:val="24"/>
          <w:szCs w:val="24"/>
        </w:rPr>
        <w:t xml:space="preserve">, including Whole Genome Sequencing </w:t>
      </w:r>
      <w:r w:rsidR="01EE0627" w:rsidRPr="005420E9">
        <w:rPr>
          <w:sz w:val="24"/>
          <w:szCs w:val="24"/>
        </w:rPr>
        <w:t xml:space="preserve">(WGS) </w:t>
      </w:r>
      <w:r w:rsidR="417033C6" w:rsidRPr="005420E9">
        <w:rPr>
          <w:sz w:val="24"/>
          <w:szCs w:val="24"/>
        </w:rPr>
        <w:t>where appropriate,</w:t>
      </w:r>
      <w:r w:rsidRPr="005420E9">
        <w:rPr>
          <w:sz w:val="24"/>
          <w:szCs w:val="24"/>
        </w:rPr>
        <w:t xml:space="preserve"> to be undertaken in collaboration with the diagnosing clinician and relevant laboratory</w:t>
      </w:r>
      <w:r w:rsidR="006C387C" w:rsidRPr="005420E9">
        <w:rPr>
          <w:sz w:val="24"/>
          <w:szCs w:val="24"/>
        </w:rPr>
        <w:t>.</w:t>
      </w:r>
    </w:p>
    <w:p w14:paraId="1684A15A" w14:textId="78F33EA1" w:rsidR="00C840B8" w:rsidRPr="005420E9" w:rsidRDefault="00C840B8" w:rsidP="005420E9">
      <w:pPr>
        <w:pStyle w:val="Bullet"/>
        <w:rPr>
          <w:sz w:val="24"/>
          <w:szCs w:val="24"/>
        </w:rPr>
      </w:pPr>
      <w:r w:rsidRPr="005420E9">
        <w:rPr>
          <w:sz w:val="24"/>
          <w:szCs w:val="24"/>
        </w:rPr>
        <w:t xml:space="preserve">Advise the suspected case to follow </w:t>
      </w:r>
      <w:hyperlink w:anchor="_Exclusion_and_restriction">
        <w:r w:rsidRPr="005420E9">
          <w:rPr>
            <w:rStyle w:val="Hyperlink"/>
            <w:rFonts w:eastAsiaTheme="majorEastAsia"/>
            <w:sz w:val="24"/>
            <w:szCs w:val="24"/>
          </w:rPr>
          <w:t>case exclusions and restrictions</w:t>
        </w:r>
      </w:hyperlink>
      <w:r w:rsidRPr="005420E9">
        <w:rPr>
          <w:sz w:val="24"/>
          <w:szCs w:val="24"/>
        </w:rPr>
        <w:t xml:space="preserve"> until a negative result is received.</w:t>
      </w:r>
    </w:p>
    <w:p w14:paraId="792EC90B" w14:textId="26B69C21" w:rsidR="00C840B8" w:rsidRPr="005420E9" w:rsidRDefault="00C840B8" w:rsidP="005420E9">
      <w:pPr>
        <w:pStyle w:val="Bullet"/>
        <w:rPr>
          <w:sz w:val="24"/>
          <w:szCs w:val="24"/>
        </w:rPr>
      </w:pPr>
      <w:r w:rsidRPr="005420E9">
        <w:rPr>
          <w:sz w:val="24"/>
          <w:szCs w:val="24"/>
        </w:rPr>
        <w:t xml:space="preserve">Consider identifying </w:t>
      </w:r>
      <w:hyperlink w:anchor="_Contact_definitions" w:history="1">
        <w:r w:rsidRPr="005420E9">
          <w:rPr>
            <w:rStyle w:val="Hyperlink"/>
            <w:rFonts w:eastAsiaTheme="majorEastAsia"/>
            <w:sz w:val="24"/>
            <w:szCs w:val="24"/>
          </w:rPr>
          <w:t>contacts</w:t>
        </w:r>
      </w:hyperlink>
      <w:r w:rsidRPr="005420E9">
        <w:rPr>
          <w:sz w:val="24"/>
          <w:szCs w:val="24"/>
        </w:rPr>
        <w:t xml:space="preserve"> and assessing their risk while waiting for test results.</w:t>
      </w:r>
      <w:r w:rsidRPr="005420E9" w:rsidDel="0071774D">
        <w:rPr>
          <w:sz w:val="24"/>
          <w:szCs w:val="24"/>
        </w:rPr>
        <w:t xml:space="preserve"> </w:t>
      </w:r>
    </w:p>
    <w:p w14:paraId="5E7D26F7" w14:textId="0D61713F" w:rsidR="00667F11" w:rsidRPr="00667F11" w:rsidRDefault="00A80148" w:rsidP="00597619">
      <w:pPr>
        <w:pStyle w:val="Heading2"/>
      </w:pPr>
      <w:bookmarkStart w:id="4" w:name="_Toc179789885"/>
      <w:r>
        <w:t>Actions in the event of a probable or confirmed case</w:t>
      </w:r>
      <w:bookmarkEnd w:id="4"/>
    </w:p>
    <w:p w14:paraId="6275DBE7" w14:textId="284CA440" w:rsidR="00597619" w:rsidRDefault="00597619" w:rsidP="00597619">
      <w:r>
        <w:t xml:space="preserve">For: </w:t>
      </w:r>
    </w:p>
    <w:p w14:paraId="03CE4E83" w14:textId="18ACC9FE" w:rsidR="00597619" w:rsidRPr="005420E9" w:rsidRDefault="00597619" w:rsidP="005420E9">
      <w:pPr>
        <w:pStyle w:val="Bullet"/>
        <w:rPr>
          <w:sz w:val="24"/>
          <w:szCs w:val="24"/>
        </w:rPr>
      </w:pPr>
      <w:r w:rsidRPr="005420E9">
        <w:rPr>
          <w:sz w:val="24"/>
          <w:szCs w:val="24"/>
        </w:rPr>
        <w:t xml:space="preserve">All probable and confirmed locally acquired cases; and </w:t>
      </w:r>
    </w:p>
    <w:p w14:paraId="2DC062E8" w14:textId="0B4D2CDF" w:rsidR="00597619" w:rsidRPr="005420E9" w:rsidDel="00667F11" w:rsidRDefault="00597619" w:rsidP="005420E9">
      <w:pPr>
        <w:pStyle w:val="Bullet"/>
        <w:rPr>
          <w:sz w:val="24"/>
          <w:szCs w:val="24"/>
        </w:rPr>
      </w:pPr>
      <w:r w:rsidRPr="005420E9">
        <w:rPr>
          <w:sz w:val="24"/>
          <w:szCs w:val="24"/>
        </w:rPr>
        <w:t>All confirmed clade II cases</w:t>
      </w:r>
    </w:p>
    <w:p w14:paraId="693C8B40" w14:textId="6D7D1280" w:rsidR="00BF7115" w:rsidRPr="00A02ABC" w:rsidRDefault="00597619" w:rsidP="00BF7115">
      <w:pPr>
        <w:pStyle w:val="Paragraphtext"/>
        <w:spacing w:line="240" w:lineRule="auto"/>
      </w:pPr>
      <w:r>
        <w:t xml:space="preserve"> PHUs </w:t>
      </w:r>
      <w:r w:rsidR="00605A8E">
        <w:t>should</w:t>
      </w:r>
      <w:r w:rsidR="00605A8E" w:rsidRPr="00A02ABC">
        <w:t xml:space="preserve"> immediately</w:t>
      </w:r>
      <w:r w:rsidR="00BF7115" w:rsidRPr="00A02ABC">
        <w:t xml:space="preserve"> (within 24 hours):</w:t>
      </w:r>
    </w:p>
    <w:p w14:paraId="52B70AEA" w14:textId="2A9A8802" w:rsidR="00BF7115" w:rsidRPr="005420E9" w:rsidRDefault="00BF7115" w:rsidP="005420E9">
      <w:pPr>
        <w:pStyle w:val="Bullet"/>
        <w:rPr>
          <w:rFonts w:eastAsia="Arial"/>
          <w:sz w:val="24"/>
          <w:szCs w:val="24"/>
        </w:rPr>
      </w:pPr>
      <w:r w:rsidRPr="005420E9">
        <w:rPr>
          <w:sz w:val="24"/>
          <w:szCs w:val="24"/>
        </w:rPr>
        <w:t xml:space="preserve">Advise the case to follow </w:t>
      </w:r>
      <w:hyperlink w:anchor="_Exclusion_and_restriction" w:history="1">
        <w:r w:rsidRPr="005420E9">
          <w:rPr>
            <w:rStyle w:val="Hyperlink"/>
            <w:rFonts w:eastAsiaTheme="majorEastAsia"/>
            <w:sz w:val="24"/>
            <w:szCs w:val="24"/>
          </w:rPr>
          <w:t>case exclusions and restrictions</w:t>
        </w:r>
      </w:hyperlink>
      <w:r w:rsidRPr="005420E9">
        <w:rPr>
          <w:sz w:val="24"/>
          <w:szCs w:val="24"/>
        </w:rPr>
        <w:t xml:space="preserve"> to prevent further disease spread.</w:t>
      </w:r>
    </w:p>
    <w:p w14:paraId="532A85BA" w14:textId="05606C41" w:rsidR="00BF7115" w:rsidRPr="005420E9" w:rsidRDefault="0028554F" w:rsidP="005420E9">
      <w:pPr>
        <w:pStyle w:val="Bullet"/>
        <w:rPr>
          <w:rFonts w:eastAsia="Arial" w:cs="Arial"/>
          <w:sz w:val="24"/>
          <w:szCs w:val="24"/>
        </w:rPr>
      </w:pPr>
      <w:hyperlink w:anchor="_Contact_management" w:history="1">
        <w:r w:rsidR="00BF7115" w:rsidRPr="005420E9">
          <w:rPr>
            <w:rStyle w:val="Hyperlink"/>
            <w:rFonts w:eastAsiaTheme="majorEastAsia"/>
            <w:sz w:val="24"/>
            <w:szCs w:val="24"/>
          </w:rPr>
          <w:t>Identify</w:t>
        </w:r>
        <w:r w:rsidR="00BF7115" w:rsidRPr="005420E9">
          <w:rPr>
            <w:rStyle w:val="Hyperlink"/>
            <w:rFonts w:eastAsia="Arial"/>
            <w:sz w:val="24"/>
            <w:szCs w:val="24"/>
          </w:rPr>
          <w:t xml:space="preserve"> contacts</w:t>
        </w:r>
      </w:hyperlink>
      <w:r w:rsidR="00BF7115" w:rsidRPr="005420E9">
        <w:rPr>
          <w:rFonts w:eastAsia="Arial" w:cs="Arial"/>
          <w:sz w:val="24"/>
          <w:szCs w:val="24"/>
        </w:rPr>
        <w:t xml:space="preserve"> during the case’s infectious period and follow the </w:t>
      </w:r>
      <w:hyperlink w:anchor="_Contact_management">
        <w:r w:rsidR="00BF7115" w:rsidRPr="005420E9">
          <w:rPr>
            <w:rStyle w:val="Hyperlink"/>
            <w:rFonts w:eastAsia="Arial"/>
            <w:sz w:val="24"/>
            <w:szCs w:val="24"/>
          </w:rPr>
          <w:t>contact management</w:t>
        </w:r>
      </w:hyperlink>
      <w:r w:rsidR="00BF7115" w:rsidRPr="005420E9">
        <w:rPr>
          <w:rFonts w:eastAsia="Arial" w:cs="Arial"/>
          <w:sz w:val="24"/>
          <w:szCs w:val="24"/>
        </w:rPr>
        <w:t xml:space="preserve"> guidance.</w:t>
      </w:r>
    </w:p>
    <w:p w14:paraId="21591ECB" w14:textId="77777777" w:rsidR="00BF7115" w:rsidRPr="005420E9" w:rsidRDefault="00BF7115" w:rsidP="005420E9">
      <w:pPr>
        <w:pStyle w:val="Bullet"/>
        <w:rPr>
          <w:rFonts w:eastAsia="Arial"/>
          <w:sz w:val="24"/>
          <w:szCs w:val="24"/>
        </w:rPr>
      </w:pPr>
      <w:r w:rsidRPr="005420E9">
        <w:rPr>
          <w:sz w:val="24"/>
          <w:szCs w:val="24"/>
        </w:rPr>
        <w:t>Attempt to identify the source of infection and/or risk factors</w:t>
      </w:r>
      <w:r w:rsidRPr="005420E9">
        <w:rPr>
          <w:rFonts w:cs="Arial"/>
          <w:sz w:val="24"/>
          <w:szCs w:val="24"/>
        </w:rPr>
        <w:t>.</w:t>
      </w:r>
    </w:p>
    <w:p w14:paraId="72FF0CA3" w14:textId="5F259D94" w:rsidR="00BF7115" w:rsidRDefault="00BF7115" w:rsidP="00BF7115">
      <w:pPr>
        <w:pStyle w:val="Paragraphtext"/>
        <w:spacing w:before="60" w:line="240" w:lineRule="auto"/>
        <w:rPr>
          <w:rFonts w:eastAsia="Arial"/>
        </w:rPr>
      </w:pPr>
      <w:r w:rsidRPr="00A02ABC">
        <w:t xml:space="preserve">Refer to </w:t>
      </w:r>
      <w:hyperlink w:anchor="_Case_management" w:history="1">
        <w:r w:rsidRPr="00492E29">
          <w:rPr>
            <w:rStyle w:val="Hyperlink"/>
            <w:rFonts w:eastAsiaTheme="majorEastAsia"/>
          </w:rPr>
          <w:t>case management</w:t>
        </w:r>
      </w:hyperlink>
      <w:r w:rsidRPr="00A02ABC">
        <w:t xml:space="preserve"> for further details on response times and procedures, treatment and exclusion and restriction guidance.</w:t>
      </w:r>
    </w:p>
    <w:p w14:paraId="0192F507" w14:textId="2C216925" w:rsidR="00597619" w:rsidRDefault="00597619" w:rsidP="00597619">
      <w:r>
        <w:lastRenderedPageBreak/>
        <w:t xml:space="preserve">For: </w:t>
      </w:r>
    </w:p>
    <w:p w14:paraId="29C76E17" w14:textId="3127FD5E" w:rsidR="00597619" w:rsidRPr="005420E9" w:rsidRDefault="76F0DDE0" w:rsidP="005420E9">
      <w:pPr>
        <w:pStyle w:val="Bullet"/>
        <w:rPr>
          <w:sz w:val="24"/>
          <w:szCs w:val="24"/>
        </w:rPr>
      </w:pPr>
      <w:r w:rsidRPr="005420E9">
        <w:rPr>
          <w:sz w:val="24"/>
          <w:szCs w:val="24"/>
        </w:rPr>
        <w:t>A</w:t>
      </w:r>
      <w:r w:rsidR="00380AB3" w:rsidRPr="005420E9">
        <w:rPr>
          <w:sz w:val="24"/>
          <w:szCs w:val="24"/>
        </w:rPr>
        <w:t>ll cases for which there is a reasonable susp</w:t>
      </w:r>
      <w:r w:rsidR="00C865F2" w:rsidRPr="005420E9">
        <w:rPr>
          <w:sz w:val="24"/>
          <w:szCs w:val="24"/>
        </w:rPr>
        <w:t xml:space="preserve">icion </w:t>
      </w:r>
      <w:r w:rsidR="00C613C3" w:rsidRPr="005420E9">
        <w:rPr>
          <w:sz w:val="24"/>
          <w:szCs w:val="24"/>
        </w:rPr>
        <w:t>of clade I infection</w:t>
      </w:r>
      <w:r w:rsidR="00C865F2" w:rsidRPr="005420E9">
        <w:rPr>
          <w:sz w:val="24"/>
          <w:szCs w:val="24"/>
        </w:rPr>
        <w:t xml:space="preserve"> (see </w:t>
      </w:r>
      <w:hyperlink w:anchor="_Case_management" w:history="1">
        <w:r w:rsidR="00C865F2" w:rsidRPr="005420E9">
          <w:rPr>
            <w:rStyle w:val="Hyperlink"/>
            <w:sz w:val="24"/>
            <w:szCs w:val="24"/>
          </w:rPr>
          <w:t xml:space="preserve">Section </w:t>
        </w:r>
        <w:r w:rsidR="00FE4A0B" w:rsidRPr="005420E9">
          <w:rPr>
            <w:rStyle w:val="Hyperlink"/>
            <w:sz w:val="24"/>
            <w:szCs w:val="24"/>
          </w:rPr>
          <w:t>8: Box 1</w:t>
        </w:r>
      </w:hyperlink>
      <w:r w:rsidR="00C865F2" w:rsidRPr="005420E9">
        <w:rPr>
          <w:sz w:val="24"/>
          <w:szCs w:val="24"/>
        </w:rPr>
        <w:t xml:space="preserve">); and </w:t>
      </w:r>
    </w:p>
    <w:p w14:paraId="5406F371" w14:textId="0167D393" w:rsidR="00C865F2" w:rsidRPr="005420E9" w:rsidRDefault="33E0E3CE" w:rsidP="005420E9">
      <w:pPr>
        <w:pStyle w:val="Bullet"/>
        <w:rPr>
          <w:sz w:val="24"/>
          <w:szCs w:val="24"/>
        </w:rPr>
      </w:pPr>
      <w:r w:rsidRPr="005420E9">
        <w:rPr>
          <w:sz w:val="24"/>
          <w:szCs w:val="24"/>
        </w:rPr>
        <w:t>A</w:t>
      </w:r>
      <w:r w:rsidR="00334151" w:rsidRPr="005420E9">
        <w:rPr>
          <w:sz w:val="24"/>
          <w:szCs w:val="24"/>
        </w:rPr>
        <w:t>ll confirmed clade I cases</w:t>
      </w:r>
    </w:p>
    <w:p w14:paraId="52B3322F" w14:textId="4D347D97" w:rsidR="00CA2A37" w:rsidRPr="005D13F4" w:rsidRDefault="00FB51B1" w:rsidP="005D13F4">
      <w:pPr>
        <w:rPr>
          <w:rStyle w:val="Hyperlink"/>
          <w:rFonts w:eastAsia="Arial"/>
        </w:rPr>
      </w:pPr>
      <w:r>
        <w:rPr>
          <w:rFonts w:eastAsia="Arial"/>
        </w:rPr>
        <w:t>In addition to the steps for PHUs outlined above, t</w:t>
      </w:r>
      <w:r w:rsidR="00667F11">
        <w:rPr>
          <w:rFonts w:eastAsia="Arial"/>
        </w:rPr>
        <w:t>he jurisdictional communicable disease branch</w:t>
      </w:r>
      <w:r w:rsidR="00CA2A37">
        <w:rPr>
          <w:rFonts w:eastAsia="Arial"/>
        </w:rPr>
        <w:t xml:space="preserve"> </w:t>
      </w:r>
      <w:r w:rsidR="00667F11">
        <w:rPr>
          <w:rFonts w:eastAsia="Arial"/>
        </w:rPr>
        <w:t>should</w:t>
      </w:r>
      <w:r>
        <w:t xml:space="preserve"> </w:t>
      </w:r>
      <w:r w:rsidR="00667F11">
        <w:rPr>
          <w:rFonts w:eastAsia="Arial"/>
        </w:rPr>
        <w:t xml:space="preserve">notify the National Incident Centre (NIC) immediately (within 24 hours) </w:t>
      </w:r>
      <w:r w:rsidR="00667F11" w:rsidRPr="5D0A5903">
        <w:rPr>
          <w:rFonts w:eastAsia="Arial"/>
        </w:rPr>
        <w:t xml:space="preserve">via email to </w:t>
      </w:r>
      <w:hyperlink r:id="rId15">
        <w:r w:rsidR="00667F11" w:rsidRPr="5D0A5903">
          <w:rPr>
            <w:rStyle w:val="Hyperlink"/>
            <w:rFonts w:eastAsia="Arial"/>
          </w:rPr>
          <w:t>health.ops@health.gov.au</w:t>
        </w:r>
      </w:hyperlink>
      <w:r w:rsidR="00CA2A37">
        <w:rPr>
          <w:rStyle w:val="Hyperlink"/>
          <w:rFonts w:eastAsia="Arial"/>
        </w:rPr>
        <w:t xml:space="preserve">. </w:t>
      </w:r>
    </w:p>
    <w:p w14:paraId="6390B4DB" w14:textId="1DA89500" w:rsidR="000720F2" w:rsidRDefault="000720F2" w:rsidP="000720F2">
      <w:pPr>
        <w:pStyle w:val="Heading2"/>
      </w:pPr>
      <w:bookmarkStart w:id="5" w:name="_Toc179789886"/>
      <w:r>
        <w:t>Management of contacts</w:t>
      </w:r>
      <w:bookmarkEnd w:id="5"/>
      <w:r>
        <w:t xml:space="preserve"> </w:t>
      </w:r>
    </w:p>
    <w:p w14:paraId="1EE0A76D" w14:textId="02656F56" w:rsidR="00C6038C" w:rsidRPr="00A02ABC" w:rsidRDefault="003A4BAA" w:rsidP="00C6038C">
      <w:pPr>
        <w:pStyle w:val="Paragraphtext"/>
        <w:spacing w:line="240" w:lineRule="auto"/>
      </w:pPr>
      <w:r>
        <w:t>PHUs should advise</w:t>
      </w:r>
      <w:r w:rsidR="00C6038C">
        <w:t xml:space="preserve"> </w:t>
      </w:r>
      <w:r w:rsidR="00C6038C" w:rsidRPr="298442C5">
        <w:rPr>
          <w:b/>
          <w:bCs/>
        </w:rPr>
        <w:t xml:space="preserve">contacts </w:t>
      </w:r>
      <w:r w:rsidR="00C6038C">
        <w:t>of</w:t>
      </w:r>
      <w:r w:rsidR="009777DA">
        <w:t xml:space="preserve"> </w:t>
      </w:r>
      <w:r w:rsidR="00C6038C">
        <w:t>probable and confirmed mpox cases</w:t>
      </w:r>
      <w:r>
        <w:t xml:space="preserve"> to</w:t>
      </w:r>
      <w:r w:rsidR="00C6038C">
        <w:t>:</w:t>
      </w:r>
    </w:p>
    <w:p w14:paraId="0C5C739E" w14:textId="4B72908E" w:rsidR="00C6038C" w:rsidRPr="005420E9" w:rsidRDefault="00C6038C" w:rsidP="005420E9">
      <w:pPr>
        <w:pStyle w:val="Bullet"/>
        <w:rPr>
          <w:rFonts w:eastAsia="Arial" w:cs="Arial"/>
          <w:sz w:val="24"/>
          <w:szCs w:val="24"/>
        </w:rPr>
      </w:pPr>
      <w:r w:rsidRPr="005420E9">
        <w:rPr>
          <w:sz w:val="24"/>
          <w:szCs w:val="24"/>
        </w:rPr>
        <w:t>Monitor for mpox symptoms for 21 days after the date of last exposure.</w:t>
      </w:r>
    </w:p>
    <w:p w14:paraId="3F7EF0D1" w14:textId="405B8FC9" w:rsidR="00EF1C11" w:rsidRPr="005420E9" w:rsidRDefault="003A4BAA" w:rsidP="005420E9">
      <w:pPr>
        <w:pStyle w:val="Bullet"/>
        <w:rPr>
          <w:sz w:val="24"/>
          <w:szCs w:val="24"/>
        </w:rPr>
      </w:pPr>
      <w:r w:rsidRPr="005420E9">
        <w:rPr>
          <w:sz w:val="24"/>
          <w:szCs w:val="24"/>
        </w:rPr>
        <w:t>F</w:t>
      </w:r>
      <w:r w:rsidR="779A3BF6" w:rsidRPr="005420E9">
        <w:rPr>
          <w:sz w:val="24"/>
          <w:szCs w:val="24"/>
        </w:rPr>
        <w:t>ollow contact exclusions and restrictions</w:t>
      </w:r>
      <w:r w:rsidR="009B6223" w:rsidRPr="005420E9">
        <w:rPr>
          <w:sz w:val="24"/>
          <w:szCs w:val="24"/>
        </w:rPr>
        <w:t xml:space="preserve"> relevant to their </w:t>
      </w:r>
      <w:hyperlink w:anchor="_Contact_definitions" w:history="1">
        <w:r w:rsidR="009B6223" w:rsidRPr="005420E9">
          <w:rPr>
            <w:rStyle w:val="Hyperlink"/>
            <w:sz w:val="24"/>
            <w:szCs w:val="24"/>
          </w:rPr>
          <w:t>contact risk category</w:t>
        </w:r>
      </w:hyperlink>
      <w:r w:rsidR="779A3BF6" w:rsidRPr="005420E9">
        <w:rPr>
          <w:sz w:val="24"/>
          <w:szCs w:val="24"/>
        </w:rPr>
        <w:t>.</w:t>
      </w:r>
    </w:p>
    <w:p w14:paraId="62C048D7" w14:textId="7BD1238F" w:rsidR="003A4BAA" w:rsidRPr="005420E9" w:rsidRDefault="00EF1C11" w:rsidP="005420E9">
      <w:pPr>
        <w:pStyle w:val="Bullet"/>
        <w:rPr>
          <w:sz w:val="24"/>
          <w:szCs w:val="24"/>
        </w:rPr>
      </w:pPr>
      <w:r w:rsidRPr="005420E9">
        <w:rPr>
          <w:sz w:val="24"/>
          <w:szCs w:val="24"/>
        </w:rPr>
        <w:t>Offer post-exposure vaccination, if appropriate to their contact risk category</w:t>
      </w:r>
      <w:r w:rsidR="00C632E9" w:rsidRPr="005420E9">
        <w:rPr>
          <w:sz w:val="24"/>
          <w:szCs w:val="24"/>
        </w:rPr>
        <w:t xml:space="preserve">. </w:t>
      </w:r>
    </w:p>
    <w:p w14:paraId="53C11E6E" w14:textId="6FB5E08F" w:rsidR="003A4BAA" w:rsidRPr="005420E9" w:rsidRDefault="003A4BAA" w:rsidP="005420E9">
      <w:pPr>
        <w:pStyle w:val="Bullet"/>
        <w:rPr>
          <w:sz w:val="24"/>
          <w:szCs w:val="24"/>
        </w:rPr>
      </w:pPr>
      <w:r w:rsidRPr="005420E9">
        <w:rPr>
          <w:sz w:val="24"/>
          <w:szCs w:val="24"/>
        </w:rPr>
        <w:t xml:space="preserve">Contact the PHU for further </w:t>
      </w:r>
      <w:r w:rsidR="001C20A0" w:rsidRPr="005420E9">
        <w:rPr>
          <w:sz w:val="24"/>
          <w:szCs w:val="24"/>
        </w:rPr>
        <w:t xml:space="preserve">advice if </w:t>
      </w:r>
      <w:r w:rsidRPr="005420E9">
        <w:rPr>
          <w:sz w:val="24"/>
          <w:szCs w:val="24"/>
        </w:rPr>
        <w:t xml:space="preserve">symptoms compatible with mpox develop. </w:t>
      </w:r>
    </w:p>
    <w:p w14:paraId="08BE36C1" w14:textId="2F74B667" w:rsidR="00C6038C" w:rsidRDefault="00C6038C" w:rsidP="00C6038C">
      <w:pPr>
        <w:pStyle w:val="Paragraphtext"/>
        <w:spacing w:line="240" w:lineRule="auto"/>
        <w:rPr>
          <w:rFonts w:eastAsia="Arial"/>
        </w:rPr>
      </w:pPr>
      <w:r w:rsidRPr="2050FE1A">
        <w:rPr>
          <w:rFonts w:eastAsia="Arial"/>
        </w:rPr>
        <w:t xml:space="preserve">Refer to </w:t>
      </w:r>
      <w:hyperlink w:anchor="_Contact_management">
        <w:r w:rsidRPr="00492E29">
          <w:rPr>
            <w:rStyle w:val="Hyperlink"/>
            <w:rFonts w:eastAsia="Arial"/>
          </w:rPr>
          <w:t>contact management</w:t>
        </w:r>
      </w:hyperlink>
      <w:r w:rsidRPr="2050FE1A">
        <w:rPr>
          <w:rFonts w:eastAsia="Arial"/>
        </w:rPr>
        <w:t xml:space="preserve"> for </w:t>
      </w:r>
      <w:r w:rsidR="00D324BC">
        <w:rPr>
          <w:rFonts w:eastAsia="Arial"/>
        </w:rPr>
        <w:t xml:space="preserve">more </w:t>
      </w:r>
      <w:r w:rsidRPr="2050FE1A">
        <w:rPr>
          <w:rFonts w:eastAsia="Arial"/>
        </w:rPr>
        <w:t>information about</w:t>
      </w:r>
      <w:r w:rsidR="2641B6E3" w:rsidRPr="2050FE1A">
        <w:rPr>
          <w:rFonts w:eastAsia="Arial"/>
        </w:rPr>
        <w:t xml:space="preserve"> </w:t>
      </w:r>
      <w:r w:rsidRPr="2050FE1A">
        <w:rPr>
          <w:rFonts w:eastAsia="Arial"/>
        </w:rPr>
        <w:t>public health measures recommended for medium and high-risk contacts.</w:t>
      </w:r>
    </w:p>
    <w:p w14:paraId="6DEB8B1C" w14:textId="77777777" w:rsidR="00964429" w:rsidRPr="00964429" w:rsidRDefault="00964429" w:rsidP="00964429"/>
    <w:p w14:paraId="61A3F7AE" w14:textId="40297529" w:rsidR="00964429" w:rsidRDefault="00964429" w:rsidP="00964429">
      <w:pPr>
        <w:pStyle w:val="Heading1"/>
      </w:pPr>
      <w:bookmarkStart w:id="6" w:name="_Toc179789887"/>
      <w:r>
        <w:lastRenderedPageBreak/>
        <w:t>2. The disease</w:t>
      </w:r>
      <w:bookmarkEnd w:id="6"/>
    </w:p>
    <w:p w14:paraId="3F8051E4" w14:textId="3F35E684" w:rsidR="000720F2" w:rsidRPr="00655B35" w:rsidRDefault="00B400E1" w:rsidP="298442C5">
      <w:pPr>
        <w:rPr>
          <w:rFonts w:cstheme="majorBidi"/>
          <w:b/>
          <w:bCs/>
          <w:color w:val="033636" w:themeColor="text2"/>
          <w:sz w:val="40"/>
          <w:szCs w:val="40"/>
        </w:rPr>
      </w:pPr>
      <w:r w:rsidRPr="298442C5">
        <w:rPr>
          <w:rFonts w:eastAsia="Arial" w:cs="Arial"/>
        </w:rPr>
        <w:t>On 28 November 2022, the World Health Organization (WHO) announced a change in disease name from monkeypox to mpox. Mpox is caused by infection with monkeypox virus</w:t>
      </w:r>
      <w:r w:rsidR="0002479C" w:rsidRPr="298442C5">
        <w:rPr>
          <w:rFonts w:eastAsia="Arial" w:cs="Arial"/>
        </w:rPr>
        <w:t xml:space="preserve"> (MPXV)</w:t>
      </w:r>
      <w:r w:rsidRPr="298442C5">
        <w:rPr>
          <w:rFonts w:eastAsia="Arial" w:cs="Arial"/>
        </w:rPr>
        <w:t>.</w:t>
      </w:r>
    </w:p>
    <w:p w14:paraId="5FC2F45A" w14:textId="5366A1F8" w:rsidR="00E66211" w:rsidRDefault="00E66211" w:rsidP="00E66211">
      <w:pPr>
        <w:pStyle w:val="Heading2"/>
      </w:pPr>
      <w:bookmarkStart w:id="7" w:name="_Toc179789888"/>
      <w:r>
        <w:t>Infectious agent</w:t>
      </w:r>
      <w:bookmarkEnd w:id="7"/>
      <w:r>
        <w:t xml:space="preserve"> </w:t>
      </w:r>
    </w:p>
    <w:p w14:paraId="191B4588" w14:textId="2B48ED86" w:rsidR="00655B35" w:rsidRPr="00A02ABC" w:rsidRDefault="00637BB4" w:rsidP="00655B35">
      <w:pPr>
        <w:pStyle w:val="Paragraphtext"/>
        <w:rPr>
          <w:rFonts w:eastAsia="Arial"/>
        </w:rPr>
      </w:pPr>
      <w:r>
        <w:rPr>
          <w:rFonts w:eastAsia="Arial"/>
        </w:rPr>
        <w:t>MPXV</w:t>
      </w:r>
      <w:r w:rsidR="00655B35" w:rsidRPr="00A02ABC">
        <w:rPr>
          <w:rFonts w:eastAsia="Arial"/>
        </w:rPr>
        <w:t xml:space="preserve"> is an enveloped double-stranded deoxyribonucleic acid virus of the genus Orthopoxvirus (related to the Poxviridae family), which also includes variola virus (which causes smallpox), vaccinia virus (which is used to produce the smallpox vaccine) and cowpox virus </w:t>
      </w:r>
      <w:r w:rsidR="00655B35" w:rsidRPr="00A02ABC">
        <w:rPr>
          <w:rFonts w:eastAsia="Arial"/>
        </w:rPr>
        <w:fldChar w:fldCharType="begin"/>
      </w:r>
      <w:r w:rsidR="00655B35" w:rsidRPr="00A02ABC">
        <w:rPr>
          <w:rFonts w:eastAsia="Arial"/>
        </w:rPr>
        <w:instrText xml:space="preserve"> ADDIN EN.CITE &lt;EndNote&gt;&lt;Cite&gt;&lt;Author&gt;Sah&lt;/Author&gt;&lt;Year&gt;2022&lt;/Year&gt;&lt;RecNum&gt;43&lt;/RecNum&gt;&lt;DisplayText&gt;(1)&lt;/DisplayText&gt;&lt;record&gt;&lt;rec-number&gt;43&lt;/rec-number&gt;&lt;foreign-keys&gt;&lt;key app="EN" db-id="pp0ptvp0mtzdtye0tr352zav2pf9r5tvx5za" timestamp="1664262119"&gt;43&lt;/key&gt;&lt;/foreign-keys&gt;&lt;ref-type name="Journal Article"&gt;17&lt;/ref-type&gt;&lt;contributors&gt;&lt;authors&gt;&lt;author&gt;Sah, Ranjit&lt;/author&gt;&lt;author&gt;Padhi, Bijaya Kumar&lt;/author&gt;&lt;author&gt;Siddiq, Abdelmonem&lt;/author&gt;&lt;author&gt;Abdelaal, Abdelaziz&lt;/author&gt;&lt;author&gt;Reda, Abdulla&lt;/author&gt;&lt;author&gt;Ismail Lashin, Basant&lt;/author&gt;&lt;author&gt;Mohanty, Aroop&lt;/author&gt;&lt;author&gt;Z. Alshahrani, Najim&lt;/author&gt;&lt;author&gt;Rodriguez-Morales, Alfonso J.&lt;/author&gt;&lt;/authors&gt;&lt;/contributors&gt;&lt;titles&gt;&lt;title&gt;Public Health Emergency of International Concern declared by the World Health Organization for Monkeypox&lt;/title&gt;&lt;secondary-title&gt;Global Security: Health, Science and Policy&lt;/secondary-title&gt;&lt;/titles&gt;&lt;periodical&gt;&lt;full-title&gt;Global Security: Health, Science and Policy&lt;/full-title&gt;&lt;/periodical&gt;&lt;pages&gt;51-56&lt;/pages&gt;&lt;volume&gt;7&lt;/volume&gt;&lt;number&gt;1&lt;/number&gt;&lt;section&gt;51&lt;/section&gt;&lt;dates&gt;&lt;year&gt;2022&lt;/year&gt;&lt;/dates&gt;&lt;isbn&gt;2377-9497&lt;/isbn&gt;&lt;urls&gt;&lt;/urls&gt;&lt;electronic-resource-num&gt;10.1080/23779497.2022.2124185&lt;/electronic-resource-num&gt;&lt;/record&gt;&lt;/Cite&gt;&lt;/EndNote&gt;</w:instrText>
      </w:r>
      <w:r w:rsidR="00655B35" w:rsidRPr="00A02ABC">
        <w:rPr>
          <w:rFonts w:eastAsia="Arial"/>
        </w:rPr>
        <w:fldChar w:fldCharType="separate"/>
      </w:r>
      <w:r w:rsidR="00655B35" w:rsidRPr="1354958C">
        <w:rPr>
          <w:rFonts w:eastAsia="Arial"/>
        </w:rPr>
        <w:t>(</w:t>
      </w:r>
      <w:hyperlink w:anchor="_ENREF_1">
        <w:r w:rsidR="00655B35" w:rsidRPr="1354958C">
          <w:rPr>
            <w:rFonts w:eastAsia="Arial"/>
          </w:rPr>
          <w:t>1</w:t>
        </w:r>
      </w:hyperlink>
      <w:r w:rsidR="00655B35" w:rsidRPr="1354958C">
        <w:rPr>
          <w:rFonts w:eastAsia="Arial"/>
        </w:rPr>
        <w:t>)</w:t>
      </w:r>
      <w:r w:rsidR="00655B35" w:rsidRPr="00A02ABC">
        <w:rPr>
          <w:rFonts w:eastAsia="Arial"/>
        </w:rPr>
        <w:fldChar w:fldCharType="end"/>
      </w:r>
      <w:r w:rsidR="00655B35" w:rsidRPr="00A02ABC">
        <w:rPr>
          <w:rFonts w:eastAsia="Arial"/>
        </w:rPr>
        <w:t xml:space="preserve">. </w:t>
      </w:r>
    </w:p>
    <w:p w14:paraId="72C9DF9D" w14:textId="32F8C339" w:rsidR="00AF3069" w:rsidRDefault="00C653F9" w:rsidP="00655B35">
      <w:pPr>
        <w:pStyle w:val="Paragraphtext"/>
        <w:rPr>
          <w:rFonts w:eastAsia="Arial"/>
        </w:rPr>
      </w:pPr>
      <w:r w:rsidRPr="298442C5">
        <w:rPr>
          <w:rFonts w:eastAsia="Arial"/>
        </w:rPr>
        <w:t xml:space="preserve">MPXV </w:t>
      </w:r>
      <w:r w:rsidR="00655B35" w:rsidRPr="00A02ABC">
        <w:rPr>
          <w:rFonts w:eastAsia="Arial"/>
        </w:rPr>
        <w:t>ha</w:t>
      </w:r>
      <w:r w:rsidR="0107073B" w:rsidRPr="00A02ABC">
        <w:rPr>
          <w:rFonts w:eastAsia="Arial"/>
        </w:rPr>
        <w:t>s</w:t>
      </w:r>
      <w:r w:rsidR="00655B35" w:rsidRPr="00A02ABC">
        <w:rPr>
          <w:rFonts w:eastAsia="Arial"/>
        </w:rPr>
        <w:t xml:space="preserve"> two distinct genetic clades</w:t>
      </w:r>
      <w:r w:rsidR="1A1D37C6" w:rsidRPr="00A02ABC">
        <w:rPr>
          <w:rFonts w:eastAsia="Arial"/>
        </w:rPr>
        <w:t>:</w:t>
      </w:r>
      <w:r w:rsidR="00655B35" w:rsidRPr="00A02ABC">
        <w:rPr>
          <w:rFonts w:eastAsia="Arial"/>
        </w:rPr>
        <w:t xml:space="preserve"> </w:t>
      </w:r>
    </w:p>
    <w:p w14:paraId="71C2B7FF" w14:textId="16899456" w:rsidR="005D79CE" w:rsidRPr="005420E9" w:rsidRDefault="00AF3069" w:rsidP="005420E9">
      <w:pPr>
        <w:pStyle w:val="Bullet"/>
        <w:rPr>
          <w:sz w:val="24"/>
          <w:szCs w:val="24"/>
        </w:rPr>
      </w:pPr>
      <w:r w:rsidRPr="005420E9">
        <w:rPr>
          <w:sz w:val="24"/>
          <w:szCs w:val="24"/>
        </w:rPr>
        <w:t xml:space="preserve">Clade </w:t>
      </w:r>
      <w:r w:rsidR="00402185" w:rsidRPr="005420E9">
        <w:rPr>
          <w:sz w:val="24"/>
          <w:szCs w:val="24"/>
        </w:rPr>
        <w:t>I</w:t>
      </w:r>
      <w:r w:rsidR="000B18C2" w:rsidRPr="005420E9">
        <w:rPr>
          <w:sz w:val="24"/>
          <w:szCs w:val="24"/>
        </w:rPr>
        <w:t xml:space="preserve">: formerly known as </w:t>
      </w:r>
      <w:r w:rsidR="00B3027E" w:rsidRPr="005420E9">
        <w:rPr>
          <w:sz w:val="24"/>
          <w:szCs w:val="24"/>
        </w:rPr>
        <w:t xml:space="preserve">the Congo Basin </w:t>
      </w:r>
      <w:r w:rsidR="00DE2257" w:rsidRPr="005420E9">
        <w:rPr>
          <w:sz w:val="24"/>
          <w:szCs w:val="24"/>
        </w:rPr>
        <w:t xml:space="preserve">or Central African </w:t>
      </w:r>
      <w:r w:rsidR="009008DD" w:rsidRPr="005420E9">
        <w:rPr>
          <w:sz w:val="24"/>
          <w:szCs w:val="24"/>
        </w:rPr>
        <w:t>c</w:t>
      </w:r>
      <w:r w:rsidR="00DE2257" w:rsidRPr="005420E9">
        <w:rPr>
          <w:sz w:val="24"/>
          <w:szCs w:val="24"/>
        </w:rPr>
        <w:t>lade</w:t>
      </w:r>
      <w:r w:rsidR="005D79CE" w:rsidRPr="005420E9">
        <w:rPr>
          <w:sz w:val="24"/>
          <w:szCs w:val="24"/>
        </w:rPr>
        <w:t>, has historically caused more severe disease than other clades</w:t>
      </w:r>
      <w:r w:rsidR="00E21E29" w:rsidRPr="005420E9">
        <w:rPr>
          <w:sz w:val="24"/>
          <w:szCs w:val="24"/>
        </w:rPr>
        <w:t>, and ha</w:t>
      </w:r>
      <w:r w:rsidR="00BA0547" w:rsidRPr="005420E9">
        <w:rPr>
          <w:sz w:val="24"/>
          <w:szCs w:val="24"/>
        </w:rPr>
        <w:t>s</w:t>
      </w:r>
      <w:r w:rsidR="00E21E29" w:rsidRPr="005420E9">
        <w:rPr>
          <w:sz w:val="24"/>
          <w:szCs w:val="24"/>
        </w:rPr>
        <w:t xml:space="preserve"> two subclades, clades Ia and Ib</w:t>
      </w:r>
      <w:r w:rsidR="00AD0F3A" w:rsidRPr="005420E9">
        <w:rPr>
          <w:sz w:val="24"/>
          <w:szCs w:val="24"/>
        </w:rPr>
        <w:t>; and</w:t>
      </w:r>
    </w:p>
    <w:p w14:paraId="04C86776" w14:textId="3285AF5A" w:rsidR="005D79CE" w:rsidRPr="005420E9" w:rsidRDefault="005D79CE" w:rsidP="005420E9">
      <w:pPr>
        <w:pStyle w:val="Bullet"/>
        <w:rPr>
          <w:sz w:val="24"/>
          <w:szCs w:val="24"/>
        </w:rPr>
      </w:pPr>
      <w:r w:rsidRPr="005420E9">
        <w:rPr>
          <w:sz w:val="24"/>
          <w:szCs w:val="24"/>
        </w:rPr>
        <w:t xml:space="preserve">Clade II: </w:t>
      </w:r>
      <w:r w:rsidR="00AA7036" w:rsidRPr="005420E9">
        <w:rPr>
          <w:sz w:val="24"/>
          <w:szCs w:val="24"/>
        </w:rPr>
        <w:t xml:space="preserve">formerly known as </w:t>
      </w:r>
      <w:r w:rsidR="00CD7E3B" w:rsidRPr="005420E9">
        <w:rPr>
          <w:sz w:val="24"/>
          <w:szCs w:val="24"/>
        </w:rPr>
        <w:t>the West African</w:t>
      </w:r>
      <w:r w:rsidR="004C6ECB" w:rsidRPr="005420E9">
        <w:rPr>
          <w:sz w:val="24"/>
          <w:szCs w:val="24"/>
        </w:rPr>
        <w:t xml:space="preserve"> clade</w:t>
      </w:r>
      <w:r w:rsidR="00286415" w:rsidRPr="005420E9">
        <w:rPr>
          <w:sz w:val="24"/>
          <w:szCs w:val="24"/>
        </w:rPr>
        <w:t xml:space="preserve"> also</w:t>
      </w:r>
      <w:r w:rsidR="004C6ECB" w:rsidRPr="005420E9">
        <w:rPr>
          <w:sz w:val="24"/>
          <w:szCs w:val="24"/>
        </w:rPr>
        <w:t xml:space="preserve"> has two subclades, </w:t>
      </w:r>
      <w:r w:rsidR="009008DD" w:rsidRPr="005420E9">
        <w:rPr>
          <w:sz w:val="24"/>
          <w:szCs w:val="24"/>
        </w:rPr>
        <w:t>c</w:t>
      </w:r>
      <w:r w:rsidR="004C6ECB" w:rsidRPr="005420E9">
        <w:rPr>
          <w:sz w:val="24"/>
          <w:szCs w:val="24"/>
        </w:rPr>
        <w:t xml:space="preserve">lade IIa and </w:t>
      </w:r>
      <w:r w:rsidR="009008DD" w:rsidRPr="005420E9">
        <w:rPr>
          <w:sz w:val="24"/>
          <w:szCs w:val="24"/>
        </w:rPr>
        <w:t>c</w:t>
      </w:r>
      <w:r w:rsidR="004C6ECB" w:rsidRPr="005420E9">
        <w:rPr>
          <w:sz w:val="24"/>
          <w:szCs w:val="24"/>
        </w:rPr>
        <w:t>lade IIb</w:t>
      </w:r>
      <w:r w:rsidR="005B46E4" w:rsidRPr="005420E9">
        <w:rPr>
          <w:sz w:val="24"/>
          <w:szCs w:val="24"/>
        </w:rPr>
        <w:t xml:space="preserve"> </w:t>
      </w:r>
      <w:r w:rsidR="005B46E4" w:rsidRPr="005420E9">
        <w:rPr>
          <w:rFonts w:eastAsia="Arial"/>
          <w:sz w:val="24"/>
          <w:szCs w:val="24"/>
        </w:rPr>
        <w:fldChar w:fldCharType="begin">
          <w:fldData xml:space="preserve">PEVuZE5vdGU+PENpdGU+PEF1dGhvcj5Fc3RlcDwvQXV0aG9yPjxZZWFyPjIwMTE8L1llYXI+PFJl
Y051bT4zNDwvUmVjTnVtPjxEaXNwbGF5VGV4dD4oMSwgMik8L0Rpc3BsYXlUZXh0PjxyZWNvcmQ+
PHJlYy1udW1iZXI+MzQ8L3JlYy1udW1iZXI+PGZvcmVpZ24ta2V5cz48a2V5IGFwcD0iRU4iIGRi
LWlkPSJwcDBwdHZwMG10emR0eWUwdHIzNTJ6YXYycGY5cjV0dng1emEiIHRpbWVzdGFtcD0iMTY2
NDI2MjA0NyI+MzQ8L2tleT48L2ZvcmVpZ24ta2V5cz48cmVmLXR5cGUgbmFtZT0iSm91cm5hbCBB
cnRpY2xlIj4xNzwvcmVmLXR5cGU+PGNvbnRyaWJ1dG9ycz48YXV0aG9ycz48YXV0aG9yPkVzdGVw
LCBSLiBELjwvYXV0aG9yPjxhdXRob3I+TWVzc2FvdWRpLCBJLjwvYXV0aG9yPjxhdXRob3I+TyZh
cG9zO0Nvbm5vciwgTS4gQS48L2F1dGhvcj48YXV0aG9yPkxpLCBILjwvYXV0aG9yPjxhdXRob3I+
U3ByYWd1ZSwgSi48L2F1dGhvcj48YXV0aG9yPkJhcnJvbiwgQS48L2F1dGhvcj48YXV0aG9yPkVu
Z2VsbWFubiwgRi48L2F1dGhvcj48YXV0aG9yPlllbiwgQi48L2F1dGhvcj48YXV0aG9yPlBvd2Vy
cywgTS4gRi48L2F1dGhvcj48YXV0aG9yPkpvbmVzLCBKLiBNLjwvYXV0aG9yPjxhdXRob3I+Um9i
aW5zb24sIEIuIEEuPC9hdXRob3I+PGF1dGhvcj5PcnplY2hvd3NrYSwgQi4gVS48L2F1dGhvcj48
YXV0aG9yPk1hbm9oYXJhbiwgTS48L2F1dGhvcj48YXV0aG9yPkxlZ2Fzc2UsIEEuPC9hdXRob3I+
PGF1dGhvcj5QbGFuZXIsIFMuPC9hdXRob3I+PGF1dGhvcj5XaWxrLCBKLjwvYXV0aG9yPjxhdXRo
b3I+QXh0aGVsbSwgTS4gSy48L2F1dGhvcj48YXV0aG9yPldvbmcsIFMuIFcuPC9hdXRob3I+PC9h
dXRob3JzPjwvY29udHJpYnV0b3JzPjxhdXRoLWFkZHJlc3M+VmFjY2luZSBhbmQgR2VuZSBUaGVy
YXB5IEluc3RpdHV0ZSwgT3JlZ29uIEhlYWx0aCAmYW1wOyBTY2llbmNlIFVuaXZlcnNpdHksIFdl
c3QgQ2FtcHVzLCA1MDUgTlcgMTg1IEF2ZW51ZSwgQmVhdmVydG9uLCBPUiA5NzAwNiwgVVNBLjwv
YXV0aC1hZGRyZXNzPjx0aXRsZXM+PHRpdGxlPkRlbGV0aW9uIG9mIHRoZSBtb25rZXlwb3ggdmly
dXMgaW5oaWJpdG9yIG9mIGNvbXBsZW1lbnQgZW56eW1lcyBsb2N1cyBpbXBhY3RzIHRoZSBhZGFw
dGl2ZSBpbW11bmUgcmVzcG9uc2UgdG8gbW9ua2V5cG94IHZpcnVzIGluIGEgbm9uaHVtYW4gcHJp
bWF0ZSBtb2RlbCBvZiBpbmZlY3Rpb248L3RpdGxlPjxzZWNvbmRhcnktdGl0bGU+SiBWaXJvbDwv
c2Vjb25kYXJ5LXRpdGxlPjwvdGl0bGVzPjxwZXJpb2RpY2FsPjxmdWxsLXRpdGxlPkogVmlyb2w8
L2Z1bGwtdGl0bGU+PC9wZXJpb2RpY2FsPjxwYWdlcz45NTI3LTQyPC9wYWdlcz48dm9sdW1lPjg1
PC92b2x1bWU+PG51bWJlcj4xODwvbnVtYmVyPjxlZGl0aW9uPjIwMTEvMDcvMTU8L2VkaXRpb24+
PGtleXdvcmRzPjxrZXl3b3JkPkFkYXB0aXZlIEltbXVuaXR5PC9rZXl3b3JkPjxrZXl3b3JkPkFu
aW1hbHM8L2tleXdvcmQ+PGtleXdvcmQ+Qi1MeW1waG9jeXRlcy9pbW11bm9sb2d5PC9rZXl3b3Jk
PjxrZXl3b3JkPkJsb29kL3Zpcm9sb2d5PC9rZXl3b3JkPjxrZXl3b3JkPkROQSwgVmlyYWwvY2hl
bWlzdHJ5L2dlbmV0aWNzPC9rZXl3b3JkPjxrZXl3b3JkPkRpc2Vhc2UgTW9kZWxzLCBBbmltYWw8
L2tleXdvcmQ+PGtleXdvcmQ+RmVtYWxlPC9rZXl3b3JkPjxrZXl3b3JkPkdlbmUgRGVsZXRpb248
L2tleXdvcmQ+PGtleXdvcmQ+THVuZy92aXJvbG9neTwva2V5d29yZD48a2V5d29yZD5NYWNhY2Eg
bXVsYXR0YTwva2V5d29yZD48a2V5d29yZD5NYWxlPC9rZXl3b3JkPjxrZXl3b3JkPk1vbGVjdWxh
ciBTZXF1ZW5jZSBEYXRhPC9rZXl3b3JkPjxrZXl3b3JkPk1vbmtleXBveC8qaW1tdW5vbG9neS8q
cGF0aG9sb2d5L3Zpcm9sb2d5PC9rZXl3b3JkPjxrZXl3b3JkPk1vbmtleXBveCB2aXJ1cy8qaW1t
dW5vbG9neS8qcGF0aG9nZW5pY2l0eTwva2V5d29yZD48a2V5d29yZD5QcmltYXRlIERpc2Vhc2Vz
L2ltbXVub2xvZ3kvcGF0aG9sb2d5L3Zpcm9sb2d5PC9rZXl3b3JkPjxrZXl3b3JkPlNlcXVlbmNl
IEFuYWx5c2lzLCBETkE8L2tleXdvcmQ+PGtleXdvcmQ+U2tpbi9wYXRob2xvZ3k8L2tleXdvcmQ+
PGtleXdvcmQ+VC1MeW1waG9jeXRlcy9pbW11bm9sb2d5PC9rZXl3b3JkPjxrZXl3b3JkPlZpcmFs
IFByb3RlaW5zL2dlbmV0aWNzLyptZXRhYm9saXNtPC9rZXl3b3JkPjxrZXl3b3JkPlZpcnVsZW5j
ZSBGYWN0b3JzL2dlbmV0aWNzLyptZXRhYm9saXNtPC9rZXl3b3JkPjwva2V5d29yZHM+PGRhdGVz
Pjx5ZWFyPjIwMTE8L3llYXI+PHB1Yi1kYXRlcz48ZGF0ZT5TZXA8L2RhdGU+PC9wdWItZGF0ZXM+
PC9kYXRlcz48aXNibj4xMDk4LTU1MTQgKEVsZWN0cm9uaWMpJiN4RDswMDIyLTUzOFggKExpbmtp
bmcpPC9pc2JuPjxhY2Nlc3Npb24tbnVtPjIxNzUyOTE5PC9hY2Nlc3Npb24tbnVtPjx1cmxzPjxy
ZWxhdGVkLXVybHM+PHVybD5odHRwczovL3d3dy5uY2JpLm5sbS5uaWguZ292L3B1Ym1lZC8yMTc1
MjkxOTwvdXJsPjwvcmVsYXRlZC11cmxzPjwvdXJscz48Y3VzdG9tMj5QTUMzMTY1NzU3PC9jdXN0
b20yPjxlbGVjdHJvbmljLXJlc291cmNlLW51bT4xMC4xMTI4L0pWSS4wMDE5OS0xMTwvZWxlY3Ry
b25pYy1yZXNvdXJjZS1udW0+PC9yZWNvcmQ+PC9DaXRlPjxDaXRlPjxBdXRob3I+U2FoPC9BdXRo
b3I+PFllYXI+MjAyMjwvWWVhcj48UmVjTnVtPjQzPC9SZWNOdW0+PHJlY29yZD48cmVjLW51bWJl
cj40MzwvcmVjLW51bWJlcj48Zm9yZWlnbi1rZXlzPjxrZXkgYXBwPSJFTiIgZGItaWQ9InBwMHB0
dnAwbXR6ZHR5ZTB0cjM1MnphdjJwZjlyNXR2eDV6YSIgdGltZXN0YW1wPSIxNjY0MjYyMTE5Ij40
Mzwva2V5PjwvZm9yZWlnbi1rZXlzPjxyZWYtdHlwZSBuYW1lPSJKb3VybmFsIEFydGljbGUiPjE3
PC9yZWYtdHlwZT48Y29udHJpYnV0b3JzPjxhdXRob3JzPjxhdXRob3I+U2FoLCBSYW5qaXQ8L2F1
dGhvcj48YXV0aG9yPlBhZGhpLCBCaWpheWEgS3VtYXI8L2F1dGhvcj48YXV0aG9yPlNpZGRpcSwg
QWJkZWxtb25lbTwvYXV0aG9yPjxhdXRob3I+QWJkZWxhYWwsIEFiZGVsYXppejwvYXV0aG9yPjxh
dXRob3I+UmVkYSwgQWJkdWxsYTwvYXV0aG9yPjxhdXRob3I+SXNtYWlsIExhc2hpbiwgQmFzYW50
PC9hdXRob3I+PGF1dGhvcj5Nb2hhbnR5LCBBcm9vcDwvYXV0aG9yPjxhdXRob3I+Wi4gQWxzaGFo
cmFuaSwgTmFqaW08L2F1dGhvcj48YXV0aG9yPlJvZHJpZ3Vlei1Nb3JhbGVzLCBBbGZvbnNvIEou
PC9hdXRob3I+PC9hdXRob3JzPjwvY29udHJpYnV0b3JzPjx0aXRsZXM+PHRpdGxlPlB1YmxpYyBI
ZWFsdGggRW1lcmdlbmN5IG9mIEludGVybmF0aW9uYWwgQ29uY2VybiBkZWNsYXJlZCBieSB0aGUg
V29ybGQgSGVhbHRoIE9yZ2FuaXphdGlvbiBmb3IgTW9ua2V5cG94PC90aXRsZT48c2Vjb25kYXJ5
LXRpdGxlPkdsb2JhbCBTZWN1cml0eTogSGVhbHRoLCBTY2llbmNlIGFuZCBQb2xpY3k8L3NlY29u
ZGFyeS10aXRsZT48L3RpdGxlcz48cGVyaW9kaWNhbD48ZnVsbC10aXRsZT5HbG9iYWwgU2VjdXJp
dHk6IEhlYWx0aCwgU2NpZW5jZSBhbmQgUG9saWN5PC9mdWxsLXRpdGxlPjwvcGVyaW9kaWNhbD48
cGFnZXM+NTEtNTY8L3BhZ2VzPjx2b2x1bWU+Nzwvdm9sdW1lPjxudW1iZXI+MTwvbnVtYmVyPjxz
ZWN0aW9uPjUxPC9zZWN0aW9uPjxkYXRlcz48eWVhcj4yMDIyPC95ZWFyPjwvZGF0ZXM+PGlzYm4+
MjM3Ny05NDk3PC9pc2JuPjx1cmxzPjwvdXJscz48ZWxlY3Ryb25pYy1yZXNvdXJjZS1udW0+MTAu
MTA4MC8yMzc3OTQ5Ny4yMDIyLjIxMjQxODU8L2VsZWN0cm9uaWMtcmVzb3VyY2UtbnVtPjwvcmVj
b3JkPjwvQ2l0ZT48L0VuZE5vdGU+
</w:fldData>
        </w:fldChar>
      </w:r>
      <w:r w:rsidR="005B46E4" w:rsidRPr="005420E9">
        <w:rPr>
          <w:rFonts w:eastAsia="Arial"/>
          <w:sz w:val="24"/>
          <w:szCs w:val="24"/>
        </w:rPr>
        <w:instrText xml:space="preserve"> ADDIN EN.CITE </w:instrText>
      </w:r>
      <w:r w:rsidR="005B46E4" w:rsidRPr="005420E9">
        <w:rPr>
          <w:rFonts w:eastAsia="Arial"/>
          <w:sz w:val="24"/>
          <w:szCs w:val="24"/>
        </w:rPr>
        <w:fldChar w:fldCharType="begin">
          <w:fldData xml:space="preserve">PEVuZE5vdGU+PENpdGU+PEF1dGhvcj5Fc3RlcDwvQXV0aG9yPjxZZWFyPjIwMTE8L1llYXI+PFJl
Y051bT4zNDwvUmVjTnVtPjxEaXNwbGF5VGV4dD4oMSwgMik8L0Rpc3BsYXlUZXh0PjxyZWNvcmQ+
PHJlYy1udW1iZXI+MzQ8L3JlYy1udW1iZXI+PGZvcmVpZ24ta2V5cz48a2V5IGFwcD0iRU4iIGRi
LWlkPSJwcDBwdHZwMG10emR0eWUwdHIzNTJ6YXYycGY5cjV0dng1emEiIHRpbWVzdGFtcD0iMTY2
NDI2MjA0NyI+MzQ8L2tleT48L2ZvcmVpZ24ta2V5cz48cmVmLXR5cGUgbmFtZT0iSm91cm5hbCBB
cnRpY2xlIj4xNzwvcmVmLXR5cGU+PGNvbnRyaWJ1dG9ycz48YXV0aG9ycz48YXV0aG9yPkVzdGVw
LCBSLiBELjwvYXV0aG9yPjxhdXRob3I+TWVzc2FvdWRpLCBJLjwvYXV0aG9yPjxhdXRob3I+TyZh
cG9zO0Nvbm5vciwgTS4gQS48L2F1dGhvcj48YXV0aG9yPkxpLCBILjwvYXV0aG9yPjxhdXRob3I+
U3ByYWd1ZSwgSi48L2F1dGhvcj48YXV0aG9yPkJhcnJvbiwgQS48L2F1dGhvcj48YXV0aG9yPkVu
Z2VsbWFubiwgRi48L2F1dGhvcj48YXV0aG9yPlllbiwgQi48L2F1dGhvcj48YXV0aG9yPlBvd2Vy
cywgTS4gRi48L2F1dGhvcj48YXV0aG9yPkpvbmVzLCBKLiBNLjwvYXV0aG9yPjxhdXRob3I+Um9i
aW5zb24sIEIuIEEuPC9hdXRob3I+PGF1dGhvcj5PcnplY2hvd3NrYSwgQi4gVS48L2F1dGhvcj48
YXV0aG9yPk1hbm9oYXJhbiwgTS48L2F1dGhvcj48YXV0aG9yPkxlZ2Fzc2UsIEEuPC9hdXRob3I+
PGF1dGhvcj5QbGFuZXIsIFMuPC9hdXRob3I+PGF1dGhvcj5XaWxrLCBKLjwvYXV0aG9yPjxhdXRo
b3I+QXh0aGVsbSwgTS4gSy48L2F1dGhvcj48YXV0aG9yPldvbmcsIFMuIFcuPC9hdXRob3I+PC9h
dXRob3JzPjwvY29udHJpYnV0b3JzPjxhdXRoLWFkZHJlc3M+VmFjY2luZSBhbmQgR2VuZSBUaGVy
YXB5IEluc3RpdHV0ZSwgT3JlZ29uIEhlYWx0aCAmYW1wOyBTY2llbmNlIFVuaXZlcnNpdHksIFdl
c3QgQ2FtcHVzLCA1MDUgTlcgMTg1IEF2ZW51ZSwgQmVhdmVydG9uLCBPUiA5NzAwNiwgVVNBLjwv
YXV0aC1hZGRyZXNzPjx0aXRsZXM+PHRpdGxlPkRlbGV0aW9uIG9mIHRoZSBtb25rZXlwb3ggdmly
dXMgaW5oaWJpdG9yIG9mIGNvbXBsZW1lbnQgZW56eW1lcyBsb2N1cyBpbXBhY3RzIHRoZSBhZGFw
dGl2ZSBpbW11bmUgcmVzcG9uc2UgdG8gbW9ua2V5cG94IHZpcnVzIGluIGEgbm9uaHVtYW4gcHJp
bWF0ZSBtb2RlbCBvZiBpbmZlY3Rpb248L3RpdGxlPjxzZWNvbmRhcnktdGl0bGU+SiBWaXJvbDwv
c2Vjb25kYXJ5LXRpdGxlPjwvdGl0bGVzPjxwZXJpb2RpY2FsPjxmdWxsLXRpdGxlPkogVmlyb2w8
L2Z1bGwtdGl0bGU+PC9wZXJpb2RpY2FsPjxwYWdlcz45NTI3LTQyPC9wYWdlcz48dm9sdW1lPjg1
PC92b2x1bWU+PG51bWJlcj4xODwvbnVtYmVyPjxlZGl0aW9uPjIwMTEvMDcvMTU8L2VkaXRpb24+
PGtleXdvcmRzPjxrZXl3b3JkPkFkYXB0aXZlIEltbXVuaXR5PC9rZXl3b3JkPjxrZXl3b3JkPkFu
aW1hbHM8L2tleXdvcmQ+PGtleXdvcmQ+Qi1MeW1waG9jeXRlcy9pbW11bm9sb2d5PC9rZXl3b3Jk
PjxrZXl3b3JkPkJsb29kL3Zpcm9sb2d5PC9rZXl3b3JkPjxrZXl3b3JkPkROQSwgVmlyYWwvY2hl
bWlzdHJ5L2dlbmV0aWNzPC9rZXl3b3JkPjxrZXl3b3JkPkRpc2Vhc2UgTW9kZWxzLCBBbmltYWw8
L2tleXdvcmQ+PGtleXdvcmQ+RmVtYWxlPC9rZXl3b3JkPjxrZXl3b3JkPkdlbmUgRGVsZXRpb248
L2tleXdvcmQ+PGtleXdvcmQ+THVuZy92aXJvbG9neTwva2V5d29yZD48a2V5d29yZD5NYWNhY2Eg
bXVsYXR0YTwva2V5d29yZD48a2V5d29yZD5NYWxlPC9rZXl3b3JkPjxrZXl3b3JkPk1vbGVjdWxh
ciBTZXF1ZW5jZSBEYXRhPC9rZXl3b3JkPjxrZXl3b3JkPk1vbmtleXBveC8qaW1tdW5vbG9neS8q
cGF0aG9sb2d5L3Zpcm9sb2d5PC9rZXl3b3JkPjxrZXl3b3JkPk1vbmtleXBveCB2aXJ1cy8qaW1t
dW5vbG9neS8qcGF0aG9nZW5pY2l0eTwva2V5d29yZD48a2V5d29yZD5QcmltYXRlIERpc2Vhc2Vz
L2ltbXVub2xvZ3kvcGF0aG9sb2d5L3Zpcm9sb2d5PC9rZXl3b3JkPjxrZXl3b3JkPlNlcXVlbmNl
IEFuYWx5c2lzLCBETkE8L2tleXdvcmQ+PGtleXdvcmQ+U2tpbi9wYXRob2xvZ3k8L2tleXdvcmQ+
PGtleXdvcmQ+VC1MeW1waG9jeXRlcy9pbW11bm9sb2d5PC9rZXl3b3JkPjxrZXl3b3JkPlZpcmFs
IFByb3RlaW5zL2dlbmV0aWNzLyptZXRhYm9saXNtPC9rZXl3b3JkPjxrZXl3b3JkPlZpcnVsZW5j
ZSBGYWN0b3JzL2dlbmV0aWNzLyptZXRhYm9saXNtPC9rZXl3b3JkPjwva2V5d29yZHM+PGRhdGVz
Pjx5ZWFyPjIwMTE8L3llYXI+PHB1Yi1kYXRlcz48ZGF0ZT5TZXA8L2RhdGU+PC9wdWItZGF0ZXM+
PC9kYXRlcz48aXNibj4xMDk4LTU1MTQgKEVsZWN0cm9uaWMpJiN4RDswMDIyLTUzOFggKExpbmtp
bmcpPC9pc2JuPjxhY2Nlc3Npb24tbnVtPjIxNzUyOTE5PC9hY2Nlc3Npb24tbnVtPjx1cmxzPjxy
ZWxhdGVkLXVybHM+PHVybD5odHRwczovL3d3dy5uY2JpLm5sbS5uaWguZ292L3B1Ym1lZC8yMTc1
MjkxOTwvdXJsPjwvcmVsYXRlZC11cmxzPjwvdXJscz48Y3VzdG9tMj5QTUMzMTY1NzU3PC9jdXN0
b20yPjxlbGVjdHJvbmljLXJlc291cmNlLW51bT4xMC4xMTI4L0pWSS4wMDE5OS0xMTwvZWxlY3Ry
b25pYy1yZXNvdXJjZS1udW0+PC9yZWNvcmQ+PC9DaXRlPjxDaXRlPjxBdXRob3I+U2FoPC9BdXRo
b3I+PFllYXI+MjAyMjwvWWVhcj48UmVjTnVtPjQzPC9SZWNOdW0+PHJlY29yZD48cmVjLW51bWJl
cj40MzwvcmVjLW51bWJlcj48Zm9yZWlnbi1rZXlzPjxrZXkgYXBwPSJFTiIgZGItaWQ9InBwMHB0
dnAwbXR6ZHR5ZTB0cjM1MnphdjJwZjlyNXR2eDV6YSIgdGltZXN0YW1wPSIxNjY0MjYyMTE5Ij40
Mzwva2V5PjwvZm9yZWlnbi1rZXlzPjxyZWYtdHlwZSBuYW1lPSJKb3VybmFsIEFydGljbGUiPjE3
PC9yZWYtdHlwZT48Y29udHJpYnV0b3JzPjxhdXRob3JzPjxhdXRob3I+U2FoLCBSYW5qaXQ8L2F1
dGhvcj48YXV0aG9yPlBhZGhpLCBCaWpheWEgS3VtYXI8L2F1dGhvcj48YXV0aG9yPlNpZGRpcSwg
QWJkZWxtb25lbTwvYXV0aG9yPjxhdXRob3I+QWJkZWxhYWwsIEFiZGVsYXppejwvYXV0aG9yPjxh
dXRob3I+UmVkYSwgQWJkdWxsYTwvYXV0aG9yPjxhdXRob3I+SXNtYWlsIExhc2hpbiwgQmFzYW50
PC9hdXRob3I+PGF1dGhvcj5Nb2hhbnR5LCBBcm9vcDwvYXV0aG9yPjxhdXRob3I+Wi4gQWxzaGFo
cmFuaSwgTmFqaW08L2F1dGhvcj48YXV0aG9yPlJvZHJpZ3Vlei1Nb3JhbGVzLCBBbGZvbnNvIEou
PC9hdXRob3I+PC9hdXRob3JzPjwvY29udHJpYnV0b3JzPjx0aXRsZXM+PHRpdGxlPlB1YmxpYyBI
ZWFsdGggRW1lcmdlbmN5IG9mIEludGVybmF0aW9uYWwgQ29uY2VybiBkZWNsYXJlZCBieSB0aGUg
V29ybGQgSGVhbHRoIE9yZ2FuaXphdGlvbiBmb3IgTW9ua2V5cG94PC90aXRsZT48c2Vjb25kYXJ5
LXRpdGxlPkdsb2JhbCBTZWN1cml0eTogSGVhbHRoLCBTY2llbmNlIGFuZCBQb2xpY3k8L3NlY29u
ZGFyeS10aXRsZT48L3RpdGxlcz48cGVyaW9kaWNhbD48ZnVsbC10aXRsZT5HbG9iYWwgU2VjdXJp
dHk6IEhlYWx0aCwgU2NpZW5jZSBhbmQgUG9saWN5PC9mdWxsLXRpdGxlPjwvcGVyaW9kaWNhbD48
cGFnZXM+NTEtNTY8L3BhZ2VzPjx2b2x1bWU+Nzwvdm9sdW1lPjxudW1iZXI+MTwvbnVtYmVyPjxz
ZWN0aW9uPjUxPC9zZWN0aW9uPjxkYXRlcz48eWVhcj4yMDIyPC95ZWFyPjwvZGF0ZXM+PGlzYm4+
MjM3Ny05NDk3PC9pc2JuPjx1cmxzPjwvdXJscz48ZWxlY3Ryb25pYy1yZXNvdXJjZS1udW0+MTAu
MTA4MC8yMzc3OTQ5Ny4yMDIyLjIxMjQxODU8L2VsZWN0cm9uaWMtcmVzb3VyY2UtbnVtPjwvcmVj
b3JkPjwvQ2l0ZT48L0VuZE5vdGU+
</w:fldData>
        </w:fldChar>
      </w:r>
      <w:r w:rsidR="005B46E4" w:rsidRPr="005420E9">
        <w:rPr>
          <w:rFonts w:eastAsia="Arial"/>
          <w:sz w:val="24"/>
          <w:szCs w:val="24"/>
        </w:rPr>
        <w:instrText xml:space="preserve"> ADDIN EN.CITE.DATA </w:instrText>
      </w:r>
      <w:r w:rsidR="005B46E4" w:rsidRPr="005420E9">
        <w:rPr>
          <w:rFonts w:eastAsia="Arial"/>
          <w:sz w:val="24"/>
          <w:szCs w:val="24"/>
        </w:rPr>
      </w:r>
      <w:r w:rsidR="005B46E4" w:rsidRPr="005420E9">
        <w:rPr>
          <w:rFonts w:eastAsia="Arial"/>
          <w:sz w:val="24"/>
          <w:szCs w:val="24"/>
        </w:rPr>
        <w:fldChar w:fldCharType="end"/>
      </w:r>
      <w:r w:rsidR="005B46E4" w:rsidRPr="005420E9">
        <w:rPr>
          <w:rFonts w:eastAsia="Arial"/>
          <w:sz w:val="24"/>
          <w:szCs w:val="24"/>
        </w:rPr>
      </w:r>
      <w:r w:rsidR="005B46E4" w:rsidRPr="005420E9">
        <w:rPr>
          <w:rFonts w:eastAsia="Arial"/>
          <w:sz w:val="24"/>
          <w:szCs w:val="24"/>
        </w:rPr>
        <w:fldChar w:fldCharType="separate"/>
      </w:r>
      <w:r w:rsidR="005B46E4" w:rsidRPr="005420E9">
        <w:rPr>
          <w:rFonts w:eastAsia="Arial"/>
          <w:sz w:val="24"/>
          <w:szCs w:val="24"/>
        </w:rPr>
        <w:t>(</w:t>
      </w:r>
      <w:hyperlink w:anchor="_ENREF_1" w:tooltip="Sah, 2022 #43" w:history="1">
        <w:r w:rsidR="005B46E4" w:rsidRPr="005420E9">
          <w:rPr>
            <w:rFonts w:eastAsia="Arial"/>
            <w:sz w:val="24"/>
            <w:szCs w:val="24"/>
          </w:rPr>
          <w:t>1</w:t>
        </w:r>
      </w:hyperlink>
      <w:r w:rsidR="005B46E4" w:rsidRPr="005420E9">
        <w:rPr>
          <w:rFonts w:eastAsia="Arial"/>
          <w:sz w:val="24"/>
          <w:szCs w:val="24"/>
        </w:rPr>
        <w:t xml:space="preserve">, </w:t>
      </w:r>
      <w:hyperlink w:anchor="_ENREF_2" w:tooltip="Estep, 2011 #34" w:history="1">
        <w:r w:rsidR="005B46E4" w:rsidRPr="005420E9">
          <w:rPr>
            <w:rFonts w:eastAsia="Arial"/>
            <w:sz w:val="24"/>
            <w:szCs w:val="24"/>
          </w:rPr>
          <w:t>2</w:t>
        </w:r>
      </w:hyperlink>
      <w:r w:rsidR="005B46E4" w:rsidRPr="005420E9">
        <w:rPr>
          <w:rFonts w:eastAsia="Arial"/>
          <w:sz w:val="24"/>
          <w:szCs w:val="24"/>
        </w:rPr>
        <w:t>)</w:t>
      </w:r>
      <w:r w:rsidR="005B46E4" w:rsidRPr="005420E9">
        <w:rPr>
          <w:rFonts w:eastAsia="Arial"/>
          <w:sz w:val="24"/>
          <w:szCs w:val="24"/>
        </w:rPr>
        <w:fldChar w:fldCharType="end"/>
      </w:r>
      <w:r w:rsidR="005B46E4" w:rsidRPr="005420E9">
        <w:rPr>
          <w:rFonts w:eastAsia="Arial"/>
          <w:sz w:val="24"/>
          <w:szCs w:val="24"/>
        </w:rPr>
        <w:t xml:space="preserve">. </w:t>
      </w:r>
    </w:p>
    <w:p w14:paraId="53F1F1F1" w14:textId="02EF3A87" w:rsidR="005B46E4" w:rsidRPr="00A02ABC" w:rsidRDefault="005B46E4" w:rsidP="0059703D">
      <w:pPr>
        <w:pStyle w:val="Paragraphtext"/>
        <w:rPr>
          <w:rFonts w:eastAsia="Arial"/>
        </w:rPr>
      </w:pPr>
      <w:r>
        <w:t>Clade IIb refers primarily to the group of variants circulating globally since</w:t>
      </w:r>
      <w:r w:rsidR="004C53DA">
        <w:t xml:space="preserve"> the</w:t>
      </w:r>
      <w:r>
        <w:t xml:space="preserve"> beginning of </w:t>
      </w:r>
      <w:r w:rsidR="0088001E">
        <w:t>a</w:t>
      </w:r>
      <w:r>
        <w:t xml:space="preserve"> global outbreak</w:t>
      </w:r>
      <w:r w:rsidR="0088001E">
        <w:t xml:space="preserve"> in 2022</w:t>
      </w:r>
      <w:r w:rsidR="00BC284B">
        <w:t xml:space="preserve"> and is</w:t>
      </w:r>
      <w:r>
        <w:t xml:space="preserve"> </w:t>
      </w:r>
      <w:r w:rsidR="235F2D3F">
        <w:t>transmitted primarily through sexual contact</w:t>
      </w:r>
      <w:r w:rsidR="1DF0E7BC">
        <w:t xml:space="preserve"> </w:t>
      </w:r>
      <w:r>
        <w:fldChar w:fldCharType="begin"/>
      </w:r>
      <w:r>
        <w:instrText xml:space="preserve"> ADDIN EN.CITE &lt;EndNote&gt;&lt;Cite&gt;&lt;Author&gt;World Health Organization&lt;/Author&gt;&lt;Year&gt;2022&lt;/Year&gt;&lt;RecNum&gt;69&lt;/RecNum&gt;&lt;DisplayText&gt;(3)&lt;/DisplayText&gt;&lt;record&gt;&lt;rec-number&gt;69&lt;/rec-number&gt;&lt;foreign-keys&gt;&lt;key app="EN" db-id="pp0ptvp0mtzdtye0tr352zav2pf9r5tvx5za" timestamp="1664434274"&gt;69&lt;/key&gt;&lt;/foreign-keys&gt;&lt;ref-type name="Web Page"&gt;12&lt;/ref-type&gt;&lt;contributors&gt;&lt;authors&gt;&lt;author&gt;World Health Organization,&lt;/author&gt;&lt;/authors&gt;&lt;/contributors&gt;&lt;titles&gt;&lt;title&gt;Monkeypox: experts give virus variants new names&lt;/title&gt;&lt;/titles&gt;&lt;dates&gt;&lt;year&gt;2022&lt;/year&gt;&lt;/dates&gt;&lt;pub-location&gt;Geneva&lt;/pub-location&gt;&lt;work-type&gt;News Release&lt;/work-type&gt;&lt;urls&gt;&lt;related-urls&gt;&lt;url&gt;https://www.who.int/news/item/12-08-2022-monkeypox--experts-give-virus-variants-new-names&lt;/url&gt;&lt;/related-urls&gt;&lt;/urls&gt;&lt;/record&gt;&lt;/Cite&gt;&lt;/EndNote&gt;</w:instrText>
      </w:r>
      <w:r>
        <w:fldChar w:fldCharType="separate"/>
      </w:r>
      <w:r>
        <w:t>(</w:t>
      </w:r>
      <w:hyperlink w:anchor="_ENREF_3">
        <w:r>
          <w:t>3</w:t>
        </w:r>
      </w:hyperlink>
      <w:r>
        <w:t>)</w:t>
      </w:r>
      <w:r>
        <w:fldChar w:fldCharType="end"/>
      </w:r>
      <w:r>
        <w:t>.</w:t>
      </w:r>
    </w:p>
    <w:p w14:paraId="7F9A6CDD" w14:textId="151EFD70" w:rsidR="001C6F7C" w:rsidRDefault="372DFAAE" w:rsidP="0059703D">
      <w:r>
        <w:t>While official designat</w:t>
      </w:r>
      <w:r w:rsidR="5F30814B">
        <w:t>ion is pending</w:t>
      </w:r>
      <w:r w:rsidR="461B4CA6">
        <w:t>,</w:t>
      </w:r>
      <w:r w:rsidR="5F30814B">
        <w:t xml:space="preserve"> </w:t>
      </w:r>
      <w:r>
        <w:t xml:space="preserve">the </w:t>
      </w:r>
      <w:r w:rsidR="00BC284B">
        <w:t>WHO reported in 2024</w:t>
      </w:r>
      <w:r w:rsidR="59EAFC83">
        <w:t xml:space="preserve"> </w:t>
      </w:r>
      <w:r w:rsidR="0B192AF2">
        <w:t xml:space="preserve">that </w:t>
      </w:r>
      <w:r w:rsidR="59EAFC83">
        <w:t>a</w:t>
      </w:r>
      <w:r w:rsidR="59E64C77">
        <w:t xml:space="preserve"> </w:t>
      </w:r>
      <w:r w:rsidR="59EAFC83">
        <w:t xml:space="preserve">new </w:t>
      </w:r>
      <w:r w:rsidR="3E45DE20">
        <w:t xml:space="preserve">virus </w:t>
      </w:r>
      <w:r w:rsidR="59EAFC83">
        <w:t xml:space="preserve">sub-clade, </w:t>
      </w:r>
      <w:r w:rsidR="009008DD">
        <w:t>c</w:t>
      </w:r>
      <w:r w:rsidR="59EAFC83">
        <w:t>lade Ib</w:t>
      </w:r>
      <w:r w:rsidR="24BD06EE">
        <w:t>,</w:t>
      </w:r>
      <w:r w:rsidR="59EAFC83">
        <w:t xml:space="preserve"> </w:t>
      </w:r>
      <w:r w:rsidR="00DE0F66">
        <w:t xml:space="preserve">had </w:t>
      </w:r>
      <w:r w:rsidR="0C6F6572">
        <w:t>emerged</w:t>
      </w:r>
      <w:r w:rsidR="00C7052B">
        <w:t xml:space="preserve"> </w:t>
      </w:r>
      <w:r w:rsidR="458C89F1">
        <w:t xml:space="preserve">in the Democratic Republic of the Congo </w:t>
      </w:r>
      <w:r w:rsidR="16638A12">
        <w:t>(DRC)</w:t>
      </w:r>
      <w:r w:rsidR="000F2218">
        <w:t>. While not identified until 2024, the clade</w:t>
      </w:r>
      <w:r w:rsidR="00BC284B">
        <w:t xml:space="preserve"> </w:t>
      </w:r>
      <w:r w:rsidR="000F2218">
        <w:t>had</w:t>
      </w:r>
      <w:r w:rsidR="00BC284B">
        <w:t xml:space="preserve"> likely been circulating since late 2023</w:t>
      </w:r>
      <w:r w:rsidR="16638A12">
        <w:t xml:space="preserve"> </w:t>
      </w:r>
      <w:r w:rsidR="695A77DE">
        <w:t xml:space="preserve">and has since spread </w:t>
      </w:r>
      <w:r w:rsidR="00AC1B95">
        <w:t>internationally</w:t>
      </w:r>
      <w:r w:rsidR="695A77DE">
        <w:t xml:space="preserve"> </w:t>
      </w:r>
      <w:r w:rsidR="00C7052B">
        <w:t>(</w:t>
      </w:r>
      <w:r w:rsidR="005C0642">
        <w:t>4</w:t>
      </w:r>
      <w:r w:rsidR="000F2218">
        <w:t>)</w:t>
      </w:r>
      <w:r w:rsidR="6E4E7F27">
        <w:t>.</w:t>
      </w:r>
      <w:r w:rsidR="1295F7B5">
        <w:t xml:space="preserve"> </w:t>
      </w:r>
    </w:p>
    <w:p w14:paraId="558EDF5F" w14:textId="27534E70" w:rsidR="00592B41" w:rsidRDefault="00592B41" w:rsidP="0059703D">
      <w:r>
        <w:t>In this Guideline, the existing MPXV endemic virus is referred to as ‘MPXV clade Ia’. ‘MPXV clade I’ refers to both Ia and Ib subtypes, collectively.</w:t>
      </w:r>
    </w:p>
    <w:p w14:paraId="681DDEED" w14:textId="29403247" w:rsidR="0089020F" w:rsidRDefault="0089020F" w:rsidP="0089020F">
      <w:pPr>
        <w:pStyle w:val="Heading2"/>
      </w:pPr>
      <w:bookmarkStart w:id="8" w:name="_Toc179789889"/>
      <w:r>
        <w:t>Reservoir</w:t>
      </w:r>
      <w:bookmarkEnd w:id="8"/>
      <w:r>
        <w:t xml:space="preserve"> </w:t>
      </w:r>
    </w:p>
    <w:p w14:paraId="1504831B" w14:textId="49E951F7" w:rsidR="009710C4" w:rsidRDefault="009710C4" w:rsidP="009710C4">
      <w:pPr>
        <w:pStyle w:val="Paragraphtext"/>
        <w:rPr>
          <w:rFonts w:eastAsia="Arial"/>
        </w:rPr>
      </w:pPr>
      <w:r w:rsidRPr="00A02ABC">
        <w:rPr>
          <w:rFonts w:eastAsia="Arial"/>
        </w:rPr>
        <w:t xml:space="preserve">The natural reservoir of </w:t>
      </w:r>
      <w:r w:rsidR="00C653F9" w:rsidRPr="2050FE1A">
        <w:rPr>
          <w:rFonts w:eastAsia="Arial"/>
        </w:rPr>
        <w:t>MPXV</w:t>
      </w:r>
      <w:r w:rsidRPr="00A02ABC">
        <w:rPr>
          <w:rFonts w:eastAsia="Arial"/>
        </w:rPr>
        <w:t xml:space="preserve"> remains unknown. </w:t>
      </w:r>
      <w:r w:rsidR="00970F48">
        <w:rPr>
          <w:rFonts w:eastAsia="Arial"/>
        </w:rPr>
        <w:t>However, t</w:t>
      </w:r>
      <w:r w:rsidR="00C653F9" w:rsidRPr="2050FE1A">
        <w:rPr>
          <w:rFonts w:eastAsia="Arial"/>
        </w:rPr>
        <w:t>he virus</w:t>
      </w:r>
      <w:r w:rsidRPr="00A02ABC">
        <w:rPr>
          <w:rFonts w:eastAsia="Arial"/>
        </w:rPr>
        <w:t xml:space="preserve"> has been isolated from several African rodents and primates, including the Gambian pouched rat, tree squirrel, rope squirrel</w:t>
      </w:r>
      <w:r w:rsidR="31FE24D4" w:rsidRPr="00A02ABC">
        <w:rPr>
          <w:rFonts w:eastAsia="Arial"/>
        </w:rPr>
        <w:t>,</w:t>
      </w:r>
      <w:r w:rsidRPr="00A02ABC">
        <w:rPr>
          <w:rFonts w:eastAsia="Arial"/>
        </w:rPr>
        <w:t xml:space="preserve"> and sooty mangabey monkey</w:t>
      </w:r>
      <w:r w:rsidRPr="00A02ABC">
        <w:rPr>
          <w:rFonts w:eastAsia="Arial"/>
        </w:rPr>
        <w:fldChar w:fldCharType="begin">
          <w:fldData xml:space="preserve">PEVuZE5vdGU+PENpdGU+PEF1dGhvcj5Xb3JsZCBIZWFsdGggT3JnYW5pemF0aW9uPC9BdXRob3I+
PFllYXI+MjAyMjwvWWVhcj48UmVjTnVtPjE8L1JlY051bT48RGlzcGxheVRleHQ+KDQsIDUpPC9E
aXNwbGF5VGV4dD48cmVjb3JkPjxyZWMtbnVtYmVyPjE8L3JlYy1udW1iZXI+PGZvcmVpZ24ta2V5
cz48a2V5IGFwcD0iRU4iIGRiLWlkPSJwcDBwdHZwMG10emR0eWUwdHIzNTJ6YXYycGY5cjV0dng1
emEiIHRpbWVzdGFtcD0iMTY1NzE1MjUxNSI+MTwva2V5PjwvZm9yZWlnbi1rZXlzPjxyZWYtdHlw
ZSBuYW1lPSJXZWIgUGFnZSI+MTI8L3JlZi10eXBlPjxjb250cmlidXRvcnM+PGF1dGhvcnM+PGF1
dGhvcj5Xb3JsZCBIZWFsdGggT3JnYW5pemF0aW9uLDwvYXV0aG9yPjwvYXV0aG9ycz48L2NvbnRy
aWJ1dG9ycz48dGl0bGVzPjx0aXRsZT5Nb25rZXlwb3g8L3RpdGxlPjwvdGl0bGVzPjxkYXRlcz48
eWVhcj4yMDIyPC95ZWFyPjwvZGF0ZXM+PHVybHM+PHJlbGF0ZWQtdXJscz48dXJsPmh0dHBzOi8v
d3d3Lndoby5pbnQvbmV3cy1yb29tL2ZhY3Qtc2hlZXRzL2RldGFpbC9tb25rZXlwb3g8L3VybD48
L3JlbGF0ZWQtdXJscz48L3VybHM+PC9yZWNvcmQ+PC9DaXRlPjxDaXRlPjxBdXRob3I+QWxha3Vu
bGU8L0F1dGhvcj48WWVhcj4yMDIwPC9ZZWFyPjxSZWNOdW0+MjwvUmVjTnVtPjxyZWNvcmQ+PHJl
Yy1udW1iZXI+MjwvcmVjLW51bWJlcj48Zm9yZWlnbi1rZXlzPjxrZXkgYXBwPSJFTiIgZGItaWQ9
Ijk1dDJ2ZGF3OXBzeHI5ZTJ3YWRwYXd4ZnN2YTVkeGUyMDVlYSIgdGltZXN0YW1wPSIxNjU3MTUy
ODEyIj4yPC9rZXk+PC9mb3JlaWduLWtleXM+PHJlZi10eXBlIG5hbWU9IkpvdXJuYWwgQXJ0aWNs
ZSI+MTc8L3JlZi10eXBlPjxjb250cmlidXRvcnM+PGF1dGhvcnM+PGF1dGhvcj5BbGFrdW5sZSwg
RS48L2F1dGhvcj48YXV0aG9yPk1vZW5zLCBVLjwvYXV0aG9yPjxhdXRob3I+TmNoaW5kYSwgRy48
L2F1dGhvcj48YXV0aG9yPk9rZWtlLCBNLiBJLjwvYXV0aG9yPjwvYXV0aG9ycz48L2NvbnRyaWJ1
dG9ycz48YXV0aC1hZGRyZXNzPkRlcGFydG1lbnQgb2YgTmF0dXJhbCBhbmQgRW52aXJvbm1lbnRh
bCBTY2llbmNlcywgQmlvbWVkaWNhbCBTY2llbmNlIENvbmNlbnRyYXRpb24sIFNjaG9vbCBvZiBB
cnRzIGFuZCBTY2llbmNlcywgQW1lcmljYW4gVW5pdmVyc2l0eSBvZiBOaWdlcmlhLCA5OCBMYW1p
ZG8gWnViYWlydSBXYXksIFBNQiAyMjUwIFlvbGEsIE5pZ2VyaWEuJiN4RDtNb2xlY3VsYXIgSW5m
bGFtbWF0aW9uIFJlc2VhcmNoIEdyb3VwLCBJbnN0aXR1dGUgb2YgTWVkaWNhbCBCaW9sb2d5LCBV
bml2ZXJzaXR5IGkgVHJvbXPDuCAoVUlUKS1UaGUgQXJjdGljIFVuaXZlcnNpdHkgb2YgTm9yd2F5
LCBOLTkwMzcgVHJvbXPDuCwgTm9yd2F5LiYjeEQ7TGFib3JhdG9yeSBvZiBWYWNjaW5vbG9neSBh
bmQgSW1tdW5vbG9neSwgVGhlIENoYW50YWwgQml5YSBJbnRlcm5hdGlvbmFsIFJlZmVyZW5jZSBD
ZW50ZXIgZm9yIFJlc2VhcmNoIG9uIHRoZSBQcmV2ZW50aW9uIGFuZCBNYW5hZ2VtZW50IEhJVi9B
SURTIChDSVJDQiksIFAuTyBCb3ggMzA3NyBZYW91bmTDqS1NZXNzYSwgQ2FtZXJvb24uJiN4RDtE
ZXBhcnRtZW50IG9mIFBoYXJtYWNldXRpY2FsIE1pY3JvYmlvbG9neSAmYW1wOyBCaW90ZWNobm9s
b2d5LCBGYWN1bHR5IG9mIFBoYXJtYWNldXRpY2FsIFNjaWVuY2VzLCBObmFtZGkgQXppa2l3ZSBV
bml2ZXJzaXR5LCBQLk8gQm94IDQyMDExMCBBd2thLCBOaWdlcmlhLjwvYXV0aC1hZGRyZXNzPjx0
aXRsZXM+PHRpdGxlPk1vbmtleXBveCBWaXJ1cyBpbiBOaWdlcmlhOiBJbmZlY3Rpb24gQmlvbG9n
eSwgRXBpZGVtaW9sb2d5LCBhbmQgRXZvbHV0aW9uPC90aXRsZT48c2Vjb25kYXJ5LXRpdGxlPlZp
cnVzZXM8L3NlY29uZGFyeS10aXRsZT48L3RpdGxlcz48cGVyaW9kaWNhbD48ZnVsbC10aXRsZT5W
aXJ1c2VzPC9mdWxsLXRpdGxlPjwvcGVyaW9kaWNhbD48dm9sdW1lPjEyPC92b2x1bWU+PG51bWJl
cj4xMTwvbnVtYmVyPjxlZGl0aW9uPjIwMjAvMTEvMTE8L2VkaXRpb24+PGtleXdvcmRzPjxrZXl3
b3JkPkFuaW1hbHM8L2tleXdvcmQ+PGtleXdvcmQ+RE5BLCBWaXJhbC9nZW5ldGljczwva2V5d29y
ZD48a2V5d29yZD4qRXZvbHV0aW9uLCBNb2xlY3VsYXI8L2tleXdvcmQ+PGtleXdvcmQ+SHVtYW5z
PC9rZXl3b3JkPjxrZXl3b3JkPk1pY2U8L2tleXdvcmQ+PGtleXdvcmQ+TW9ua2V5cG94LyplcGlk
ZW1pb2xvZ3kvdHJhbnNtaXNzaW9uPC9rZXl3b3JkPjxrZXl3b3JkPk1vbmtleXBveCB2aXJ1cy8q
Z2VuZXRpY3MvcGF0aG9nZW5pY2l0eTwva2V5d29yZD48a2V5d29yZD5OaWdlcmlhL2VwaWRlbWlv
bG9neTwva2V5d29yZD48a2V5d29yZD5QaHlsb2dlbnk8L2tleXdvcmQ+PGtleXdvcmQ+UmVjb21i
aW5hdGlvbiwgR2VuZXRpYzwva2V5d29yZD48a2V5d29yZD5WaXJhbCBab29ub3Nlcy8qZXBpZGVt
aW9sb2d5L3RyYW5zbWlzc2lvbjwva2V5d29yZD48a2V5d29yZD4qTmlnZXJpYTwva2V5d29yZD48
a2V5d29yZD4qUG94dmlyaWRhZTwva2V5d29yZD48a2V5d29yZD4qYW50aXZpcmFsIGRydWdzPC9r
ZXl3b3JkPjxrZXl3b3JkPiplcGlkZW1pb2xvZ3k8L2tleXdvcmQ+PGtleXdvcmQ+KmdlbmUgbG9z
czwva2V5d29yZD48a2V5d29yZD4qbW9ua2V5cG94IHZpcnVzZXM8L2tleXdvcmQ+PGtleXdvcmQ+
Km9ydGhvcG94dmlydXNlczwva2V5d29yZD48a2V5d29yZD4qcGh5bG9nZW55PC9rZXl3b3JkPjxr
ZXl3b3JkPipyZWNvbWJpbmF0aW9uPC9rZXl3b3JkPjxrZXl3b3JkPipzaWduYWxpbmc8L2tleXdv
cmQ+PC9rZXl3b3Jkcz48ZGF0ZXM+PHllYXI+MjAyMDwveWVhcj48cHViLWRhdGVzPjxkYXRlPk5v
diA1PC9kYXRlPjwvcHViLWRhdGVzPjwvZGF0ZXM+PGlzYm4+MTk5OS00OTE1PC9pc2JuPjxhY2Nl
c3Npb24tbnVtPjMzMTY3NDk2PC9hY2Nlc3Npb24tbnVtPjx1cmxzPjwvdXJscz48Y3VzdG9tMj5Q
TUM3Njk0NTM0PC9jdXN0b20yPjxlbGVjdHJvbmljLXJlc291cmNlLW51bT4xMC4zMzkwL3YxMjEx
MTI1NzwvZWxlY3Ryb25pYy1yZXNvdXJjZS1udW0+PHJlbW90ZS1kYXRhYmFzZS1wcm92aWRlcj5O
TE08L3JlbW90ZS1kYXRhYmFzZS1wcm92aWRlcj48bGFuZ3VhZ2U+ZW5nPC9sYW5ndWFnZT48L3Jl
Y29yZD48L0NpdGU+PC9FbmROb3RlPgB=
</w:fldData>
        </w:fldChar>
      </w:r>
      <w:r w:rsidRPr="00A02ABC">
        <w:rPr>
          <w:rFonts w:eastAsia="Arial"/>
        </w:rPr>
        <w:instrText xml:space="preserve"> ADDIN EN.CITE </w:instrText>
      </w:r>
      <w:r w:rsidRPr="00A02ABC">
        <w:rPr>
          <w:rFonts w:eastAsia="Arial"/>
        </w:rPr>
        <w:fldChar w:fldCharType="begin">
          <w:fldData xml:space="preserve">PEVuZE5vdGU+PENpdGU+PEF1dGhvcj5Xb3JsZCBIZWFsdGggT3JnYW5pemF0aW9uPC9BdXRob3I+
PFllYXI+MjAyMjwvWWVhcj48UmVjTnVtPjE8L1JlY051bT48RGlzcGxheVRleHQ+KDQsIDUpPC9E
aXNwbGF5VGV4dD48cmVjb3JkPjxyZWMtbnVtYmVyPjE8L3JlYy1udW1iZXI+PGZvcmVpZ24ta2V5
cz48a2V5IGFwcD0iRU4iIGRiLWlkPSJwcDBwdHZwMG10emR0eWUwdHIzNTJ6YXYycGY5cjV0dng1
emEiIHRpbWVzdGFtcD0iMTY1NzE1MjUxNSI+MTwva2V5PjwvZm9yZWlnbi1rZXlzPjxyZWYtdHlw
ZSBuYW1lPSJXZWIgUGFnZSI+MTI8L3JlZi10eXBlPjxjb250cmlidXRvcnM+PGF1dGhvcnM+PGF1
dGhvcj5Xb3JsZCBIZWFsdGggT3JnYW5pemF0aW9uLDwvYXV0aG9yPjwvYXV0aG9ycz48L2NvbnRy
aWJ1dG9ycz48dGl0bGVzPjx0aXRsZT5Nb25rZXlwb3g8L3RpdGxlPjwvdGl0bGVzPjxkYXRlcz48
eWVhcj4yMDIyPC95ZWFyPjwvZGF0ZXM+PHVybHM+PHJlbGF0ZWQtdXJscz48dXJsPmh0dHBzOi8v
d3d3Lndoby5pbnQvbmV3cy1yb29tL2ZhY3Qtc2hlZXRzL2RldGFpbC9tb25rZXlwb3g8L3VybD48
L3JlbGF0ZWQtdXJscz48L3VybHM+PC9yZWNvcmQ+PC9DaXRlPjxDaXRlPjxBdXRob3I+QWxha3Vu
bGU8L0F1dGhvcj48WWVhcj4yMDIwPC9ZZWFyPjxSZWNOdW0+MjwvUmVjTnVtPjxyZWNvcmQ+PHJl
Yy1udW1iZXI+MjwvcmVjLW51bWJlcj48Zm9yZWlnbi1rZXlzPjxrZXkgYXBwPSJFTiIgZGItaWQ9
Ijk1dDJ2ZGF3OXBzeHI5ZTJ3YWRwYXd4ZnN2YTVkeGUyMDVlYSIgdGltZXN0YW1wPSIxNjU3MTUy
ODEyIj4yPC9rZXk+PC9mb3JlaWduLWtleXM+PHJlZi10eXBlIG5hbWU9IkpvdXJuYWwgQXJ0aWNs
ZSI+MTc8L3JlZi10eXBlPjxjb250cmlidXRvcnM+PGF1dGhvcnM+PGF1dGhvcj5BbGFrdW5sZSwg
RS48L2F1dGhvcj48YXV0aG9yPk1vZW5zLCBVLjwvYXV0aG9yPjxhdXRob3I+TmNoaW5kYSwgRy48
L2F1dGhvcj48YXV0aG9yPk9rZWtlLCBNLiBJLjwvYXV0aG9yPjwvYXV0aG9ycz48L2NvbnRyaWJ1
dG9ycz48YXV0aC1hZGRyZXNzPkRlcGFydG1lbnQgb2YgTmF0dXJhbCBhbmQgRW52aXJvbm1lbnRh
bCBTY2llbmNlcywgQmlvbWVkaWNhbCBTY2llbmNlIENvbmNlbnRyYXRpb24sIFNjaG9vbCBvZiBB
cnRzIGFuZCBTY2llbmNlcywgQW1lcmljYW4gVW5pdmVyc2l0eSBvZiBOaWdlcmlhLCA5OCBMYW1p
ZG8gWnViYWlydSBXYXksIFBNQiAyMjUwIFlvbGEsIE5pZ2VyaWEuJiN4RDtNb2xlY3VsYXIgSW5m
bGFtbWF0aW9uIFJlc2VhcmNoIEdyb3VwLCBJbnN0aXR1dGUgb2YgTWVkaWNhbCBCaW9sb2d5LCBV
bml2ZXJzaXR5IGkgVHJvbXPDuCAoVUlUKS1UaGUgQXJjdGljIFVuaXZlcnNpdHkgb2YgTm9yd2F5
LCBOLTkwMzcgVHJvbXPDuCwgTm9yd2F5LiYjeEQ7TGFib3JhdG9yeSBvZiBWYWNjaW5vbG9neSBh
bmQgSW1tdW5vbG9neSwgVGhlIENoYW50YWwgQml5YSBJbnRlcm5hdGlvbmFsIFJlZmVyZW5jZSBD
ZW50ZXIgZm9yIFJlc2VhcmNoIG9uIHRoZSBQcmV2ZW50aW9uIGFuZCBNYW5hZ2VtZW50IEhJVi9B
SURTIChDSVJDQiksIFAuTyBCb3ggMzA3NyBZYW91bmTDqS1NZXNzYSwgQ2FtZXJvb24uJiN4RDtE
ZXBhcnRtZW50IG9mIFBoYXJtYWNldXRpY2FsIE1pY3JvYmlvbG9neSAmYW1wOyBCaW90ZWNobm9s
b2d5LCBGYWN1bHR5IG9mIFBoYXJtYWNldXRpY2FsIFNjaWVuY2VzLCBObmFtZGkgQXppa2l3ZSBV
bml2ZXJzaXR5LCBQLk8gQm94IDQyMDExMCBBd2thLCBOaWdlcmlhLjwvYXV0aC1hZGRyZXNzPjx0
aXRsZXM+PHRpdGxlPk1vbmtleXBveCBWaXJ1cyBpbiBOaWdlcmlhOiBJbmZlY3Rpb24gQmlvbG9n
eSwgRXBpZGVtaW9sb2d5LCBhbmQgRXZvbHV0aW9uPC90aXRsZT48c2Vjb25kYXJ5LXRpdGxlPlZp
cnVzZXM8L3NlY29uZGFyeS10aXRsZT48L3RpdGxlcz48cGVyaW9kaWNhbD48ZnVsbC10aXRsZT5W
aXJ1c2VzPC9mdWxsLXRpdGxlPjwvcGVyaW9kaWNhbD48dm9sdW1lPjEyPC92b2x1bWU+PG51bWJl
cj4xMTwvbnVtYmVyPjxlZGl0aW9uPjIwMjAvMTEvMTE8L2VkaXRpb24+PGtleXdvcmRzPjxrZXl3
b3JkPkFuaW1hbHM8L2tleXdvcmQ+PGtleXdvcmQ+RE5BLCBWaXJhbC9nZW5ldGljczwva2V5d29y
ZD48a2V5d29yZD4qRXZvbHV0aW9uLCBNb2xlY3VsYXI8L2tleXdvcmQ+PGtleXdvcmQ+SHVtYW5z
PC9rZXl3b3JkPjxrZXl3b3JkPk1pY2U8L2tleXdvcmQ+PGtleXdvcmQ+TW9ua2V5cG94LyplcGlk
ZW1pb2xvZ3kvdHJhbnNtaXNzaW9uPC9rZXl3b3JkPjxrZXl3b3JkPk1vbmtleXBveCB2aXJ1cy8q
Z2VuZXRpY3MvcGF0aG9nZW5pY2l0eTwva2V5d29yZD48a2V5d29yZD5OaWdlcmlhL2VwaWRlbWlv
bG9neTwva2V5d29yZD48a2V5d29yZD5QaHlsb2dlbnk8L2tleXdvcmQ+PGtleXdvcmQ+UmVjb21i
aW5hdGlvbiwgR2VuZXRpYzwva2V5d29yZD48a2V5d29yZD5WaXJhbCBab29ub3Nlcy8qZXBpZGVt
aW9sb2d5L3RyYW5zbWlzc2lvbjwva2V5d29yZD48a2V5d29yZD4qTmlnZXJpYTwva2V5d29yZD48
a2V5d29yZD4qUG94dmlyaWRhZTwva2V5d29yZD48a2V5d29yZD4qYW50aXZpcmFsIGRydWdzPC9r
ZXl3b3JkPjxrZXl3b3JkPiplcGlkZW1pb2xvZ3k8L2tleXdvcmQ+PGtleXdvcmQ+KmdlbmUgbG9z
czwva2V5d29yZD48a2V5d29yZD4qbW9ua2V5cG94IHZpcnVzZXM8L2tleXdvcmQ+PGtleXdvcmQ+
Km9ydGhvcG94dmlydXNlczwva2V5d29yZD48a2V5d29yZD4qcGh5bG9nZW55PC9rZXl3b3JkPjxr
ZXl3b3JkPipyZWNvbWJpbmF0aW9uPC9rZXl3b3JkPjxrZXl3b3JkPipzaWduYWxpbmc8L2tleXdv
cmQ+PC9rZXl3b3Jkcz48ZGF0ZXM+PHllYXI+MjAyMDwveWVhcj48cHViLWRhdGVzPjxkYXRlPk5v
diA1PC9kYXRlPjwvcHViLWRhdGVzPjwvZGF0ZXM+PGlzYm4+MTk5OS00OTE1PC9pc2JuPjxhY2Nl
c3Npb24tbnVtPjMzMTY3NDk2PC9hY2Nlc3Npb24tbnVtPjx1cmxzPjwvdXJscz48Y3VzdG9tMj5Q
TUM3Njk0NTM0PC9jdXN0b20yPjxlbGVjdHJvbmljLXJlc291cmNlLW51bT4xMC4zMzkwL3YxMjEx
MTI1NzwvZWxlY3Ryb25pYy1yZXNvdXJjZS1udW0+PHJlbW90ZS1kYXRhYmFzZS1wcm92aWRlcj5O
TE08L3JlbW90ZS1kYXRhYmFzZS1wcm92aWRlcj48bGFuZ3VhZ2U+ZW5nPC9sYW5ndWFnZT48L3Jl
Y29yZD48L0NpdGU+PC9FbmROb3RlPgB=
</w:fldData>
        </w:fldChar>
      </w:r>
      <w:r w:rsidRPr="00A02ABC">
        <w:rPr>
          <w:rFonts w:eastAsia="Arial"/>
        </w:rPr>
        <w:instrText xml:space="preserve"> ADDIN EN.CITE.DATA </w:instrText>
      </w:r>
      <w:r w:rsidRPr="00A02ABC">
        <w:rPr>
          <w:rFonts w:eastAsia="Arial"/>
        </w:rPr>
      </w:r>
      <w:r w:rsidRPr="00A02ABC">
        <w:rPr>
          <w:rFonts w:eastAsia="Arial"/>
        </w:rPr>
        <w:fldChar w:fldCharType="end"/>
      </w:r>
      <w:r w:rsidRPr="00A02ABC">
        <w:rPr>
          <w:rFonts w:eastAsia="Arial"/>
        </w:rPr>
      </w:r>
      <w:r w:rsidRPr="00A02ABC">
        <w:rPr>
          <w:rFonts w:eastAsia="Arial"/>
        </w:rPr>
        <w:fldChar w:fldCharType="separate"/>
      </w:r>
      <w:r w:rsidR="0030710F" w:rsidRPr="00492E29">
        <w:rPr>
          <w:rFonts w:eastAsia="Arial"/>
        </w:rPr>
        <w:t xml:space="preserve"> </w:t>
      </w:r>
      <w:r w:rsidR="77803908" w:rsidRPr="00492E29">
        <w:rPr>
          <w:rFonts w:eastAsia="Arial"/>
        </w:rPr>
        <w:t>(</w:t>
      </w:r>
      <w:r w:rsidR="0030710F" w:rsidRPr="00492E29">
        <w:rPr>
          <w:rFonts w:eastAsia="Arial"/>
        </w:rPr>
        <w:t>5, 6</w:t>
      </w:r>
      <w:r w:rsidRPr="00492E29">
        <w:rPr>
          <w:rFonts w:eastAsia="Arial"/>
        </w:rPr>
        <w:t>)</w:t>
      </w:r>
      <w:r w:rsidRPr="00A02ABC">
        <w:rPr>
          <w:rFonts w:eastAsia="Arial"/>
        </w:rPr>
        <w:fldChar w:fldCharType="end"/>
      </w:r>
      <w:r w:rsidRPr="00A02ABC">
        <w:rPr>
          <w:rFonts w:eastAsia="Arial"/>
        </w:rPr>
        <w:t>.</w:t>
      </w:r>
    </w:p>
    <w:p w14:paraId="187DCE97" w14:textId="71BC096E" w:rsidR="00102A00" w:rsidRDefault="00102A00" w:rsidP="00102A00">
      <w:pPr>
        <w:pStyle w:val="Heading2"/>
      </w:pPr>
      <w:bookmarkStart w:id="9" w:name="_Toc179789890"/>
      <w:r>
        <w:t>Disease occurrence and public health significance</w:t>
      </w:r>
      <w:bookmarkEnd w:id="9"/>
    </w:p>
    <w:p w14:paraId="4C7F9056" w14:textId="3C997F46" w:rsidR="001A4740" w:rsidRPr="00A02ABC" w:rsidRDefault="001A4740" w:rsidP="001A4740">
      <w:pPr>
        <w:pStyle w:val="Paragraphtext"/>
        <w:rPr>
          <w:rFonts w:eastAsia="Arial"/>
        </w:rPr>
      </w:pPr>
      <w:r w:rsidRPr="00A02ABC">
        <w:rPr>
          <w:rFonts w:eastAsia="Arial"/>
        </w:rPr>
        <w:t>Following the eradication of smallpox in 1980 and subsequent cessation of smallpox vaccination programs</w:t>
      </w:r>
      <w:r w:rsidR="00D704DC">
        <w:rPr>
          <w:rFonts w:eastAsia="Arial"/>
        </w:rPr>
        <w:t xml:space="preserve"> in the same year</w:t>
      </w:r>
      <w:r w:rsidRPr="00A02ABC">
        <w:rPr>
          <w:rFonts w:eastAsia="Arial"/>
        </w:rPr>
        <w:t xml:space="preserve">, </w:t>
      </w:r>
      <w:r w:rsidR="00D704DC">
        <w:rPr>
          <w:rFonts w:eastAsia="Arial"/>
        </w:rPr>
        <w:t>MPXV</w:t>
      </w:r>
      <w:r w:rsidRPr="00A02ABC">
        <w:rPr>
          <w:rFonts w:eastAsia="Arial"/>
        </w:rPr>
        <w:t xml:space="preserve"> has emerged as the most significant Orthopoxvirus for public health. Historically, </w:t>
      </w:r>
      <w:r w:rsidR="00D704DC">
        <w:rPr>
          <w:rFonts w:eastAsia="Arial"/>
        </w:rPr>
        <w:t>MPXV</w:t>
      </w:r>
      <w:r w:rsidR="00D704DC" w:rsidRPr="00A02ABC">
        <w:rPr>
          <w:rFonts w:eastAsia="Arial"/>
        </w:rPr>
        <w:t xml:space="preserve"> </w:t>
      </w:r>
      <w:r w:rsidRPr="00A02ABC">
        <w:rPr>
          <w:rFonts w:eastAsia="Arial"/>
        </w:rPr>
        <w:t>primarily occurred</w:t>
      </w:r>
      <w:r w:rsidR="00006025">
        <w:rPr>
          <w:rFonts w:eastAsia="Arial"/>
        </w:rPr>
        <w:t xml:space="preserve"> in humans</w:t>
      </w:r>
      <w:r w:rsidRPr="00A02ABC">
        <w:rPr>
          <w:rFonts w:eastAsia="Arial"/>
        </w:rPr>
        <w:t xml:space="preserve"> in </w:t>
      </w:r>
      <w:r w:rsidR="4342234E" w:rsidRPr="00A02ABC">
        <w:rPr>
          <w:rFonts w:eastAsia="Arial"/>
        </w:rPr>
        <w:t>C</w:t>
      </w:r>
      <w:r w:rsidRPr="00A02ABC">
        <w:rPr>
          <w:rFonts w:eastAsia="Arial"/>
        </w:rPr>
        <w:t xml:space="preserve">entral and </w:t>
      </w:r>
      <w:r w:rsidR="698F2C55" w:rsidRPr="00A02ABC">
        <w:rPr>
          <w:rFonts w:eastAsia="Arial"/>
        </w:rPr>
        <w:t>W</w:t>
      </w:r>
      <w:r w:rsidRPr="00A02ABC">
        <w:rPr>
          <w:rFonts w:eastAsia="Arial"/>
        </w:rPr>
        <w:t>est Africa, often in proximity to tropical rainforests</w:t>
      </w:r>
      <w:r w:rsidR="4AFCA934" w:rsidRPr="00A02ABC">
        <w:rPr>
          <w:rFonts w:eastAsia="Arial"/>
        </w:rPr>
        <w:t>.</w:t>
      </w:r>
      <w:r w:rsidRPr="3A6BFCB1">
        <w:rPr>
          <w:rFonts w:eastAsia="Arial"/>
        </w:rPr>
        <w:t xml:space="preserve"> </w:t>
      </w:r>
      <w:r w:rsidR="75C13FAC" w:rsidRPr="2FE1D609">
        <w:rPr>
          <w:rFonts w:eastAsia="Arial"/>
        </w:rPr>
        <w:t>A</w:t>
      </w:r>
      <w:r w:rsidR="1EF70BC1" w:rsidRPr="5858DE68">
        <w:rPr>
          <w:rFonts w:eastAsia="Arial"/>
        </w:rPr>
        <w:t xml:space="preserve">round 75% of cases </w:t>
      </w:r>
      <w:r w:rsidR="049162AA" w:rsidRPr="2FE1D609">
        <w:rPr>
          <w:rFonts w:eastAsia="Arial"/>
        </w:rPr>
        <w:t>during the 1980s</w:t>
      </w:r>
      <w:r w:rsidR="56887DBC" w:rsidRPr="5858DE68">
        <w:rPr>
          <w:rFonts w:eastAsia="Arial"/>
        </w:rPr>
        <w:t xml:space="preserve"> </w:t>
      </w:r>
      <w:r w:rsidR="1EF70BC1" w:rsidRPr="5858DE68">
        <w:rPr>
          <w:rFonts w:eastAsia="Arial"/>
        </w:rPr>
        <w:t>w</w:t>
      </w:r>
      <w:r w:rsidR="2D235322" w:rsidRPr="5858DE68">
        <w:rPr>
          <w:rFonts w:eastAsia="Arial"/>
        </w:rPr>
        <w:t>ere</w:t>
      </w:r>
      <w:r w:rsidR="1EF70BC1" w:rsidRPr="5858DE68">
        <w:rPr>
          <w:rFonts w:eastAsia="Arial"/>
        </w:rPr>
        <w:t xml:space="preserve"> </w:t>
      </w:r>
      <w:r w:rsidR="153593A1" w:rsidRPr="2FE1D609">
        <w:rPr>
          <w:rFonts w:eastAsia="Arial"/>
        </w:rPr>
        <w:t>attributable to</w:t>
      </w:r>
      <w:r w:rsidR="1EF70BC1" w:rsidRPr="5858DE68">
        <w:rPr>
          <w:rFonts w:eastAsia="Arial"/>
        </w:rPr>
        <w:t xml:space="preserve"> contact with </w:t>
      </w:r>
      <w:r w:rsidR="004C5F17">
        <w:rPr>
          <w:rFonts w:eastAsia="Arial"/>
        </w:rPr>
        <w:t>infected</w:t>
      </w:r>
      <w:r w:rsidR="004C5F17" w:rsidRPr="3A6BFCB1">
        <w:rPr>
          <w:rFonts w:eastAsia="Arial"/>
        </w:rPr>
        <w:t xml:space="preserve"> </w:t>
      </w:r>
      <w:r w:rsidRPr="3A6BFCB1">
        <w:rPr>
          <w:rFonts w:eastAsia="Arial"/>
        </w:rPr>
        <w:t>animals</w:t>
      </w:r>
      <w:r w:rsidR="00C04D72">
        <w:rPr>
          <w:rFonts w:eastAsia="Arial"/>
        </w:rPr>
        <w:t xml:space="preserve"> (1,</w:t>
      </w:r>
      <w:r w:rsidR="007630AD">
        <w:rPr>
          <w:rFonts w:eastAsia="Arial"/>
        </w:rPr>
        <w:t xml:space="preserve"> </w:t>
      </w:r>
      <w:r w:rsidR="75C13FAC" w:rsidRPr="00492E29">
        <w:rPr>
          <w:rFonts w:eastAsia="Arial"/>
        </w:rPr>
        <w:t>6</w:t>
      </w:r>
      <w:r w:rsidR="00C04D72">
        <w:rPr>
          <w:rFonts w:eastAsia="Arial"/>
        </w:rPr>
        <w:t>–</w:t>
      </w:r>
      <w:r w:rsidR="005A00EA">
        <w:rPr>
          <w:rFonts w:eastAsia="Arial"/>
        </w:rPr>
        <w:t>8)</w:t>
      </w:r>
      <w:r w:rsidRPr="00A02ABC">
        <w:rPr>
          <w:rFonts w:eastAsia="Arial"/>
        </w:rPr>
        <w:t>. </w:t>
      </w:r>
    </w:p>
    <w:p w14:paraId="54D10E6E" w14:textId="68E04CF5" w:rsidR="001A4740" w:rsidRPr="00A02ABC" w:rsidRDefault="001A4740">
      <w:pPr>
        <w:pStyle w:val="Paragraphtext"/>
        <w:rPr>
          <w:rFonts w:eastAsia="Arial"/>
        </w:rPr>
      </w:pPr>
      <w:r w:rsidRPr="00A02ABC">
        <w:rPr>
          <w:rFonts w:eastAsia="Arial"/>
        </w:rPr>
        <w:lastRenderedPageBreak/>
        <w:t xml:space="preserve">Before 2018, the only cases with </w:t>
      </w:r>
      <w:r w:rsidR="3BC21EF8" w:rsidRPr="00A02ABC">
        <w:rPr>
          <w:rFonts w:eastAsia="Arial"/>
        </w:rPr>
        <w:t xml:space="preserve">secondary </w:t>
      </w:r>
      <w:r w:rsidRPr="00A02ABC">
        <w:rPr>
          <w:rFonts w:eastAsia="Arial"/>
        </w:rPr>
        <w:t xml:space="preserve">transmission outside Africa occurred in </w:t>
      </w:r>
      <w:r w:rsidR="39A6EECE" w:rsidRPr="00A02ABC">
        <w:rPr>
          <w:rFonts w:eastAsia="Arial"/>
        </w:rPr>
        <w:t xml:space="preserve">2003 in </w:t>
      </w:r>
      <w:r w:rsidRPr="00A02ABC">
        <w:rPr>
          <w:rFonts w:eastAsia="Arial"/>
        </w:rPr>
        <w:t>the United States of America</w:t>
      </w:r>
      <w:r w:rsidR="513BD473" w:rsidRPr="00A02ABC">
        <w:rPr>
          <w:rFonts w:eastAsia="Arial"/>
        </w:rPr>
        <w:t>. In th</w:t>
      </w:r>
      <w:r w:rsidR="1DC6B734" w:rsidRPr="00A02ABC">
        <w:rPr>
          <w:rFonts w:eastAsia="Arial"/>
        </w:rPr>
        <w:t>is</w:t>
      </w:r>
      <w:r w:rsidRPr="00A02ABC">
        <w:rPr>
          <w:rFonts w:eastAsia="Arial"/>
        </w:rPr>
        <w:t xml:space="preserve"> outbreak</w:t>
      </w:r>
      <w:r w:rsidR="495A891E" w:rsidRPr="00A02ABC">
        <w:rPr>
          <w:rFonts w:eastAsia="Arial"/>
        </w:rPr>
        <w:t>, which</w:t>
      </w:r>
      <w:r w:rsidR="23AA344F" w:rsidRPr="00A02ABC">
        <w:rPr>
          <w:rFonts w:eastAsia="Arial"/>
        </w:rPr>
        <w:t xml:space="preserve"> largely affected children</w:t>
      </w:r>
      <w:r w:rsidR="25CFC43D" w:rsidRPr="00A02ABC">
        <w:rPr>
          <w:rFonts w:eastAsia="Arial"/>
        </w:rPr>
        <w:t>, transmission was</w:t>
      </w:r>
      <w:r w:rsidR="23AA344F" w:rsidRPr="00A02ABC">
        <w:rPr>
          <w:rFonts w:eastAsia="Arial"/>
        </w:rPr>
        <w:t xml:space="preserve"> </w:t>
      </w:r>
      <w:r w:rsidRPr="00A02ABC">
        <w:rPr>
          <w:rFonts w:eastAsia="Arial"/>
        </w:rPr>
        <w:t>associated with</w:t>
      </w:r>
      <w:r w:rsidR="2B979C7C" w:rsidRPr="00A02ABC">
        <w:rPr>
          <w:rFonts w:eastAsia="Arial"/>
        </w:rPr>
        <w:t xml:space="preserve"> contact with infected prairie dogs sold as pets</w:t>
      </w:r>
      <w:r w:rsidR="129AFC4F" w:rsidRPr="00A02ABC">
        <w:rPr>
          <w:rFonts w:eastAsia="Arial"/>
        </w:rPr>
        <w:t>,</w:t>
      </w:r>
      <w:r w:rsidR="2B979C7C" w:rsidRPr="00A02ABC">
        <w:rPr>
          <w:rFonts w:eastAsia="Arial"/>
        </w:rPr>
        <w:t xml:space="preserve"> that </w:t>
      </w:r>
      <w:r w:rsidR="15EA6EA6" w:rsidRPr="298442C5">
        <w:rPr>
          <w:rFonts w:eastAsia="Arial"/>
        </w:rPr>
        <w:t>had</w:t>
      </w:r>
      <w:r w:rsidR="009008DD">
        <w:rPr>
          <w:rFonts w:eastAsia="Arial"/>
        </w:rPr>
        <w:t xml:space="preserve"> themselves been</w:t>
      </w:r>
      <w:r w:rsidR="15EA6EA6" w:rsidRPr="298442C5">
        <w:rPr>
          <w:rFonts w:eastAsia="Arial"/>
        </w:rPr>
        <w:t xml:space="preserve"> </w:t>
      </w:r>
      <w:r w:rsidR="2B979C7C" w:rsidRPr="00A02ABC">
        <w:rPr>
          <w:rFonts w:eastAsia="Arial"/>
        </w:rPr>
        <w:t>infected by</w:t>
      </w:r>
      <w:r w:rsidRPr="00A02ABC">
        <w:rPr>
          <w:rFonts w:eastAsia="Arial"/>
        </w:rPr>
        <w:t xml:space="preserve"> imported rodents from Ghana</w:t>
      </w:r>
      <w:r w:rsidRPr="00A02ABC">
        <w:rPr>
          <w:rFonts w:eastAsia="Arial"/>
        </w:rPr>
        <w:fldChar w:fldCharType="begin">
          <w:fldData xml:space="preserve">PEVuZE5vdGU+PENpdGU+PEF1dGhvcj5MaWdvbjwvQXV0aG9yPjxZZWFyPjIwMDQ8L1llYXI+PFJl
Y051bT40MTwvUmVjTnVtPjxEaXNwbGF5VGV4dD4oNywgOCk8L0Rpc3BsYXlUZXh0PjxyZWNvcmQ+
PHJlYy1udW1iZXI+NDE8L3JlYy1udW1iZXI+PGZvcmVpZ24ta2V5cz48a2V5IGFwcD0iRU4iIGRi
LWlkPSJwcDBwdHZwMG10emR0eWUwdHIzNTJ6YXYycGY5cjV0dng1emEiIHRpbWVzdGFtcD0iMTY2
NDI2MjEwMCI+NDE8L2tleT48L2ZvcmVpZ24ta2V5cz48cmVmLXR5cGUgbmFtZT0iSm91cm5hbCBB
cnRpY2xlIj4xNzwvcmVmLXR5cGU+PGNvbnRyaWJ1dG9ycz48YXV0aG9ycz48YXV0aG9yPkxpZ29u
LCBCLiBMLjwvYXV0aG9yPjwvYXV0aG9ycz48L2NvbnRyaWJ1dG9ycz48YXV0aC1hZGRyZXNzPkJh
eWxvciBDb2xsZWdlIG9mIE1lZGljaW5lLCBEZXBhcnRtZW50IG9mIFBlZGlhdHJpY3MsIDY2MjEg
RmFubmluLCBBLTE1MCwgSG91c3RvbiwgVGV4YXMgNzcwMzAsIFVTQS4gYmxpZ29uQGJjbS50bWMu
ZWR1PC9hdXRoLWFkZHJlc3M+PHRpdGxlcz48dGl0bGU+TW9ua2V5cG94OiBhIHJldmlldyBvZiB0
aGUgaGlzdG9yeSBhbmQgZW1lcmdlbmNlIGluIHRoZSBXZXN0ZXJuIGhlbWlzcGhlcmU8L3RpdGxl
PjxzZWNvbmRhcnktdGl0bGU+U2VtaW4gUGVkaWF0ciBJbmZlY3QgRGlzPC9zZWNvbmRhcnktdGl0
bGU+PC90aXRsZXM+PHBlcmlvZGljYWw+PGZ1bGwtdGl0bGU+U2VtaW4gUGVkaWF0ciBJbmZlY3Qg
RGlzPC9mdWxsLXRpdGxlPjwvcGVyaW9kaWNhbD48cGFnZXM+MjgwLTc8L3BhZ2VzPjx2b2x1bWU+
MTU8L3ZvbHVtZT48bnVtYmVyPjQ8L251bWJlcj48ZWRpdGlvbj4yMDA0LzEwLzIxPC9lZGl0aW9u
PjxrZXl3b3Jkcz48a2V5d29yZD5BZHVsdDwva2V5d29yZD48a2V5d29yZD5BZnJpY2EvZXBpZGVt
aW9sb2d5PC9rZXl3b3JkPjxrZXl3b3JkPkFuaW1hbHM8L2tleXdvcmQ+PGtleXdvcmQ+Q2hpbGQs
IFByZXNjaG9vbDwva2V5d29yZD48a2V5d29yZD4qQ29tbXVuaWNhYmxlIERpc2Vhc2VzLCBFbWVy
Z2luZzwva2V5d29yZD48a2V5d29yZD5EaXNlYXNlIE91dGJyZWFrczwva2V5d29yZD48a2V5d29y
ZD5GZW1hbGU8L2tleXdvcmQ+PGtleXdvcmQ+SHVtYW5zPC9rZXl3b3JkPjxrZXl3b3JkPk1hbGU8
L2tleXdvcmQ+PGtleXdvcmQ+TW9ua2V5cG94L2RpYWdub3Npcy8qZXBpZGVtaW9sb2d5L3BhdGhv
bG9neS9wcmV2ZW50aW9uICZhbXA7IGNvbnRyb2wvdHJhbnNtaXNzaW9uPC9rZXl3b3JkPjxrZXl3
b3JkPlJvZGVudGlhL3Zpcm9sb2d5PC9rZXl3b3JkPjxrZXl3b3JkPlNtYWxscG94IFZhY2NpbmUv
aW1tdW5vbG9neTwva2V5d29yZD48a2V5d29yZD5Vbml0ZWQgU3RhdGVzL2VwaWRlbWlvbG9neTwv
a2V5d29yZD48a2V5d29yZD5ab29ub3Nlcy92aXJvbG9neTwva2V5d29yZD48L2tleXdvcmRzPjxk
YXRlcz48eWVhcj4yMDA0PC95ZWFyPjxwdWItZGF0ZXM+PGRhdGU+T2N0PC9kYXRlPjwvcHViLWRh
dGVzPjwvZGF0ZXM+PGlzYm4+MTA0NS0xODcwIChQcmludCkmI3hEOzEwNDUtMTg3MCAoTGlua2lu
Zyk8L2lzYm4+PGFjY2Vzc2lvbi1udW0+MTU0OTQ5NTM8L2FjY2Vzc2lvbi1udW0+PHVybHM+PHJl
bGF0ZWQtdXJscz48dXJsPmh0dHBzOi8vd3d3Lm5jYmkubmxtLm5paC5nb3YvcHVibWVkLzE1NDk0
OTUzPC91cmw+PC9yZWxhdGVkLXVybHM+PC91cmxzPjxjdXN0b20yPlBNQzcxMjk5OTg8L2N1c3Rv
bTI+PGVsZWN0cm9uaWMtcmVzb3VyY2UtbnVtPjEwLjEwNTMvai5zcGlkLjIwMDQuMDkuMDAxPC9l
bGVjdHJvbmljLXJlc291cmNlLW51bT48L3JlY29yZD48L0NpdGU+PENpdGU+PEF1dGhvcj5DZW50
ZXJzIGZvciBEaXNlYXNlIENvbnRyb2wgYW5kIFByZXZlbnRpb248L0F1dGhvcj48WWVhcj4yMDAz
PC9ZZWFyPjxSZWNOdW0+NDwvUmVjTnVtPjxyZWNvcmQ+PHJlYy1udW1iZXI+NDwvcmVjLW51bWJl
cj48Zm9yZWlnbi1rZXlzPjxrZXkgYXBwPSJFTiIgZGItaWQ9InBwMHB0dnAwbXR6ZHR5ZTB0cjM1
MnphdjJwZjlyNXR2eDV6YSIgdGltZXN0YW1wPSIxNjU3MTUzMDg4Ij40PC9rZXk+PC9mb3JlaWdu
LWtleXM+PHJlZi10eXBlIG5hbWU9IldlYiBQYWdlIj4xMjwvcmVmLXR5cGU+PGNvbnRyaWJ1dG9y
cz48YXV0aG9ycz48YXV0aG9yPkNlbnRlcnMgZm9yIERpc2Vhc2UgQ29udHJvbCBhbmQgUHJldmVu
dGlvbiw8L2F1dGhvcj48L2F1dGhvcnM+PC9jb250cmlidXRvcnM+PHRpdGxlcz48dGl0bGU+VXBk
YXRlOiBNdWx0aXN0YXRlIE91dGJyZWFrIG9mIE1vbmtleXBveCAtLS0gSWxsaW5vaXMsIEluZGlh
bmEsIEthbnNhcywgTWlzc291cmksIE9ob2ksIGFuZCBXaXNjb25zaW4sIDIwMDM8L3RpdGxlPjwv
dGl0bGVzPjxkYXRlcz48eWVhcj4yMDAzPC95ZWFyPjwvZGF0ZXM+PHB1Yi1sb2NhdGlvbj5DZW50
ZXJzIGZvciBEaXNlYXNlIENvbnRyb2wgYW5kIFByZXZlbnRpb248L3B1Yi1sb2NhdGlvbj48dXJs
cz48cmVsYXRlZC11cmxzPjx1cmw+aHR0cHM6Ly93d3cuY2RjLmdvdi9tbXdyL3ByZXZpZXcvbW13
cmh0bWwvbW01MjI3YTUuaHRtPC91cmw+PC9yZWxhdGVkLXVybHM+PC91cmxzPjwvcmVjb3JkPjwv
Q2l0ZT48L0VuZE5vdGU+
</w:fldData>
        </w:fldChar>
      </w:r>
      <w:r w:rsidRPr="00A02ABC">
        <w:rPr>
          <w:rFonts w:eastAsia="Arial"/>
        </w:rPr>
        <w:instrText xml:space="preserve"> ADDIN EN.CITE </w:instrText>
      </w:r>
      <w:r w:rsidRPr="00A02ABC">
        <w:rPr>
          <w:rFonts w:eastAsia="Arial"/>
        </w:rPr>
        <w:fldChar w:fldCharType="begin">
          <w:fldData xml:space="preserve">PEVuZE5vdGU+PENpdGU+PEF1dGhvcj5MaWdvbjwvQXV0aG9yPjxZZWFyPjIwMDQ8L1llYXI+PFJl
Y051bT40MTwvUmVjTnVtPjxEaXNwbGF5VGV4dD4oNywgOCk8L0Rpc3BsYXlUZXh0PjxyZWNvcmQ+
PHJlYy1udW1iZXI+NDE8L3JlYy1udW1iZXI+PGZvcmVpZ24ta2V5cz48a2V5IGFwcD0iRU4iIGRi
LWlkPSJwcDBwdHZwMG10emR0eWUwdHIzNTJ6YXYycGY5cjV0dng1emEiIHRpbWVzdGFtcD0iMTY2
NDI2MjEwMCI+NDE8L2tleT48L2ZvcmVpZ24ta2V5cz48cmVmLXR5cGUgbmFtZT0iSm91cm5hbCBB
cnRpY2xlIj4xNzwvcmVmLXR5cGU+PGNvbnRyaWJ1dG9ycz48YXV0aG9ycz48YXV0aG9yPkxpZ29u
LCBCLiBMLjwvYXV0aG9yPjwvYXV0aG9ycz48L2NvbnRyaWJ1dG9ycz48YXV0aC1hZGRyZXNzPkJh
eWxvciBDb2xsZWdlIG9mIE1lZGljaW5lLCBEZXBhcnRtZW50IG9mIFBlZGlhdHJpY3MsIDY2MjEg
RmFubmluLCBBLTE1MCwgSG91c3RvbiwgVGV4YXMgNzcwMzAsIFVTQS4gYmxpZ29uQGJjbS50bWMu
ZWR1PC9hdXRoLWFkZHJlc3M+PHRpdGxlcz48dGl0bGU+TW9ua2V5cG94OiBhIHJldmlldyBvZiB0
aGUgaGlzdG9yeSBhbmQgZW1lcmdlbmNlIGluIHRoZSBXZXN0ZXJuIGhlbWlzcGhlcmU8L3RpdGxl
PjxzZWNvbmRhcnktdGl0bGU+U2VtaW4gUGVkaWF0ciBJbmZlY3QgRGlzPC9zZWNvbmRhcnktdGl0
bGU+PC90aXRsZXM+PHBlcmlvZGljYWw+PGZ1bGwtdGl0bGU+U2VtaW4gUGVkaWF0ciBJbmZlY3Qg
RGlzPC9mdWxsLXRpdGxlPjwvcGVyaW9kaWNhbD48cGFnZXM+MjgwLTc8L3BhZ2VzPjx2b2x1bWU+
MTU8L3ZvbHVtZT48bnVtYmVyPjQ8L251bWJlcj48ZWRpdGlvbj4yMDA0LzEwLzIxPC9lZGl0aW9u
PjxrZXl3b3Jkcz48a2V5d29yZD5BZHVsdDwva2V5d29yZD48a2V5d29yZD5BZnJpY2EvZXBpZGVt
aW9sb2d5PC9rZXl3b3JkPjxrZXl3b3JkPkFuaW1hbHM8L2tleXdvcmQ+PGtleXdvcmQ+Q2hpbGQs
IFByZXNjaG9vbDwva2V5d29yZD48a2V5d29yZD4qQ29tbXVuaWNhYmxlIERpc2Vhc2VzLCBFbWVy
Z2luZzwva2V5d29yZD48a2V5d29yZD5EaXNlYXNlIE91dGJyZWFrczwva2V5d29yZD48a2V5d29y
ZD5GZW1hbGU8L2tleXdvcmQ+PGtleXdvcmQ+SHVtYW5zPC9rZXl3b3JkPjxrZXl3b3JkPk1hbGU8
L2tleXdvcmQ+PGtleXdvcmQ+TW9ua2V5cG94L2RpYWdub3Npcy8qZXBpZGVtaW9sb2d5L3BhdGhv
bG9neS9wcmV2ZW50aW9uICZhbXA7IGNvbnRyb2wvdHJhbnNtaXNzaW9uPC9rZXl3b3JkPjxrZXl3
b3JkPlJvZGVudGlhL3Zpcm9sb2d5PC9rZXl3b3JkPjxrZXl3b3JkPlNtYWxscG94IFZhY2NpbmUv
aW1tdW5vbG9neTwva2V5d29yZD48a2V5d29yZD5Vbml0ZWQgU3RhdGVzL2VwaWRlbWlvbG9neTwv
a2V5d29yZD48a2V5d29yZD5ab29ub3Nlcy92aXJvbG9neTwva2V5d29yZD48L2tleXdvcmRzPjxk
YXRlcz48eWVhcj4yMDA0PC95ZWFyPjxwdWItZGF0ZXM+PGRhdGU+T2N0PC9kYXRlPjwvcHViLWRh
dGVzPjwvZGF0ZXM+PGlzYm4+MTA0NS0xODcwIChQcmludCkmI3hEOzEwNDUtMTg3MCAoTGlua2lu
Zyk8L2lzYm4+PGFjY2Vzc2lvbi1udW0+MTU0OTQ5NTM8L2FjY2Vzc2lvbi1udW0+PHVybHM+PHJl
bGF0ZWQtdXJscz48dXJsPmh0dHBzOi8vd3d3Lm5jYmkubmxtLm5paC5nb3YvcHVibWVkLzE1NDk0
OTUzPC91cmw+PC9yZWxhdGVkLXVybHM+PC91cmxzPjxjdXN0b20yPlBNQzcxMjk5OTg8L2N1c3Rv
bTI+PGVsZWN0cm9uaWMtcmVzb3VyY2UtbnVtPjEwLjEwNTMvai5zcGlkLjIwMDQuMDkuMDAxPC9l
bGVjdHJvbmljLXJlc291cmNlLW51bT48L3JlY29yZD48L0NpdGU+PENpdGU+PEF1dGhvcj5DZW50
ZXJzIGZvciBEaXNlYXNlIENvbnRyb2wgYW5kIFByZXZlbnRpb248L0F1dGhvcj48WWVhcj4yMDAz
PC9ZZWFyPjxSZWNOdW0+NDwvUmVjTnVtPjxyZWNvcmQ+PHJlYy1udW1iZXI+NDwvcmVjLW51bWJl
cj48Zm9yZWlnbi1rZXlzPjxrZXkgYXBwPSJFTiIgZGItaWQ9InBwMHB0dnAwbXR6ZHR5ZTB0cjM1
MnphdjJwZjlyNXR2eDV6YSIgdGltZXN0YW1wPSIxNjU3MTUzMDg4Ij40PC9rZXk+PC9mb3JlaWdu
LWtleXM+PHJlZi10eXBlIG5hbWU9IldlYiBQYWdlIj4xMjwvcmVmLXR5cGU+PGNvbnRyaWJ1dG9y
cz48YXV0aG9ycz48YXV0aG9yPkNlbnRlcnMgZm9yIERpc2Vhc2UgQ29udHJvbCBhbmQgUHJldmVu
dGlvbiw8L2F1dGhvcj48L2F1dGhvcnM+PC9jb250cmlidXRvcnM+PHRpdGxlcz48dGl0bGU+VXBk
YXRlOiBNdWx0aXN0YXRlIE91dGJyZWFrIG9mIE1vbmtleXBveCAtLS0gSWxsaW5vaXMsIEluZGlh
bmEsIEthbnNhcywgTWlzc291cmksIE9ob2ksIGFuZCBXaXNjb25zaW4sIDIwMDM8L3RpdGxlPjwv
dGl0bGVzPjxkYXRlcz48eWVhcj4yMDAzPC95ZWFyPjwvZGF0ZXM+PHB1Yi1sb2NhdGlvbj5DZW50
ZXJzIGZvciBEaXNlYXNlIENvbnRyb2wgYW5kIFByZXZlbnRpb248L3B1Yi1sb2NhdGlvbj48dXJs
cz48cmVsYXRlZC11cmxzPjx1cmw+aHR0cHM6Ly93d3cuY2RjLmdvdi9tbXdyL3ByZXZpZXcvbW13
cmh0bWwvbW01MjI3YTUuaHRtPC91cmw+PC9yZWxhdGVkLXVybHM+PC91cmxzPjwvcmVjb3JkPjwv
Q2l0ZT48L0VuZE5vdGU+
</w:fldData>
        </w:fldChar>
      </w:r>
      <w:r w:rsidRPr="00A02ABC">
        <w:rPr>
          <w:rFonts w:eastAsia="Arial"/>
        </w:rPr>
        <w:instrText xml:space="preserve"> ADDIN EN.CITE.DATA </w:instrText>
      </w:r>
      <w:r w:rsidRPr="00A02ABC">
        <w:rPr>
          <w:rFonts w:eastAsia="Arial"/>
        </w:rPr>
      </w:r>
      <w:r w:rsidRPr="00A02ABC">
        <w:rPr>
          <w:rFonts w:eastAsia="Arial"/>
        </w:rPr>
        <w:fldChar w:fldCharType="end"/>
      </w:r>
      <w:r w:rsidRPr="00A02ABC">
        <w:rPr>
          <w:rFonts w:eastAsia="Arial"/>
        </w:rPr>
      </w:r>
      <w:r w:rsidRPr="00A02ABC">
        <w:rPr>
          <w:rFonts w:eastAsia="Arial"/>
        </w:rPr>
        <w:fldChar w:fldCharType="separate"/>
      </w:r>
      <w:r w:rsidR="17E666C8" w:rsidRPr="00492E29">
        <w:rPr>
          <w:rFonts w:eastAsia="Arial"/>
        </w:rPr>
        <w:t xml:space="preserve"> </w:t>
      </w:r>
      <w:r w:rsidR="6279E43F" w:rsidRPr="00492E29">
        <w:rPr>
          <w:rFonts w:eastAsia="Arial"/>
        </w:rPr>
        <w:t>(</w:t>
      </w:r>
      <w:hyperlink w:anchor="_ENREF_7" w:tooltip="Ligon, 2004 #41" w:history="1">
        <w:r w:rsidR="00985DF7" w:rsidRPr="00492E29">
          <w:rPr>
            <w:rFonts w:eastAsia="Arial"/>
          </w:rPr>
          <w:t>9</w:t>
        </w:r>
      </w:hyperlink>
      <w:r w:rsidRPr="00492E29">
        <w:rPr>
          <w:rFonts w:eastAsia="Arial"/>
        </w:rPr>
        <w:t xml:space="preserve">, </w:t>
      </w:r>
      <w:hyperlink w:anchor="_ENREF_8" w:tooltip="Centers for Disease Control and Prevention, 2003 #4" w:history="1">
        <w:r w:rsidR="00985DF7" w:rsidRPr="00492E29">
          <w:rPr>
            <w:rFonts w:eastAsia="Arial"/>
          </w:rPr>
          <w:t>10</w:t>
        </w:r>
      </w:hyperlink>
      <w:r w:rsidRPr="00492E29">
        <w:rPr>
          <w:rFonts w:eastAsia="Arial"/>
        </w:rPr>
        <w:t>)</w:t>
      </w:r>
      <w:r w:rsidRPr="00A02ABC">
        <w:rPr>
          <w:rFonts w:eastAsia="Arial"/>
        </w:rPr>
        <w:fldChar w:fldCharType="end"/>
      </w:r>
      <w:r w:rsidRPr="00A02ABC">
        <w:rPr>
          <w:rFonts w:eastAsia="Arial"/>
        </w:rPr>
        <w:t xml:space="preserve">. </w:t>
      </w:r>
    </w:p>
    <w:p w14:paraId="47EA5636" w14:textId="557AB42E" w:rsidR="00237F50" w:rsidRDefault="53DF06D2">
      <w:r w:rsidRPr="022AC3A9">
        <w:t xml:space="preserve">In early May 2022, multiple countries outside </w:t>
      </w:r>
      <w:r w:rsidR="00DB0441">
        <w:t xml:space="preserve">of </w:t>
      </w:r>
      <w:r w:rsidR="004C5F17">
        <w:t xml:space="preserve">the </w:t>
      </w:r>
      <w:r w:rsidRPr="022AC3A9">
        <w:t>Africa</w:t>
      </w:r>
      <w:r w:rsidR="004C5F17">
        <w:t>n continent</w:t>
      </w:r>
      <w:r w:rsidRPr="022AC3A9">
        <w:t xml:space="preserve"> reported outbreaks</w:t>
      </w:r>
      <w:r w:rsidR="004E5B87">
        <w:t xml:space="preserve"> of </w:t>
      </w:r>
      <w:r w:rsidR="00DC4CAC">
        <w:t xml:space="preserve">MPXV </w:t>
      </w:r>
      <w:r w:rsidR="00241055">
        <w:t>clade</w:t>
      </w:r>
      <w:r w:rsidR="004E5B87">
        <w:t xml:space="preserve"> IIb,</w:t>
      </w:r>
      <w:r w:rsidRPr="022AC3A9">
        <w:t xml:space="preserve"> predominantly associated with direct transmission</w:t>
      </w:r>
      <w:r w:rsidR="60BDCA76" w:rsidRPr="022AC3A9">
        <w:t xml:space="preserve"> of MPXV</w:t>
      </w:r>
      <w:r w:rsidRPr="022AC3A9">
        <w:t xml:space="preserve"> through </w:t>
      </w:r>
      <w:r w:rsidR="00673C68">
        <w:t xml:space="preserve">prolonged, usually </w:t>
      </w:r>
      <w:r w:rsidRPr="022AC3A9">
        <w:t>sexual</w:t>
      </w:r>
      <w:r w:rsidR="00673C68">
        <w:t>, intimate</w:t>
      </w:r>
      <w:r w:rsidRPr="022AC3A9">
        <w:t xml:space="preserve"> contact. </w:t>
      </w:r>
      <w:r w:rsidR="29FBB6EB">
        <w:t>On</w:t>
      </w:r>
      <w:r w:rsidRPr="022AC3A9">
        <w:t xml:space="preserve"> 20 May 2022</w:t>
      </w:r>
      <w:r w:rsidR="21268E97">
        <w:t>, Australian health authorities detected cases associated with this global outbreak</w:t>
      </w:r>
      <w:r w:rsidR="00673C68">
        <w:t xml:space="preserve"> locally – this was </w:t>
      </w:r>
      <w:r w:rsidRPr="022AC3A9">
        <w:t>the first time the virus</w:t>
      </w:r>
      <w:r w:rsidR="1578C596" w:rsidRPr="022AC3A9">
        <w:t xml:space="preserve"> ha</w:t>
      </w:r>
      <w:r w:rsidR="342DD4F8">
        <w:t>d</w:t>
      </w:r>
      <w:r w:rsidR="1578C596" w:rsidRPr="022AC3A9">
        <w:t xml:space="preserve"> been detected in Australia </w:t>
      </w:r>
      <w:r w:rsidR="001A4740" w:rsidRPr="022AC3A9">
        <w:fldChar w:fldCharType="begin"/>
      </w:r>
      <w:r w:rsidR="001A4740" w:rsidRPr="022AC3A9">
        <w:instrText xml:space="preserve"> ADDIN EN.CITE &lt;EndNote&gt;&lt;Cite&gt;&lt;Author&gt;Australian Department of Health and Aged Care&lt;/Author&gt;&lt;Year&gt;2022&lt;/Year&gt;&lt;RecNum&gt;46&lt;/RecNum&gt;&lt;DisplayText&gt;(9)&lt;/DisplayText&gt;&lt;record&gt;&lt;rec-number&gt;46&lt;/rec-number&gt;&lt;foreign-keys&gt;&lt;key app="EN" db-id="pp0ptvp0mtzdtye0tr352zav2pf9r5tvx5za" timestamp="1664332804"&gt;46&lt;/key&gt;&lt;/foreign-keys&gt;&lt;ref-type name="Web Page"&gt;12&lt;/ref-type&gt;&lt;contributors&gt;&lt;authors&gt;&lt;author&gt;Australian Department of Health and Aged Care,&lt;/author&gt;&lt;/authors&gt;&lt;/contributors&gt;&lt;titles&gt;&lt;title&gt;Monkeypox (MPX)&lt;/title&gt;&lt;/titles&gt;&lt;dates&gt;&lt;year&gt;2022&lt;/year&gt;&lt;pub-dates&gt;&lt;date&gt;6 July 2022&lt;/date&gt;&lt;/pub-dates&gt;&lt;/dates&gt;&lt;urls&gt;&lt;related-urls&gt;&lt;url&gt;https://www.health.gov.au/diseases/monkeypox-mpx&lt;/url&gt;&lt;/related-urls&gt;&lt;/urls&gt;&lt;/record&gt;&lt;/Cite&gt;&lt;/EndNote&gt;</w:instrText>
      </w:r>
      <w:r w:rsidR="001A4740" w:rsidRPr="022AC3A9">
        <w:fldChar w:fldCharType="separate"/>
      </w:r>
      <w:r w:rsidR="1578C596" w:rsidRPr="00492E29">
        <w:t>(</w:t>
      </w:r>
      <w:hyperlink w:anchor="_ENREF_9">
        <w:r w:rsidR="005F3353" w:rsidRPr="00492E29">
          <w:t>11</w:t>
        </w:r>
      </w:hyperlink>
      <w:r w:rsidR="1578C596" w:rsidRPr="00492E29">
        <w:t>)</w:t>
      </w:r>
      <w:r w:rsidR="001A4740" w:rsidRPr="022AC3A9">
        <w:fldChar w:fldCharType="end"/>
      </w:r>
      <w:r w:rsidR="1578C596" w:rsidRPr="022AC3A9">
        <w:t xml:space="preserve">. </w:t>
      </w:r>
    </w:p>
    <w:p w14:paraId="73F37074" w14:textId="28149F06" w:rsidR="00FC145F" w:rsidRDefault="1578C596">
      <w:r w:rsidRPr="022AC3A9">
        <w:t>The WHO declared the mpox outbreak</w:t>
      </w:r>
      <w:r w:rsidR="7E9813F2">
        <w:t>,</w:t>
      </w:r>
      <w:r w:rsidR="7692CB89">
        <w:t xml:space="preserve"> </w:t>
      </w:r>
      <w:r w:rsidR="5A9251D1">
        <w:t xml:space="preserve">due to MXPV </w:t>
      </w:r>
      <w:r w:rsidR="004E5B87">
        <w:t>c</w:t>
      </w:r>
      <w:r w:rsidR="5A9251D1">
        <w:t>lade IIb</w:t>
      </w:r>
      <w:r w:rsidR="2F677A1B">
        <w:t>,</w:t>
      </w:r>
      <w:r w:rsidRPr="022AC3A9">
        <w:t xml:space="preserve"> a public health emergency of international concern</w:t>
      </w:r>
      <w:r w:rsidR="001475A1">
        <w:t xml:space="preserve"> (PHEIC)</w:t>
      </w:r>
      <w:r w:rsidRPr="022AC3A9">
        <w:t xml:space="preserve"> on 23 July 2022. </w:t>
      </w:r>
      <w:r w:rsidR="56DDF96B">
        <w:t>The</w:t>
      </w:r>
      <w:r w:rsidR="1262B518">
        <w:t xml:space="preserve"> Australia</w:t>
      </w:r>
      <w:r w:rsidR="27A45F8F">
        <w:t>n Chief Medical Officer</w:t>
      </w:r>
      <w:r w:rsidR="004E5B87">
        <w:t xml:space="preserve"> </w:t>
      </w:r>
      <w:r w:rsidR="002B7484">
        <w:t xml:space="preserve">subsequently </w:t>
      </w:r>
      <w:r w:rsidR="27A45F8F">
        <w:t>declared</w:t>
      </w:r>
      <w:r w:rsidR="00C513BD">
        <w:t xml:space="preserve"> m</w:t>
      </w:r>
      <w:r w:rsidR="00D64411">
        <w:t xml:space="preserve">pox </w:t>
      </w:r>
      <w:r w:rsidR="5A8F4009">
        <w:t>a</w:t>
      </w:r>
      <w:r w:rsidR="00D64411">
        <w:t xml:space="preserve"> Communicable Disease Incident of National Significance on 28 July 2022, </w:t>
      </w:r>
      <w:r w:rsidR="46453163">
        <w:t xml:space="preserve">which was </w:t>
      </w:r>
      <w:r w:rsidR="00D64411">
        <w:t xml:space="preserve">stood down on 25 November of the same year. </w:t>
      </w:r>
      <w:r w:rsidR="31C05AAD">
        <w:t>After sporadic overseas acquired cases in 2023</w:t>
      </w:r>
      <w:r w:rsidR="00FC145F">
        <w:t xml:space="preserve">, sustained locally acquired human-to-human transmission </w:t>
      </w:r>
      <w:r w:rsidR="45CC8A82">
        <w:t xml:space="preserve">of </w:t>
      </w:r>
      <w:r w:rsidR="00DC4CAC">
        <w:t xml:space="preserve">MPXV </w:t>
      </w:r>
      <w:r w:rsidR="00241055">
        <w:t>clade</w:t>
      </w:r>
      <w:r w:rsidR="7B19466A">
        <w:t xml:space="preserve"> IIb</w:t>
      </w:r>
      <w:r w:rsidR="72212206">
        <w:t xml:space="preserve"> </w:t>
      </w:r>
      <w:r w:rsidR="7221D24A">
        <w:t>was</w:t>
      </w:r>
      <w:r w:rsidR="72212206">
        <w:t xml:space="preserve"> </w:t>
      </w:r>
      <w:r w:rsidR="00FC145F">
        <w:t xml:space="preserve">observed in </w:t>
      </w:r>
      <w:r w:rsidR="056292E6">
        <w:t xml:space="preserve">Australia in </w:t>
      </w:r>
      <w:r w:rsidR="00FC145F">
        <w:t>2024 (</w:t>
      </w:r>
      <w:r w:rsidR="00FD1087">
        <w:t>1</w:t>
      </w:r>
      <w:r w:rsidR="00C22010">
        <w:t>2</w:t>
      </w:r>
      <w:r w:rsidR="00FC145F">
        <w:t>)</w:t>
      </w:r>
      <w:r w:rsidR="003D6F32">
        <w:t>.</w:t>
      </w:r>
    </w:p>
    <w:p w14:paraId="10E59EAF" w14:textId="487152E8" w:rsidR="00BE0522" w:rsidRDefault="00D64411" w:rsidP="00BE0522">
      <w:r>
        <w:t xml:space="preserve">Following </w:t>
      </w:r>
      <w:r w:rsidR="1993A3C5">
        <w:t>the spread</w:t>
      </w:r>
      <w:r w:rsidR="00AD710F">
        <w:t xml:space="preserve"> of</w:t>
      </w:r>
      <w:r w:rsidR="00673C68">
        <w:t xml:space="preserve"> clade</w:t>
      </w:r>
      <w:r w:rsidR="00FC145F">
        <w:t xml:space="preserve"> </w:t>
      </w:r>
      <w:r w:rsidR="00947785">
        <w:t>Ib</w:t>
      </w:r>
      <w:r w:rsidR="00D62757">
        <w:t xml:space="preserve"> </w:t>
      </w:r>
      <w:r w:rsidR="19252D5E">
        <w:t xml:space="preserve">from the </w:t>
      </w:r>
      <w:r w:rsidR="00556B55">
        <w:t>DRC</w:t>
      </w:r>
      <w:r w:rsidR="466C493C">
        <w:t xml:space="preserve"> </w:t>
      </w:r>
      <w:r w:rsidR="56F567BD">
        <w:t>to</w:t>
      </w:r>
      <w:r w:rsidR="00516D17">
        <w:t xml:space="preserve"> </w:t>
      </w:r>
      <w:r w:rsidR="001475A1">
        <w:t>several</w:t>
      </w:r>
      <w:r w:rsidR="00516D17">
        <w:t xml:space="preserve"> </w:t>
      </w:r>
      <w:r w:rsidR="00556B55">
        <w:t xml:space="preserve">neighbouring </w:t>
      </w:r>
      <w:r w:rsidR="00516D17">
        <w:t>African countries</w:t>
      </w:r>
      <w:r w:rsidR="45734325">
        <w:t>,</w:t>
      </w:r>
      <w:r w:rsidR="00603254">
        <w:t xml:space="preserve"> </w:t>
      </w:r>
      <w:r w:rsidR="45734325">
        <w:t>the WHO declared mpox a PHEIC</w:t>
      </w:r>
      <w:r w:rsidR="00BE0522">
        <w:t xml:space="preserve"> for a second time</w:t>
      </w:r>
      <w:r w:rsidR="45734325">
        <w:t xml:space="preserve"> on 1</w:t>
      </w:r>
      <w:r w:rsidR="50DA2213">
        <w:t>4</w:t>
      </w:r>
      <w:r w:rsidR="0024415E">
        <w:t xml:space="preserve"> August 2024</w:t>
      </w:r>
      <w:r w:rsidR="2BB1076B">
        <w:t>.</w:t>
      </w:r>
      <w:r w:rsidR="56ACBFBA">
        <w:t xml:space="preserve"> This</w:t>
      </w:r>
      <w:r w:rsidR="00616242">
        <w:t xml:space="preserve"> triggered the process for Emergency Use Listing for mpox vaccines, accelerating vaccine access for lower income countries </w:t>
      </w:r>
      <w:r w:rsidR="00673C68">
        <w:t>(</w:t>
      </w:r>
      <w:r w:rsidR="00B370D3">
        <w:t>13</w:t>
      </w:r>
      <w:r w:rsidR="00673C68">
        <w:t>)</w:t>
      </w:r>
      <w:r w:rsidR="00616242">
        <w:t xml:space="preserve">. </w:t>
      </w:r>
      <w:r w:rsidR="00002727">
        <w:t xml:space="preserve">On 15 August 2024, Sweden became the first country outside the </w:t>
      </w:r>
      <w:r w:rsidR="1C48642F">
        <w:t xml:space="preserve">African </w:t>
      </w:r>
      <w:r w:rsidR="00002727">
        <w:t xml:space="preserve">continent to confirm a case of </w:t>
      </w:r>
      <w:r w:rsidR="00A74306">
        <w:t>c</w:t>
      </w:r>
      <w:r w:rsidR="00002727">
        <w:t>lade Ib</w:t>
      </w:r>
      <w:r w:rsidR="00CC6944">
        <w:t xml:space="preserve"> i</w:t>
      </w:r>
      <w:r w:rsidR="00BB44FD">
        <w:t xml:space="preserve">n a person with a travel history to </w:t>
      </w:r>
      <w:r w:rsidR="1BCC1F3B">
        <w:t xml:space="preserve">central </w:t>
      </w:r>
      <w:r w:rsidR="00BB44FD">
        <w:t>Africa (</w:t>
      </w:r>
      <w:r w:rsidR="00D96AB6">
        <w:t>1</w:t>
      </w:r>
      <w:r w:rsidR="00B2264E">
        <w:t>4</w:t>
      </w:r>
      <w:r w:rsidR="00BB44FD">
        <w:t xml:space="preserve">). </w:t>
      </w:r>
    </w:p>
    <w:p w14:paraId="2A559B5B" w14:textId="7FBD9ECA" w:rsidR="00DB6065" w:rsidRDefault="00DB6065" w:rsidP="00BE0522">
      <w:pPr>
        <w:pStyle w:val="Heading2"/>
      </w:pPr>
      <w:bookmarkStart w:id="10" w:name="_Toc179789891"/>
      <w:r>
        <w:t>Mode of transmission</w:t>
      </w:r>
      <w:bookmarkEnd w:id="10"/>
    </w:p>
    <w:p w14:paraId="76F0D2E2" w14:textId="77EAB12E" w:rsidR="00BA5318" w:rsidRDefault="003A2BD0" w:rsidP="004E7F31">
      <w:pPr>
        <w:pStyle w:val="Paragraphtext"/>
        <w:rPr>
          <w:rFonts w:eastAsia="Arial"/>
        </w:rPr>
      </w:pPr>
      <w:r>
        <w:rPr>
          <w:rFonts w:eastAsia="Arial"/>
        </w:rPr>
        <w:t xml:space="preserve">MPXV is </w:t>
      </w:r>
      <w:r w:rsidR="69501B79" w:rsidRPr="553AB5E9">
        <w:rPr>
          <w:rFonts w:eastAsia="Arial"/>
        </w:rPr>
        <w:t xml:space="preserve">primarily </w:t>
      </w:r>
      <w:r w:rsidRPr="553AB5E9">
        <w:rPr>
          <w:rFonts w:eastAsia="Arial"/>
        </w:rPr>
        <w:t>transmitted</w:t>
      </w:r>
      <w:r>
        <w:rPr>
          <w:rFonts w:eastAsia="Arial"/>
        </w:rPr>
        <w:t xml:space="preserve"> </w:t>
      </w:r>
      <w:r w:rsidR="299420A0" w:rsidRPr="518208A3">
        <w:rPr>
          <w:rFonts w:eastAsia="Arial"/>
        </w:rPr>
        <w:t xml:space="preserve">directly </w:t>
      </w:r>
      <w:r w:rsidR="21607740" w:rsidRPr="518208A3">
        <w:rPr>
          <w:rFonts w:eastAsia="Arial"/>
        </w:rPr>
        <w:t>through</w:t>
      </w:r>
      <w:r>
        <w:rPr>
          <w:rFonts w:eastAsia="Arial"/>
        </w:rPr>
        <w:t xml:space="preserve"> </w:t>
      </w:r>
      <w:r w:rsidR="53D4DD44" w:rsidRPr="22D6C4D5">
        <w:rPr>
          <w:rFonts w:eastAsia="Arial"/>
        </w:rPr>
        <w:t xml:space="preserve">close </w:t>
      </w:r>
      <w:r w:rsidRPr="22D6C4D5">
        <w:rPr>
          <w:rFonts w:eastAsia="Arial"/>
        </w:rPr>
        <w:t>contact</w:t>
      </w:r>
      <w:r>
        <w:rPr>
          <w:rFonts w:eastAsia="Arial"/>
        </w:rPr>
        <w:t xml:space="preserve"> with an </w:t>
      </w:r>
      <w:r w:rsidR="5642D952" w:rsidRPr="518208A3">
        <w:rPr>
          <w:rFonts w:eastAsia="Arial"/>
        </w:rPr>
        <w:t xml:space="preserve">infected person </w:t>
      </w:r>
      <w:r w:rsidR="019DD8DC" w:rsidRPr="518208A3">
        <w:rPr>
          <w:rFonts w:eastAsia="Arial"/>
        </w:rPr>
        <w:t>or</w:t>
      </w:r>
      <w:r w:rsidR="7B080F44" w:rsidRPr="518208A3">
        <w:rPr>
          <w:rFonts w:eastAsia="Arial"/>
        </w:rPr>
        <w:t xml:space="preserve"> indirectly</w:t>
      </w:r>
      <w:r w:rsidR="019DD8DC" w:rsidRPr="518208A3">
        <w:rPr>
          <w:rFonts w:eastAsia="Arial"/>
        </w:rPr>
        <w:t xml:space="preserve"> </w:t>
      </w:r>
      <w:r w:rsidR="422931E9" w:rsidRPr="518208A3">
        <w:rPr>
          <w:rFonts w:eastAsia="Arial"/>
        </w:rPr>
        <w:t>through contact</w:t>
      </w:r>
      <w:r w:rsidR="019DD8DC" w:rsidRPr="022AC3A9">
        <w:rPr>
          <w:rFonts w:eastAsia="Arial"/>
        </w:rPr>
        <w:t xml:space="preserve"> with materials contaminated with the virus </w:t>
      </w:r>
      <w:r w:rsidR="004E7F31" w:rsidRPr="022AC3A9">
        <w:rPr>
          <w:rFonts w:eastAsia="Arial"/>
        </w:rPr>
        <w:fldChar w:fldCharType="begin"/>
      </w:r>
      <w:r w:rsidR="004E7F31" w:rsidRPr="022AC3A9">
        <w:rPr>
          <w:rFonts w:eastAsia="Arial"/>
        </w:rPr>
        <w:instrText xml:space="preserve"> ADDIN EN.CITE &lt;EndNote&gt;&lt;Cite&gt;&lt;Author&gt;Morgan&lt;/Author&gt;&lt;Year&gt;2022&lt;/Year&gt;&lt;RecNum&gt;52&lt;/RecNum&gt;&lt;DisplayText&gt;(15, 16)&lt;/DisplayText&gt;&lt;record&gt;&lt;rec-number&gt;52&lt;/rec-number&gt;&lt;foreign-keys&gt;&lt;key app="EN" db-id="pp0ptvp0mtzdtye0tr352zav2pf9r5tvx5za" timestamp="1664334186"&gt;52&lt;/key&gt;&lt;/foreign-keys&gt;&lt;ref-type name="Journal Article"&gt;17&lt;/ref-type&gt;&lt;contributors&gt;&lt;authors&gt;&lt;author&gt;Morgan, Clint N.&lt;/author&gt;&lt;author&gt;Whitehill, Florence&lt;/author&gt;&lt;author&gt;Doty, Jeffrey B.&lt;/author&gt;&lt;author&gt;Schulte, Joann&lt;/author&gt;&lt;author&gt;Matheny, Audrey&lt;/author&gt;&lt;author&gt;Stringer, Joey&lt;/author&gt;&lt;author&gt;Delaney, Lisa J.&lt;/author&gt;&lt;author&gt;Esparza, Richard&lt;/author&gt;&lt;author&gt;Rao, Agam K.&lt;/author&gt;&lt;author&gt;McCollum, Andrea M.&lt;/author&gt;&lt;/authors&gt;&lt;/contributors&gt;&lt;titles&gt;&lt;title&gt;Environmental Persistence of Monkeypox Virus on Surfaces in Household of Person with Travel-Associated Infection, Dallas, Texas, USA, 2021&lt;/title&gt;&lt;secondary-title&gt;Emerging Infectious Diseases&lt;/secondary-title&gt;&lt;/titles&gt;&lt;periodical&gt;&lt;full-title&gt;Emerging Infectious Diseases&lt;/full-title&gt;&lt;/periodical&gt;&lt;pages&gt;1982-1989&lt;/pages&gt;&lt;volume&gt;28&lt;/volume&gt;&lt;number&gt;10&lt;/number&gt;&lt;section&gt;1982&lt;/section&gt;&lt;dates&gt;&lt;year&gt;2022&lt;/year&gt;&lt;/dates&gt;&lt;isbn&gt;1080-6040&amp;#xD;1080-6059&lt;/isbn&gt;&lt;urls&gt;&lt;/urls&gt;&lt;electronic-resource-num&gt;10.3201/eid2810.221047&lt;/electronic-resource-num&gt;&lt;/record&gt;&lt;/Cite&gt;&lt;Cite&gt;&lt;Author&gt;Centers for Disease Control and Prevention&lt;/Author&gt;&lt;Year&gt;2022&lt;/Year&gt;&lt;RecNum&gt;14&lt;/RecNum&gt;&lt;record&gt;&lt;rec-number&gt;14&lt;/rec-number&gt;&lt;foreign-keys&gt;&lt;key app="EN" db-id="pp0ptvp0mtzdtye0tr352zav2pf9r5tvx5za" timestamp="1657256766"&gt;14&lt;/key&gt;&lt;/foreign-keys&gt;&lt;ref-type name="Web Page"&gt;12&lt;/ref-type&gt;&lt;contributors&gt;&lt;authors&gt;&lt;author&gt;Centers for Disease Control and Prevention,&lt;/author&gt;&lt;/authors&gt;&lt;/contributors&gt;&lt;titles&gt;&lt;title&gt;How it Spreads&lt;/title&gt;&lt;/titles&gt;&lt;dates&gt;&lt;year&gt;2022&lt;/year&gt;&lt;/dates&gt;&lt;publisher&gt;Centers for Disease Control and Prevention&lt;/publisher&gt;&lt;urls&gt;&lt;related-urls&gt;&lt;url&gt;https://www.cdc.gov/poxvirus/monkeypox/transmission.html#:~:text=Monkeypox%20spreads%20in%20different%20ways,as%20kissing%2C%20cuddling%2C%20or%20sex&lt;/url&gt;&lt;/related-urls&gt;&lt;/urls&gt;&lt;/record&gt;&lt;/Cite&gt;&lt;/EndNote&gt;</w:instrText>
      </w:r>
      <w:r w:rsidR="004E7F31" w:rsidRPr="022AC3A9">
        <w:rPr>
          <w:rFonts w:eastAsia="Arial"/>
        </w:rPr>
        <w:fldChar w:fldCharType="separate"/>
      </w:r>
      <w:r w:rsidR="019DD8DC" w:rsidRPr="00492E29">
        <w:rPr>
          <w:rFonts w:eastAsia="Arial"/>
        </w:rPr>
        <w:t>(</w:t>
      </w:r>
      <w:hyperlink w:anchor="_ENREF_15">
        <w:r w:rsidR="019DD8DC" w:rsidRPr="00492E29">
          <w:rPr>
            <w:rFonts w:eastAsia="Arial"/>
          </w:rPr>
          <w:t>15</w:t>
        </w:r>
      </w:hyperlink>
      <w:r w:rsidR="019DD8DC" w:rsidRPr="00492E29">
        <w:rPr>
          <w:rFonts w:eastAsia="Arial"/>
        </w:rPr>
        <w:t xml:space="preserve">, </w:t>
      </w:r>
      <w:hyperlink w:anchor="_ENREF_16">
        <w:r w:rsidR="019DD8DC" w:rsidRPr="00492E29">
          <w:rPr>
            <w:rFonts w:eastAsia="Arial"/>
          </w:rPr>
          <w:t>16</w:t>
        </w:r>
      </w:hyperlink>
      <w:r w:rsidR="019DD8DC" w:rsidRPr="00492E29">
        <w:rPr>
          <w:rFonts w:eastAsia="Arial"/>
        </w:rPr>
        <w:t>)</w:t>
      </w:r>
      <w:r w:rsidR="004E7F31" w:rsidRPr="022AC3A9">
        <w:rPr>
          <w:rFonts w:eastAsia="Arial"/>
        </w:rPr>
        <w:fldChar w:fldCharType="end"/>
      </w:r>
      <w:r w:rsidR="019DD8DC" w:rsidRPr="022AC3A9">
        <w:rPr>
          <w:rFonts w:eastAsia="Arial"/>
        </w:rPr>
        <w:t xml:space="preserve">. </w:t>
      </w:r>
    </w:p>
    <w:p w14:paraId="01A9FB61" w14:textId="14CE8968" w:rsidR="00BA5318" w:rsidRPr="002C3EB1" w:rsidRDefault="00BA5318" w:rsidP="0059703D">
      <w:pPr>
        <w:spacing w:before="240" w:after="60"/>
        <w:rPr>
          <w:rFonts w:eastAsia="Arial" w:cs="Arial"/>
        </w:rPr>
      </w:pPr>
      <w:r w:rsidRPr="022AC3A9">
        <w:rPr>
          <w:rFonts w:eastAsia="Arial"/>
        </w:rPr>
        <w:t>Transmission occurs through broken skin (even if skin breaks are not visible), or via mucous membranes (respiratory tract, conjunctiva, nose, mouth, or genitalia)</w:t>
      </w:r>
      <w:r w:rsidR="36051459" w:rsidRPr="518208A3">
        <w:rPr>
          <w:rFonts w:eastAsia="Arial" w:cs="Arial"/>
        </w:rPr>
        <w:t>.</w:t>
      </w:r>
    </w:p>
    <w:p w14:paraId="703EC5D4" w14:textId="308C72D9" w:rsidR="003A2BD0" w:rsidRDefault="00FE583C" w:rsidP="00FE583C">
      <w:pPr>
        <w:spacing w:before="240" w:after="60" w:line="240" w:lineRule="auto"/>
        <w:rPr>
          <w:rFonts w:eastAsia="Arial" w:cs="Arial"/>
        </w:rPr>
      </w:pPr>
      <w:r w:rsidRPr="00A02ABC">
        <w:rPr>
          <w:rFonts w:eastAsia="Arial" w:cs="Arial"/>
        </w:rPr>
        <w:t>Other potential routes of transmission are outlined below</w:t>
      </w:r>
      <w:r w:rsidR="003A2BD0">
        <w:rPr>
          <w:rFonts w:eastAsia="Arial" w:cs="Arial"/>
        </w:rPr>
        <w:t>:</w:t>
      </w:r>
    </w:p>
    <w:p w14:paraId="55089E76" w14:textId="18AC1277" w:rsidR="00FE583C" w:rsidRPr="005420E9" w:rsidRDefault="001A45CC" w:rsidP="005420E9">
      <w:pPr>
        <w:pStyle w:val="Bullet"/>
        <w:rPr>
          <w:rFonts w:eastAsia="Arial"/>
          <w:sz w:val="24"/>
          <w:szCs w:val="24"/>
        </w:rPr>
      </w:pPr>
      <w:r w:rsidRPr="005420E9">
        <w:rPr>
          <w:rFonts w:eastAsia="Arial"/>
          <w:sz w:val="24"/>
          <w:szCs w:val="24"/>
        </w:rPr>
        <w:t>Respiratory transmission</w:t>
      </w:r>
      <w:r w:rsidR="280A2E18" w:rsidRPr="005420E9">
        <w:rPr>
          <w:rFonts w:eastAsia="Arial"/>
          <w:sz w:val="24"/>
          <w:szCs w:val="24"/>
        </w:rPr>
        <w:t>, particularly</w:t>
      </w:r>
      <w:r w:rsidR="002E7107" w:rsidRPr="005420E9">
        <w:rPr>
          <w:rFonts w:eastAsia="Arial"/>
          <w:sz w:val="24"/>
          <w:szCs w:val="24"/>
        </w:rPr>
        <w:t xml:space="preserve"> </w:t>
      </w:r>
      <w:r w:rsidR="7B5E93CE" w:rsidRPr="005420E9">
        <w:rPr>
          <w:rFonts w:eastAsia="Arial"/>
          <w:sz w:val="24"/>
          <w:szCs w:val="24"/>
        </w:rPr>
        <w:t xml:space="preserve">during prolonged face to face contact </w:t>
      </w:r>
      <w:r w:rsidR="009B29C6" w:rsidRPr="005420E9">
        <w:rPr>
          <w:rFonts w:eastAsia="Arial"/>
          <w:sz w:val="24"/>
          <w:szCs w:val="24"/>
        </w:rPr>
        <w:t>(</w:t>
      </w:r>
      <w:r w:rsidR="002D0FE1" w:rsidRPr="005420E9">
        <w:rPr>
          <w:rFonts w:eastAsia="Arial"/>
          <w:sz w:val="24"/>
          <w:szCs w:val="24"/>
        </w:rPr>
        <w:t>16, 17</w:t>
      </w:r>
      <w:r w:rsidR="00BE0E7C" w:rsidRPr="005420E9">
        <w:rPr>
          <w:rFonts w:eastAsia="Arial"/>
          <w:sz w:val="24"/>
          <w:szCs w:val="24"/>
        </w:rPr>
        <w:t>, 18</w:t>
      </w:r>
      <w:r w:rsidR="00F72317" w:rsidRPr="005420E9">
        <w:rPr>
          <w:rFonts w:eastAsia="Arial"/>
          <w:sz w:val="24"/>
          <w:szCs w:val="24"/>
        </w:rPr>
        <w:t>).</w:t>
      </w:r>
      <w:r w:rsidR="00747E14" w:rsidRPr="005420E9">
        <w:rPr>
          <w:rFonts w:eastAsia="Arial"/>
          <w:sz w:val="24"/>
          <w:szCs w:val="24"/>
        </w:rPr>
        <w:t xml:space="preserve"> </w:t>
      </w:r>
    </w:p>
    <w:p w14:paraId="56CC73C9" w14:textId="79E1B853" w:rsidR="000E5232" w:rsidRPr="005420E9" w:rsidRDefault="7EC1265E" w:rsidP="005420E9">
      <w:pPr>
        <w:pStyle w:val="Bullet"/>
        <w:rPr>
          <w:rFonts w:eastAsia="Arial"/>
          <w:sz w:val="24"/>
          <w:szCs w:val="24"/>
        </w:rPr>
      </w:pPr>
      <w:r w:rsidRPr="005420E9">
        <w:rPr>
          <w:rFonts w:eastAsia="Arial"/>
          <w:sz w:val="24"/>
          <w:szCs w:val="24"/>
        </w:rPr>
        <w:t>Indirectly v</w:t>
      </w:r>
      <w:r w:rsidR="534F8DD6" w:rsidRPr="005420E9">
        <w:rPr>
          <w:rFonts w:eastAsia="Arial"/>
          <w:sz w:val="24"/>
          <w:szCs w:val="24"/>
        </w:rPr>
        <w:t>ia f</w:t>
      </w:r>
      <w:r w:rsidR="676CCF0C" w:rsidRPr="005420E9">
        <w:rPr>
          <w:rFonts w:eastAsia="Arial"/>
          <w:sz w:val="24"/>
          <w:szCs w:val="24"/>
        </w:rPr>
        <w:t>omites</w:t>
      </w:r>
      <w:r w:rsidR="001D349C" w:rsidRPr="005420E9">
        <w:rPr>
          <w:rFonts w:eastAsia="Arial"/>
          <w:sz w:val="24"/>
          <w:szCs w:val="24"/>
        </w:rPr>
        <w:t xml:space="preserve"> (</w:t>
      </w:r>
      <w:r w:rsidR="4D086023" w:rsidRPr="005420E9">
        <w:rPr>
          <w:rFonts w:eastAsia="Arial"/>
          <w:sz w:val="24"/>
          <w:szCs w:val="24"/>
        </w:rPr>
        <w:t xml:space="preserve">e.g., </w:t>
      </w:r>
      <w:r w:rsidR="676CCF0C" w:rsidRPr="005420E9">
        <w:rPr>
          <w:rFonts w:eastAsia="Arial"/>
          <w:sz w:val="24"/>
          <w:szCs w:val="24"/>
        </w:rPr>
        <w:t>contaminated sheets and clothing</w:t>
      </w:r>
      <w:r w:rsidR="001D349C" w:rsidRPr="005420E9">
        <w:rPr>
          <w:rFonts w:eastAsia="Arial"/>
          <w:sz w:val="24"/>
          <w:szCs w:val="24"/>
        </w:rPr>
        <w:t>)</w:t>
      </w:r>
      <w:r w:rsidR="676CCF0C" w:rsidRPr="005420E9">
        <w:rPr>
          <w:rFonts w:eastAsia="Arial"/>
          <w:sz w:val="24"/>
          <w:szCs w:val="24"/>
        </w:rPr>
        <w:t>.</w:t>
      </w:r>
    </w:p>
    <w:p w14:paraId="28470B4E" w14:textId="4803C69D" w:rsidR="000E5232" w:rsidRPr="005420E9" w:rsidRDefault="00A74F18" w:rsidP="005420E9">
      <w:pPr>
        <w:pStyle w:val="Bullet"/>
        <w:rPr>
          <w:rFonts w:eastAsia="Arial"/>
          <w:sz w:val="24"/>
          <w:szCs w:val="24"/>
        </w:rPr>
      </w:pPr>
      <w:r w:rsidRPr="005420E9">
        <w:rPr>
          <w:rFonts w:eastAsia="Arial"/>
          <w:sz w:val="24"/>
          <w:szCs w:val="24"/>
        </w:rPr>
        <w:t>Animal to human</w:t>
      </w:r>
      <w:r w:rsidR="000E5232" w:rsidRPr="005420E9">
        <w:rPr>
          <w:rFonts w:eastAsia="Arial"/>
          <w:sz w:val="24"/>
          <w:szCs w:val="24"/>
        </w:rPr>
        <w:t xml:space="preserve"> transmission</w:t>
      </w:r>
      <w:r w:rsidR="001D349C" w:rsidRPr="005420E9">
        <w:rPr>
          <w:rFonts w:eastAsia="Arial"/>
          <w:sz w:val="24"/>
          <w:szCs w:val="24"/>
        </w:rPr>
        <w:t xml:space="preserve">: </w:t>
      </w:r>
      <w:r w:rsidR="005137FC" w:rsidRPr="005420E9">
        <w:rPr>
          <w:rFonts w:eastAsia="Arial"/>
          <w:sz w:val="24"/>
          <w:szCs w:val="24"/>
        </w:rPr>
        <w:t>infrequently</w:t>
      </w:r>
      <w:r w:rsidR="000E5232" w:rsidRPr="005420E9">
        <w:rPr>
          <w:rFonts w:eastAsia="Arial"/>
          <w:sz w:val="24"/>
          <w:szCs w:val="24"/>
        </w:rPr>
        <w:t xml:space="preserve"> </w:t>
      </w:r>
      <w:r w:rsidR="063C0A1D" w:rsidRPr="005420E9">
        <w:rPr>
          <w:rFonts w:eastAsia="Arial"/>
          <w:sz w:val="24"/>
          <w:szCs w:val="24"/>
        </w:rPr>
        <w:t>described</w:t>
      </w:r>
      <w:r w:rsidR="002E7107" w:rsidRPr="005420E9">
        <w:rPr>
          <w:rFonts w:eastAsia="Arial"/>
          <w:sz w:val="24"/>
          <w:szCs w:val="24"/>
        </w:rPr>
        <w:t xml:space="preserve"> </w:t>
      </w:r>
      <w:r w:rsidR="006501F4" w:rsidRPr="005420E9">
        <w:rPr>
          <w:rFonts w:eastAsia="Arial"/>
          <w:sz w:val="24"/>
          <w:szCs w:val="24"/>
        </w:rPr>
        <w:t>but</w:t>
      </w:r>
      <w:r w:rsidR="002E7107" w:rsidRPr="005420E9">
        <w:rPr>
          <w:rFonts w:eastAsia="Arial"/>
          <w:sz w:val="24"/>
          <w:szCs w:val="24"/>
        </w:rPr>
        <w:t xml:space="preserve"> </w:t>
      </w:r>
      <w:r w:rsidR="00B41566" w:rsidRPr="005420E9">
        <w:rPr>
          <w:rFonts w:eastAsia="Arial"/>
          <w:sz w:val="24"/>
          <w:szCs w:val="24"/>
        </w:rPr>
        <w:t>can occur</w:t>
      </w:r>
      <w:r w:rsidRPr="005420E9">
        <w:rPr>
          <w:rFonts w:eastAsia="Arial"/>
          <w:sz w:val="24"/>
          <w:szCs w:val="24"/>
        </w:rPr>
        <w:t xml:space="preserve"> </w:t>
      </w:r>
      <w:r w:rsidR="0072341B" w:rsidRPr="005420E9">
        <w:rPr>
          <w:rFonts w:eastAsia="Arial"/>
          <w:sz w:val="24"/>
          <w:szCs w:val="24"/>
        </w:rPr>
        <w:t>through direct contact via bites or scratches and indirectly from contact with blood, bodily fluids, cutaneous lesions or mucosal lesions</w:t>
      </w:r>
      <w:r w:rsidRPr="005420E9">
        <w:rPr>
          <w:rFonts w:eastAsia="Arial"/>
          <w:sz w:val="24"/>
          <w:szCs w:val="24"/>
        </w:rPr>
        <w:t xml:space="preserve"> – there is also limited evidence to suggest that humans can transmit the virus to household pets</w:t>
      </w:r>
      <w:r w:rsidR="00716B33" w:rsidRPr="005420E9">
        <w:rPr>
          <w:rFonts w:eastAsia="Arial"/>
          <w:sz w:val="24"/>
          <w:szCs w:val="24"/>
        </w:rPr>
        <w:t xml:space="preserve"> (</w:t>
      </w:r>
      <w:r w:rsidR="00BA7729" w:rsidRPr="005420E9">
        <w:rPr>
          <w:rFonts w:eastAsia="Arial"/>
          <w:sz w:val="24"/>
          <w:szCs w:val="24"/>
        </w:rPr>
        <w:t>16</w:t>
      </w:r>
      <w:r w:rsidR="00AD007B" w:rsidRPr="005420E9">
        <w:rPr>
          <w:rFonts w:eastAsia="Arial"/>
          <w:sz w:val="24"/>
          <w:szCs w:val="24"/>
        </w:rPr>
        <w:t xml:space="preserve">, </w:t>
      </w:r>
      <w:r w:rsidR="00CF027B" w:rsidRPr="005420E9">
        <w:rPr>
          <w:rFonts w:eastAsia="Arial"/>
          <w:sz w:val="24"/>
          <w:szCs w:val="24"/>
        </w:rPr>
        <w:t>19, 20</w:t>
      </w:r>
      <w:r w:rsidR="00716B33" w:rsidRPr="005420E9">
        <w:rPr>
          <w:rFonts w:eastAsia="Arial"/>
          <w:sz w:val="24"/>
          <w:szCs w:val="24"/>
        </w:rPr>
        <w:t>)</w:t>
      </w:r>
      <w:r w:rsidR="00F62EC1" w:rsidRPr="005420E9">
        <w:rPr>
          <w:rFonts w:eastAsia="Arial"/>
          <w:sz w:val="24"/>
          <w:szCs w:val="24"/>
        </w:rPr>
        <w:t>.</w:t>
      </w:r>
      <w:r w:rsidR="000E5232" w:rsidRPr="005420E9">
        <w:rPr>
          <w:rFonts w:eastAsia="Arial"/>
          <w:sz w:val="24"/>
          <w:szCs w:val="24"/>
        </w:rPr>
        <w:fldChar w:fldCharType="begin"/>
      </w:r>
      <w:r w:rsidR="000E5232" w:rsidRPr="005420E9">
        <w:rPr>
          <w:rFonts w:eastAsia="Arial"/>
          <w:sz w:val="24"/>
          <w:szCs w:val="24"/>
        </w:rPr>
        <w:instrText xml:space="preserve"> ADDIN EN.CITE &lt;EndNote&gt;&lt;Cite&gt;&lt;Author&gt;Seang&lt;/Author&gt;&lt;Year&gt;2022&lt;/Year&gt;&lt;RecNum&gt;54&lt;/RecNum&gt;&lt;DisplayText&gt;(25)&lt;/DisplayText&gt;&lt;record&gt;&lt;rec-number&gt;54&lt;/rec-number&gt;&lt;foreign-keys&gt;&lt;key app="EN" db-id="pp0ptvp0mtzdtye0tr352zav2pf9r5tvx5za" timestamp="1664334944"&gt;54&lt;/key&gt;&lt;/foreign-keys&gt;&lt;ref-type name="Journal Article"&gt;17&lt;/ref-type&gt;&lt;contributors&gt;&lt;authors&gt;&lt;author&gt;Seang, Sophie&lt;/author&gt;&lt;author&gt;Burrel, Sonia&lt;/author&gt;&lt;author&gt;Todesco, Eve&lt;/author&gt;&lt;author&gt;Leducq, Valentin&lt;/author&gt;&lt;author&gt;Monsel, Gentiane&lt;/author&gt;&lt;author&gt;Le Pluart, Diane&lt;/author&gt;&lt;author&gt;Cordevant, Christophe&lt;/author&gt;&lt;author&gt;Pourcher, Valérie&lt;/author&gt;&lt;author&gt;Palich, Romain&lt;/author&gt;&lt;/authors&gt;&lt;/contributors&gt;&lt;titles&gt;&lt;title&gt;Evidence of human-to-dog transmission of monkeypox virus&lt;/title&gt;&lt;secondary-title&gt;The Lancet&lt;/secondary-title&gt;&lt;/titles&gt;&lt;periodical&gt;&lt;full-title&gt;The Lancet&lt;/full-title&gt;&lt;/periodical&gt;&lt;pages&gt;658-659&lt;/pages&gt;&lt;volume&gt;400&lt;/volume&gt;&lt;number&gt;10353&lt;/number&gt;&lt;section&gt;658&lt;/section&gt;&lt;dates&gt;&lt;year&gt;2022&lt;/year&gt;&lt;/dates&gt;&lt;isbn&gt;01406736&lt;/isbn&gt;&lt;urls&gt;&lt;/urls&gt;&lt;electronic-resource-num&gt;10.1016/s0140-6736(22)01487-8&lt;/electronic-resource-num&gt;&lt;/record&gt;&lt;/Cite&gt;&lt;/EndNote&gt;</w:instrText>
      </w:r>
      <w:r w:rsidR="0028554F">
        <w:rPr>
          <w:rFonts w:eastAsia="Arial"/>
          <w:sz w:val="24"/>
          <w:szCs w:val="24"/>
        </w:rPr>
        <w:fldChar w:fldCharType="separate"/>
      </w:r>
      <w:r w:rsidR="000E5232" w:rsidRPr="005420E9">
        <w:rPr>
          <w:rFonts w:eastAsia="Arial"/>
          <w:sz w:val="24"/>
          <w:szCs w:val="24"/>
        </w:rPr>
        <w:fldChar w:fldCharType="end"/>
      </w:r>
    </w:p>
    <w:p w14:paraId="0BADDE4B" w14:textId="7F901DAC" w:rsidR="000E5232" w:rsidRPr="005420E9" w:rsidRDefault="005C58B6" w:rsidP="005420E9">
      <w:pPr>
        <w:pStyle w:val="Bullet"/>
        <w:rPr>
          <w:rFonts w:eastAsia="Arial"/>
          <w:sz w:val="24"/>
          <w:szCs w:val="24"/>
        </w:rPr>
      </w:pPr>
      <w:r w:rsidRPr="005420E9">
        <w:rPr>
          <w:rFonts w:eastAsia="Arial"/>
          <w:sz w:val="24"/>
          <w:szCs w:val="24"/>
        </w:rPr>
        <w:t>Vertical transmission</w:t>
      </w:r>
      <w:r w:rsidR="005E5AAF" w:rsidRPr="005420E9">
        <w:rPr>
          <w:rFonts w:eastAsia="Arial"/>
          <w:sz w:val="24"/>
          <w:szCs w:val="24"/>
        </w:rPr>
        <w:t xml:space="preserve"> </w:t>
      </w:r>
      <w:r w:rsidRPr="005420E9">
        <w:rPr>
          <w:rFonts w:eastAsia="Arial"/>
          <w:sz w:val="24"/>
          <w:szCs w:val="24"/>
        </w:rPr>
        <w:fldChar w:fldCharType="begin">
          <w:fldData xml:space="preserve">PEVuZE5vdGU+PENpdGU+PEF1dGhvcj5NYmFsYTwvQXV0aG9yPjxZZWFyPjIwMTc8L1llYXI+PFJl
Y051bT4yNjwvUmVjTnVtPjxEaXNwbGF5VGV4dD4oMjEtMjQpPC9EaXNwbGF5VGV4dD48cmVjb3Jk
PjxyZWMtbnVtYmVyPjI2PC9yZWMtbnVtYmVyPjxmb3JlaWduLWtleXM+PGtleSBhcHA9IkVOIiBk
Yi1pZD0iOTV0MnZkYXc5cHN4cjllMndhZHBhd3hmc3ZhNWR4ZTIwNWVhIiB0aW1lc3RhbXA9IjE2
NTcyNTg4NTEiPjI2PC9rZXk+PC9mb3JlaWduLWtleXM+PHJlZi10eXBlIG5hbWU9IkpvdXJuYWwg
QXJ0aWNsZSI+MTc8L3JlZi10eXBlPjxjb250cmlidXRvcnM+PGF1dGhvcnM+PGF1dGhvcj5NYmFs
YSwgUGxhY2lkZSBLPC9hdXRob3I+PGF1dGhvcj5IdWdnaW5zLCBKb2huIFc8L2F1dGhvcj48YXV0
aG9yPlJpdS1Sb3ZpcmEsIFRoZXJlc2U8L2F1dGhvcj48YXV0aG9yPkFodWthLCBTdGV2ZSBNPC9h
dXRob3I+PGF1dGhvcj5NdWxlbWJha2FuaSwgUHJpbWU8L2F1dGhvcj48YXV0aG9yPlJpbW9pbiwg
QW5uZSBXPC9hdXRob3I+PGF1dGhvcj5NYXJ0aW4sIEphbWVzIFc8L2F1dGhvcj48YXV0aG9yPk11
eWVtYmUsIEplYW4tSmFjcXVlcyBUPC9hdXRob3I+PC9hdXRob3JzPjwvY29udHJpYnV0b3JzPjx0
aXRsZXM+PHRpdGxlPk1hdGVybmFsIGFuZCBGZXRhbCBPdXRjb21lcyBBbW9uZyBQcmVnbmFudCBX
b21lbiBXaXRoIEh1bWFuIE1vbmtleXBveCBJbmZlY3Rpb24gaW4gdGhlIERlbW9jcmF0aWMgUmVw
dWJsaWMgb2YgQ29uZ288L3RpdGxlPjxzZWNvbmRhcnktdGl0bGU+VGhlIEpvdXJuYWwgb2YgSW5m
ZWN0aW91cyBEaXNlYXNlczwvc2Vjb25kYXJ5LXRpdGxlPjwvdGl0bGVzPjxwZXJpb2RpY2FsPjxm
dWxsLXRpdGxlPlRoZSBKb3VybmFsIG9mIEluZmVjdGlvdXMgRGlzZWFzZXM8L2Z1bGwtdGl0bGU+
PC9wZXJpb2RpY2FsPjxwYWdlcz44MjQtODI4PC9wYWdlcz48dm9sdW1lPjIxNjwvdm9sdW1lPjxu
dW1iZXI+NzwvbnVtYmVyPjxkYXRlcz48eWVhcj4yMDE3PC95ZWFyPjwvZGF0ZXM+PGlzYm4+MDAy
Mi0xODk5PC9pc2JuPjx1cmxzPjxyZWxhdGVkLXVybHM+PHVybD5odHRwczovL2RvaS5vcmcvMTAu
MTA5My9pbmZkaXMvaml4MjYwPC91cmw+PC9yZWxhdGVkLXVybHM+PC91cmxzPjxlbGVjdHJvbmlj
LXJlc291cmNlLW51bT4xMC4xMDkzL2luZmRpcy9qaXgyNjA8L2VsZWN0cm9uaWMtcmVzb3VyY2Ut
bnVtPjxhY2Nlc3MtZGF0ZT43LzgvMjAyMjwvYWNjZXNzLWRhdGU+PC9yZWNvcmQ+PC9DaXRlPjxD
aXRlPjxBdXRob3I+Q2VudGVycyBmb3IgRGlzZWFzZSBDb250cm9sIGFuZCBQcmV2ZW50aW9uPC9B
dXRob3I+PFllYXI+MjAyMjwvWWVhcj48UmVjTnVtPjUxPC9SZWNOdW0+PHJlY29yZD48cmVjLW51
bWJlcj41MTwvcmVjLW51bWJlcj48Zm9yZWlnbi1rZXlzPjxrZXkgYXBwPSJFTiIgZGItaWQ9InBw
MHB0dnAwbXR6ZHR5ZTB0cjM1MnphdjJwZjlyNXR2eDV6YSIgdGltZXN0YW1wPSIxNjY0MzMzOTY1
Ij41MTwva2V5PjwvZm9yZWlnbi1rZXlzPjxyZWYtdHlwZSBuYW1lPSJXZWIgUGFnZSI+MTI8L3Jl
Zi10eXBlPjxjb250cmlidXRvcnM+PGF1dGhvcnM+PGF1dGhvcj5DZW50ZXJzIGZvciBEaXNlYXNl
IENvbnRyb2wgYW5kIFByZXZlbnRpb24sPC9hdXRob3I+PC9hdXRob3JzPjwvY29udHJpYnV0b3Jz
Pjx0aXRsZXM+PHRpdGxlPk1vbmtleXBveCAtIEhvdyBpdCBTcHJlYWRzPC90aXRsZT48L3RpdGxl
cz48ZGF0ZXM+PHllYXI+MjAyMjwveWVhcj48cHViLWRhdGVzPjxkYXRlPjI5IEp1bHkgMjAyMjwv
ZGF0ZT48L3B1Yi1kYXRlcz48L2RhdGVzPjx1cmxzPjxyZWxhdGVkLXVybHM+PHVybD5odHRwczov
L3d3dy5jZGMuZ292L3BveHZpcnVzL21vbmtleXBveC9pZi1zaWNrL3RyYW5zbWlzc2lvbi5odG1s
PC91cmw+PC9yZWxhdGVkLXVybHM+PC91cmxzPjwvcmVjb3JkPjwvQ2l0ZT48Q2l0ZT48QXV0aG9y
Pkx1bTwvQXV0aG9yPjxZZWFyPjIwMjI8L1llYXI+PFJlY051bT4zODwvUmVjTnVtPjxyZWNvcmQ+
PHJlYy1udW1iZXI+Mzg8L3JlYy1udW1iZXI+PGZvcmVpZ24ta2V5cz48a2V5IGFwcD0iRU4iIGRi
LWlkPSJwcDBwdHZwMG10emR0eWUwdHIzNTJ6YXYycGY5cjV0dng1emEiIHRpbWVzdGFtcD0iMTY2
NDI2MjA3NiI+Mzg8L2tleT48L2ZvcmVpZ24ta2V5cz48cmVmLXR5cGUgbmFtZT0iSm91cm5hbCBB
cnRpY2xlIj4xNzwvcmVmLXR5cGU+PGNvbnRyaWJ1dG9ycz48YXV0aG9ycz48YXV0aG9yPkx1bSwg
Ri4gTS48L2F1dGhvcj48YXV0aG9yPlRvcnJlcy1SdWVzdGEsIEEuPC9hdXRob3I+PGF1dGhvcj5U
YXksIE0uIFouPC9hdXRob3I+PGF1dGhvcj5MaW4sIFIuIFQuIFAuPC9hdXRob3I+PGF1dGhvcj5M
eWUsIEQuIEMuPC9hdXRob3I+PGF1dGhvcj5SZW5pYSwgTC48L2F1dGhvcj48YXV0aG9yPk5nLCBM
LiBGLiBQLjwvYXV0aG9yPjwvYXV0aG9ycz48L2NvbnRyaWJ1dG9ycz48YXV0aC1hZGRyZXNzPkEq
U1RBUiBJbmZlY3Rpb3VzIERpc2Vhc2VzIExhYnMsIEFnZW5jeSBmb3IgU2NpZW5jZSwgVGVjaG5v
bG9neSBhbmQgUmVzZWFyY2ggKEEqU1RBUiksIFNpbmdhcG9yZSwgU2luZ2Fwb3JlLiYjeEQ7TmF0
aW9uYWwgUHVibGljIEhlYWx0aCBMYWJvcmF0b3J5LCBTaW5nYXBvcmUsIFNpbmdhcG9yZS4mI3hE
O05hdGlvbmFsIENlbnRyZSBmb3IgSW5mZWN0aW91cyBEaXNlYXNlcywgU2luZ2Fwb3JlLCBTaW5n
YXBvcmUuJiN4RDtEZXBhcnRtZW50IG9mIE1pY3JvYmlvbG9neSBhbmQgSW1tdW5vbG9neSwgWW9u
ZyBMb28gTGluIFNjaG9vbCBvZiBNZWRpY2luZSwgTmF0aW9uYWwgVW5pdmVyc2l0eSBvZiBTaW5n
YXBvcmUsIFNpbmdhcG9yZSwgU2luZ2Fwb3JlLiYjeEQ7TGVlIEtvbmcgQ2hpYW4gU2Nob29sIG9m
IE1lZGljaW5lLCBOYW55YW5nIFRlY2hub2xvZ2ljYWwgVW5pdmVyc2l0eSwgU2luZ2Fwb3JlLCBT
aW5nYXBvcmUuJiN4RDtUYW4gVG9jayBTZW5nIEhvc3BpdGFsLCBTaW5nYXBvcmUsIFNpbmdhcG9y
ZS4mI3hEO1lvbmcgTG9vIExpbiBTY2hvb2wgb2YgTWVkaWNpbmUsIE5hdGlvbmFsIFVuaXZlcnNp
dHkgb2YgU2luZ2Fwb3JlLCBTaW5nYXBvcmUsIFNpbmdhcG9yZS4mI3hEO1NjaG9vbCBvZiBCaW9s
b2dpY2FsIFNjaWVuY2VzLCBOYW55YW5nIFRlY2hub2xvZ2ljYWwgVW5pdmVyc2l0eSwgU2luZ2Fw
b3JlLCBTaW5nYXBvcmUuJiN4RDtBKlNUQVIgSW5mZWN0aW91cyBEaXNlYXNlcyBMYWJzLCBBZ2Vu
Y3kgZm9yIFNjaWVuY2UsIFRlY2hub2xvZ3kgYW5kIFJlc2VhcmNoIChBKlNUQVIpLCBTaW5nYXBv
cmUsIFNpbmdhcG9yZS4gTGlzYV9OZ0BpZGxhYnMuYS1zdGFyLmVkdS5zZy4mI3hEO05hdGlvbmFs
IEluc3RpdHV0ZSBvZiBIZWFsdGggUmVzZWFyY2gsIEhlYWx0aCBQcm90ZWN0aW9uIFJlc2VhcmNo
IFVuaXQgaW4gRW1lcmdpbmcgYW5kIFpvb25vdGljIEluZmVjdGlvbnMsIFVuaXZlcnNpdHkgb2Yg
TGl2ZXJwb29sLCBMaXZlcnBvb2wsIFVLLiBMaXNhX05nQGlkbGFicy5hLXN0YXIuZWR1LnNnLiYj
eEQ7SW5zdGl0dXRlIG9mIEluZmVjdGlvbiwgVmV0ZXJpbmFyeSBhbmQgRWNvbG9naWNhbCBTY2ll
bmNlcywgVW5pdmVyc2l0eSBvZiBMaXZlcnBvb2wsIExpdmVycG9vbCwgVUsuIExpc2FfTmdAaWRs
YWJzLmEtc3Rhci5lZHUuc2cuPC9hdXRoLWFkZHJlc3M+PHRpdGxlcz48dGl0bGU+TW9ua2V5cG94
OiBkaXNlYXNlIGVwaWRlbWlvbG9neSwgaG9zdCBpbW11bml0eSBhbmQgY2xpbmljYWwgaW50ZXJ2
ZW50aW9uczwvdGl0bGU+PHNlY29uZGFyeS10aXRsZT5OYXQgUmV2IEltbXVub2w8L3NlY29uZGFy
eS10aXRsZT48L3RpdGxlcz48cGVyaW9kaWNhbD48ZnVsbC10aXRsZT5OYXQgUmV2IEltbXVub2w8
L2Z1bGwtdGl0bGU+PC9wZXJpb2RpY2FsPjxlZGl0aW9uPjIwMjIvMDkvMDc8L2VkaXRpb24+PGRh
dGVzPjx5ZWFyPjIwMjI8L3llYXI+PHB1Yi1kYXRlcz48ZGF0ZT5TZXAgNTwvZGF0ZT48L3B1Yi1k
YXRlcz48L2RhdGVzPjxpc2JuPjE0NzQtMTc0MSAoRWxlY3Ryb25pYykmI3hEOzE0NzQtMTczMyAo
TGlua2luZyk8L2lzYm4+PGFjY2Vzc2lvbi1udW0+MzYwNjQ3ODA8L2FjY2Vzc2lvbi1udW0+PHVy
bHM+PHJlbGF0ZWQtdXJscz48dXJsPmh0dHBzOi8vd3d3Lm5jYmkubmxtLm5paC5nb3YvcHVibWVk
LzM2MDY0NzgwPC91cmw+PC9yZWxhdGVkLXVybHM+PC91cmxzPjxjdXN0b20yPlBNQzk0NDM2MzU8
L2N1c3RvbTI+PGVsZWN0cm9uaWMtcmVzb3VyY2UtbnVtPjEwLjEwMzgvczQxNTc3LTAyMi0wMDc3
NS00PC9lbGVjdHJvbmljLXJlc291cmNlLW51bT48L3JlY29yZD48L0NpdGU+PENpdGU+PEF1dGhv
cj5Xb3JsZCBIZWFsdGggT3JnYW5pemF0aW9uPC9BdXRob3I+PFllYXI+MjAyMjwvWWVhcj48UmVj
TnVtPjUzPC9SZWNOdW0+PHJlY29yZD48cmVjLW51bWJlcj41MzwvcmVjLW51bWJlcj48Zm9yZWln
bi1rZXlzPjxrZXkgYXBwPSJFTiIgZGItaWQ9InBwMHB0dnAwbXR6ZHR5ZTB0cjM1MnphdjJwZjly
NXR2eDV6YSIgdGltZXN0YW1wPSIxNjY0MzM0NjcwIj41Mzwva2V5PjwvZm9yZWlnbi1rZXlzPjxy
ZWYtdHlwZSBuYW1lPSJXZWIgUGFnZSI+MTI8L3JlZi10eXBlPjxjb250cmlidXRvcnM+PGF1dGhv
cnM+PGF1dGhvcj5Xb3JsZCBIZWFsdGggT3JnYW5pemF0aW9uLDwvYXV0aG9yPjwvYXV0aG9ycz48
L2NvbnRyaWJ1dG9ycz48dGl0bGVzPjx0aXRsZT5NdWx0aS1jb3VudHJ5IG1vbmtleXBveCBvdXRi
cmVhazogc2l0dWF0aW9uIHVwZGF0ZTwvdGl0bGU+PC90aXRsZXM+PGRhdGVzPjx5ZWFyPjIwMjI8
L3llYXI+PHB1Yi1kYXRlcz48ZGF0ZT4yNyBKdW5lIDIwMjI8L2RhdGU+PC9wdWItZGF0ZXM+PC9k
YXRlcz48dXJscz48cmVsYXRlZC11cmxzPjx1cmw+aHR0cHM6Ly93d3cud2hvLmludC9lbWVyZ2Vu
Y2llcy9kaXNlYXNlLW91dGJyZWFrLW5ld3MvaXRlbS8yMDIyLURPTjM5NiM6fjp0ZXh0PVJvdXRl
cyUyMG9mJTIwbW9ua2V5cG94JTIwdmlydXMlMjB0cmFuc21pc3Npb24lMjBpbmNsdWRlJTIwaHVt
YW4tdG8taHVtYW4lMjB2aWEsdHJhbnNtaXNzaW9uLiUyMFZlcnRpY2FsJTIwdHJhbnNtaXNzaW9u
JTIwJTI4bW90aGVyLXRvLWNoaWxkJTI5JTIwaGFzJTIwYWxzbyUyMGJlZW4lMjBkb2N1bWVudGVk
LjwvdXJsPjwvcmVsYXRlZC11cmxzPjwvdXJscz48L3JlY29yZD48L0NpdGU+PC9FbmROb3RlPn==
</w:fldData>
        </w:fldChar>
      </w:r>
      <w:r w:rsidRPr="005420E9">
        <w:rPr>
          <w:rFonts w:eastAsia="Arial"/>
          <w:sz w:val="24"/>
          <w:szCs w:val="24"/>
        </w:rPr>
        <w:instrText xml:space="preserve"> ADDIN EN.CITE </w:instrText>
      </w:r>
      <w:r w:rsidRPr="005420E9">
        <w:rPr>
          <w:rFonts w:eastAsia="Arial"/>
          <w:sz w:val="24"/>
          <w:szCs w:val="24"/>
        </w:rPr>
        <w:fldChar w:fldCharType="begin">
          <w:fldData xml:space="preserve">PEVuZE5vdGU+PENpdGU+PEF1dGhvcj5NYmFsYTwvQXV0aG9yPjxZZWFyPjIwMTc8L1llYXI+PFJl
Y051bT4yNjwvUmVjTnVtPjxEaXNwbGF5VGV4dD4oMjEtMjQpPC9EaXNwbGF5VGV4dD48cmVjb3Jk
PjxyZWMtbnVtYmVyPjI2PC9yZWMtbnVtYmVyPjxmb3JlaWduLWtleXM+PGtleSBhcHA9IkVOIiBk
Yi1pZD0iOTV0MnZkYXc5cHN4cjllMndhZHBhd3hmc3ZhNWR4ZTIwNWVhIiB0aW1lc3RhbXA9IjE2
NTcyNTg4NTEiPjI2PC9rZXk+PC9mb3JlaWduLWtleXM+PHJlZi10eXBlIG5hbWU9IkpvdXJuYWwg
QXJ0aWNsZSI+MTc8L3JlZi10eXBlPjxjb250cmlidXRvcnM+PGF1dGhvcnM+PGF1dGhvcj5NYmFs
YSwgUGxhY2lkZSBLPC9hdXRob3I+PGF1dGhvcj5IdWdnaW5zLCBKb2huIFc8L2F1dGhvcj48YXV0
aG9yPlJpdS1Sb3ZpcmEsIFRoZXJlc2U8L2F1dGhvcj48YXV0aG9yPkFodWthLCBTdGV2ZSBNPC9h
dXRob3I+PGF1dGhvcj5NdWxlbWJha2FuaSwgUHJpbWU8L2F1dGhvcj48YXV0aG9yPlJpbW9pbiwg
QW5uZSBXPC9hdXRob3I+PGF1dGhvcj5NYXJ0aW4sIEphbWVzIFc8L2F1dGhvcj48YXV0aG9yPk11
eWVtYmUsIEplYW4tSmFjcXVlcyBUPC9hdXRob3I+PC9hdXRob3JzPjwvY29udHJpYnV0b3JzPjx0
aXRsZXM+PHRpdGxlPk1hdGVybmFsIGFuZCBGZXRhbCBPdXRjb21lcyBBbW9uZyBQcmVnbmFudCBX
b21lbiBXaXRoIEh1bWFuIE1vbmtleXBveCBJbmZlY3Rpb24gaW4gdGhlIERlbW9jcmF0aWMgUmVw
dWJsaWMgb2YgQ29uZ288L3RpdGxlPjxzZWNvbmRhcnktdGl0bGU+VGhlIEpvdXJuYWwgb2YgSW5m
ZWN0aW91cyBEaXNlYXNlczwvc2Vjb25kYXJ5LXRpdGxlPjwvdGl0bGVzPjxwZXJpb2RpY2FsPjxm
dWxsLXRpdGxlPlRoZSBKb3VybmFsIG9mIEluZmVjdGlvdXMgRGlzZWFzZXM8L2Z1bGwtdGl0bGU+
PC9wZXJpb2RpY2FsPjxwYWdlcz44MjQtODI4PC9wYWdlcz48dm9sdW1lPjIxNjwvdm9sdW1lPjxu
dW1iZXI+NzwvbnVtYmVyPjxkYXRlcz48eWVhcj4yMDE3PC95ZWFyPjwvZGF0ZXM+PGlzYm4+MDAy
Mi0xODk5PC9pc2JuPjx1cmxzPjxyZWxhdGVkLXVybHM+PHVybD5odHRwczovL2RvaS5vcmcvMTAu
MTA5My9pbmZkaXMvaml4MjYwPC91cmw+PC9yZWxhdGVkLXVybHM+PC91cmxzPjxlbGVjdHJvbmlj
LXJlc291cmNlLW51bT4xMC4xMDkzL2luZmRpcy9qaXgyNjA8L2VsZWN0cm9uaWMtcmVzb3VyY2Ut
bnVtPjxhY2Nlc3MtZGF0ZT43LzgvMjAyMjwvYWNjZXNzLWRhdGU+PC9yZWNvcmQ+PC9DaXRlPjxD
aXRlPjxBdXRob3I+Q2VudGVycyBmb3IgRGlzZWFzZSBDb250cm9sIGFuZCBQcmV2ZW50aW9uPC9B
dXRob3I+PFllYXI+MjAyMjwvWWVhcj48UmVjTnVtPjUxPC9SZWNOdW0+PHJlY29yZD48cmVjLW51
bWJlcj41MTwvcmVjLW51bWJlcj48Zm9yZWlnbi1rZXlzPjxrZXkgYXBwPSJFTiIgZGItaWQ9InBw
MHB0dnAwbXR6ZHR5ZTB0cjM1MnphdjJwZjlyNXR2eDV6YSIgdGltZXN0YW1wPSIxNjY0MzMzOTY1
Ij41MTwva2V5PjwvZm9yZWlnbi1rZXlzPjxyZWYtdHlwZSBuYW1lPSJXZWIgUGFnZSI+MTI8L3Jl
Zi10eXBlPjxjb250cmlidXRvcnM+PGF1dGhvcnM+PGF1dGhvcj5DZW50ZXJzIGZvciBEaXNlYXNl
IENvbnRyb2wgYW5kIFByZXZlbnRpb24sPC9hdXRob3I+PC9hdXRob3JzPjwvY29udHJpYnV0b3Jz
Pjx0aXRsZXM+PHRpdGxlPk1vbmtleXBveCAtIEhvdyBpdCBTcHJlYWRzPC90aXRsZT48L3RpdGxl
cz48ZGF0ZXM+PHllYXI+MjAyMjwveWVhcj48cHViLWRhdGVzPjxkYXRlPjI5IEp1bHkgMjAyMjwv
ZGF0ZT48L3B1Yi1kYXRlcz48L2RhdGVzPjx1cmxzPjxyZWxhdGVkLXVybHM+PHVybD5odHRwczov
L3d3dy5jZGMuZ292L3BveHZpcnVzL21vbmtleXBveC9pZi1zaWNrL3RyYW5zbWlzc2lvbi5odG1s
PC91cmw+PC9yZWxhdGVkLXVybHM+PC91cmxzPjwvcmVjb3JkPjwvQ2l0ZT48Q2l0ZT48QXV0aG9y
Pkx1bTwvQXV0aG9yPjxZZWFyPjIwMjI8L1llYXI+PFJlY051bT4zODwvUmVjTnVtPjxyZWNvcmQ+
PHJlYy1udW1iZXI+Mzg8L3JlYy1udW1iZXI+PGZvcmVpZ24ta2V5cz48a2V5IGFwcD0iRU4iIGRi
LWlkPSJwcDBwdHZwMG10emR0eWUwdHIzNTJ6YXYycGY5cjV0dng1emEiIHRpbWVzdGFtcD0iMTY2
NDI2MjA3NiI+Mzg8L2tleT48L2ZvcmVpZ24ta2V5cz48cmVmLXR5cGUgbmFtZT0iSm91cm5hbCBB
cnRpY2xlIj4xNzwvcmVmLXR5cGU+PGNvbnRyaWJ1dG9ycz48YXV0aG9ycz48YXV0aG9yPkx1bSwg
Ri4gTS48L2F1dGhvcj48YXV0aG9yPlRvcnJlcy1SdWVzdGEsIEEuPC9hdXRob3I+PGF1dGhvcj5U
YXksIE0uIFouPC9hdXRob3I+PGF1dGhvcj5MaW4sIFIuIFQuIFAuPC9hdXRob3I+PGF1dGhvcj5M
eWUsIEQuIEMuPC9hdXRob3I+PGF1dGhvcj5SZW5pYSwgTC48L2F1dGhvcj48YXV0aG9yPk5nLCBM
LiBGLiBQLjwvYXV0aG9yPjwvYXV0aG9ycz48L2NvbnRyaWJ1dG9ycz48YXV0aC1hZGRyZXNzPkEq
U1RBUiBJbmZlY3Rpb3VzIERpc2Vhc2VzIExhYnMsIEFnZW5jeSBmb3IgU2NpZW5jZSwgVGVjaG5v
bG9neSBhbmQgUmVzZWFyY2ggKEEqU1RBUiksIFNpbmdhcG9yZSwgU2luZ2Fwb3JlLiYjeEQ7TmF0
aW9uYWwgUHVibGljIEhlYWx0aCBMYWJvcmF0b3J5LCBTaW5nYXBvcmUsIFNpbmdhcG9yZS4mI3hE
O05hdGlvbmFsIENlbnRyZSBmb3IgSW5mZWN0aW91cyBEaXNlYXNlcywgU2luZ2Fwb3JlLCBTaW5n
YXBvcmUuJiN4RDtEZXBhcnRtZW50IG9mIE1pY3JvYmlvbG9neSBhbmQgSW1tdW5vbG9neSwgWW9u
ZyBMb28gTGluIFNjaG9vbCBvZiBNZWRpY2luZSwgTmF0aW9uYWwgVW5pdmVyc2l0eSBvZiBTaW5n
YXBvcmUsIFNpbmdhcG9yZSwgU2luZ2Fwb3JlLiYjeEQ7TGVlIEtvbmcgQ2hpYW4gU2Nob29sIG9m
IE1lZGljaW5lLCBOYW55YW5nIFRlY2hub2xvZ2ljYWwgVW5pdmVyc2l0eSwgU2luZ2Fwb3JlLCBT
aW5nYXBvcmUuJiN4RDtUYW4gVG9jayBTZW5nIEhvc3BpdGFsLCBTaW5nYXBvcmUsIFNpbmdhcG9y
ZS4mI3hEO1lvbmcgTG9vIExpbiBTY2hvb2wgb2YgTWVkaWNpbmUsIE5hdGlvbmFsIFVuaXZlcnNp
dHkgb2YgU2luZ2Fwb3JlLCBTaW5nYXBvcmUsIFNpbmdhcG9yZS4mI3hEO1NjaG9vbCBvZiBCaW9s
b2dpY2FsIFNjaWVuY2VzLCBOYW55YW5nIFRlY2hub2xvZ2ljYWwgVW5pdmVyc2l0eSwgU2luZ2Fw
b3JlLCBTaW5nYXBvcmUuJiN4RDtBKlNUQVIgSW5mZWN0aW91cyBEaXNlYXNlcyBMYWJzLCBBZ2Vu
Y3kgZm9yIFNjaWVuY2UsIFRlY2hub2xvZ3kgYW5kIFJlc2VhcmNoIChBKlNUQVIpLCBTaW5nYXBv
cmUsIFNpbmdhcG9yZS4gTGlzYV9OZ0BpZGxhYnMuYS1zdGFyLmVkdS5zZy4mI3hEO05hdGlvbmFs
IEluc3RpdHV0ZSBvZiBIZWFsdGggUmVzZWFyY2gsIEhlYWx0aCBQcm90ZWN0aW9uIFJlc2VhcmNo
IFVuaXQgaW4gRW1lcmdpbmcgYW5kIFpvb25vdGljIEluZmVjdGlvbnMsIFVuaXZlcnNpdHkgb2Yg
TGl2ZXJwb29sLCBMaXZlcnBvb2wsIFVLLiBMaXNhX05nQGlkbGFicy5hLXN0YXIuZWR1LnNnLiYj
eEQ7SW5zdGl0dXRlIG9mIEluZmVjdGlvbiwgVmV0ZXJpbmFyeSBhbmQgRWNvbG9naWNhbCBTY2ll
bmNlcywgVW5pdmVyc2l0eSBvZiBMaXZlcnBvb2wsIExpdmVycG9vbCwgVUsuIExpc2FfTmdAaWRs
YWJzLmEtc3Rhci5lZHUuc2cuPC9hdXRoLWFkZHJlc3M+PHRpdGxlcz48dGl0bGU+TW9ua2V5cG94
OiBkaXNlYXNlIGVwaWRlbWlvbG9neSwgaG9zdCBpbW11bml0eSBhbmQgY2xpbmljYWwgaW50ZXJ2
ZW50aW9uczwvdGl0bGU+PHNlY29uZGFyeS10aXRsZT5OYXQgUmV2IEltbXVub2w8L3NlY29uZGFy
eS10aXRsZT48L3RpdGxlcz48cGVyaW9kaWNhbD48ZnVsbC10aXRsZT5OYXQgUmV2IEltbXVub2w8
L2Z1bGwtdGl0bGU+PC9wZXJpb2RpY2FsPjxlZGl0aW9uPjIwMjIvMDkvMDc8L2VkaXRpb24+PGRh
dGVzPjx5ZWFyPjIwMjI8L3llYXI+PHB1Yi1kYXRlcz48ZGF0ZT5TZXAgNTwvZGF0ZT48L3B1Yi1k
YXRlcz48L2RhdGVzPjxpc2JuPjE0NzQtMTc0MSAoRWxlY3Ryb25pYykmI3hEOzE0NzQtMTczMyAo
TGlua2luZyk8L2lzYm4+PGFjY2Vzc2lvbi1udW0+MzYwNjQ3ODA8L2FjY2Vzc2lvbi1udW0+PHVy
bHM+PHJlbGF0ZWQtdXJscz48dXJsPmh0dHBzOi8vd3d3Lm5jYmkubmxtLm5paC5nb3YvcHVibWVk
LzM2MDY0NzgwPC91cmw+PC9yZWxhdGVkLXVybHM+PC91cmxzPjxjdXN0b20yPlBNQzk0NDM2MzU8
L2N1c3RvbTI+PGVsZWN0cm9uaWMtcmVzb3VyY2UtbnVtPjEwLjEwMzgvczQxNTc3LTAyMi0wMDc3
NS00PC9lbGVjdHJvbmljLXJlc291cmNlLW51bT48L3JlY29yZD48L0NpdGU+PENpdGU+PEF1dGhv
cj5Xb3JsZCBIZWFsdGggT3JnYW5pemF0aW9uPC9BdXRob3I+PFllYXI+MjAyMjwvWWVhcj48UmVj
TnVtPjUzPC9SZWNOdW0+PHJlY29yZD48cmVjLW51bWJlcj41MzwvcmVjLW51bWJlcj48Zm9yZWln
bi1rZXlzPjxrZXkgYXBwPSJFTiIgZGItaWQ9InBwMHB0dnAwbXR6ZHR5ZTB0cjM1MnphdjJwZjly
NXR2eDV6YSIgdGltZXN0YW1wPSIxNjY0MzM0NjcwIj41Mzwva2V5PjwvZm9yZWlnbi1rZXlzPjxy
ZWYtdHlwZSBuYW1lPSJXZWIgUGFnZSI+MTI8L3JlZi10eXBlPjxjb250cmlidXRvcnM+PGF1dGhv
cnM+PGF1dGhvcj5Xb3JsZCBIZWFsdGggT3JnYW5pemF0aW9uLDwvYXV0aG9yPjwvYXV0aG9ycz48
L2NvbnRyaWJ1dG9ycz48dGl0bGVzPjx0aXRsZT5NdWx0aS1jb3VudHJ5IG1vbmtleXBveCBvdXRi
cmVhazogc2l0dWF0aW9uIHVwZGF0ZTwvdGl0bGU+PC90aXRsZXM+PGRhdGVzPjx5ZWFyPjIwMjI8
L3llYXI+PHB1Yi1kYXRlcz48ZGF0ZT4yNyBKdW5lIDIwMjI8L2RhdGU+PC9wdWItZGF0ZXM+PC9k
YXRlcz48dXJscz48cmVsYXRlZC11cmxzPjx1cmw+aHR0cHM6Ly93d3cud2hvLmludC9lbWVyZ2Vu
Y2llcy9kaXNlYXNlLW91dGJyZWFrLW5ld3MvaXRlbS8yMDIyLURPTjM5NiM6fjp0ZXh0PVJvdXRl
cyUyMG9mJTIwbW9ua2V5cG94JTIwdmlydXMlMjB0cmFuc21pc3Npb24lMjBpbmNsdWRlJTIwaHVt
YW4tdG8taHVtYW4lMjB2aWEsdHJhbnNtaXNzaW9uLiUyMFZlcnRpY2FsJTIwdHJhbnNtaXNzaW9u
JTIwJTI4bW90aGVyLXRvLWNoaWxkJTI5JTIwaGFzJTIwYWxzbyUyMGJlZW4lMjBkb2N1bWVudGVk
LjwvdXJsPjwvcmVsYXRlZC11cmxzPjwvdXJscz48L3JlY29yZD48L0NpdGU+PC9FbmROb3RlPn==
</w:fldData>
        </w:fldChar>
      </w:r>
      <w:r w:rsidRPr="005420E9">
        <w:rPr>
          <w:rFonts w:eastAsia="Arial"/>
          <w:sz w:val="24"/>
          <w:szCs w:val="24"/>
        </w:rPr>
        <w:instrText xml:space="preserve"> ADDIN EN.CITE.DATA </w:instrText>
      </w:r>
      <w:r w:rsidRPr="005420E9">
        <w:rPr>
          <w:rFonts w:eastAsia="Arial"/>
          <w:sz w:val="24"/>
          <w:szCs w:val="24"/>
        </w:rPr>
      </w:r>
      <w:r w:rsidRPr="005420E9">
        <w:rPr>
          <w:rFonts w:eastAsia="Arial"/>
          <w:sz w:val="24"/>
          <w:szCs w:val="24"/>
        </w:rPr>
        <w:fldChar w:fldCharType="end"/>
      </w:r>
      <w:r w:rsidRPr="005420E9">
        <w:rPr>
          <w:rFonts w:eastAsia="Arial"/>
          <w:sz w:val="24"/>
          <w:szCs w:val="24"/>
        </w:rPr>
      </w:r>
      <w:r w:rsidRPr="005420E9">
        <w:rPr>
          <w:rFonts w:eastAsia="Arial"/>
          <w:sz w:val="24"/>
          <w:szCs w:val="24"/>
        </w:rPr>
        <w:fldChar w:fldCharType="separate"/>
      </w:r>
      <w:r w:rsidRPr="005420E9">
        <w:rPr>
          <w:rFonts w:eastAsia="Arial"/>
          <w:sz w:val="24"/>
          <w:szCs w:val="24"/>
        </w:rPr>
        <w:t>(</w:t>
      </w:r>
      <w:r w:rsidR="009D1151" w:rsidRPr="005420E9">
        <w:rPr>
          <w:rFonts w:eastAsia="Arial"/>
          <w:sz w:val="24"/>
          <w:szCs w:val="24"/>
        </w:rPr>
        <w:t xml:space="preserve">16, 20, </w:t>
      </w:r>
      <w:hyperlink w:anchor="_ENREF_21" w:tooltip="Mbala, 2017 #26" w:history="1">
        <w:r w:rsidR="009D1151" w:rsidRPr="005420E9">
          <w:rPr>
            <w:rFonts w:eastAsia="Arial"/>
            <w:sz w:val="24"/>
            <w:szCs w:val="24"/>
          </w:rPr>
          <w:t>25</w:t>
        </w:r>
        <w:r w:rsidR="001D349C" w:rsidRPr="005420E9">
          <w:rPr>
            <w:rFonts w:eastAsia="Arial"/>
            <w:sz w:val="24"/>
            <w:szCs w:val="24"/>
          </w:rPr>
          <w:t>ؘ–</w:t>
        </w:r>
        <w:r w:rsidR="009D1151" w:rsidRPr="005420E9">
          <w:rPr>
            <w:rFonts w:eastAsia="Arial"/>
            <w:sz w:val="24"/>
            <w:szCs w:val="24"/>
          </w:rPr>
          <w:t>28</w:t>
        </w:r>
      </w:hyperlink>
      <w:r w:rsidRPr="005420E9">
        <w:rPr>
          <w:rFonts w:eastAsia="Arial"/>
          <w:sz w:val="24"/>
          <w:szCs w:val="24"/>
        </w:rPr>
        <w:t>)</w:t>
      </w:r>
      <w:r w:rsidRPr="005420E9">
        <w:rPr>
          <w:rFonts w:eastAsia="Arial"/>
          <w:sz w:val="24"/>
          <w:szCs w:val="24"/>
        </w:rPr>
        <w:fldChar w:fldCharType="end"/>
      </w:r>
      <w:r w:rsidRPr="005420E9">
        <w:rPr>
          <w:rFonts w:eastAsia="Arial"/>
          <w:sz w:val="24"/>
          <w:szCs w:val="24"/>
        </w:rPr>
        <w:t>.</w:t>
      </w:r>
    </w:p>
    <w:p w14:paraId="46B404BC" w14:textId="6B64FCA7" w:rsidR="00FE583C" w:rsidRPr="005420E9" w:rsidRDefault="005E5AAF" w:rsidP="005420E9">
      <w:pPr>
        <w:pStyle w:val="Bullet"/>
        <w:rPr>
          <w:rFonts w:eastAsia="Arial"/>
          <w:sz w:val="24"/>
          <w:szCs w:val="24"/>
        </w:rPr>
      </w:pPr>
      <w:r w:rsidRPr="005420E9">
        <w:rPr>
          <w:rFonts w:eastAsia="Arial"/>
          <w:sz w:val="24"/>
          <w:szCs w:val="24"/>
        </w:rPr>
        <w:t xml:space="preserve">Blood borne transmission: </w:t>
      </w:r>
      <w:r w:rsidR="00F62EC1" w:rsidRPr="005420E9">
        <w:rPr>
          <w:rFonts w:eastAsia="Arial"/>
          <w:sz w:val="24"/>
          <w:szCs w:val="24"/>
        </w:rPr>
        <w:t>l</w:t>
      </w:r>
      <w:r w:rsidR="00FE583C" w:rsidRPr="005420E9">
        <w:rPr>
          <w:rFonts w:eastAsia="Arial"/>
          <w:sz w:val="24"/>
          <w:szCs w:val="24"/>
        </w:rPr>
        <w:t>imited evidence suggests the potential for transmission through blood</w:t>
      </w:r>
      <w:r w:rsidRPr="005420E9">
        <w:rPr>
          <w:rFonts w:eastAsia="Arial"/>
          <w:sz w:val="24"/>
          <w:szCs w:val="24"/>
        </w:rPr>
        <w:t xml:space="preserve"> </w:t>
      </w:r>
      <w:r w:rsidR="00BF20EE" w:rsidRPr="005420E9">
        <w:rPr>
          <w:rFonts w:eastAsia="Arial"/>
          <w:sz w:val="24"/>
          <w:szCs w:val="24"/>
        </w:rPr>
        <w:t xml:space="preserve">or via </w:t>
      </w:r>
      <w:r w:rsidRPr="005420E9">
        <w:rPr>
          <w:rFonts w:eastAsia="Arial"/>
          <w:sz w:val="24"/>
          <w:szCs w:val="24"/>
        </w:rPr>
        <w:t>semen</w:t>
      </w:r>
      <w:r w:rsidR="00FE583C" w:rsidRPr="005420E9">
        <w:rPr>
          <w:rFonts w:eastAsia="Arial"/>
          <w:sz w:val="24"/>
          <w:szCs w:val="24"/>
        </w:rPr>
        <w:t xml:space="preserve"> or vaginal fluids </w:t>
      </w:r>
      <w:r w:rsidR="00FE583C" w:rsidRPr="005420E9">
        <w:rPr>
          <w:rFonts w:eastAsia="Arial"/>
          <w:sz w:val="24"/>
          <w:szCs w:val="24"/>
        </w:rPr>
        <w:fldChar w:fldCharType="begin">
          <w:fldData xml:space="preserve">PEVuZE5vdGU+PENpdGU+PEF1dGhvcj5QZWlyby1NZXN0cmVzPC9BdXRob3I+PFllYXI+MjAyMjwv
WWVhcj48UmVjTnVtPjM2PC9SZWNOdW0+PERpc3BsYXlUZXh0PigxNy0xOSk8L0Rpc3BsYXlUZXh0
PjxyZWNvcmQ+PHJlYy1udW1iZXI+MzY8L3JlYy1udW1iZXI+PGZvcmVpZ24ta2V5cz48a2V5IGFw
cD0iRU4iIGRiLWlkPSJwcDBwdHZwMG10emR0eWUwdHIzNTJ6YXYycGY5cjV0dng1emEiIHRpbWVz
dGFtcD0iMTY2NDI2MjA1OSI+MzY8L2tleT48L2ZvcmVpZ24ta2V5cz48cmVmLXR5cGUgbmFtZT0i
Sm91cm5hbCBBcnRpY2xlIj4xNzwvcmVmLXR5cGU+PGNvbnRyaWJ1dG9ycz48YXV0aG9ycz48YXV0
aG9yPlBlaXJvLU1lc3RyZXMsIEEuPC9hdXRob3I+PGF1dGhvcj5GdWVydGVzLCBJLjwvYXV0aG9y
PjxhdXRob3I+Q2FtcHJ1YmktRmVycmVyLCBELjwvYXV0aG9yPjxhdXRob3I+TWFyY29zLCBNLiBB
LjwvYXV0aG9yPjxhdXRob3I+VmlsZWxsYSwgQS48L2F1dGhvcj48YXV0aG9yPk5hdmFycm8sIE0u
PC9hdXRob3I+PGF1dGhvcj5Sb2RyaWd1ZXotRWxlbmEsIEwuPC9hdXRob3I+PGF1dGhvcj5SaWVy
YSwgSi48L2F1dGhvcj48YXV0aG9yPkNhdGFsYSwgQS48L2F1dGhvcj48YXV0aG9yPk1hcnRpbmV6
LCBNLiBKLjwvYXV0aG9yPjxhdXRob3I+QmxhbmNvLCBKLiBMLjwvYXV0aG9yPjxhdXRob3I+SG9z
cGl0YWwgQ2xpbmljIGRlIEJhcmNlbG9uYSBNb25rZXlwb3ggU3R1ZHksIEdyb3VwPC9hdXRob3I+
PC9hdXRob3JzPjwvY29udHJpYnV0b3JzPjxhdXRoLWFkZHJlc3M+QmFyY2Vsb25hIEluc3RpdHV0
ZSBmb3IgR2xvYmFsIEhlYWx0aCAoSVNHbG9iYWwpLCBIb3NwaXRhbCBDbGluaWMtVW5pdmVyc2l0
YXQgZGUgQmFyY2Vsb25hLCBCYXJjZWxvbmEsIFNwYWluLiYjeEQ7RGVybWF0b2xvZ3kgRGVwYXJ0
bWVudCwgSG9zcGl0YWwgQ2xpbmljLVVuaXZlcnNpdGF0IGRlIEJhcmNlbG9uYSwgQmFyY2Vsb25h
LCBTcGFpbi4mI3hEO0NlbnRybyBkZSBJbnZlc3RpZ2FjaW9uIEJpb21lZGljYSBlbiBSZWQgZGUg
RW5mZXJtZWRhZGVzIEluZmVjY2lvc2FzIChDSUJFUklORkVDKSwgSW5zdGl0dXRvIGRlIFNhbHVk
IENhcmxvcyBJSUksIE1hZHJpZCwgU3BhaW4uJiN4RDtNaWNyb2Jpb2xvZ3kgRGVwYXJ0bWVudCwg
SG9zcGl0YWwgQ2xpbmljLVVuaXZlcnNpdGF0IGRlIEJhcmNlbG9uYSwgQmFyY2Vsb25hLCBTcGFp
bi4mI3hEO1ByZXZlbnRpdmUgTWVkaWNpbmUgYW5kIEVwaWRlbWlvbG9neSBEZXBhcnRtZW50LCBI
b3NwaXRhbCBDbGluaWMtVW5pdmVyc2l0YXQgZGUgQmFyY2Vsb25hLCBCYXJjZWxvbmEsIFNwYWlu
LiYjeEQ7SW5mZWN0aW91cyBEaXNlYXNlcyBEZXBhcnRtZW50LCBIb3NwaXRhbCBDbGluaWMtSURJ
QkFQUywgVW5pdmVyc2l0YXQgZGUgQmFyY2Vsb25hLCBCYXJjZWxvbmEsIFNwYWluLiYjeEQ7QWRk
aXRpb25hbCBtZW1iZXJzIG9mIHRoZSBIb3NwaXRhbCBDbGluaWMgZGUgQmFyY2Vsb25hIE1vbmtl
eXBveCBTdHVkeSBHcm91cCBhcmUgbGlzdGVkIHVuZGVyIEFja25vd2xlZGdlbWVudHMuPC9hdXRo
LWFkZHJlc3M+PHRpdGxlcz48dGl0bGU+RnJlcXVlbnQgZGV0ZWN0aW9uIG9mIG1vbmtleXBveCB2
aXJ1cyBETkEgaW4gc2FsaXZhLCBzZW1lbiwgYW5kIG90aGVyIGNsaW5pY2FsIHNhbXBsZXMgZnJv
bSAxMiBwYXRpZW50cywgQmFyY2Vsb25hLCBTcGFpbiwgTWF5IHRvIEp1bmUgMjAyMjwvdGl0bGU+
PHNlY29uZGFyeS10aXRsZT5FdXJvIFN1cnZlaWxsPC9zZWNvbmRhcnktdGl0bGU+PC90aXRsZXM+
PHBlcmlvZGljYWw+PGZ1bGwtdGl0bGU+RXVybyBTdXJ2ZWlsbDwvZnVsbC10aXRsZT48L3Blcmlv
ZGljYWw+PHZvbHVtZT4yNzwvdm9sdW1lPjxudW1iZXI+Mjg8L251bWJlcj48ZWRpdGlvbj4yMDIy
LzA3LzE2PC9lZGl0aW9uPjxrZXl3b3Jkcz48a2V5d29yZD5ETkEsIFZpcmFsL2dlbmV0aWNzPC9r
ZXl3b3JkPjxrZXl3b3JkPkh1bWFuczwva2V5d29yZD48a2V5d29yZD4qTW9ua2V5cG94L2RpYWdu
b3Npcy9lcGlkZW1pb2xvZ3k8L2tleXdvcmQ+PGtleXdvcmQ+Kk1vbmtleXBveCB2aXJ1cy9pc29s
YXRpb24gJmFtcDsgcHVyaWZpY2F0aW9uPC9rZXl3b3JkPjxrZXl3b3JkPlNhbGl2YTwva2V5d29y
ZD48a2V5d29yZD5TZW1lbjwva2V5d29yZD48a2V5d29yZD5TcGFpbi9lcGlkZW1pb2xvZ3k8L2tl
eXdvcmQ+PGtleXdvcmQ+UGNyPC9rZXl3b3JkPjxrZXl3b3JkPm1vbmtleXBveDwva2V5d29yZD48
a2V5d29yZD5vdXRicmVhazwva2V5d29yZD48a2V5d29yZD5zaGVkZGluZzwva2V5d29yZD48L2tl
eXdvcmRzPjxkYXRlcz48eWVhcj4yMDIyPC95ZWFyPjxwdWItZGF0ZXM+PGRhdGU+SnVsPC9kYXRl
PjwvcHViLWRhdGVzPjwvZGF0ZXM+PGlzYm4+MTU2MC03OTE3IChFbGVjdHJvbmljKSYjeEQ7MTAy
NS00OTZYIChMaW5raW5nKTwvaXNibj48YWNjZXNzaW9uLW51bT4zNTgzNzk2NDwvYWNjZXNzaW9u
LW51bT48dXJscz48cmVsYXRlZC11cmxzPjx1cmw+aHR0cHM6Ly93d3cubmNiaS5ubG0ubmloLmdv
di9wdWJtZWQvMzU4Mzc5NjQ8L3VybD48L3JlbGF0ZWQtdXJscz48L3VybHM+PGN1c3RvbTI+UE1D
OTI4NDkxOTwvY3VzdG9tMj48ZWxlY3Ryb25pYy1yZXNvdXJjZS1udW0+MTAuMjgwNy8xNTYwLTc5
MTcuRVMuMjAyMi4yNy4yOC4yMjAwNTAzPC9lbGVjdHJvbmljLXJlc291cmNlLW51bT48L3JlY29y
ZD48L0NpdGU+PENpdGU+PEF1dGhvcj5UaG9ybmhpbGw8L0F1dGhvcj48WWVhcj4yMDIyPC9ZZWFy
PjxSZWNOdW0+Mzk8L1JlY051bT48cmVjb3JkPjxyZWMtbnVtYmVyPjM5PC9yZWMtbnVtYmVyPjxm
b3JlaWduLWtleXM+PGtleSBhcHA9IkVOIiBkYi1pZD0icHAwcHR2cDBtdHpkdHllMHRyMzUyemF2
MnBmOXI1dHZ4NXphIiB0aW1lc3RhbXA9IjE2NjQyNjIwODUiPjM5PC9rZXk+PC9mb3JlaWduLWtl
eXM+PHJlZi10eXBlIG5hbWU9IkpvdXJuYWwgQXJ0aWNsZSI+MTc8L3JlZi10eXBlPjxjb250cmli
dXRvcnM+PGF1dGhvcnM+PGF1dGhvcj5UaG9ybmhpbGwsIEouIFAuPC9hdXRob3I+PGF1dGhvcj5C
YXJrYXRpLCBTLjwvYXV0aG9yPjxhdXRob3I+V2FsbXNsZXksIFMuPC9hdXRob3I+PGF1dGhvcj5S
b2Nrc3Ryb2gsIEouPC9hdXRob3I+PGF1dGhvcj5BbnRpbm9yaSwgQS48L2F1dGhvcj48YXV0aG9y
PkhhcnJpc29uLCBMLiBCLjwvYXV0aG9yPjxhdXRob3I+UGFsaWNoLCBSLjwvYXV0aG9yPjxhdXRo
b3I+Tm9yaSwgQS48L2F1dGhvcj48YXV0aG9yPlJlZXZlcywgSS48L2F1dGhvcj48YXV0aG9yPkhh
YmliaSwgTS4gUy48L2F1dGhvcj48YXV0aG9yPkFwZWEsIFYuPC9hdXRob3I+PGF1dGhvcj5Cb2Vz
ZWNrZSwgQy48L2F1dGhvcj48YXV0aG9yPlZhbmRla2VyY2tob3ZlLCBMLjwvYXV0aG9yPjxhdXRo
b3I+WWFrdWJvdnNreSwgTS48L2F1dGhvcj48YXV0aG9yPlNlbmRhZ29ydGEsIEUuPC9hdXRob3I+
PGF1dGhvcj5CbGFuY28sIEouIEwuPC9hdXRob3I+PGF1dGhvcj5GbG9yZW5jZSwgRS48L2F1dGhv
cj48YXV0aG9yPk1vc2NoZXNlLCBELjwvYXV0aG9yPjxhdXRob3I+TWFsdGV6LCBGLiBNLjwvYXV0
aG9yPjxhdXRob3I+R29vcmh1aXMsIEEuPC9hdXRob3I+PGF1dGhvcj5Qb3VyY2hlciwgVi48L2F1
dGhvcj48YXV0aG9yPk1pZ2F1ZCwgUC48L2F1dGhvcj48YXV0aG9yPk5vZSwgUy48L2F1dGhvcj48
YXV0aG9yPlBpbnRhZG8sIEMuPC9hdXRob3I+PGF1dGhvcj5NYWdnaSwgRi48L2F1dGhvcj48YXV0
aG9yPkhhbnNlbiwgQS4gRS48L2F1dGhvcj48YXV0aG9yPkhvZmZtYW5uLCBDLjwvYXV0aG9yPjxh
dXRob3I+TGV6YW1hLCBKLiBJLjwvYXV0aG9yPjxhdXRob3I+TXVzc2luaSwgQy48L2F1dGhvcj48
YXV0aG9yPkNhdHRlbGFuLCBBLjwvYXV0aG9yPjxhdXRob3I+TWFrb2ZhbmUsIEsuPC9hdXRob3I+
PGF1dGhvcj5UYW4sIEQuPC9hdXRob3I+PGF1dGhvcj5Ob3p6YSwgUy48L2F1dGhvcj48YXV0aG9y
Pk5lbWV0aCwgSi48L2F1dGhvcj48YXV0aG9yPktsZWluLCBNLiBCLjwvYXV0aG9yPjxhdXRob3I+
T3JraW4sIEMuIE0uPC9hdXRob3I+PGF1dGhvcj5TLiBIQVJFLW5ldCBDbGluaWNhbCBHcm91cDwv
YXV0aG9yPjwvYXV0aG9ycz48L2NvbnRyaWJ1dG9ycz48YXV0aC1hZGRyZXNzPkZyb20gdGhlIEJs
aXphcmQgSW5zdGl0dXRlIGFuZCB0aGUgU0hBUkUgQ29sbGFib3JhdGl2ZSwgUXVlZW4gTWFyeSBV
bml2ZXJzaXR5IG9mIExvbmRvbiwgYW5kIHRoZSBEZXBhcnRtZW50IG9mIEluZmVjdGlvbiBhbmQg
SW1tdW5pdHksIEJhcnRzIEhlYWx0aCBOSFMgVHJ1c3QgKEouUC5ULiwgVi5BLiwgQy5NLk8uKSwg
dGhlIERlcGFydG1lbnQgb2YgR2VuaXRvdXJpbmFyeSBNZWRpY2luZSBhbmQgSW5mZWN0aW91cyBE
aXNlYXNlLCBHdXlzIGFuZCBTdC4gVGhvbWFzJmFwb3M7IE5IUyBUcnVzdCAoQS5OLiksIHRoZSBE
ZXBhcnRtZW50IG9mIFNleHVhbCBIZWFsdGgsIEhvbWVydG9uIFVuaXZlcnNpdHkgSG9zcGl0YWwg
KEkuUi4pLCBhbmQgdGhlIENsaW5pY2FsIEluZmVjdGlvbiBVbml0LCBTdC4gR2VvcmdlJmFwb3M7
cyBVbml2ZXJzaXR5IEhvc3BpdGFscyBOSFMgRm91bmRhdGlvbiBUcnVzdCAoTS5TLkguKSAtIGFs
bCBpbiBMb25kb247IHRoZSBEZXBhcnRtZW50IG9mIE1lZGljaW5lLCBEaXZpc2lvbiBvZiBJbmZl
Y3Rpb3VzIERpc2Vhc2VzIChTLkIuLCBMLkIuSC4sIE0uQi5LLiksIHRoZSBKLkQuIE1hY0xlYW4g
Q2VudHJlIGZvciBUcm9waWNhbCBEaXNlYXNlcyAoUy5CLiksIHRoZSBSZXNlYXJjaCBJbnN0aXR1
dGUgb2YgdGhlIE1jR2lsbCBVbml2ZXJzaXR5IEhlYWx0aCBDZW50cmUgKFMuQi4sIE0uQi5LLiks
IGFuZCB0aGUgQ2hyb25pYyBWaXJhbCBJbGxuZXNzIFNlcnZpY2UsIERlcGFydG1lbnQgb2YgTWVk
aWNpbmUgKE0uQi5LLiksIE1jR2lsbCBVbml2ZXJzaXR5IEhlYWx0aCBDZW50cmUsIE1vbnRyZWFs
LCBhbmQgdGhlIERlcGFydG1lbnQgb2YgTWVkaWNpbmUsIFVuaXZlcnNpdHkgSGVhbHRoIE5ldHdv
cmssIFVuaXZlcnNpdHkgb2YgVG9yb250byAoUy5XLiksIHRoZSBEaXZpc2lvbiBvZiBJbmZlY3Rp
b3VzIERpc2Vhc2VzIGFuZCB0aGUgTUFQIENlbnRyZSBmb3IgVXJiYW4gSGVhbHRoIFNvbHV0aW9u
cywgU3QuIE1pY2hhZWwmYXBvcztzIEhvc3BpdGFsIChELlQuKSwgYW5kIHRoZSBEZXBhcnRtZW50
IG9mIE1lZGljaW5lLCBVbml2ZXJzaXR5IG9mIFRvcm9udG8gKEQuVC4pLCBUb3JvbnRvIC0gYWxs
IGluIENhbmFkYTsgVW5pdmVyc2l0eSBIb3NwaXRhbCBCb25uLCBEZXBhcnRtZW50IG9mIE1lZGlj
aW5lIEksIEJvbm4gKEouUi4sIEMuQi4pLCB0aGUgRGVwYXJ0bWVudCBvZiBJbmZlY3Rpb3VzIERp
c2Vhc2VzLCBTdC4gSm9zZXBoIEhvc3BpdGFsLCBCZXJsaW4gKFAuTS4pLCBNZWRpemluaXNjaGVz
IFZlcnNvcmd1bmdzemVudHJ1bSAoTVZaKSBNdW5jaGVuIGFtIEdvZXRoZXBsYXR6LCBNdW5pY2gg
KFMuIE5vZSksIGFuZCB0aGUgSW5mZWt0aW9uc21lZGl6aW5pc2NoZXMgQ2VudHJ1bSBIYW1idXJn
IChJQ0gpIFN0dWR5IENlbnRlciwgSGFtYnVyZyBNVlogSUNIIFN0YWRtaXR0ZSwgSGFtYnVyZyAo
Qy5ILikgLSBhbGwgaW4gR2VybWFueTsgdGhlIE5hdGlvbmFsIEluc3RpdHV0ZSBmb3IgSW5mZWN0
aW91cyBEaXNlYXNlcyBMYXp6YXJvIFNwYWxsYW56YW5pIElSQ0NTLCBSb21lIChBLkEuLCBGLk0u
KSwgdGhlIERpdmlzaW9uIG9mIEluZmVjdGlvdXMgRGlzZWFzZSwgTHVpZ2kgU2FjY28gSG9zcGl0
YWwsIEF6aWVuZGEgU29jaW8tU2FuaXRhcmlhIFRlcnJpdG9yaWFsZSBGYXRlYmVuZWZyYXRlbGxp
IFNhY2NvIChELk0uKSwgYW5kIHRoZSBEZXBhcnRtZW50IG9mIEluZmVjdGlvdXMgYW5kIFRyb3Bp
Y2FsIERpc2Vhc2VzLCBJUkNDUy1Pc3BlZGFsZSBTYW4gUmFmZmFlbGUgKFMuIE5venphKSwgTWls
YW4sIHRoZSBDbGluaWMgb2YgSW5mZWN0aW91cyBEaXNlYXNlcywgVW5pdmVyc2l0eSBvZiBNb2Rl
bmEsIE1vZGVuYSAoQy5NLiksIGFuZCB0aGUgSW5mZWN0aW91cyBEaXNlYXNlcyBEaXZpc2lvbiwg
RGVwYXJ0bWVudCBvZiBNZWRpY2FsIFNjaWVuY2VzLCBBemllbmRhIE9zcGVkYWxlIFVuaXZlcnNp
dGEsIFBhZHVhIChBLkMuKSAtIGFsbCBpbiBJdGFseTsgdGhlIERlcGFydG1lbnQgb2YgSW5mZWN0
aW91cyBEaXNlYXNlcywgU29yYm9ubmUgVW5pdmVyc2l0eSwgQXNzaXN0YW5jZSBQdWJsaXF1ZS1I
b3BpdGF1eCBkZSBQYXJpcyAoQVAtSFApLCBQaXRpZS1TYWxwZXRyaWVyZSBIb3NwaXRhbCAoUi5Q
LiwgVi5QLiksIGFuZCB0aGUgRGVwYXJ0bWVudCBvZiBJbmZlY3Rpb3VzIERpc2Vhc2VzLCBTYWlu
dCBMb3VpcyBMYXJpYm9pc2llcmUgSG9zcGl0YWwsIEFQLUhQLCBVbml2ZXJzaXR5IG9mIFBhcmlz
IENpdGUgKEMuUC4pLCBQYXJpcywgYW5kIHRoZSBEZXBhcnRtZW50IG9mIFByZXZlbnRpb24gYW5k
IENvbW11bml0eSBIZWFsdGgsIENyZXRlaWwgSW50ZXJjb21tdW5hbCBIb3NwaXRhbCwgQ3JldGVp
bCAoQy5QLikgLSBhbGwgaW4gRnJhbmNlOyB0aGUgSElWIEN1cmUgUmVzZWFyY2ggQ2VudGVyLCBE
ZXBhcnRtZW50IG9mIEludGVybmFsIE1lZGljaW5lIGFuZCBQZWRpYXRyaWNzLCBGYWN1bHR5IG9m
IE1lZGljaW5lIGFuZCBIZWFsdGggU2NpZW5jZXMsIEdoZW50IFVuaXZlcnNpdHkgYW5kIEdoZW50
IFVuaXZlcnNpdHkgSG9zcGl0YWwsIEdoZW50IChMLlYuKSwgYW5kIHRoZSBISVYvU1RJIENsaW5p
YywgSW5zdGl0dXRlIG9mIFRyb3BpY2FsIE1lZGljaW5lLCBBbnR3ZXJwIChFLkYuKSAtIGJvdGgg
aW4gQmVsZ2l1bTsgdGhlIFNhY2tsZXIgRmFjdWx0eSBvZiBNZWRpY2luZSwgVGVsIEF2aXYgVW5p
dmVyc2l0eSwgYW5kIHRoZSBJc3JhZWwgRGVwYXJ0bWVudCBvZiBJbmZlY3Rpb3VzIERpc2Vhc2Vz
IGFuZCBJbmZlY3Rpb24gQ29udHJvbCwgVGVsIEF2aXYgU291cmFza3kgTWVkaWNhbCBDZW50ZXIs
IFRlbCBBdml2LCBJc3JhZWwgKE0uWS4pOyB0aGUgRGVwYXJ0bWVudCBvZiBEZXJtYXRvbG9neSwg
VW5pdmVyc2l0eSBIb3NwaXRhbCBMYSBQYXosIENlbnRybyBkZSBJbnZlc3RpZ2FjaW9uIEJpb21l
ZGljYSBlbiBSZWQgZGUgRW5mZXJtZWRhZGVzIEluZmVjY2lvc2FzIChDSUJFUklORkVDKSwgSW5z
dGl0dXRvIGRlIEludmVzdGlnYWNpb24gSG9zcGl0YWwgVW5pdmVyc2l0YXJpbyBMYSBQYXogKEUu
Uy4pLCBhbmQgQ0lCRVJJTkZFQywgSW5zdGl0dXRvIGRlIFNhbHVkIENhcmxvcyBJSUkgKEouTC5C
LiksIE1hZHJpZCwgYW5kIHRoZSBJbmZlY3Rpb3VzIERpc2Vhc2VzIFNlcnZpY2UsIEhvc3BpdGFs
IENsaW5pYy1JRElCQVBTIChJbnN0aXR1dG8gZGUgSW52ZXN0aWdhY2lvbmVzIEJpb21lZGljYXMg
QXVndXN0IFBpIGkgU3VueWVyKSwgVW5pdmVyc2l0eSBvZiBCYXJjZWxvbmEsIEJhcmNlbG9uYSAo
Si5MLkIuKSAtIGFsbCBpbiBTcGFpbjsgSG9zcGl0YWwgZGUgQ3VycnkgQ2FicmFsLUNlbnRybyBI
b3NwaXRhbGFyIFVuaXZlcnNpdGFyaW8gZGUgTGlzYm9hIENlbnRyYWwsIExpc2JvbiwgUG9ydHVn
YWwgKEYuTS5NLik7IEFtc3RlcmRhbSBVbml2ZXJzaXR5IE1lZGljYWwgQ2VudGVycywgVW5pdmVy
c2l0eSBvZiBBbXN0ZXJkYW0sIEFtc3RlcmRhbSAoQS5HLik7IHRoZSBEZXBhcnRtZW50IG9mIElu
ZmVjdGlvdXMgRGlzZWFzZXMsIFVuaXZlcnNpdHkgSG9zcGl0YWwgb2YgQ29wZW5oYWdlbiwgSHZp
ZG92cmUsIERlbm1hcmsgKEEuLUIuRS5ILik7IHRoZSBDb25kZXNhIFNwZWNpYWxpemVkIENsaW5p
YywgTWV4aWNvIENpdHkgKEouSS5MLik7IHRoZSBGcmFuY29pcy1YYXZpZXIgQmFnbm91ZCBDZW50
ZXIgZm9yIEhlYWx0aCBhbmQgSHVtYW4gUmlnaHRzIGF0IEhhcnZhcmQgVW5pdmVyc2l0eSwgQm9z
dG9uIChLLk0uKTsgYW5kIHRoZSBEZXBhcnRtZW50IG9mIEluZmVjdGlvdXMgRGlzZWFzZXMgYW5k
IEhvc3BpdGFsIEVwaWRlbWlvbG9neSwgVW5pdmVyc2l0eSBIb3NwaXRhbCBadXJpY2gsIFp1cmlj
aCwgU3dpdHplcmxhbmQgKEouTi4pLjwvYXV0aC1hZGRyZXNzPjx0aXRsZXM+PHRpdGxlPk1vbmtl
eXBveCBWaXJ1cyBJbmZlY3Rpb24gaW4gSHVtYW5zIGFjcm9zcyAxNiBDb3VudHJpZXMgLSBBcHJp
bC1KdW5lIDIwMjI8L3RpdGxlPjxzZWNvbmRhcnktdGl0bGU+TiBFbmdsIEogTWVkPC9zZWNvbmRh
cnktdGl0bGU+PC90aXRsZXM+PHBlcmlvZGljYWw+PGZ1bGwtdGl0bGU+TiBFbmdsIEogTWVkPC9m
dWxsLXRpdGxlPjwvcGVyaW9kaWNhbD48cGFnZXM+Njc5LTY5MTwvcGFnZXM+PHZvbHVtZT4zODc8
L3ZvbHVtZT48bnVtYmVyPjg8L251bWJlcj48ZWRpdGlvbj4yMDIyLzA3LzIzPC9lZGl0aW9uPjxr
ZXl3b3Jkcz48a2V5d29yZD5BZHVsdDwva2V5d29yZD48a2V5d29yZD5FeGFudGhlbWEvZXRpb2xv
Z3k8L2tleXdvcmQ+PGtleXdvcmQ+RmVtYWxlPC9rZXl3b3JkPjxrZXl3b3JkPkZldmVyL2V0aW9s
b2d5PC9rZXl3b3JkPjxrZXl3b3JkPipHbG9iYWwgSGVhbHRoL3N0YXRpc3RpY3MgJmFtcDsgbnVt
ZXJpY2FsIGRhdGE8L2tleXdvcmQ+PGtleXdvcmQ+SHVtYW5zPC9rZXl3b3JkPjxrZXl3b3JkPk1h
bGU8L2tleXdvcmQ+PGtleXdvcmQ+Kk1vbmtleXBveC9lcGlkZW1pb2xvZ3kvdGhlcmFweTwva2V5
d29yZD48a2V5d29yZD5Nb25rZXlwb3ggdmlydXM8L2tleXdvcmQ+PC9rZXl3b3Jkcz48ZGF0ZXM+
PHllYXI+MjAyMjwveWVhcj48cHViLWRhdGVzPjxkYXRlPkF1ZyAyNTwvZGF0ZT48L3B1Yi1kYXRl
cz48L2RhdGVzPjxpc2JuPjE1MzMtNDQwNiAoRWxlY3Ryb25pYykmI3hEOzAwMjgtNDc5MyAoTGlu
a2luZyk8L2lzYm4+PGFjY2Vzc2lvbi1udW0+MzU4NjY3NDY8L2FjY2Vzc2lvbi1udW0+PHVybHM+
PHJlbGF0ZWQtdXJscz48dXJsPmh0dHBzOi8vd3d3Lm5jYmkubmxtLm5paC5nb3YvcHVibWVkLzM1
ODY2NzQ2PC91cmw+PC9yZWxhdGVkLXVybHM+PC91cmxzPjxlbGVjdHJvbmljLXJlc291cmNlLW51
bT4xMC4xMDU2L05FSk1vYTIyMDczMjM8L2VsZWN0cm9uaWMtcmVzb3VyY2UtbnVtPjwvcmVjb3Jk
PjwvQ2l0ZT48Q2l0ZT48QXV0aG9yPkxhcGE8L0F1dGhvcj48WWVhcj4yMDIyPC9ZZWFyPjxSZWNO
dW0+NDA8L1JlY051bT48cmVjb3JkPjxyZWMtbnVtYmVyPjQwPC9yZWMtbnVtYmVyPjxmb3JlaWdu
LWtleXM+PGtleSBhcHA9IkVOIiBkYi1pZD0icHAwcHR2cDBtdHpkdHllMHRyMzUyemF2MnBmOXI1
dHZ4NXphIiB0aW1lc3RhbXA9IjE2NjQyNjIwOTEiPjQwPC9rZXk+PC9mb3JlaWduLWtleXM+PHJl
Zi10eXBlIG5hbWU9IkpvdXJuYWwgQXJ0aWNsZSI+MTc8L3JlZi10eXBlPjxjb250cmlidXRvcnM+
PGF1dGhvcnM+PGF1dGhvcj5MYXBhLCBEYW5pZWxlPC9hdXRob3I+PGF1dGhvcj5DYXJsZXR0aSwg
RmFicml6aW88L2F1dGhvcj48YXV0aG9yPk1henpvdHRhLCBWYWxlbnRpbmE8L2F1dGhvcj48YXV0
aG9yPk1hdHVzYWxpLCBHaXVsaWE8L2F1dGhvcj48YXV0aG9yPlBpbm5ldHRpLCBDYXJtZWxhPC9h
dXRob3I+PGF1dGhvcj5NZXNjaGksIFNpbHZpYTwvYXV0aG9yPjxhdXRob3I+R2FnbGlhcmRpbmks
IFJvYmVydGE8L2F1dGhvcj48YXV0aG9yPkNvbGF2aXRhLCBGcmFuY2VzY2E8L2F1dGhvcj48YXV0
aG9yPk1vbmRpLCBBbm5hbGlzYTwvYXV0aG9yPjxhdXRob3I+TWlub3NzZSwgQ2xhdWRpYTwvYXV0
aG9yPjxhdXRob3I+U2NvcnpvbGluaSwgTGF1cmE8L2F1dGhvcj48YXV0aG9yPkNpY2FsaW5pLCBT
dGVmYW5pYTwvYXV0aG9yPjxhdXRob3I+TWFmZm9uZ2VsbGksIEdhZXRhbm88L2F1dGhvcj48YXV0
aG9yPlNwZWNjaGlhcmVsbG8sIEVsaWFuYTwvYXV0aG9yPjxhdXRob3I+Q2FtaWNpLCBNYXJ0YTwv
YXV0aG9yPjxhdXRob3I+QmV0dGluaSwgQXVyb3JhPC9hdXRob3I+PGF1dGhvcj5CYWxkaW5pLCBG
cmFuY2VzY288L2F1dGhvcj48YXV0aG9yPkZyYW5jYWxhbmNpYSwgTWFzc2ltbzwvYXV0aG9yPjxh
dXRob3I+TWl6em9uaSwgS2xpemlhPC9hdXRob3I+PGF1dGhvcj5HYXJidWdsaWEsIEFubmEgUm9z
YTwvYXV0aG9yPjxhdXRob3I+TmljYXN0cmksIEVtYW51ZWxlPC9hdXRob3I+PGF1dGhvcj5HaXJh
cmRpLCBFbnJpY288L2F1dGhvcj48YXV0aG9yPkFudGlub3JpLCBBbmRyZWE8L2F1dGhvcj48YXV0
aG9yPlZhaWEsIEZyYW5jZXNjbzwvYXV0aG9yPjxhdXRob3I+TWFnZ2ksIEZhYnJpemlvPC9hdXRo
b3I+PC9hdXRob3JzPjwvY29udHJpYnV0b3JzPjx0aXRsZXM+PHRpdGxlPk1vbmtleXBveCB2aXJ1
cyBpc29sYXRpb24gZnJvbSBhIHNlbWVuIHNhbXBsZSBjb2xsZWN0ZWQgaW4gdGhlIGVhcmx5IHBo
YXNlIG9mIGluZmVjdGlvbiBpbiBhIHBhdGllbnQgd2l0aCBwcm9sb25nZWQgc2VtaW5hbCB2aXJh
bCBzaGVkZGluZzwvdGl0bGU+PHNlY29uZGFyeS10aXRsZT5UaGUgTGFuY2V0IEluZmVjdGlvdXMg
RGlzZWFzZXM8L3NlY29uZGFyeS10aXRsZT48L3RpdGxlcz48cGVyaW9kaWNhbD48ZnVsbC10aXRs
ZT5UaGUgTGFuY2V0IEluZmVjdGlvdXMgRGlzZWFzZXM8L2Z1bGwtdGl0bGU+PC9wZXJpb2RpY2Fs
PjxwYWdlcz4xMjY3LTEyNjk8L3BhZ2VzPjx2b2x1bWU+MjI8L3ZvbHVtZT48bnVtYmVyPjk8L251
bWJlcj48c2VjdGlvbj4xMjY3PC9zZWN0aW9uPjxkYXRlcz48eWVhcj4yMDIyPC95ZWFyPjwvZGF0
ZXM+PGlzYm4+MTQ3MzMwOTk8L2lzYm4+PHVybHM+PC91cmxzPjxlbGVjdHJvbmljLXJlc291cmNl
LW51bT4xMC4xMDE2L3MxNDczLTMwOTkoMjIpMDA1MTMtODwvZWxlY3Ryb25pYy1yZXNvdXJjZS1u
dW0+PC9yZWNvcmQ+PC9DaXRlPjwvRW5kTm90ZT5=
</w:fldData>
        </w:fldChar>
      </w:r>
      <w:r w:rsidR="00FE583C" w:rsidRPr="005420E9">
        <w:rPr>
          <w:rFonts w:eastAsia="Arial"/>
          <w:sz w:val="24"/>
          <w:szCs w:val="24"/>
        </w:rPr>
        <w:instrText xml:space="preserve"> ADDIN EN.CITE </w:instrText>
      </w:r>
      <w:r w:rsidR="00FE583C" w:rsidRPr="005420E9">
        <w:rPr>
          <w:rFonts w:eastAsia="Arial"/>
          <w:sz w:val="24"/>
          <w:szCs w:val="24"/>
        </w:rPr>
        <w:fldChar w:fldCharType="begin">
          <w:fldData xml:space="preserve">PEVuZE5vdGU+PENpdGU+PEF1dGhvcj5QZWlyby1NZXN0cmVzPC9BdXRob3I+PFllYXI+MjAyMjwv
WWVhcj48UmVjTnVtPjM2PC9SZWNOdW0+PERpc3BsYXlUZXh0PigxNy0xOSk8L0Rpc3BsYXlUZXh0
PjxyZWNvcmQ+PHJlYy1udW1iZXI+MzY8L3JlYy1udW1iZXI+PGZvcmVpZ24ta2V5cz48a2V5IGFw
cD0iRU4iIGRiLWlkPSJwcDBwdHZwMG10emR0eWUwdHIzNTJ6YXYycGY5cjV0dng1emEiIHRpbWVz
dGFtcD0iMTY2NDI2MjA1OSI+MzY8L2tleT48L2ZvcmVpZ24ta2V5cz48cmVmLXR5cGUgbmFtZT0i
Sm91cm5hbCBBcnRpY2xlIj4xNzwvcmVmLXR5cGU+PGNvbnRyaWJ1dG9ycz48YXV0aG9ycz48YXV0
aG9yPlBlaXJvLU1lc3RyZXMsIEEuPC9hdXRob3I+PGF1dGhvcj5GdWVydGVzLCBJLjwvYXV0aG9y
PjxhdXRob3I+Q2FtcHJ1YmktRmVycmVyLCBELjwvYXV0aG9yPjxhdXRob3I+TWFyY29zLCBNLiBB
LjwvYXV0aG9yPjxhdXRob3I+VmlsZWxsYSwgQS48L2F1dGhvcj48YXV0aG9yPk5hdmFycm8sIE0u
PC9hdXRob3I+PGF1dGhvcj5Sb2RyaWd1ZXotRWxlbmEsIEwuPC9hdXRob3I+PGF1dGhvcj5SaWVy
YSwgSi48L2F1dGhvcj48YXV0aG9yPkNhdGFsYSwgQS48L2F1dGhvcj48YXV0aG9yPk1hcnRpbmV6
LCBNLiBKLjwvYXV0aG9yPjxhdXRob3I+QmxhbmNvLCBKLiBMLjwvYXV0aG9yPjxhdXRob3I+SG9z
cGl0YWwgQ2xpbmljIGRlIEJhcmNlbG9uYSBNb25rZXlwb3ggU3R1ZHksIEdyb3VwPC9hdXRob3I+
PC9hdXRob3JzPjwvY29udHJpYnV0b3JzPjxhdXRoLWFkZHJlc3M+QmFyY2Vsb25hIEluc3RpdHV0
ZSBmb3IgR2xvYmFsIEhlYWx0aCAoSVNHbG9iYWwpLCBIb3NwaXRhbCBDbGluaWMtVW5pdmVyc2l0
YXQgZGUgQmFyY2Vsb25hLCBCYXJjZWxvbmEsIFNwYWluLiYjeEQ7RGVybWF0b2xvZ3kgRGVwYXJ0
bWVudCwgSG9zcGl0YWwgQ2xpbmljLVVuaXZlcnNpdGF0IGRlIEJhcmNlbG9uYSwgQmFyY2Vsb25h
LCBTcGFpbi4mI3hEO0NlbnRybyBkZSBJbnZlc3RpZ2FjaW9uIEJpb21lZGljYSBlbiBSZWQgZGUg
RW5mZXJtZWRhZGVzIEluZmVjY2lvc2FzIChDSUJFUklORkVDKSwgSW5zdGl0dXRvIGRlIFNhbHVk
IENhcmxvcyBJSUksIE1hZHJpZCwgU3BhaW4uJiN4RDtNaWNyb2Jpb2xvZ3kgRGVwYXJ0bWVudCwg
SG9zcGl0YWwgQ2xpbmljLVVuaXZlcnNpdGF0IGRlIEJhcmNlbG9uYSwgQmFyY2Vsb25hLCBTcGFp
bi4mI3hEO1ByZXZlbnRpdmUgTWVkaWNpbmUgYW5kIEVwaWRlbWlvbG9neSBEZXBhcnRtZW50LCBI
b3NwaXRhbCBDbGluaWMtVW5pdmVyc2l0YXQgZGUgQmFyY2Vsb25hLCBCYXJjZWxvbmEsIFNwYWlu
LiYjeEQ7SW5mZWN0aW91cyBEaXNlYXNlcyBEZXBhcnRtZW50LCBIb3NwaXRhbCBDbGluaWMtSURJ
QkFQUywgVW5pdmVyc2l0YXQgZGUgQmFyY2Vsb25hLCBCYXJjZWxvbmEsIFNwYWluLiYjeEQ7QWRk
aXRpb25hbCBtZW1iZXJzIG9mIHRoZSBIb3NwaXRhbCBDbGluaWMgZGUgQmFyY2Vsb25hIE1vbmtl
eXBveCBTdHVkeSBHcm91cCBhcmUgbGlzdGVkIHVuZGVyIEFja25vd2xlZGdlbWVudHMuPC9hdXRo
LWFkZHJlc3M+PHRpdGxlcz48dGl0bGU+RnJlcXVlbnQgZGV0ZWN0aW9uIG9mIG1vbmtleXBveCB2
aXJ1cyBETkEgaW4gc2FsaXZhLCBzZW1lbiwgYW5kIG90aGVyIGNsaW5pY2FsIHNhbXBsZXMgZnJv
bSAxMiBwYXRpZW50cywgQmFyY2Vsb25hLCBTcGFpbiwgTWF5IHRvIEp1bmUgMjAyMjwvdGl0bGU+
PHNlY29uZGFyeS10aXRsZT5FdXJvIFN1cnZlaWxsPC9zZWNvbmRhcnktdGl0bGU+PC90aXRsZXM+
PHBlcmlvZGljYWw+PGZ1bGwtdGl0bGU+RXVybyBTdXJ2ZWlsbDwvZnVsbC10aXRsZT48L3Blcmlv
ZGljYWw+PHZvbHVtZT4yNzwvdm9sdW1lPjxudW1iZXI+Mjg8L251bWJlcj48ZWRpdGlvbj4yMDIy
LzA3LzE2PC9lZGl0aW9uPjxrZXl3b3Jkcz48a2V5d29yZD5ETkEsIFZpcmFsL2dlbmV0aWNzPC9r
ZXl3b3JkPjxrZXl3b3JkPkh1bWFuczwva2V5d29yZD48a2V5d29yZD4qTW9ua2V5cG94L2RpYWdu
b3Npcy9lcGlkZW1pb2xvZ3k8L2tleXdvcmQ+PGtleXdvcmQ+Kk1vbmtleXBveCB2aXJ1cy9pc29s
YXRpb24gJmFtcDsgcHVyaWZpY2F0aW9uPC9rZXl3b3JkPjxrZXl3b3JkPlNhbGl2YTwva2V5d29y
ZD48a2V5d29yZD5TZW1lbjwva2V5d29yZD48a2V5d29yZD5TcGFpbi9lcGlkZW1pb2xvZ3k8L2tl
eXdvcmQ+PGtleXdvcmQ+UGNyPC9rZXl3b3JkPjxrZXl3b3JkPm1vbmtleXBveDwva2V5d29yZD48
a2V5d29yZD5vdXRicmVhazwva2V5d29yZD48a2V5d29yZD5zaGVkZGluZzwva2V5d29yZD48L2tl
eXdvcmRzPjxkYXRlcz48eWVhcj4yMDIyPC95ZWFyPjxwdWItZGF0ZXM+PGRhdGU+SnVsPC9kYXRl
PjwvcHViLWRhdGVzPjwvZGF0ZXM+PGlzYm4+MTU2MC03OTE3IChFbGVjdHJvbmljKSYjeEQ7MTAy
NS00OTZYIChMaW5raW5nKTwvaXNibj48YWNjZXNzaW9uLW51bT4zNTgzNzk2NDwvYWNjZXNzaW9u
LW51bT48dXJscz48cmVsYXRlZC11cmxzPjx1cmw+aHR0cHM6Ly93d3cubmNiaS5ubG0ubmloLmdv
di9wdWJtZWQvMzU4Mzc5NjQ8L3VybD48L3JlbGF0ZWQtdXJscz48L3VybHM+PGN1c3RvbTI+UE1D
OTI4NDkxOTwvY3VzdG9tMj48ZWxlY3Ryb25pYy1yZXNvdXJjZS1udW0+MTAuMjgwNy8xNTYwLTc5
MTcuRVMuMjAyMi4yNy4yOC4yMjAwNTAzPC9lbGVjdHJvbmljLXJlc291cmNlLW51bT48L3JlY29y
ZD48L0NpdGU+PENpdGU+PEF1dGhvcj5UaG9ybmhpbGw8L0F1dGhvcj48WWVhcj4yMDIyPC9ZZWFy
PjxSZWNOdW0+Mzk8L1JlY051bT48cmVjb3JkPjxyZWMtbnVtYmVyPjM5PC9yZWMtbnVtYmVyPjxm
b3JlaWduLWtleXM+PGtleSBhcHA9IkVOIiBkYi1pZD0icHAwcHR2cDBtdHpkdHllMHRyMzUyemF2
MnBmOXI1dHZ4NXphIiB0aW1lc3RhbXA9IjE2NjQyNjIwODUiPjM5PC9rZXk+PC9mb3JlaWduLWtl
eXM+PHJlZi10eXBlIG5hbWU9IkpvdXJuYWwgQXJ0aWNsZSI+MTc8L3JlZi10eXBlPjxjb250cmli
dXRvcnM+PGF1dGhvcnM+PGF1dGhvcj5UaG9ybmhpbGwsIEouIFAuPC9hdXRob3I+PGF1dGhvcj5C
YXJrYXRpLCBTLjwvYXV0aG9yPjxhdXRob3I+V2FsbXNsZXksIFMuPC9hdXRob3I+PGF1dGhvcj5S
b2Nrc3Ryb2gsIEouPC9hdXRob3I+PGF1dGhvcj5BbnRpbm9yaSwgQS48L2F1dGhvcj48YXV0aG9y
PkhhcnJpc29uLCBMLiBCLjwvYXV0aG9yPjxhdXRob3I+UGFsaWNoLCBSLjwvYXV0aG9yPjxhdXRo
b3I+Tm9yaSwgQS48L2F1dGhvcj48YXV0aG9yPlJlZXZlcywgSS48L2F1dGhvcj48YXV0aG9yPkhh
YmliaSwgTS4gUy48L2F1dGhvcj48YXV0aG9yPkFwZWEsIFYuPC9hdXRob3I+PGF1dGhvcj5Cb2Vz
ZWNrZSwgQy48L2F1dGhvcj48YXV0aG9yPlZhbmRla2VyY2tob3ZlLCBMLjwvYXV0aG9yPjxhdXRo
b3I+WWFrdWJvdnNreSwgTS48L2F1dGhvcj48YXV0aG9yPlNlbmRhZ29ydGEsIEUuPC9hdXRob3I+
PGF1dGhvcj5CbGFuY28sIEouIEwuPC9hdXRob3I+PGF1dGhvcj5GbG9yZW5jZSwgRS48L2F1dGhv
cj48YXV0aG9yPk1vc2NoZXNlLCBELjwvYXV0aG9yPjxhdXRob3I+TWFsdGV6LCBGLiBNLjwvYXV0
aG9yPjxhdXRob3I+R29vcmh1aXMsIEEuPC9hdXRob3I+PGF1dGhvcj5Qb3VyY2hlciwgVi48L2F1
dGhvcj48YXV0aG9yPk1pZ2F1ZCwgUC48L2F1dGhvcj48YXV0aG9yPk5vZSwgUy48L2F1dGhvcj48
YXV0aG9yPlBpbnRhZG8sIEMuPC9hdXRob3I+PGF1dGhvcj5NYWdnaSwgRi48L2F1dGhvcj48YXV0
aG9yPkhhbnNlbiwgQS4gRS48L2F1dGhvcj48YXV0aG9yPkhvZmZtYW5uLCBDLjwvYXV0aG9yPjxh
dXRob3I+TGV6YW1hLCBKLiBJLjwvYXV0aG9yPjxhdXRob3I+TXVzc2luaSwgQy48L2F1dGhvcj48
YXV0aG9yPkNhdHRlbGFuLCBBLjwvYXV0aG9yPjxhdXRob3I+TWFrb2ZhbmUsIEsuPC9hdXRob3I+
PGF1dGhvcj5UYW4sIEQuPC9hdXRob3I+PGF1dGhvcj5Ob3p6YSwgUy48L2F1dGhvcj48YXV0aG9y
Pk5lbWV0aCwgSi48L2F1dGhvcj48YXV0aG9yPktsZWluLCBNLiBCLjwvYXV0aG9yPjxhdXRob3I+
T3JraW4sIEMuIE0uPC9hdXRob3I+PGF1dGhvcj5TLiBIQVJFLW5ldCBDbGluaWNhbCBHcm91cDwv
YXV0aG9yPjwvYXV0aG9ycz48L2NvbnRyaWJ1dG9ycz48YXV0aC1hZGRyZXNzPkZyb20gdGhlIEJs
aXphcmQgSW5zdGl0dXRlIGFuZCB0aGUgU0hBUkUgQ29sbGFib3JhdGl2ZSwgUXVlZW4gTWFyeSBV
bml2ZXJzaXR5IG9mIExvbmRvbiwgYW5kIHRoZSBEZXBhcnRtZW50IG9mIEluZmVjdGlvbiBhbmQg
SW1tdW5pdHksIEJhcnRzIEhlYWx0aCBOSFMgVHJ1c3QgKEouUC5ULiwgVi5BLiwgQy5NLk8uKSwg
dGhlIERlcGFydG1lbnQgb2YgR2VuaXRvdXJpbmFyeSBNZWRpY2luZSBhbmQgSW5mZWN0aW91cyBE
aXNlYXNlLCBHdXlzIGFuZCBTdC4gVGhvbWFzJmFwb3M7IE5IUyBUcnVzdCAoQS5OLiksIHRoZSBE
ZXBhcnRtZW50IG9mIFNleHVhbCBIZWFsdGgsIEhvbWVydG9uIFVuaXZlcnNpdHkgSG9zcGl0YWwg
KEkuUi4pLCBhbmQgdGhlIENsaW5pY2FsIEluZmVjdGlvbiBVbml0LCBTdC4gR2VvcmdlJmFwb3M7
cyBVbml2ZXJzaXR5IEhvc3BpdGFscyBOSFMgRm91bmRhdGlvbiBUcnVzdCAoTS5TLkguKSAtIGFs
bCBpbiBMb25kb247IHRoZSBEZXBhcnRtZW50IG9mIE1lZGljaW5lLCBEaXZpc2lvbiBvZiBJbmZl
Y3Rpb3VzIERpc2Vhc2VzIChTLkIuLCBMLkIuSC4sIE0uQi5LLiksIHRoZSBKLkQuIE1hY0xlYW4g
Q2VudHJlIGZvciBUcm9waWNhbCBEaXNlYXNlcyAoUy5CLiksIHRoZSBSZXNlYXJjaCBJbnN0aXR1
dGUgb2YgdGhlIE1jR2lsbCBVbml2ZXJzaXR5IEhlYWx0aCBDZW50cmUgKFMuQi4sIE0uQi5LLiks
IGFuZCB0aGUgQ2hyb25pYyBWaXJhbCBJbGxuZXNzIFNlcnZpY2UsIERlcGFydG1lbnQgb2YgTWVk
aWNpbmUgKE0uQi5LLiksIE1jR2lsbCBVbml2ZXJzaXR5IEhlYWx0aCBDZW50cmUsIE1vbnRyZWFs
LCBhbmQgdGhlIERlcGFydG1lbnQgb2YgTWVkaWNpbmUsIFVuaXZlcnNpdHkgSGVhbHRoIE5ldHdv
cmssIFVuaXZlcnNpdHkgb2YgVG9yb250byAoUy5XLiksIHRoZSBEaXZpc2lvbiBvZiBJbmZlY3Rp
b3VzIERpc2Vhc2VzIGFuZCB0aGUgTUFQIENlbnRyZSBmb3IgVXJiYW4gSGVhbHRoIFNvbHV0aW9u
cywgU3QuIE1pY2hhZWwmYXBvcztzIEhvc3BpdGFsIChELlQuKSwgYW5kIHRoZSBEZXBhcnRtZW50
IG9mIE1lZGljaW5lLCBVbml2ZXJzaXR5IG9mIFRvcm9udG8gKEQuVC4pLCBUb3JvbnRvIC0gYWxs
IGluIENhbmFkYTsgVW5pdmVyc2l0eSBIb3NwaXRhbCBCb25uLCBEZXBhcnRtZW50IG9mIE1lZGlj
aW5lIEksIEJvbm4gKEouUi4sIEMuQi4pLCB0aGUgRGVwYXJ0bWVudCBvZiBJbmZlY3Rpb3VzIERp
c2Vhc2VzLCBTdC4gSm9zZXBoIEhvc3BpdGFsLCBCZXJsaW4gKFAuTS4pLCBNZWRpemluaXNjaGVz
IFZlcnNvcmd1bmdzemVudHJ1bSAoTVZaKSBNdW5jaGVuIGFtIEdvZXRoZXBsYXR6LCBNdW5pY2gg
KFMuIE5vZSksIGFuZCB0aGUgSW5mZWt0aW9uc21lZGl6aW5pc2NoZXMgQ2VudHJ1bSBIYW1idXJn
IChJQ0gpIFN0dWR5IENlbnRlciwgSGFtYnVyZyBNVlogSUNIIFN0YWRtaXR0ZSwgSGFtYnVyZyAo
Qy5ILikgLSBhbGwgaW4gR2VybWFueTsgdGhlIE5hdGlvbmFsIEluc3RpdHV0ZSBmb3IgSW5mZWN0
aW91cyBEaXNlYXNlcyBMYXp6YXJvIFNwYWxsYW56YW5pIElSQ0NTLCBSb21lIChBLkEuLCBGLk0u
KSwgdGhlIERpdmlzaW9uIG9mIEluZmVjdGlvdXMgRGlzZWFzZSwgTHVpZ2kgU2FjY28gSG9zcGl0
YWwsIEF6aWVuZGEgU29jaW8tU2FuaXRhcmlhIFRlcnJpdG9yaWFsZSBGYXRlYmVuZWZyYXRlbGxp
IFNhY2NvIChELk0uKSwgYW5kIHRoZSBEZXBhcnRtZW50IG9mIEluZmVjdGlvdXMgYW5kIFRyb3Bp
Y2FsIERpc2Vhc2VzLCBJUkNDUy1Pc3BlZGFsZSBTYW4gUmFmZmFlbGUgKFMuIE5venphKSwgTWls
YW4sIHRoZSBDbGluaWMgb2YgSW5mZWN0aW91cyBEaXNlYXNlcywgVW5pdmVyc2l0eSBvZiBNb2Rl
bmEsIE1vZGVuYSAoQy5NLiksIGFuZCB0aGUgSW5mZWN0aW91cyBEaXNlYXNlcyBEaXZpc2lvbiwg
RGVwYXJ0bWVudCBvZiBNZWRpY2FsIFNjaWVuY2VzLCBBemllbmRhIE9zcGVkYWxlIFVuaXZlcnNp
dGEsIFBhZHVhIChBLkMuKSAtIGFsbCBpbiBJdGFseTsgdGhlIERlcGFydG1lbnQgb2YgSW5mZWN0
aW91cyBEaXNlYXNlcywgU29yYm9ubmUgVW5pdmVyc2l0eSwgQXNzaXN0YW5jZSBQdWJsaXF1ZS1I
b3BpdGF1eCBkZSBQYXJpcyAoQVAtSFApLCBQaXRpZS1TYWxwZXRyaWVyZSBIb3NwaXRhbCAoUi5Q
LiwgVi5QLiksIGFuZCB0aGUgRGVwYXJ0bWVudCBvZiBJbmZlY3Rpb3VzIERpc2Vhc2VzLCBTYWlu
dCBMb3VpcyBMYXJpYm9pc2llcmUgSG9zcGl0YWwsIEFQLUhQLCBVbml2ZXJzaXR5IG9mIFBhcmlz
IENpdGUgKEMuUC4pLCBQYXJpcywgYW5kIHRoZSBEZXBhcnRtZW50IG9mIFByZXZlbnRpb24gYW5k
IENvbW11bml0eSBIZWFsdGgsIENyZXRlaWwgSW50ZXJjb21tdW5hbCBIb3NwaXRhbCwgQ3JldGVp
bCAoQy5QLikgLSBhbGwgaW4gRnJhbmNlOyB0aGUgSElWIEN1cmUgUmVzZWFyY2ggQ2VudGVyLCBE
ZXBhcnRtZW50IG9mIEludGVybmFsIE1lZGljaW5lIGFuZCBQZWRpYXRyaWNzLCBGYWN1bHR5IG9m
IE1lZGljaW5lIGFuZCBIZWFsdGggU2NpZW5jZXMsIEdoZW50IFVuaXZlcnNpdHkgYW5kIEdoZW50
IFVuaXZlcnNpdHkgSG9zcGl0YWwsIEdoZW50IChMLlYuKSwgYW5kIHRoZSBISVYvU1RJIENsaW5p
YywgSW5zdGl0dXRlIG9mIFRyb3BpY2FsIE1lZGljaW5lLCBBbnR3ZXJwIChFLkYuKSAtIGJvdGgg
aW4gQmVsZ2l1bTsgdGhlIFNhY2tsZXIgRmFjdWx0eSBvZiBNZWRpY2luZSwgVGVsIEF2aXYgVW5p
dmVyc2l0eSwgYW5kIHRoZSBJc3JhZWwgRGVwYXJ0bWVudCBvZiBJbmZlY3Rpb3VzIERpc2Vhc2Vz
IGFuZCBJbmZlY3Rpb24gQ29udHJvbCwgVGVsIEF2aXYgU291cmFza3kgTWVkaWNhbCBDZW50ZXIs
IFRlbCBBdml2LCBJc3JhZWwgKE0uWS4pOyB0aGUgRGVwYXJ0bWVudCBvZiBEZXJtYXRvbG9neSwg
VW5pdmVyc2l0eSBIb3NwaXRhbCBMYSBQYXosIENlbnRybyBkZSBJbnZlc3RpZ2FjaW9uIEJpb21l
ZGljYSBlbiBSZWQgZGUgRW5mZXJtZWRhZGVzIEluZmVjY2lvc2FzIChDSUJFUklORkVDKSwgSW5z
dGl0dXRvIGRlIEludmVzdGlnYWNpb24gSG9zcGl0YWwgVW5pdmVyc2l0YXJpbyBMYSBQYXogKEUu
Uy4pLCBhbmQgQ0lCRVJJTkZFQywgSW5zdGl0dXRvIGRlIFNhbHVkIENhcmxvcyBJSUkgKEouTC5C
LiksIE1hZHJpZCwgYW5kIHRoZSBJbmZlY3Rpb3VzIERpc2Vhc2VzIFNlcnZpY2UsIEhvc3BpdGFs
IENsaW5pYy1JRElCQVBTIChJbnN0aXR1dG8gZGUgSW52ZXN0aWdhY2lvbmVzIEJpb21lZGljYXMg
QXVndXN0IFBpIGkgU3VueWVyKSwgVW5pdmVyc2l0eSBvZiBCYXJjZWxvbmEsIEJhcmNlbG9uYSAo
Si5MLkIuKSAtIGFsbCBpbiBTcGFpbjsgSG9zcGl0YWwgZGUgQ3VycnkgQ2FicmFsLUNlbnRybyBI
b3NwaXRhbGFyIFVuaXZlcnNpdGFyaW8gZGUgTGlzYm9hIENlbnRyYWwsIExpc2JvbiwgUG9ydHVn
YWwgKEYuTS5NLik7IEFtc3RlcmRhbSBVbml2ZXJzaXR5IE1lZGljYWwgQ2VudGVycywgVW5pdmVy
c2l0eSBvZiBBbXN0ZXJkYW0sIEFtc3RlcmRhbSAoQS5HLik7IHRoZSBEZXBhcnRtZW50IG9mIElu
ZmVjdGlvdXMgRGlzZWFzZXMsIFVuaXZlcnNpdHkgSG9zcGl0YWwgb2YgQ29wZW5oYWdlbiwgSHZp
ZG92cmUsIERlbm1hcmsgKEEuLUIuRS5ILik7IHRoZSBDb25kZXNhIFNwZWNpYWxpemVkIENsaW5p
YywgTWV4aWNvIENpdHkgKEouSS5MLik7IHRoZSBGcmFuY29pcy1YYXZpZXIgQmFnbm91ZCBDZW50
ZXIgZm9yIEhlYWx0aCBhbmQgSHVtYW4gUmlnaHRzIGF0IEhhcnZhcmQgVW5pdmVyc2l0eSwgQm9z
dG9uIChLLk0uKTsgYW5kIHRoZSBEZXBhcnRtZW50IG9mIEluZmVjdGlvdXMgRGlzZWFzZXMgYW5k
IEhvc3BpdGFsIEVwaWRlbWlvbG9neSwgVW5pdmVyc2l0eSBIb3NwaXRhbCBadXJpY2gsIFp1cmlj
aCwgU3dpdHplcmxhbmQgKEouTi4pLjwvYXV0aC1hZGRyZXNzPjx0aXRsZXM+PHRpdGxlPk1vbmtl
eXBveCBWaXJ1cyBJbmZlY3Rpb24gaW4gSHVtYW5zIGFjcm9zcyAxNiBDb3VudHJpZXMgLSBBcHJp
bC1KdW5lIDIwMjI8L3RpdGxlPjxzZWNvbmRhcnktdGl0bGU+TiBFbmdsIEogTWVkPC9zZWNvbmRh
cnktdGl0bGU+PC90aXRsZXM+PHBlcmlvZGljYWw+PGZ1bGwtdGl0bGU+TiBFbmdsIEogTWVkPC9m
dWxsLXRpdGxlPjwvcGVyaW9kaWNhbD48cGFnZXM+Njc5LTY5MTwvcGFnZXM+PHZvbHVtZT4zODc8
L3ZvbHVtZT48bnVtYmVyPjg8L251bWJlcj48ZWRpdGlvbj4yMDIyLzA3LzIzPC9lZGl0aW9uPjxr
ZXl3b3Jkcz48a2V5d29yZD5BZHVsdDwva2V5d29yZD48a2V5d29yZD5FeGFudGhlbWEvZXRpb2xv
Z3k8L2tleXdvcmQ+PGtleXdvcmQ+RmVtYWxlPC9rZXl3b3JkPjxrZXl3b3JkPkZldmVyL2V0aW9s
b2d5PC9rZXl3b3JkPjxrZXl3b3JkPipHbG9iYWwgSGVhbHRoL3N0YXRpc3RpY3MgJmFtcDsgbnVt
ZXJpY2FsIGRhdGE8L2tleXdvcmQ+PGtleXdvcmQ+SHVtYW5zPC9rZXl3b3JkPjxrZXl3b3JkPk1h
bGU8L2tleXdvcmQ+PGtleXdvcmQ+Kk1vbmtleXBveC9lcGlkZW1pb2xvZ3kvdGhlcmFweTwva2V5
d29yZD48a2V5d29yZD5Nb25rZXlwb3ggdmlydXM8L2tleXdvcmQ+PC9rZXl3b3Jkcz48ZGF0ZXM+
PHllYXI+MjAyMjwveWVhcj48cHViLWRhdGVzPjxkYXRlPkF1ZyAyNTwvZGF0ZT48L3B1Yi1kYXRl
cz48L2RhdGVzPjxpc2JuPjE1MzMtNDQwNiAoRWxlY3Ryb25pYykmI3hEOzAwMjgtNDc5MyAoTGlu
a2luZyk8L2lzYm4+PGFjY2Vzc2lvbi1udW0+MzU4NjY3NDY8L2FjY2Vzc2lvbi1udW0+PHVybHM+
PHJlbGF0ZWQtdXJscz48dXJsPmh0dHBzOi8vd3d3Lm5jYmkubmxtLm5paC5nb3YvcHVibWVkLzM1
ODY2NzQ2PC91cmw+PC9yZWxhdGVkLXVybHM+PC91cmxzPjxlbGVjdHJvbmljLXJlc291cmNlLW51
bT4xMC4xMDU2L05FSk1vYTIyMDczMjM8L2VsZWN0cm9uaWMtcmVzb3VyY2UtbnVtPjwvcmVjb3Jk
PjwvQ2l0ZT48Q2l0ZT48QXV0aG9yPkxhcGE8L0F1dGhvcj48WWVhcj4yMDIyPC9ZZWFyPjxSZWNO
dW0+NDA8L1JlY051bT48cmVjb3JkPjxyZWMtbnVtYmVyPjQwPC9yZWMtbnVtYmVyPjxmb3JlaWdu
LWtleXM+PGtleSBhcHA9IkVOIiBkYi1pZD0icHAwcHR2cDBtdHpkdHllMHRyMzUyemF2MnBmOXI1
dHZ4NXphIiB0aW1lc3RhbXA9IjE2NjQyNjIwOTEiPjQwPC9rZXk+PC9mb3JlaWduLWtleXM+PHJl
Zi10eXBlIG5hbWU9IkpvdXJuYWwgQXJ0aWNsZSI+MTc8L3JlZi10eXBlPjxjb250cmlidXRvcnM+
PGF1dGhvcnM+PGF1dGhvcj5MYXBhLCBEYW5pZWxlPC9hdXRob3I+PGF1dGhvcj5DYXJsZXR0aSwg
RmFicml6aW88L2F1dGhvcj48YXV0aG9yPk1henpvdHRhLCBWYWxlbnRpbmE8L2F1dGhvcj48YXV0
aG9yPk1hdHVzYWxpLCBHaXVsaWE8L2F1dGhvcj48YXV0aG9yPlBpbm5ldHRpLCBDYXJtZWxhPC9h
dXRob3I+PGF1dGhvcj5NZXNjaGksIFNpbHZpYTwvYXV0aG9yPjxhdXRob3I+R2FnbGlhcmRpbmks
IFJvYmVydGE8L2F1dGhvcj48YXV0aG9yPkNvbGF2aXRhLCBGcmFuY2VzY2E8L2F1dGhvcj48YXV0
aG9yPk1vbmRpLCBBbm5hbGlzYTwvYXV0aG9yPjxhdXRob3I+TWlub3NzZSwgQ2xhdWRpYTwvYXV0
aG9yPjxhdXRob3I+U2NvcnpvbGluaSwgTGF1cmE8L2F1dGhvcj48YXV0aG9yPkNpY2FsaW5pLCBT
dGVmYW5pYTwvYXV0aG9yPjxhdXRob3I+TWFmZm9uZ2VsbGksIEdhZXRhbm88L2F1dGhvcj48YXV0
aG9yPlNwZWNjaGlhcmVsbG8sIEVsaWFuYTwvYXV0aG9yPjxhdXRob3I+Q2FtaWNpLCBNYXJ0YTwv
YXV0aG9yPjxhdXRob3I+QmV0dGluaSwgQXVyb3JhPC9hdXRob3I+PGF1dGhvcj5CYWxkaW5pLCBG
cmFuY2VzY288L2F1dGhvcj48YXV0aG9yPkZyYW5jYWxhbmNpYSwgTWFzc2ltbzwvYXV0aG9yPjxh
dXRob3I+TWl6em9uaSwgS2xpemlhPC9hdXRob3I+PGF1dGhvcj5HYXJidWdsaWEsIEFubmEgUm9z
YTwvYXV0aG9yPjxhdXRob3I+TmljYXN0cmksIEVtYW51ZWxlPC9hdXRob3I+PGF1dGhvcj5HaXJh
cmRpLCBFbnJpY288L2F1dGhvcj48YXV0aG9yPkFudGlub3JpLCBBbmRyZWE8L2F1dGhvcj48YXV0
aG9yPlZhaWEsIEZyYW5jZXNjbzwvYXV0aG9yPjxhdXRob3I+TWFnZ2ksIEZhYnJpemlvPC9hdXRo
b3I+PC9hdXRob3JzPjwvY29udHJpYnV0b3JzPjx0aXRsZXM+PHRpdGxlPk1vbmtleXBveCB2aXJ1
cyBpc29sYXRpb24gZnJvbSBhIHNlbWVuIHNhbXBsZSBjb2xsZWN0ZWQgaW4gdGhlIGVhcmx5IHBo
YXNlIG9mIGluZmVjdGlvbiBpbiBhIHBhdGllbnQgd2l0aCBwcm9sb25nZWQgc2VtaW5hbCB2aXJh
bCBzaGVkZGluZzwvdGl0bGU+PHNlY29uZGFyeS10aXRsZT5UaGUgTGFuY2V0IEluZmVjdGlvdXMg
RGlzZWFzZXM8L3NlY29uZGFyeS10aXRsZT48L3RpdGxlcz48cGVyaW9kaWNhbD48ZnVsbC10aXRs
ZT5UaGUgTGFuY2V0IEluZmVjdGlvdXMgRGlzZWFzZXM8L2Z1bGwtdGl0bGU+PC9wZXJpb2RpY2Fs
PjxwYWdlcz4xMjY3LTEyNjk8L3BhZ2VzPjx2b2x1bWU+MjI8L3ZvbHVtZT48bnVtYmVyPjk8L251
bWJlcj48c2VjdGlvbj4xMjY3PC9zZWN0aW9uPjxkYXRlcz48eWVhcj4yMDIyPC95ZWFyPjwvZGF0
ZXM+PGlzYm4+MTQ3MzMwOTk8L2lzYm4+PHVybHM+PC91cmxzPjxlbGVjdHJvbmljLXJlc291cmNl
LW51bT4xMC4xMDE2L3MxNDczLTMwOTkoMjIpMDA1MTMtODwvZWxlY3Ryb25pYy1yZXNvdXJjZS1u
dW0+PC9yZWNvcmQ+PC9DaXRlPjwvRW5kTm90ZT5=
</w:fldData>
        </w:fldChar>
      </w:r>
      <w:r w:rsidR="00FE583C" w:rsidRPr="005420E9">
        <w:rPr>
          <w:rFonts w:eastAsia="Arial"/>
          <w:sz w:val="24"/>
          <w:szCs w:val="24"/>
        </w:rPr>
        <w:instrText xml:space="preserve"> ADDIN EN.CITE.DATA </w:instrText>
      </w:r>
      <w:r w:rsidR="00FE583C" w:rsidRPr="005420E9">
        <w:rPr>
          <w:rFonts w:eastAsia="Arial"/>
          <w:sz w:val="24"/>
          <w:szCs w:val="24"/>
        </w:rPr>
      </w:r>
      <w:r w:rsidR="00FE583C" w:rsidRPr="005420E9">
        <w:rPr>
          <w:rFonts w:eastAsia="Arial"/>
          <w:sz w:val="24"/>
          <w:szCs w:val="24"/>
        </w:rPr>
        <w:fldChar w:fldCharType="end"/>
      </w:r>
      <w:r w:rsidR="00FE583C" w:rsidRPr="005420E9">
        <w:rPr>
          <w:rFonts w:eastAsia="Arial"/>
          <w:sz w:val="24"/>
          <w:szCs w:val="24"/>
        </w:rPr>
      </w:r>
      <w:r w:rsidR="00FE583C" w:rsidRPr="005420E9">
        <w:rPr>
          <w:rFonts w:eastAsia="Arial"/>
          <w:sz w:val="24"/>
          <w:szCs w:val="24"/>
        </w:rPr>
        <w:fldChar w:fldCharType="separate"/>
      </w:r>
      <w:r w:rsidR="00FE583C" w:rsidRPr="005420E9">
        <w:rPr>
          <w:rFonts w:eastAsia="Arial"/>
          <w:sz w:val="24"/>
          <w:szCs w:val="24"/>
        </w:rPr>
        <w:t>(</w:t>
      </w:r>
      <w:r w:rsidR="008558D5" w:rsidRPr="005420E9">
        <w:rPr>
          <w:rFonts w:eastAsia="Arial"/>
          <w:sz w:val="24"/>
          <w:szCs w:val="24"/>
        </w:rPr>
        <w:t>21</w:t>
      </w:r>
      <w:r w:rsidR="00BF20EE" w:rsidRPr="005420E9">
        <w:rPr>
          <w:rFonts w:eastAsia="Arial"/>
          <w:sz w:val="24"/>
          <w:szCs w:val="24"/>
        </w:rPr>
        <w:t>–</w:t>
      </w:r>
      <w:r w:rsidR="008558D5" w:rsidRPr="005420E9">
        <w:rPr>
          <w:rFonts w:eastAsia="Arial"/>
          <w:sz w:val="24"/>
          <w:szCs w:val="24"/>
        </w:rPr>
        <w:t>23</w:t>
      </w:r>
      <w:r w:rsidR="00FE583C" w:rsidRPr="005420E9">
        <w:rPr>
          <w:rFonts w:eastAsia="Arial"/>
          <w:sz w:val="24"/>
          <w:szCs w:val="24"/>
        </w:rPr>
        <w:t>)</w:t>
      </w:r>
      <w:r w:rsidR="00FE583C" w:rsidRPr="005420E9">
        <w:rPr>
          <w:rFonts w:eastAsia="Arial"/>
          <w:sz w:val="24"/>
          <w:szCs w:val="24"/>
        </w:rPr>
        <w:fldChar w:fldCharType="end"/>
      </w:r>
      <w:r w:rsidR="00FE583C" w:rsidRPr="005420E9">
        <w:rPr>
          <w:rFonts w:eastAsia="Arial"/>
          <w:sz w:val="24"/>
          <w:szCs w:val="24"/>
        </w:rPr>
        <w:t>.</w:t>
      </w:r>
    </w:p>
    <w:p w14:paraId="03268168" w14:textId="4FE7EDD3" w:rsidR="00FE583C" w:rsidRPr="005420E9" w:rsidRDefault="00FE583C" w:rsidP="005420E9">
      <w:pPr>
        <w:pStyle w:val="Bullet"/>
        <w:rPr>
          <w:rFonts w:eastAsia="Arial"/>
          <w:sz w:val="24"/>
          <w:szCs w:val="24"/>
        </w:rPr>
      </w:pPr>
      <w:r w:rsidRPr="005420E9">
        <w:rPr>
          <w:rFonts w:eastAsia="Arial"/>
          <w:sz w:val="24"/>
          <w:szCs w:val="24"/>
        </w:rPr>
        <w:t xml:space="preserve">Aerosol-generating </w:t>
      </w:r>
      <w:r w:rsidR="005765FC" w:rsidRPr="005420E9">
        <w:rPr>
          <w:rFonts w:eastAsia="Arial"/>
          <w:sz w:val="24"/>
          <w:szCs w:val="24"/>
        </w:rPr>
        <w:t xml:space="preserve">and percutaneous </w:t>
      </w:r>
      <w:r w:rsidRPr="005420E9">
        <w:rPr>
          <w:rFonts w:eastAsia="Arial"/>
          <w:sz w:val="24"/>
          <w:szCs w:val="24"/>
        </w:rPr>
        <w:t>procedures</w:t>
      </w:r>
      <w:r w:rsidR="002E7107" w:rsidRPr="005420E9">
        <w:rPr>
          <w:rFonts w:eastAsia="Arial"/>
          <w:sz w:val="24"/>
          <w:szCs w:val="24"/>
        </w:rPr>
        <w:t xml:space="preserve"> </w:t>
      </w:r>
      <w:r w:rsidRPr="005420E9">
        <w:rPr>
          <w:rFonts w:eastAsia="Arial"/>
          <w:sz w:val="24"/>
          <w:szCs w:val="24"/>
        </w:rPr>
        <w:fldChar w:fldCharType="begin"/>
      </w:r>
      <w:r w:rsidRPr="005420E9">
        <w:rPr>
          <w:rFonts w:eastAsia="Arial"/>
          <w:sz w:val="24"/>
          <w:szCs w:val="24"/>
        </w:rPr>
        <w:instrText xml:space="preserve"> ADDIN EN.CITE &lt;EndNote&gt;&lt;Cite&gt;&lt;Author&gt;Verreault&lt;/Author&gt;&lt;Year&gt;2013&lt;/Year&gt;&lt;RecNum&gt;11&lt;/RecNum&gt;&lt;DisplayText&gt;(20)&lt;/DisplayText&gt;&lt;record&gt;&lt;rec-number&gt;11&lt;/rec-number&gt;&lt;foreign-keys&gt;&lt;key app="EN" db-id="95t2vdaw9psxr9e2wadpawxfsva5dxe205ea" timestamp="1657255776"&gt;11&lt;/key&gt;&lt;/foreign-keys&gt;&lt;ref-type name="Journal Article"&gt;17&lt;/ref-type&gt;&lt;contributors&gt;&lt;authors&gt;&lt;author&gt;Verreault, D.&lt;/author&gt;&lt;author&gt;Killeen, S. Z.&lt;/author&gt;&lt;author&gt;Redmann, R. K.&lt;/author&gt;&lt;author&gt;Roy, C. J.&lt;/author&gt;&lt;/authors&gt;&lt;/contributors&gt;&lt;auth-address&gt;Infectious Disease Aerobiology, Division of Microbiology, Tulane National Primate Research Center, Covington, LA, United States.&lt;/auth-address&gt;&lt;titles&gt;&lt;title&gt;Susceptibility of monkeypox virus aerosol suspensions in a rotating chamber&lt;/title&gt;&lt;secondary-title&gt;J Virol Methods&lt;/secondary-title&gt;&lt;/titles&gt;&lt;periodical&gt;&lt;full-title&gt;J Virol Methods&lt;/full-title&gt;&lt;/periodical&gt;&lt;pages&gt;333-7&lt;/pages&gt;&lt;volume&gt;187&lt;/volume&gt;&lt;number&gt;2&lt;/number&gt;&lt;edition&gt;2012/11/13&lt;/edition&gt;&lt;keywords&gt;&lt;keyword&gt;*Aerosols&lt;/keyword&gt;&lt;keyword&gt;*Microbial Viability&lt;/keyword&gt;&lt;keyword&gt;Monkeypox virus/*physiology&lt;/keyword&gt;&lt;keyword&gt;Real-Time Polymerase Chain Reaction&lt;/keyword&gt;&lt;keyword&gt;Time Factors&lt;/keyword&gt;&lt;keyword&gt;Viral Load&lt;/keyword&gt;&lt;/keywords&gt;&lt;dates&gt;&lt;year&gt;2013&lt;/year&gt;&lt;pub-dates&gt;&lt;date&gt;Feb&lt;/date&gt;&lt;/pub-dates&gt;&lt;/dates&gt;&lt;isbn&gt;0166-0934 (Print)&amp;#xD;0166-0934&lt;/isbn&gt;&lt;accession-num&gt;23142251&lt;/accession-num&gt;&lt;urls&gt;&lt;/urls&gt;&lt;custom2&gt;PMC3556235&lt;/custom2&gt;&lt;custom6&gt;NIHMS419975&lt;/custom6&gt;&lt;electronic-resource-num&gt;10.1016/j.jviromet.2012.10.009&lt;/electronic-resource-num&gt;&lt;remote-database-provider&gt;NLM&lt;/remote-database-provider&gt;&lt;language&gt;eng&lt;/language&gt;&lt;/record&gt;&lt;/Cite&gt;&lt;/EndNote&gt;</w:instrText>
      </w:r>
      <w:r w:rsidRPr="005420E9">
        <w:rPr>
          <w:rFonts w:eastAsia="Arial"/>
          <w:sz w:val="24"/>
          <w:szCs w:val="24"/>
        </w:rPr>
        <w:fldChar w:fldCharType="separate"/>
      </w:r>
      <w:r w:rsidRPr="005420E9">
        <w:rPr>
          <w:rFonts w:eastAsia="Arial"/>
          <w:sz w:val="24"/>
          <w:szCs w:val="24"/>
        </w:rPr>
        <w:t>(</w:t>
      </w:r>
      <w:r w:rsidR="009D1151" w:rsidRPr="005420E9">
        <w:rPr>
          <w:rFonts w:eastAsia="Arial"/>
          <w:sz w:val="24"/>
          <w:szCs w:val="24"/>
        </w:rPr>
        <w:t xml:space="preserve">20, </w:t>
      </w:r>
      <w:hyperlink w:anchor="_ENREF_20">
        <w:r w:rsidR="0047261E" w:rsidRPr="005420E9">
          <w:rPr>
            <w:rFonts w:eastAsia="Arial"/>
            <w:sz w:val="24"/>
            <w:szCs w:val="24"/>
          </w:rPr>
          <w:t>24</w:t>
        </w:r>
      </w:hyperlink>
      <w:r w:rsidRPr="005420E9">
        <w:rPr>
          <w:rFonts w:eastAsia="Arial"/>
          <w:sz w:val="24"/>
          <w:szCs w:val="24"/>
        </w:rPr>
        <w:t>)</w:t>
      </w:r>
      <w:r w:rsidRPr="005420E9">
        <w:rPr>
          <w:rFonts w:eastAsia="Arial"/>
          <w:sz w:val="24"/>
          <w:szCs w:val="24"/>
        </w:rPr>
        <w:fldChar w:fldCharType="end"/>
      </w:r>
      <w:r w:rsidRPr="005420E9">
        <w:rPr>
          <w:rFonts w:eastAsia="Arial"/>
          <w:sz w:val="24"/>
          <w:szCs w:val="24"/>
        </w:rPr>
        <w:t>.</w:t>
      </w:r>
    </w:p>
    <w:p w14:paraId="0CC85412" w14:textId="3108E489" w:rsidR="3D875EAB" w:rsidRDefault="3D875EAB" w:rsidP="005D13F4">
      <w:pPr>
        <w:pStyle w:val="ListParagraph"/>
        <w:spacing w:before="240" w:after="60"/>
        <w:rPr>
          <w:rFonts w:eastAsia="Arial" w:cs="Arial"/>
        </w:rPr>
      </w:pPr>
    </w:p>
    <w:p w14:paraId="1199CA43" w14:textId="31D620D4" w:rsidR="002C3EB1" w:rsidRPr="00A02ABC" w:rsidRDefault="002C3EB1" w:rsidP="002C3EB1">
      <w:pPr>
        <w:pStyle w:val="Paragraphtext"/>
        <w:rPr>
          <w:rFonts w:eastAsia="Arial"/>
        </w:rPr>
      </w:pPr>
      <w:r w:rsidRPr="66BA455A">
        <w:rPr>
          <w:rFonts w:eastAsia="Arial"/>
        </w:rPr>
        <w:t xml:space="preserve">In the international outbreak of MPXV </w:t>
      </w:r>
      <w:r w:rsidR="00493D61" w:rsidRPr="66BA455A">
        <w:rPr>
          <w:rFonts w:eastAsia="Arial"/>
        </w:rPr>
        <w:t>c</w:t>
      </w:r>
      <w:r w:rsidRPr="66BA455A">
        <w:rPr>
          <w:rFonts w:eastAsia="Arial"/>
        </w:rPr>
        <w:t>lade IIb</w:t>
      </w:r>
      <w:r w:rsidR="07C9BAEE" w:rsidRPr="7FD7CA4E">
        <w:rPr>
          <w:rFonts w:eastAsia="Arial"/>
        </w:rPr>
        <w:t>,</w:t>
      </w:r>
      <w:r w:rsidRPr="66BA455A">
        <w:rPr>
          <w:rFonts w:eastAsia="Arial"/>
        </w:rPr>
        <w:t xml:space="preserve"> which commenced in May 2022, the highest risk of transmission </w:t>
      </w:r>
      <w:r w:rsidR="4EEA2400" w:rsidRPr="66BA455A">
        <w:rPr>
          <w:rFonts w:eastAsia="Arial"/>
        </w:rPr>
        <w:t xml:space="preserve">has been </w:t>
      </w:r>
      <w:r w:rsidRPr="66BA455A">
        <w:rPr>
          <w:rFonts w:eastAsia="Arial"/>
        </w:rPr>
        <w:t xml:space="preserve">associated with direct and close contact, </w:t>
      </w:r>
      <w:r w:rsidR="002E7107" w:rsidRPr="66BA455A">
        <w:rPr>
          <w:rFonts w:eastAsia="Arial"/>
        </w:rPr>
        <w:t xml:space="preserve">particularly </w:t>
      </w:r>
      <w:r w:rsidRPr="66BA455A">
        <w:rPr>
          <w:rFonts w:eastAsia="Arial"/>
        </w:rPr>
        <w:t>sexual contact</w:t>
      </w:r>
      <w:r w:rsidR="00FE481D" w:rsidRPr="66BA455A">
        <w:rPr>
          <w:rFonts w:eastAsia="Arial"/>
        </w:rPr>
        <w:t>,</w:t>
      </w:r>
      <w:r w:rsidRPr="66BA455A">
        <w:rPr>
          <w:rFonts w:eastAsia="Arial"/>
        </w:rPr>
        <w:t xml:space="preserve"> among men who have sex with men (MSM). Airborne transmission of MPXV is possible but does not appear to be a predominant feature of the </w:t>
      </w:r>
      <w:r w:rsidR="00902655">
        <w:rPr>
          <w:rFonts w:eastAsia="Arial"/>
        </w:rPr>
        <w:t xml:space="preserve">clade </w:t>
      </w:r>
      <w:r w:rsidRPr="66BA455A">
        <w:rPr>
          <w:rFonts w:eastAsia="Arial"/>
        </w:rPr>
        <w:t>IIb outbreak (</w:t>
      </w:r>
      <w:r w:rsidR="00013841" w:rsidRPr="66BA455A">
        <w:rPr>
          <w:rFonts w:eastAsia="Arial"/>
        </w:rPr>
        <w:t>29</w:t>
      </w:r>
      <w:r w:rsidR="008D6E5D" w:rsidRPr="66BA455A">
        <w:rPr>
          <w:rFonts w:eastAsia="Arial"/>
        </w:rPr>
        <w:t>)</w:t>
      </w:r>
      <w:r w:rsidRPr="66BA455A">
        <w:rPr>
          <w:rFonts w:eastAsia="Arial"/>
        </w:rPr>
        <w:t>.</w:t>
      </w:r>
    </w:p>
    <w:p w14:paraId="091B652A" w14:textId="1ED09E73" w:rsidR="002E7107" w:rsidRDefault="002C3EB1" w:rsidP="00E560E9">
      <w:pPr>
        <w:rPr>
          <w:rFonts w:eastAsia="Arial"/>
        </w:rPr>
      </w:pPr>
      <w:r w:rsidRPr="2050FE1A">
        <w:rPr>
          <w:rFonts w:eastAsia="Arial"/>
        </w:rPr>
        <w:t xml:space="preserve">Peer reviewed evidence on the MPXV </w:t>
      </w:r>
      <w:r>
        <w:rPr>
          <w:rFonts w:eastAsia="Arial"/>
        </w:rPr>
        <w:t>c</w:t>
      </w:r>
      <w:r w:rsidRPr="2050FE1A">
        <w:rPr>
          <w:rFonts w:eastAsia="Arial"/>
        </w:rPr>
        <w:t>lade Ib outbreak</w:t>
      </w:r>
      <w:r w:rsidR="2B3D69D5" w:rsidRPr="7FD7CA4E">
        <w:rPr>
          <w:rFonts w:eastAsia="Arial"/>
        </w:rPr>
        <w:t>,</w:t>
      </w:r>
      <w:r w:rsidRPr="2050FE1A">
        <w:rPr>
          <w:rFonts w:eastAsia="Arial"/>
        </w:rPr>
        <w:t xml:space="preserve"> which</w:t>
      </w:r>
      <w:r w:rsidR="002E7107">
        <w:rPr>
          <w:rFonts w:eastAsia="Arial"/>
        </w:rPr>
        <w:t xml:space="preserve"> began</w:t>
      </w:r>
      <w:r w:rsidRPr="2050FE1A">
        <w:rPr>
          <w:rFonts w:eastAsia="Arial"/>
        </w:rPr>
        <w:t xml:space="preserve"> in the </w:t>
      </w:r>
      <w:r w:rsidR="00FE481D">
        <w:rPr>
          <w:rFonts w:eastAsia="Arial"/>
        </w:rPr>
        <w:t>DRC</w:t>
      </w:r>
      <w:r w:rsidRPr="2050FE1A">
        <w:rPr>
          <w:rFonts w:eastAsia="Arial"/>
        </w:rPr>
        <w:t xml:space="preserve"> in September 2023 (Ib 2023</w:t>
      </w:r>
      <w:r w:rsidRPr="7FD7CA4E">
        <w:rPr>
          <w:rFonts w:eastAsia="Arial"/>
        </w:rPr>
        <w:t>)</w:t>
      </w:r>
      <w:r w:rsidR="5D836389" w:rsidRPr="7FD7CA4E">
        <w:rPr>
          <w:rFonts w:eastAsia="Arial"/>
        </w:rPr>
        <w:t>,</w:t>
      </w:r>
      <w:r w:rsidRPr="2050FE1A">
        <w:rPr>
          <w:rFonts w:eastAsia="Arial"/>
        </w:rPr>
        <w:t xml:space="preserve"> is scarce, but initial reports indicate that transmission is primarily linked to sexual contact and the highest incidence is in adolescents and young adults</w:t>
      </w:r>
      <w:r>
        <w:rPr>
          <w:rFonts w:eastAsia="Arial"/>
        </w:rPr>
        <w:t xml:space="preserve"> not involved in sex work,</w:t>
      </w:r>
      <w:r w:rsidRPr="2050FE1A">
        <w:rPr>
          <w:rFonts w:eastAsia="Arial"/>
        </w:rPr>
        <w:t xml:space="preserve"> followed by sex </w:t>
      </w:r>
      <w:r w:rsidRPr="322BFD60">
        <w:rPr>
          <w:rFonts w:eastAsia="Arial"/>
        </w:rPr>
        <w:t>workers</w:t>
      </w:r>
      <w:r w:rsidRPr="2050FE1A">
        <w:rPr>
          <w:rFonts w:eastAsia="Arial"/>
        </w:rPr>
        <w:t xml:space="preserve"> (</w:t>
      </w:r>
      <w:r w:rsidR="00013841">
        <w:rPr>
          <w:rFonts w:eastAsia="Arial"/>
        </w:rPr>
        <w:t>30</w:t>
      </w:r>
      <w:r w:rsidR="00E560E9">
        <w:rPr>
          <w:rFonts w:eastAsia="Arial"/>
        </w:rPr>
        <w:t xml:space="preserve">). </w:t>
      </w:r>
      <w:r w:rsidR="74A82494" w:rsidRPr="787480E9">
        <w:rPr>
          <w:rFonts w:eastAsia="Arial"/>
        </w:rPr>
        <w:t xml:space="preserve">Isolated cases of </w:t>
      </w:r>
      <w:r w:rsidR="00CC451E">
        <w:rPr>
          <w:rFonts w:eastAsia="Arial"/>
        </w:rPr>
        <w:t>c</w:t>
      </w:r>
      <w:r w:rsidR="74A82494" w:rsidRPr="787480E9">
        <w:rPr>
          <w:rFonts w:eastAsia="Arial"/>
        </w:rPr>
        <w:t xml:space="preserve">lade </w:t>
      </w:r>
      <w:r w:rsidR="00A96B0C">
        <w:rPr>
          <w:rFonts w:eastAsia="Arial"/>
        </w:rPr>
        <w:t>I</w:t>
      </w:r>
      <w:r w:rsidR="74A82494" w:rsidRPr="205A39C3">
        <w:rPr>
          <w:rFonts w:eastAsia="Arial"/>
        </w:rPr>
        <w:t xml:space="preserve">b infection have occurred </w:t>
      </w:r>
      <w:r w:rsidR="74A82494" w:rsidRPr="57558407">
        <w:rPr>
          <w:rFonts w:eastAsia="Arial"/>
        </w:rPr>
        <w:t>outside of</w:t>
      </w:r>
      <w:r w:rsidR="00CC451E">
        <w:rPr>
          <w:rFonts w:eastAsia="Arial"/>
        </w:rPr>
        <w:t xml:space="preserve"> the</w:t>
      </w:r>
      <w:r w:rsidR="74A82494" w:rsidRPr="57558407">
        <w:rPr>
          <w:rFonts w:eastAsia="Arial"/>
        </w:rPr>
        <w:t xml:space="preserve"> </w:t>
      </w:r>
      <w:r w:rsidR="420B0325" w:rsidRPr="1867D7D6">
        <w:rPr>
          <w:rFonts w:eastAsia="Arial"/>
        </w:rPr>
        <w:t>Africa</w:t>
      </w:r>
      <w:r w:rsidR="00CC451E">
        <w:rPr>
          <w:rFonts w:eastAsia="Arial"/>
        </w:rPr>
        <w:t>n continent</w:t>
      </w:r>
      <w:r w:rsidR="420B0325" w:rsidRPr="1867D7D6">
        <w:rPr>
          <w:rFonts w:eastAsia="Arial"/>
        </w:rPr>
        <w:t>,</w:t>
      </w:r>
      <w:r w:rsidR="420B0325" w:rsidRPr="76975AA9">
        <w:rPr>
          <w:rFonts w:eastAsia="Arial"/>
        </w:rPr>
        <w:t xml:space="preserve"> with both Sweden and Thailand reporting </w:t>
      </w:r>
      <w:r w:rsidR="420B0325" w:rsidRPr="2EEB94EE">
        <w:rPr>
          <w:rFonts w:eastAsia="Arial"/>
        </w:rPr>
        <w:t>cases</w:t>
      </w:r>
      <w:r w:rsidR="00C75CA5">
        <w:rPr>
          <w:rFonts w:eastAsia="Arial"/>
        </w:rPr>
        <w:t xml:space="preserve"> shortly after the PHEIC declaration</w:t>
      </w:r>
      <w:r w:rsidR="420B0325" w:rsidRPr="2EEB94EE">
        <w:rPr>
          <w:rFonts w:eastAsia="Arial"/>
        </w:rPr>
        <w:t>.</w:t>
      </w:r>
    </w:p>
    <w:p w14:paraId="733653F9" w14:textId="7FC5260C" w:rsidR="0024403B" w:rsidRDefault="0024403B" w:rsidP="0024403B">
      <w:pPr>
        <w:pStyle w:val="Heading2"/>
      </w:pPr>
      <w:bookmarkStart w:id="11" w:name="_Toc179789892"/>
      <w:r>
        <w:t>Incubation period</w:t>
      </w:r>
      <w:bookmarkEnd w:id="11"/>
    </w:p>
    <w:p w14:paraId="41CFCB92" w14:textId="0C251ADF" w:rsidR="00431066" w:rsidRPr="00A02ABC" w:rsidRDefault="30B88A9F" w:rsidP="022AC3A9">
      <w:pPr>
        <w:pStyle w:val="Paragraphtext"/>
        <w:rPr>
          <w:rFonts w:eastAsia="Arial"/>
        </w:rPr>
      </w:pPr>
      <w:r w:rsidRPr="00A02ABC">
        <w:rPr>
          <w:rFonts w:eastAsia="Arial"/>
        </w:rPr>
        <w:t>The</w:t>
      </w:r>
      <w:r w:rsidR="00B76336" w:rsidRPr="5E805812">
        <w:rPr>
          <w:rFonts w:eastAsia="Arial"/>
        </w:rPr>
        <w:t xml:space="preserve"> </w:t>
      </w:r>
      <w:r w:rsidR="4EBDB7E7" w:rsidRPr="5E805812">
        <w:rPr>
          <w:rFonts w:eastAsia="Arial"/>
        </w:rPr>
        <w:t xml:space="preserve">average </w:t>
      </w:r>
      <w:r w:rsidRPr="00A02ABC">
        <w:rPr>
          <w:rFonts w:eastAsia="Arial"/>
        </w:rPr>
        <w:t xml:space="preserve">incubation period </w:t>
      </w:r>
      <w:r w:rsidR="44E199E1" w:rsidRPr="5E805812">
        <w:rPr>
          <w:rFonts w:eastAsia="Arial"/>
        </w:rPr>
        <w:t xml:space="preserve">for </w:t>
      </w:r>
      <w:r w:rsidR="0017706D">
        <w:rPr>
          <w:rFonts w:eastAsia="Arial"/>
        </w:rPr>
        <w:t>mpox</w:t>
      </w:r>
      <w:r w:rsidR="00733A42">
        <w:rPr>
          <w:rFonts w:eastAsia="Arial"/>
        </w:rPr>
        <w:t xml:space="preserve"> </w:t>
      </w:r>
      <w:r w:rsidR="44E199E1" w:rsidRPr="5E805812">
        <w:rPr>
          <w:rFonts w:eastAsia="Arial"/>
        </w:rPr>
        <w:t>is</w:t>
      </w:r>
      <w:r w:rsidR="007A48AD" w:rsidRPr="5E805812">
        <w:rPr>
          <w:rFonts w:eastAsia="Arial"/>
        </w:rPr>
        <w:t xml:space="preserve"> estimated </w:t>
      </w:r>
      <w:r w:rsidR="00377AA7">
        <w:rPr>
          <w:rFonts w:eastAsia="Arial"/>
        </w:rPr>
        <w:t>to be</w:t>
      </w:r>
      <w:r w:rsidR="007A48AD" w:rsidRPr="5E805812">
        <w:rPr>
          <w:rFonts w:eastAsia="Arial"/>
        </w:rPr>
        <w:t xml:space="preserve"> </w:t>
      </w:r>
      <w:r w:rsidR="02E8A694" w:rsidRPr="0059703D">
        <w:rPr>
          <w:rFonts w:eastAsia="Arial"/>
        </w:rPr>
        <w:t>8</w:t>
      </w:r>
      <w:r w:rsidRPr="00A02ABC">
        <w:rPr>
          <w:rFonts w:eastAsia="Arial"/>
        </w:rPr>
        <w:t xml:space="preserve"> days</w:t>
      </w:r>
      <w:r w:rsidR="00C75CA5">
        <w:rPr>
          <w:rFonts w:eastAsia="Arial"/>
        </w:rPr>
        <w:t>,</w:t>
      </w:r>
      <w:r w:rsidRPr="00A02ABC">
        <w:rPr>
          <w:rFonts w:eastAsia="Arial"/>
        </w:rPr>
        <w:t xml:space="preserve"> with a range of </w:t>
      </w:r>
      <w:r w:rsidR="169FC74E" w:rsidRPr="5E805812">
        <w:rPr>
          <w:rFonts w:eastAsia="Arial"/>
        </w:rPr>
        <w:t>3</w:t>
      </w:r>
      <w:r w:rsidRPr="00A02ABC">
        <w:rPr>
          <w:rFonts w:eastAsia="Arial"/>
        </w:rPr>
        <w:t xml:space="preserve"> to 21 days </w:t>
      </w:r>
      <w:r w:rsidR="00431066" w:rsidRPr="00A02ABC">
        <w:rPr>
          <w:rFonts w:eastAsia="Arial"/>
        </w:rPr>
        <w:fldChar w:fldCharType="begin">
          <w:fldData xml:space="preserve">PEVuZE5vdGU+PENpdGU+PEF1dGhvcj5Ob2xlbjwvQXV0aG9yPjxZZWFyPjIwMTY8L1llYXI+PFJl
Y051bT4xMzwvUmVjTnVtPjxEaXNwbGF5VGV4dD4oNCwgMjYsIDI3KTwvRGlzcGxheVRleHQ+PHJl
Y29yZD48cmVjLW51bWJlcj4xMzwvcmVjLW51bWJlcj48Zm9yZWlnbi1rZXlzPjxrZXkgYXBwPSJF
TiIgZGItaWQ9Ijk1dDJ2ZGF3OXBzeHI5ZTJ3YWRwYXd4ZnN2YTVkeGUyMDVlYSIgdGltZXN0YW1w
PSIxNjU3MjU2MDczIj4xMzwva2V5PjwvZm9yZWlnbi1rZXlzPjxyZWYtdHlwZSBuYW1lPSJKb3Vy
bmFsIEFydGljbGUiPjE3PC9yZWYtdHlwZT48Y29udHJpYnV0b3JzPjxhdXRob3JzPjxhdXRob3I+
Tm9sZW4sIEwuIEQuPC9hdXRob3I+PGF1dGhvcj5Pc2FkZWJlLCBMLjwvYXV0aG9yPjxhdXRob3I+
S2F0b21iYSwgSi48L2F1dGhvcj48YXV0aG9yPkxpa29mYXRhLCBKLjwvYXV0aG9yPjxhdXRob3I+
TXVrYWRpLCBELjwvYXV0aG9yPjxhdXRob3I+TW9ucm9lLCBCLjwvYXV0aG9yPjxhdXRob3I+RG90
eSwgSi48L2F1dGhvcj48YXV0aG9yPkh1Z2hlcywgQy4gTS48L2F1dGhvcj48YXV0aG9yPkthYmFt
YmEsIEouPC9hdXRob3I+PGF1dGhvcj5NYWxla2FuaSwgSi48L2F1dGhvcj48YXV0aG9yPkJvbXBv
bmRhLCBQLiBMLjwvYXV0aG9yPjxhdXRob3I+TG9rb3RhLCBKLiBJLjwvYXV0aG9yPjxhdXRob3I+
QmFsaWxvLCBNLiBQLjwvYXV0aG9yPjxhdXRob3I+TGlrYWZpLCBULjwvYXV0aG9yPjxhdXRob3I+
THVzaGltYSwgUi4gUy48L2F1dGhvcj48YXV0aG9yPklsdW5nYSwgQi4gSy48L2F1dGhvcj48YXV0
aG9yPk5rYXdhLCBGLjwvYXV0aG9yPjxhdXRob3I+UHVrdXRhLCBFLjwvYXV0aG9yPjxhdXRob3I+
S2FyaGVtZXJlLCBTLjwvYXV0aG9yPjxhdXRob3I+VGFtZnVtLCBKLiBKLjwvYXV0aG9yPjxhdXRo
b3I+Tmd1ZXRlLCBCLjwvYXV0aG9yPjxhdXRob3I+V2VtYWtveSwgRS4gTy48L2F1dGhvcj48YXV0
aG9yPk1jQ29sbHVtLCBBLiBNLjwvYXV0aG9yPjxhdXRob3I+UmV5bm9sZHMsIE0uIEcuPC9hdXRo
b3I+PC9hdXRob3JzPjwvY29udHJpYnV0b3JzPjx0aXRsZXM+PHRpdGxlPkV4dGVuZGVkIEh1bWFu
LXRvLUh1bWFuIFRyYW5zbWlzc2lvbiBkdXJpbmcgYSBNb25rZXlwb3ggT3V0YnJlYWsgaW4gdGhl
IERlbW9jcmF0aWMgUmVwdWJsaWMgb2YgdGhlIENvbmdvPC90aXRsZT48c2Vjb25kYXJ5LXRpdGxl
PkVtZXJnIEluZmVjdCBEaXM8L3NlY29uZGFyeS10aXRsZT48L3RpdGxlcz48cGVyaW9kaWNhbD48
ZnVsbC10aXRsZT5FbWVyZyBJbmZlY3QgRGlzPC9mdWxsLXRpdGxlPjwvcGVyaW9kaWNhbD48cGFn
ZXM+MTAxNC0yMTwvcGFnZXM+PHZvbHVtZT4yMjwvdm9sdW1lPjxudW1iZXI+NjwvbnVtYmVyPjxl
ZGl0aW9uPjIwMTYvMDUvMTk8L2VkaXRpb24+PGtleXdvcmRzPjxrZXl3b3JkPipBZnJpY2E8L2tl
eXdvcmQ+PGtleXdvcmQ+KkRlbW9jcmF0aWMgUmVwdWJsaWMgb2YgdGhlIENvbmdvPC9rZXl3b3Jk
PjxrZXl3b3JkPiphbmltYWwgZGlzZWFzZXM8L2tleXdvcmQ+PGtleXdvcmQ+KmluY3ViYXRpb248
L2tleXdvcmQ+PGtleXdvcmQ+Km1vbmtleXBveDwva2V5d29yZD48a2V5d29yZD4qbW9ua2V5cG94
IHZpcnVzPC9rZXl3b3JkPjxrZXl3b3JkPipvcnRob3BveHZpcnVzPC9rZXl3b3JkPjxrZXl3b3Jk
Pip0cmFuc21pc3Npb248L2tleXdvcmQ+PGtleXdvcmQ+KnZpcnVzZXM8L2tleXdvcmQ+PGtleXdv
cmQ+Knpvb25vc2lzPC9rZXl3b3JkPjwva2V5d29yZHM+PGRhdGVzPjx5ZWFyPjIwMTY8L3llYXI+
PHB1Yi1kYXRlcz48ZGF0ZT5KdW48L2RhdGU+PC9wdWItZGF0ZXM+PC9kYXRlcz48aXNibj4xMDgw
LTYwNDAgKFByaW50KSYjeEQ7MTA4MC02MDQwPC9pc2JuPjxhY2Nlc3Npb24tbnVtPjI3MTkxMzgw
PC9hY2Nlc3Npb24tbnVtPjx1cmxzPjwvdXJscz48Y3VzdG9tMj5QTUM0ODgwMDg4PC9jdXN0b20y
PjxlbGVjdHJvbmljLXJlc291cmNlLW51bT4xMC4zMjAxL2VpZDIyMDYuMTUwNTc5PC9lbGVjdHJv
bmljLXJlc291cmNlLW51bT48cmVtb3RlLWRhdGFiYXNlLXByb3ZpZGVyPk5MTTwvcmVtb3RlLWRh
dGFiYXNlLXByb3ZpZGVyPjxsYW5ndWFnZT5lbmc8L2xhbmd1YWdlPjwvcmVjb3JkPjwvQ2l0ZT48
Q2l0ZT48QXV0aG9yPkV1cm9wZWFuIENlbnRyZSBmb3IgRGlzZWFzZSBQcmV2ZW50aW9uIGFuZCBD
b250cm9sPC9BdXRob3I+PFllYXI+MjAyMjwvWWVhcj48UmVjTnVtPjEyPC9SZWNOdW0+PHJlY29y
ZD48cmVjLW51bWJlcj4xMjwvcmVjLW51bWJlcj48Zm9yZWlnbi1rZXlzPjxrZXkgYXBwPSJFTiIg
ZGItaWQ9InBwMHB0dnAwbXR6ZHR5ZTB0cjM1MnphdjJwZjlyNXR2eDV6YSIgdGltZXN0YW1wPSIx
NjU3MjU1ODg1Ij4xMjwva2V5PjwvZm9yZWlnbi1rZXlzPjxyZWYtdHlwZSBuYW1lPSJXZWIgUGFn
ZSI+MTI8L3JlZi10eXBlPjxjb250cmlidXRvcnM+PGF1dGhvcnM+PGF1dGhvcj5FdXJvcGVhbiBD
ZW50cmUgZm9yIERpc2Vhc2UgUHJldmVudGlvbiBhbmQgQ29udHJvbCw8L2F1dGhvcj48L2F1dGhv
cnM+PC9jb250cmlidXRvcnM+PHRpdGxlcz48dGl0bGU+RmFjdHNoZWV0IGZvciBoZWFsdGggcHJv
ZmVzc2lvbmFscyBvbiBtb25rZXlwb3g8L3RpdGxlPjwvdGl0bGVzPjxkYXRlcz48eWVhcj4yMDIy
PC95ZWFyPjwvZGF0ZXM+PHB1Ymxpc2hlcj5FdXJvcGVhbiBDZW50cmUgZm9yIERpc2Vhc2UgUHJl
dmVudGlvbiBhbmQgQ29udHJvbDwvcHVibGlzaGVyPjx1cmxzPjxyZWxhdGVkLXVybHM+PHVybD5o
dHRwczovL3d3dy5lY2RjLmV1cm9wYS5ldS9lbi9hbGwtdG9waWNzLXovbW9ua2V5cG94L2ZhY3Rz
aGVldC1oZWFsdGgtcHJvZmVzc2lvbmFsczwvdXJsPjwvcmVsYXRlZC11cmxzPjwvdXJscz48L3Jl
Y29yZD48L0NpdGU+PENpdGU+PEF1dGhvcj5Xb3JsZCBIZWFsdGggT3JnYW5pemF0aW9uPC9BdXRo
b3I+PFllYXI+MjAyMjwvWWVhcj48UmVjTnVtPjE8L1JlY051bT48cmVjb3JkPjxyZWMtbnVtYmVy
PjE8L3JlYy1udW1iZXI+PGZvcmVpZ24ta2V5cz48a2V5IGFwcD0iRU4iIGRiLWlkPSJwcDBwdHZw
MG10emR0eWUwdHIzNTJ6YXYycGY5cjV0dng1emEiIHRpbWVzdGFtcD0iMTY1NzE1MjUxNSI+MTwv
a2V5PjwvZm9yZWlnbi1rZXlzPjxyZWYtdHlwZSBuYW1lPSJXZWIgUGFnZSI+MTI8L3JlZi10eXBl
Pjxjb250cmlidXRvcnM+PGF1dGhvcnM+PGF1dGhvcj5Xb3JsZCBIZWFsdGggT3JnYW5pemF0aW9u
LDwvYXV0aG9yPjwvYXV0aG9ycz48L2NvbnRyaWJ1dG9ycz48dGl0bGVzPjx0aXRsZT5Nb25rZXlw
b3g8L3RpdGxlPjwvdGl0bGVzPjxkYXRlcz48eWVhcj4yMDIyPC95ZWFyPjwvZGF0ZXM+PHVybHM+
PHJlbGF0ZWQtdXJscz48dXJsPmh0dHBzOi8vd3d3Lndoby5pbnQvbmV3cy1yb29tL2ZhY3Qtc2hl
ZXRzL2RldGFpbC9tb25rZXlwb3g8L3VybD48L3JlbGF0ZWQtdXJscz48L3VybHM+PC9yZWNvcmQ+
PC9DaXRlPjwvRW5kTm90ZT4A
</w:fldData>
        </w:fldChar>
      </w:r>
      <w:r w:rsidR="00431066" w:rsidRPr="00A02ABC">
        <w:rPr>
          <w:rFonts w:eastAsia="Arial"/>
        </w:rPr>
        <w:instrText xml:space="preserve"> ADDIN EN.CITE </w:instrText>
      </w:r>
      <w:r w:rsidR="00431066" w:rsidRPr="00A02ABC">
        <w:rPr>
          <w:rFonts w:eastAsia="Arial"/>
        </w:rPr>
        <w:fldChar w:fldCharType="begin">
          <w:fldData xml:space="preserve">PEVuZE5vdGU+PENpdGU+PEF1dGhvcj5Ob2xlbjwvQXV0aG9yPjxZZWFyPjIwMTY8L1llYXI+PFJl
Y051bT4xMzwvUmVjTnVtPjxEaXNwbGF5VGV4dD4oNCwgMjYsIDI3KTwvRGlzcGxheVRleHQ+PHJl
Y29yZD48cmVjLW51bWJlcj4xMzwvcmVjLW51bWJlcj48Zm9yZWlnbi1rZXlzPjxrZXkgYXBwPSJF
TiIgZGItaWQ9Ijk1dDJ2ZGF3OXBzeHI5ZTJ3YWRwYXd4ZnN2YTVkeGUyMDVlYSIgdGltZXN0YW1w
PSIxNjU3MjU2MDczIj4xMzwva2V5PjwvZm9yZWlnbi1rZXlzPjxyZWYtdHlwZSBuYW1lPSJKb3Vy
bmFsIEFydGljbGUiPjE3PC9yZWYtdHlwZT48Y29udHJpYnV0b3JzPjxhdXRob3JzPjxhdXRob3I+
Tm9sZW4sIEwuIEQuPC9hdXRob3I+PGF1dGhvcj5Pc2FkZWJlLCBMLjwvYXV0aG9yPjxhdXRob3I+
S2F0b21iYSwgSi48L2F1dGhvcj48YXV0aG9yPkxpa29mYXRhLCBKLjwvYXV0aG9yPjxhdXRob3I+
TXVrYWRpLCBELjwvYXV0aG9yPjxhdXRob3I+TW9ucm9lLCBCLjwvYXV0aG9yPjxhdXRob3I+RG90
eSwgSi48L2F1dGhvcj48YXV0aG9yPkh1Z2hlcywgQy4gTS48L2F1dGhvcj48YXV0aG9yPkthYmFt
YmEsIEouPC9hdXRob3I+PGF1dGhvcj5NYWxla2FuaSwgSi48L2F1dGhvcj48YXV0aG9yPkJvbXBv
bmRhLCBQLiBMLjwvYXV0aG9yPjxhdXRob3I+TG9rb3RhLCBKLiBJLjwvYXV0aG9yPjxhdXRob3I+
QmFsaWxvLCBNLiBQLjwvYXV0aG9yPjxhdXRob3I+TGlrYWZpLCBULjwvYXV0aG9yPjxhdXRob3I+
THVzaGltYSwgUi4gUy48L2F1dGhvcj48YXV0aG9yPklsdW5nYSwgQi4gSy48L2F1dGhvcj48YXV0
aG9yPk5rYXdhLCBGLjwvYXV0aG9yPjxhdXRob3I+UHVrdXRhLCBFLjwvYXV0aG9yPjxhdXRob3I+
S2FyaGVtZXJlLCBTLjwvYXV0aG9yPjxhdXRob3I+VGFtZnVtLCBKLiBKLjwvYXV0aG9yPjxhdXRo
b3I+Tmd1ZXRlLCBCLjwvYXV0aG9yPjxhdXRob3I+V2VtYWtveSwgRS4gTy48L2F1dGhvcj48YXV0
aG9yPk1jQ29sbHVtLCBBLiBNLjwvYXV0aG9yPjxhdXRob3I+UmV5bm9sZHMsIE0uIEcuPC9hdXRo
b3I+PC9hdXRob3JzPjwvY29udHJpYnV0b3JzPjx0aXRsZXM+PHRpdGxlPkV4dGVuZGVkIEh1bWFu
LXRvLUh1bWFuIFRyYW5zbWlzc2lvbiBkdXJpbmcgYSBNb25rZXlwb3ggT3V0YnJlYWsgaW4gdGhl
IERlbW9jcmF0aWMgUmVwdWJsaWMgb2YgdGhlIENvbmdvPC90aXRsZT48c2Vjb25kYXJ5LXRpdGxl
PkVtZXJnIEluZmVjdCBEaXM8L3NlY29uZGFyeS10aXRsZT48L3RpdGxlcz48cGVyaW9kaWNhbD48
ZnVsbC10aXRsZT5FbWVyZyBJbmZlY3QgRGlzPC9mdWxsLXRpdGxlPjwvcGVyaW9kaWNhbD48cGFn
ZXM+MTAxNC0yMTwvcGFnZXM+PHZvbHVtZT4yMjwvdm9sdW1lPjxudW1iZXI+NjwvbnVtYmVyPjxl
ZGl0aW9uPjIwMTYvMDUvMTk8L2VkaXRpb24+PGtleXdvcmRzPjxrZXl3b3JkPipBZnJpY2E8L2tl
eXdvcmQ+PGtleXdvcmQ+KkRlbW9jcmF0aWMgUmVwdWJsaWMgb2YgdGhlIENvbmdvPC9rZXl3b3Jk
PjxrZXl3b3JkPiphbmltYWwgZGlzZWFzZXM8L2tleXdvcmQ+PGtleXdvcmQ+KmluY3ViYXRpb248
L2tleXdvcmQ+PGtleXdvcmQ+Km1vbmtleXBveDwva2V5d29yZD48a2V5d29yZD4qbW9ua2V5cG94
IHZpcnVzPC9rZXl3b3JkPjxrZXl3b3JkPipvcnRob3BveHZpcnVzPC9rZXl3b3JkPjxrZXl3b3Jk
Pip0cmFuc21pc3Npb248L2tleXdvcmQ+PGtleXdvcmQ+KnZpcnVzZXM8L2tleXdvcmQ+PGtleXdv
cmQ+Knpvb25vc2lzPC9rZXl3b3JkPjwva2V5d29yZHM+PGRhdGVzPjx5ZWFyPjIwMTY8L3llYXI+
PHB1Yi1kYXRlcz48ZGF0ZT5KdW48L2RhdGU+PC9wdWItZGF0ZXM+PC9kYXRlcz48aXNibj4xMDgw
LTYwNDAgKFByaW50KSYjeEQ7MTA4MC02MDQwPC9pc2JuPjxhY2Nlc3Npb24tbnVtPjI3MTkxMzgw
PC9hY2Nlc3Npb24tbnVtPjx1cmxzPjwvdXJscz48Y3VzdG9tMj5QTUM0ODgwMDg4PC9jdXN0b20y
PjxlbGVjdHJvbmljLXJlc291cmNlLW51bT4xMC4zMjAxL2VpZDIyMDYuMTUwNTc5PC9lbGVjdHJv
bmljLXJlc291cmNlLW51bT48cmVtb3RlLWRhdGFiYXNlLXByb3ZpZGVyPk5MTTwvcmVtb3RlLWRh
dGFiYXNlLXByb3ZpZGVyPjxsYW5ndWFnZT5lbmc8L2xhbmd1YWdlPjwvcmVjb3JkPjwvQ2l0ZT48
Q2l0ZT48QXV0aG9yPkV1cm9wZWFuIENlbnRyZSBmb3IgRGlzZWFzZSBQcmV2ZW50aW9uIGFuZCBD
b250cm9sPC9BdXRob3I+PFllYXI+MjAyMjwvWWVhcj48UmVjTnVtPjEyPC9SZWNOdW0+PHJlY29y
ZD48cmVjLW51bWJlcj4xMjwvcmVjLW51bWJlcj48Zm9yZWlnbi1rZXlzPjxrZXkgYXBwPSJFTiIg
ZGItaWQ9InBwMHB0dnAwbXR6ZHR5ZTB0cjM1MnphdjJwZjlyNXR2eDV6YSIgdGltZXN0YW1wPSIx
NjU3MjU1ODg1Ij4xMjwva2V5PjwvZm9yZWlnbi1rZXlzPjxyZWYtdHlwZSBuYW1lPSJXZWIgUGFn
ZSI+MTI8L3JlZi10eXBlPjxjb250cmlidXRvcnM+PGF1dGhvcnM+PGF1dGhvcj5FdXJvcGVhbiBD
ZW50cmUgZm9yIERpc2Vhc2UgUHJldmVudGlvbiBhbmQgQ29udHJvbCw8L2F1dGhvcj48L2F1dGhv
cnM+PC9jb250cmlidXRvcnM+PHRpdGxlcz48dGl0bGU+RmFjdHNoZWV0IGZvciBoZWFsdGggcHJv
ZmVzc2lvbmFscyBvbiBtb25rZXlwb3g8L3RpdGxlPjwvdGl0bGVzPjxkYXRlcz48eWVhcj4yMDIy
PC95ZWFyPjwvZGF0ZXM+PHB1Ymxpc2hlcj5FdXJvcGVhbiBDZW50cmUgZm9yIERpc2Vhc2UgUHJl
dmVudGlvbiBhbmQgQ29udHJvbDwvcHVibGlzaGVyPjx1cmxzPjxyZWxhdGVkLXVybHM+PHVybD5o
dHRwczovL3d3dy5lY2RjLmV1cm9wYS5ldS9lbi9hbGwtdG9waWNzLXovbW9ua2V5cG94L2ZhY3Rz
aGVldC1oZWFsdGgtcHJvZmVzc2lvbmFsczwvdXJsPjwvcmVsYXRlZC11cmxzPjwvdXJscz48L3Jl
Y29yZD48L0NpdGU+PENpdGU+PEF1dGhvcj5Xb3JsZCBIZWFsdGggT3JnYW5pemF0aW9uPC9BdXRo
b3I+PFllYXI+MjAyMjwvWWVhcj48UmVjTnVtPjE8L1JlY051bT48cmVjb3JkPjxyZWMtbnVtYmVy
PjE8L3JlYy1udW1iZXI+PGZvcmVpZ24ta2V5cz48a2V5IGFwcD0iRU4iIGRiLWlkPSJwcDBwdHZw
MG10emR0eWUwdHIzNTJ6YXYycGY5cjV0dng1emEiIHRpbWVzdGFtcD0iMTY1NzE1MjUxNSI+MTwv
a2V5PjwvZm9yZWlnbi1rZXlzPjxyZWYtdHlwZSBuYW1lPSJXZWIgUGFnZSI+MTI8L3JlZi10eXBl
Pjxjb250cmlidXRvcnM+PGF1dGhvcnM+PGF1dGhvcj5Xb3JsZCBIZWFsdGggT3JnYW5pemF0aW9u
LDwvYXV0aG9yPjwvYXV0aG9ycz48L2NvbnRyaWJ1dG9ycz48dGl0bGVzPjx0aXRsZT5Nb25rZXlw
b3g8L3RpdGxlPjwvdGl0bGVzPjxkYXRlcz48eWVhcj4yMDIyPC95ZWFyPjwvZGF0ZXM+PHVybHM+
PHJlbGF0ZWQtdXJscz48dXJsPmh0dHBzOi8vd3d3Lndoby5pbnQvbmV3cy1yb29tL2ZhY3Qtc2hl
ZXRzL2RldGFpbC9tb25rZXlwb3g8L3VybD48L3JlbGF0ZWQtdXJscz48L3VybHM+PC9yZWNvcmQ+
PC9DaXRlPjwvRW5kTm90ZT4A
</w:fldData>
        </w:fldChar>
      </w:r>
      <w:r w:rsidR="00431066" w:rsidRPr="00A02ABC">
        <w:rPr>
          <w:rFonts w:eastAsia="Arial"/>
        </w:rPr>
        <w:instrText xml:space="preserve"> ADDIN EN.CITE.DATA </w:instrText>
      </w:r>
      <w:r w:rsidR="00431066" w:rsidRPr="00A02ABC">
        <w:rPr>
          <w:rFonts w:eastAsia="Arial"/>
        </w:rPr>
      </w:r>
      <w:r w:rsidR="00431066" w:rsidRPr="00A02ABC">
        <w:rPr>
          <w:rFonts w:eastAsia="Arial"/>
        </w:rPr>
        <w:fldChar w:fldCharType="end"/>
      </w:r>
      <w:r w:rsidR="00431066" w:rsidRPr="00A02ABC">
        <w:rPr>
          <w:rFonts w:eastAsia="Arial"/>
        </w:rPr>
      </w:r>
      <w:r w:rsidR="00431066" w:rsidRPr="00A02ABC">
        <w:rPr>
          <w:rFonts w:eastAsia="Arial"/>
        </w:rPr>
        <w:fldChar w:fldCharType="separate"/>
      </w:r>
      <w:r w:rsidRPr="00492E29">
        <w:rPr>
          <w:rFonts w:eastAsia="Arial"/>
        </w:rPr>
        <w:t>(</w:t>
      </w:r>
      <w:hyperlink w:anchor="_ENREF_4" w:tooltip="World Health Organization, 2022 #1" w:history="1">
        <w:r w:rsidR="00742486" w:rsidRPr="00492E29">
          <w:rPr>
            <w:rFonts w:eastAsia="Arial"/>
          </w:rPr>
          <w:t>5</w:t>
        </w:r>
      </w:hyperlink>
      <w:r w:rsidRPr="00492E29">
        <w:rPr>
          <w:rFonts w:eastAsia="Arial"/>
        </w:rPr>
        <w:t xml:space="preserve">, </w:t>
      </w:r>
      <w:hyperlink w:anchor="_ENREF_26" w:tooltip="Nolen, 2016 #13" w:history="1">
        <w:r w:rsidR="008D7018" w:rsidRPr="00492E29">
          <w:rPr>
            <w:rFonts w:eastAsia="Arial"/>
          </w:rPr>
          <w:t>31</w:t>
        </w:r>
      </w:hyperlink>
      <w:r w:rsidR="00496863" w:rsidRPr="00492E29">
        <w:rPr>
          <w:rFonts w:eastAsia="Arial"/>
        </w:rPr>
        <w:t>,</w:t>
      </w:r>
      <w:r w:rsidR="00723DD3" w:rsidRPr="00492E29">
        <w:rPr>
          <w:rFonts w:eastAsia="Arial"/>
        </w:rPr>
        <w:t>36</w:t>
      </w:r>
      <w:r w:rsidRPr="00492E29">
        <w:rPr>
          <w:rFonts w:eastAsia="Arial"/>
        </w:rPr>
        <w:t>)</w:t>
      </w:r>
      <w:r w:rsidR="00431066" w:rsidRPr="00A02ABC">
        <w:rPr>
          <w:rFonts w:eastAsia="Arial"/>
        </w:rPr>
        <w:fldChar w:fldCharType="end"/>
      </w:r>
      <w:r w:rsidRPr="00A02ABC">
        <w:rPr>
          <w:rFonts w:eastAsia="Arial"/>
        </w:rPr>
        <w:t>. The</w:t>
      </w:r>
      <w:r w:rsidR="00C5766A">
        <w:rPr>
          <w:rFonts w:eastAsia="Arial"/>
        </w:rPr>
        <w:t xml:space="preserve">re is no evidence to suggest that the incubation period varies by clade, but </w:t>
      </w:r>
      <w:r w:rsidRPr="00A02ABC">
        <w:rPr>
          <w:rFonts w:eastAsia="Arial"/>
        </w:rPr>
        <w:t xml:space="preserve">may be influenced by the route of transmission, with </w:t>
      </w:r>
      <w:r w:rsidR="00F37752">
        <w:rPr>
          <w:rFonts w:eastAsia="Arial"/>
        </w:rPr>
        <w:t>direct</w:t>
      </w:r>
      <w:r w:rsidR="00F37752" w:rsidRPr="00A02ABC">
        <w:rPr>
          <w:rFonts w:eastAsia="Arial"/>
        </w:rPr>
        <w:t xml:space="preserve"> </w:t>
      </w:r>
      <w:r w:rsidRPr="00A02ABC">
        <w:rPr>
          <w:rFonts w:eastAsia="Arial"/>
        </w:rPr>
        <w:t>exposure (e.g.</w:t>
      </w:r>
      <w:r w:rsidR="00870DBC">
        <w:rPr>
          <w:rFonts w:eastAsia="Arial"/>
        </w:rPr>
        <w:t>,</w:t>
      </w:r>
      <w:r w:rsidRPr="00A02ABC">
        <w:rPr>
          <w:rFonts w:eastAsia="Arial"/>
        </w:rPr>
        <w:t xml:space="preserve"> contact with broken skin or mucous membrane) having a shorter incubation period </w:t>
      </w:r>
      <w:r w:rsidR="00C75CA5">
        <w:rPr>
          <w:rFonts w:eastAsia="Arial"/>
        </w:rPr>
        <w:t>(</w:t>
      </w:r>
      <w:r w:rsidR="00431066" w:rsidRPr="00A02ABC">
        <w:rPr>
          <w:rFonts w:eastAsia="Arial"/>
        </w:rPr>
        <w:fldChar w:fldCharType="begin"/>
      </w:r>
      <w:r w:rsidR="00431066" w:rsidRPr="00A02ABC">
        <w:rPr>
          <w:rFonts w:eastAsia="Arial"/>
        </w:rPr>
        <w:instrText xml:space="preserve"> ADDIN EN.CITE &lt;EndNote&gt;&lt;Cite&gt;&lt;Author&gt;Miura&lt;/Author&gt;&lt;Year&gt;2022&lt;/Year&gt;&lt;RecNum&gt;10&lt;/RecNum&gt;&lt;DisplayText&gt;(28)&lt;/DisplayText&gt;&lt;record&gt;&lt;rec-number&gt;10&lt;/rec-number&gt;&lt;foreign-keys&gt;&lt;key app="EN" db-id="95t2vdaw9psxr9e2wadpawxfsva5dxe205ea" timestamp="1657247004"&gt;10&lt;/key&gt;&lt;/foreign-keys&gt;&lt;ref-type name="Journal Article"&gt;17&lt;/ref-type&gt;&lt;contributors&gt;&lt;authors&gt;&lt;author&gt;Miura, Fuminari&lt;/author&gt;&lt;author&gt;van Ewijk, Catharina Else&lt;/author&gt;&lt;author&gt;Backer, Jantien A.&lt;/author&gt;&lt;author&gt;Xiridou, Maria&lt;/author&gt;&lt;author&gt;Franz, Eelco&lt;/author&gt;&lt;author&gt;Op de Coul, Eline&lt;/author&gt;&lt;author&gt;Brandwagt, Diederik&lt;/author&gt;&lt;author&gt;van Cleef, Brigitte&lt;/author&gt;&lt;author&gt;van Rijckevorsel, Gini&lt;/author&gt;&lt;author&gt;Swaan, Corien&lt;/author&gt;&lt;author&gt;van den Hof, Susan&lt;/author&gt;&lt;author&gt;Wallinga, Jacco&lt;/author&gt;&lt;/authors&gt;&lt;/contributors&gt;&lt;titles&gt;&lt;title&gt;Estimated incubation period for monkeypox cases confirmed in the Netherlands, May 2022&lt;/title&gt;&lt;secondary-title&gt;Eurosurveillance&lt;/secondary-title&gt;&lt;/titles&gt;&lt;periodical&gt;&lt;full-title&gt;Eurosurveillance&lt;/full-title&gt;&lt;/periodical&gt;&lt;pages&gt;2200448&lt;/pages&gt;&lt;volume&gt;27&lt;/volume&gt;&lt;number&gt;24&lt;/number&gt;&lt;keywords&gt;&lt;keyword&gt;modelling&lt;/keyword&gt;&lt;keyword&gt;symptom onset&lt;/keyword&gt;&lt;keyword&gt;varicella virus infection (chickenpox)&lt;/keyword&gt;&lt;keyword&gt;smallpox&lt;/keyword&gt;&lt;keyword&gt;poxvirus&lt;/keyword&gt;&lt;keyword&gt;incubation period&lt;/keyword&gt;&lt;keyword&gt;statistics&lt;/keyword&gt;&lt;keyword&gt;Monkeypox&lt;/keyword&gt;&lt;keyword&gt;epidemiology&lt;/keyword&gt;&lt;keyword&gt;quarantine&lt;/keyword&gt;&lt;/keywords&gt;&lt;dates&gt;&lt;year&gt;2022&lt;/year&gt;&lt;/dates&gt;&lt;urls&gt;&lt;related-urls&gt;&lt;url&gt;https://www.eurosurveillance.org/content/10.2807/1560-7917.ES.2022.27.24.2200448&lt;/url&gt;&lt;/related-urls&gt;&lt;/urls&gt;&lt;electronic-resource-num&gt;doi:https://doi.org/10.2807/1560-7917.ES.2022.27.24.2200448&lt;/electronic-resource-num&gt;&lt;/record&gt;&lt;/Cite&gt;&lt;/EndNote&gt;</w:instrText>
      </w:r>
      <w:r w:rsidR="00431066" w:rsidRPr="00A02ABC">
        <w:rPr>
          <w:rFonts w:eastAsia="Arial"/>
        </w:rPr>
        <w:fldChar w:fldCharType="separate"/>
      </w:r>
      <w:r w:rsidR="004979F7" w:rsidRPr="00492E29">
        <w:rPr>
          <w:rFonts w:eastAsia="Arial"/>
        </w:rPr>
        <w:t>37</w:t>
      </w:r>
      <w:r w:rsidRPr="00492E29">
        <w:rPr>
          <w:rFonts w:eastAsia="Arial"/>
        </w:rPr>
        <w:t>)</w:t>
      </w:r>
      <w:r w:rsidR="00431066" w:rsidRPr="00A02ABC">
        <w:rPr>
          <w:rFonts w:eastAsia="Arial"/>
        </w:rPr>
        <w:fldChar w:fldCharType="end"/>
      </w:r>
      <w:r w:rsidR="00265D9E">
        <w:rPr>
          <w:rFonts w:eastAsia="Arial"/>
        </w:rPr>
        <w:t xml:space="preserve">. </w:t>
      </w:r>
    </w:p>
    <w:p w14:paraId="14D4B6F2" w14:textId="6A58FF2C" w:rsidR="00414D22" w:rsidRDefault="00414D22" w:rsidP="00414D22">
      <w:pPr>
        <w:pStyle w:val="Heading2"/>
      </w:pPr>
      <w:bookmarkStart w:id="12" w:name="_Toc179789893"/>
      <w:r>
        <w:t>Infectious period</w:t>
      </w:r>
      <w:bookmarkEnd w:id="12"/>
      <w:r>
        <w:t xml:space="preserve"> </w:t>
      </w:r>
    </w:p>
    <w:p w14:paraId="29A35762" w14:textId="2593C196" w:rsidR="000B5161" w:rsidRDefault="00265D9E" w:rsidP="005D13F4">
      <w:pPr>
        <w:rPr>
          <w:rFonts w:cs="Arial"/>
        </w:rPr>
      </w:pPr>
      <w:r>
        <w:rPr>
          <w:rFonts w:eastAsia="Arial"/>
        </w:rPr>
        <w:t>Mpox c</w:t>
      </w:r>
      <w:r w:rsidR="41233D79" w:rsidRPr="32DF4891">
        <w:rPr>
          <w:rFonts w:eastAsia="Arial"/>
        </w:rPr>
        <w:t xml:space="preserve">ases may be </w:t>
      </w:r>
      <w:r w:rsidR="759C66F3" w:rsidRPr="00A02ABC">
        <w:rPr>
          <w:rFonts w:eastAsia="Arial"/>
        </w:rPr>
        <w:t xml:space="preserve">infectious </w:t>
      </w:r>
      <w:r w:rsidR="5B469638" w:rsidRPr="32DF4891">
        <w:rPr>
          <w:rFonts w:eastAsia="Arial"/>
        </w:rPr>
        <w:t>up to 4 days prior to</w:t>
      </w:r>
      <w:r w:rsidR="759C66F3" w:rsidRPr="00A02ABC">
        <w:rPr>
          <w:rFonts w:eastAsia="Arial"/>
        </w:rPr>
        <w:t xml:space="preserve"> the onset of symptoms</w:t>
      </w:r>
      <w:r w:rsidR="00753653">
        <w:rPr>
          <w:rFonts w:eastAsia="Arial"/>
        </w:rPr>
        <w:t xml:space="preserve">, </w:t>
      </w:r>
      <w:r w:rsidR="759C66F3" w:rsidRPr="00A02ABC">
        <w:rPr>
          <w:rFonts w:eastAsia="Arial"/>
        </w:rPr>
        <w:t>either prodrom</w:t>
      </w:r>
      <w:r w:rsidR="18B9E4C9" w:rsidRPr="00A02ABC">
        <w:rPr>
          <w:rFonts w:eastAsia="Arial"/>
        </w:rPr>
        <w:t>e,</w:t>
      </w:r>
      <w:r w:rsidR="759C66F3" w:rsidRPr="00A02ABC">
        <w:rPr>
          <w:rFonts w:eastAsia="Arial"/>
        </w:rPr>
        <w:t xml:space="preserve"> rash</w:t>
      </w:r>
      <w:r w:rsidR="57A61B62" w:rsidRPr="00A02ABC">
        <w:rPr>
          <w:rFonts w:eastAsia="Arial"/>
        </w:rPr>
        <w:t xml:space="preserve"> or </w:t>
      </w:r>
      <w:r w:rsidR="003B2C86" w:rsidRPr="00A02ABC">
        <w:rPr>
          <w:rFonts w:eastAsia="Arial"/>
        </w:rPr>
        <w:t>proctitis</w:t>
      </w:r>
      <w:r w:rsidR="00753653">
        <w:rPr>
          <w:rFonts w:eastAsia="Arial"/>
        </w:rPr>
        <w:t xml:space="preserve"> (</w:t>
      </w:r>
      <w:r w:rsidR="00785132">
        <w:rPr>
          <w:rFonts w:eastAsia="Arial"/>
        </w:rPr>
        <w:t>38</w:t>
      </w:r>
      <w:r w:rsidR="00D5745E">
        <w:rPr>
          <w:rFonts w:eastAsia="Arial"/>
        </w:rPr>
        <w:t>)</w:t>
      </w:r>
      <w:r w:rsidR="759C66F3" w:rsidRPr="00A02ABC">
        <w:rPr>
          <w:rFonts w:eastAsia="Arial"/>
        </w:rPr>
        <w:t xml:space="preserve">. Cases remain infectious until </w:t>
      </w:r>
      <w:r w:rsidR="28D32CD5" w:rsidRPr="00A02ABC">
        <w:rPr>
          <w:rFonts w:eastAsia="Arial"/>
        </w:rPr>
        <w:t>all symptoms</w:t>
      </w:r>
      <w:r w:rsidR="759C66F3" w:rsidRPr="00A02ABC">
        <w:rPr>
          <w:rFonts w:eastAsia="Arial"/>
        </w:rPr>
        <w:t xml:space="preserve"> ha</w:t>
      </w:r>
      <w:r w:rsidR="2E350571" w:rsidRPr="00A02ABC">
        <w:rPr>
          <w:rFonts w:eastAsia="Arial"/>
        </w:rPr>
        <w:t>ve</w:t>
      </w:r>
      <w:r w:rsidR="759C66F3" w:rsidRPr="00A02ABC">
        <w:rPr>
          <w:rFonts w:eastAsia="Arial"/>
        </w:rPr>
        <w:t xml:space="preserve"> resolved, and all lesions have formed scabs and fallen off, leaving fresh skin underneath.</w:t>
      </w:r>
      <w:r w:rsidR="006C5734">
        <w:rPr>
          <w:rFonts w:eastAsia="Arial"/>
        </w:rPr>
        <w:t xml:space="preserve"> </w:t>
      </w:r>
      <w:r w:rsidR="7E0933CB" w:rsidRPr="00A02ABC">
        <w:rPr>
          <w:rFonts w:eastAsia="Arial"/>
        </w:rPr>
        <w:t>S</w:t>
      </w:r>
      <w:r w:rsidR="759C66F3" w:rsidRPr="00A02ABC">
        <w:rPr>
          <w:rFonts w:eastAsia="Arial"/>
        </w:rPr>
        <w:t xml:space="preserve">ome cases may not be aware of their exact symptom onset date as initial symptoms may be very subtle or not visible </w:t>
      </w:r>
      <w:r w:rsidR="000B5161" w:rsidRPr="00A02ABC">
        <w:rPr>
          <w:rFonts w:eastAsia="Arial"/>
        </w:rPr>
        <w:fldChar w:fldCharType="begin">
          <w:fldData xml:space="preserve">PEVuZE5vdGU+PENpdGU+PEF1dGhvcj5VSyBIZWFsdGggU2VjdXJpdHkgQWdlbmN5PC9BdXRob3I+
PFllYXI+MjAyMjwvWWVhcj48UmVjTnVtPjE3PC9SZWNOdW0+PERpc3BsYXlUZXh0PigxNiwgMjkt
MzIpPC9EaXNwbGF5VGV4dD48cmVjb3JkPjxyZWMtbnVtYmVyPjE3PC9yZWMtbnVtYmVyPjxmb3Jl
aWduLWtleXM+PGtleSBhcHA9IkVOIiBkYi1pZD0icHAwcHR2cDBtdHpkdHllMHRyMzUyemF2MnBm
OXI1dHZ4NXphIiB0aW1lc3RhbXA9IjE2NTcyNTcyNTgiPjE3PC9rZXk+PC9mb3JlaWduLWtleXM+
PHJlZi10eXBlIG5hbWU9IldlYiBQYWdlIj4xMjwvcmVmLXR5cGU+PGNvbnRyaWJ1dG9ycz48YXV0
aG9ycz48YXV0aG9yPlVLIEhlYWx0aCBTZWN1cml0eSBBZ2VuY3ksPC9hdXRob3I+PC9hdXRob3Jz
PjwvY29udHJpYnV0b3JzPjx0aXRsZXM+PHRpdGxlPkd1aWRhbmNlIFByaW5jaXBsZXMgZm9yIG1v
bmtleXBveCBjb250cm9sIGluIHRoZSBVSzogNCBuYXRpb25zIGNvbnNlbnN1cyBzdGF0ZW1lbnQ8
L3RpdGxlPjwvdGl0bGVzPjxkYXRlcz48eWVhcj4yMDIyPC95ZWFyPjwvZGF0ZXM+PHVybHM+PHJl
bGF0ZWQtdXJscz48dXJsPmh0dHBzOi8vd3d3Lmdvdi51ay9nb3Zlcm5tZW50L3B1YmxpY2F0aW9u
cy9wcmluY2lwbGVzLWZvci1tb25rZXlwb3gtY29udHJvbC1pbi10aGUtdWstNC1uYXRpb25zLWNv
bnNlbnN1cy1zdGF0ZW1lbnQvcHJpbmNpcGxlcy1mb3ItbW9ua2V5cG94LWNvbnRyb2wtaW4tdGhl
LXVrLTQtbmF0aW9ucy1jb25zZW5zdXMtc3RhdGVtZW50PC91cmw+PC9yZWxhdGVkLXVybHM+PC91
cmxzPjwvcmVjb3JkPjwvQ2l0ZT48Q2l0ZT48QXV0aG9yPkJyb3duPC9BdXRob3I+PFllYXI+MjAx
NjwvWWVhcj48UmVjTnVtPjE1PC9SZWNOdW0+PHJlY29yZD48cmVjLW51bWJlcj4xNTwvcmVjLW51
bWJlcj48Zm9yZWlnbi1rZXlzPjxrZXkgYXBwPSJFTiIgZGItaWQ9Ijk1dDJ2ZGF3OXBzeHI5ZTJ3
YWRwYXd4ZnN2YTVkeGUyMDVlYSIgdGltZXN0YW1wPSIxNjU3MjU2OTc3Ij4xNTwva2V5PjwvZm9y
ZWlnbi1rZXlzPjxyZWYtdHlwZSBuYW1lPSJKb3VybmFsIEFydGljbGUiPjE3PC9yZWYtdHlwZT48
Y29udHJpYnV0b3JzPjxhdXRob3JzPjxhdXRob3I+QnJvd24sIEsuPC9hdXRob3I+PGF1dGhvcj5M
ZWdnYXQsIFAuIEEuPC9hdXRob3I+PC9hdXRob3JzPjwvY29udHJpYnV0b3JzPjxhdXRoLWFkZHJl
c3M+Q29sbGVnZSBvZiBQdWJsaWMgSGVhbHRoLCBNZWRpY2FsIGFuZCBWZXRlcmluYXJ5IFNjaWVu
Y2VzLCBKYW1lcyBDb29rIFVuaXZlcnNpdHksIFRvd25zdmlsbGUgUUxEIDQ4MTEsIEF1c3RyYWxp
YS4ga2F0eS5icm93bkBteS5qY3UuZWR1LmF1LiYjeEQ7TcOpZGVjaW5zIFNhbnMgRnJvbnRpw6hy
ZXMsIEdlbmV2YSAxMjAyLCBTd2l0emVybGFuZC4ga2F0eS5icm93bkBteS5qY3UuZWR1LmF1LiYj
eEQ7Q29sbGVnZSBvZiBQdWJsaWMgSGVhbHRoLCBNZWRpY2FsIGFuZCBWZXRlcmluYXJ5IFNjaWVu
Y2VzLCBKYW1lcyBDb29rIFVuaXZlcnNpdHksIFRvd25zdmlsbGUgUUxEIDQ4MTEsIEF1c3RyYWxp
YS4gcGV0ZXIubGVnZ2F0QGpjdS5lZHUuYXUuPC9hdXRoLWFkZHJlc3M+PHRpdGxlcz48dGl0bGU+
SHVtYW4gTW9ua2V5cG94OiBDdXJyZW50IFN0YXRlIG9mIEtub3dsZWRnZSBhbmQgSW1wbGljYXRp
b25zIGZvciB0aGUgRnV0dXJlPC90aXRsZT48c2Vjb25kYXJ5LXRpdGxlPlRyb3AgTWVkIEluZmVj
dCBEaXM8L3NlY29uZGFyeS10aXRsZT48L3RpdGxlcz48cGVyaW9kaWNhbD48ZnVsbC10aXRsZT5U
cm9wIE1lZCBJbmZlY3QgRGlzPC9mdWxsLXRpdGxlPjwvcGVyaW9kaWNhbD48dm9sdW1lPjE8L3Zv
bHVtZT48bnVtYmVyPjE8L251bWJlcj48ZWRpdGlvbj4yMDE2LzEyLzIwPC9lZGl0aW9uPjxrZXl3
b3Jkcz48a2V5d29yZD5NcHg8L2tleXdvcmQ+PGtleXdvcmQ+TXB4djwva2V5d29yZD48a2V5d29y
ZD5odW1hbiBtb25rZXlwb3g8L2tleXdvcmQ+PGtleXdvcmQ+bW9ua2V5cG94PC9rZXl3b3JkPjwv
a2V5d29yZHM+PGRhdGVzPjx5ZWFyPjIwMTY8L3llYXI+PHB1Yi1kYXRlcz48ZGF0ZT5EZWMgMjA8
L2RhdGU+PC9wdWItZGF0ZXM+PC9kYXRlcz48aXNibj4yNDE0LTYzNjY8L2lzYm4+PGFjY2Vzc2lv
bi1udW0+MzAyNzA4NTk8L2FjY2Vzc2lvbi1udW0+PHVybHM+PC91cmxzPjxjdXN0b20yPlBNQzYw
ODIwNDc8L2N1c3RvbTI+PGVsZWN0cm9uaWMtcmVzb3VyY2UtbnVtPjEwLjMzOTAvdHJvcGljYWxt
ZWQxMDEwMDA4PC9lbGVjdHJvbmljLXJlc291cmNlLW51bT48cmVtb3RlLWRhdGFiYXNlLXByb3Zp
ZGVyPk5MTTwvcmVtb3RlLWRhdGFiYXNlLXByb3ZpZGVyPjxsYW5ndWFnZT5lbmc8L2xhbmd1YWdl
PjwvcmVjb3JkPjwvQ2l0ZT48Q2l0ZT48QXV0aG9yPldvcmxkIEhlYWx0aCBPcmdhbml6YXRpb248
L0F1dGhvcj48WWVhcj4yMDIyPC9ZZWFyPjxSZWNOdW0+MTY8L1JlY051bT48cmVjb3JkPjxyZWMt
bnVtYmVyPjE2PC9yZWMtbnVtYmVyPjxmb3JlaWduLWtleXM+PGtleSBhcHA9IkVOIiBkYi1pZD0i
cHAwcHR2cDBtdHpkdHllMHRyMzUyemF2MnBmOXI1dHZ4NXphIiB0aW1lc3RhbXA9IjE2NTcyNTcx
MzciPjE2PC9rZXk+PC9mb3JlaWduLWtleXM+PHJlZi10eXBlIG5hbWU9IkpvdXJuYWwgQXJ0aWNs
ZSI+MTc8L3JlZi10eXBlPjxjb250cmlidXRvcnM+PGF1dGhvcnM+PGF1dGhvcj5Xb3JsZCBIZWFs
dGggT3JnYW5pemF0aW9uLDwvYXV0aG9yPjwvYXV0aG9ycz48L2NvbnRyaWJ1dG9ycz48dGl0bGVz
Pjx0aXRsZT5DbGluaWNhbCBtYW5hZ2VtZW50IGFuZCBpbmZlY3Rpb24gcHJldmVudGlvbiBhbmQg
Y29udHJvbCBmb3IgbW9ua2V5cG94OiBJbnRlcmltIHJhcGlkIHJlc3BvbnNlIGd1aWRhbmNlLCAx
MCBKdW5lIDIwMjI8L3RpdGxlPjwvdGl0bGVzPjxkYXRlcz48eWVhcj4yMDIyPC95ZWFyPjwvZGF0
ZXM+PHVybHM+PHJlbGF0ZWQtdXJscz48dXJsPmh0dHBzOi8vd3d3Lndoby5pbnQvcHVibGljYXRp
b25zL2kvaXRlbS9XSE8tTVBYLUNsaW5pY2FsLWFuZC1JUEMtMjAyMi4xPC91cmw+PC9yZWxhdGVk
LXVybHM+PC91cmxzPjwvcmVjb3JkPjwvQ2l0ZT48Q2l0ZT48QXV0aG9yPldvcmxkIEhlYWx0aCBP
cmdhbml6YXRpb248L0F1dGhvcj48WWVhcj4yMDIyPC9ZZWFyPjxSZWNOdW0+MTg8L1JlY051bT48
cmVjb3JkPjxyZWMtbnVtYmVyPjE4PC9yZWMtbnVtYmVyPjxmb3JlaWduLWtleXM+PGtleSBhcHA9
IkVOIiBkYi1pZD0icHAwcHR2cDBtdHpkdHllMHRyMzUyemF2MnBmOXI1dHZ4NXphIiB0aW1lc3Rh
bXA9IjE2NTcyNTc2ODIiPjE4PC9rZXk+PC9mb3JlaWduLWtleXM+PHJlZi10eXBlIG5hbWU9Ildl
YiBQYWdlIj4xMjwvcmVmLXR5cGU+PGNvbnRyaWJ1dG9ycz48YXV0aG9ycz48YXV0aG9yPldvcmxk
IEhlYWx0aCBPcmdhbml6YXRpb24sPC9hdXRob3I+PC9hdXRob3JzPjwvY29udHJpYnV0b3JzPjx0
aXRsZXM+PHRpdGxlPkRpc2Vhc2UgT3V0YnJlYWsgTmV3czsgTXVsdGktY291bnRyeSBtb25rZXlw
b3ggb3V0YnJlYWsgaW4gbm9uLWVuZGVtaWMgY291bnRyaWVzPC90aXRsZT48L3RpdGxlcz48ZGF0
ZXM+PHllYXI+MjAyMjwveWVhcj48L2RhdGVzPjxwdWJsaXNoZXI+V29ybGQgSGVhbHRoIE9yZ2Fu
aXphdGlvbjwvcHVibGlzaGVyPjx1cmxzPjxyZWxhdGVkLXVybHM+PHVybD5odHRwczovL3d3dy53
aG8uaW50L2VtZXJnZW5jaWVzL2Rpc2Vhc2Utb3V0YnJlYWstbmV3cy9pdGVtLzIwMjItRE9OMzkz
PC91cmw+PC9yZWxhdGVkLXVybHM+PC91cmxzPjwvcmVjb3JkPjwvQ2l0ZT48Q2l0ZT48QXV0aG9y
PkNlbnRlcnMgZm9yIERpc2Vhc2UgQ29udHJvbCBhbmQgUHJldmVudGlvbjwvQXV0aG9yPjxZZWFy
PjIwMjI8L1llYXI+PFJlY051bT4xNDwvUmVjTnVtPjxyZWNvcmQ+PHJlYy1udW1iZXI+MTQ8L3Jl
Yy1udW1iZXI+PGZvcmVpZ24ta2V5cz48a2V5IGFwcD0iRU4iIGRiLWlkPSJwcDBwdHZwMG10emR0
eWUwdHIzNTJ6YXYycGY5cjV0dng1emEiIHRpbWVzdGFtcD0iMTY1NzI1Njc2NiI+MTQ8L2tleT48
L2ZvcmVpZ24ta2V5cz48cmVmLXR5cGUgbmFtZT0iV2ViIFBhZ2UiPjEyPC9yZWYtdHlwZT48Y29u
dHJpYnV0b3JzPjxhdXRob3JzPjxhdXRob3I+Q2VudGVycyBmb3IgRGlzZWFzZSBDb250cm9sIGFu
ZCBQcmV2ZW50aW9uLDwvYXV0aG9yPjwvYXV0aG9ycz48L2NvbnRyaWJ1dG9ycz48dGl0bGVzPjx0
aXRsZT5Ib3cgaXQgU3ByZWFkczwvdGl0bGU+PC90aXRsZXM+PGRhdGVzPjx5ZWFyPjIwMjI8L3ll
YXI+PC9kYXRlcz48cHVibGlzaGVyPkNlbnRlcnMgZm9yIERpc2Vhc2UgQ29udHJvbCBhbmQgUHJl
dmVudGlvbjwvcHVibGlzaGVyPjx1cmxzPjxyZWxhdGVkLXVybHM+PHVybD5odHRwczovL3d3dy5j
ZGMuZ292L3BveHZpcnVzL21vbmtleXBveC90cmFuc21pc3Npb24uaHRtbCM6fjp0ZXh0PU1vbmtl
eXBveCUyMHNwcmVhZHMlMjBpbiUyMGRpZmZlcmVudCUyMHdheXMsYXMlMjBraXNzaW5nJTJDJTIw
Y3VkZGxpbmclMkMlMjBvciUyMHNleDwvdXJsPjwvcmVsYXRlZC11cmxzPjwvdXJscz48L3JlY29y
ZD48L0NpdGU+PC9FbmROb3RlPn==
</w:fldData>
        </w:fldChar>
      </w:r>
      <w:r w:rsidR="000B5161" w:rsidRPr="00A02ABC">
        <w:rPr>
          <w:rFonts w:eastAsia="Arial"/>
        </w:rPr>
        <w:instrText xml:space="preserve"> ADDIN EN.CITE </w:instrText>
      </w:r>
      <w:r w:rsidR="000B5161" w:rsidRPr="00A02ABC">
        <w:rPr>
          <w:rFonts w:eastAsia="Arial"/>
        </w:rPr>
        <w:fldChar w:fldCharType="begin">
          <w:fldData xml:space="preserve">PEVuZE5vdGU+PENpdGU+PEF1dGhvcj5VSyBIZWFsdGggU2VjdXJpdHkgQWdlbmN5PC9BdXRob3I+
PFllYXI+MjAyMjwvWWVhcj48UmVjTnVtPjE3PC9SZWNOdW0+PERpc3BsYXlUZXh0PigxNiwgMjkt
MzIpPC9EaXNwbGF5VGV4dD48cmVjb3JkPjxyZWMtbnVtYmVyPjE3PC9yZWMtbnVtYmVyPjxmb3Jl
aWduLWtleXM+PGtleSBhcHA9IkVOIiBkYi1pZD0icHAwcHR2cDBtdHpkdHllMHRyMzUyemF2MnBm
OXI1dHZ4NXphIiB0aW1lc3RhbXA9IjE2NTcyNTcyNTgiPjE3PC9rZXk+PC9mb3JlaWduLWtleXM+
PHJlZi10eXBlIG5hbWU9IldlYiBQYWdlIj4xMjwvcmVmLXR5cGU+PGNvbnRyaWJ1dG9ycz48YXV0
aG9ycz48YXV0aG9yPlVLIEhlYWx0aCBTZWN1cml0eSBBZ2VuY3ksPC9hdXRob3I+PC9hdXRob3Jz
PjwvY29udHJpYnV0b3JzPjx0aXRsZXM+PHRpdGxlPkd1aWRhbmNlIFByaW5jaXBsZXMgZm9yIG1v
bmtleXBveCBjb250cm9sIGluIHRoZSBVSzogNCBuYXRpb25zIGNvbnNlbnN1cyBzdGF0ZW1lbnQ8
L3RpdGxlPjwvdGl0bGVzPjxkYXRlcz48eWVhcj4yMDIyPC95ZWFyPjwvZGF0ZXM+PHVybHM+PHJl
bGF0ZWQtdXJscz48dXJsPmh0dHBzOi8vd3d3Lmdvdi51ay9nb3Zlcm5tZW50L3B1YmxpY2F0aW9u
cy9wcmluY2lwbGVzLWZvci1tb25rZXlwb3gtY29udHJvbC1pbi10aGUtdWstNC1uYXRpb25zLWNv
bnNlbnN1cy1zdGF0ZW1lbnQvcHJpbmNpcGxlcy1mb3ItbW9ua2V5cG94LWNvbnRyb2wtaW4tdGhl
LXVrLTQtbmF0aW9ucy1jb25zZW5zdXMtc3RhdGVtZW50PC91cmw+PC9yZWxhdGVkLXVybHM+PC91
cmxzPjwvcmVjb3JkPjwvQ2l0ZT48Q2l0ZT48QXV0aG9yPkJyb3duPC9BdXRob3I+PFllYXI+MjAx
NjwvWWVhcj48UmVjTnVtPjE1PC9SZWNOdW0+PHJlY29yZD48cmVjLW51bWJlcj4xNTwvcmVjLW51
bWJlcj48Zm9yZWlnbi1rZXlzPjxrZXkgYXBwPSJFTiIgZGItaWQ9Ijk1dDJ2ZGF3OXBzeHI5ZTJ3
YWRwYXd4ZnN2YTVkeGUyMDVlYSIgdGltZXN0YW1wPSIxNjU3MjU2OTc3Ij4xNTwva2V5PjwvZm9y
ZWlnbi1rZXlzPjxyZWYtdHlwZSBuYW1lPSJKb3VybmFsIEFydGljbGUiPjE3PC9yZWYtdHlwZT48
Y29udHJpYnV0b3JzPjxhdXRob3JzPjxhdXRob3I+QnJvd24sIEsuPC9hdXRob3I+PGF1dGhvcj5M
ZWdnYXQsIFAuIEEuPC9hdXRob3I+PC9hdXRob3JzPjwvY29udHJpYnV0b3JzPjxhdXRoLWFkZHJl
c3M+Q29sbGVnZSBvZiBQdWJsaWMgSGVhbHRoLCBNZWRpY2FsIGFuZCBWZXRlcmluYXJ5IFNjaWVu
Y2VzLCBKYW1lcyBDb29rIFVuaXZlcnNpdHksIFRvd25zdmlsbGUgUUxEIDQ4MTEsIEF1c3RyYWxp
YS4ga2F0eS5icm93bkBteS5qY3UuZWR1LmF1LiYjeEQ7TcOpZGVjaW5zIFNhbnMgRnJvbnRpw6hy
ZXMsIEdlbmV2YSAxMjAyLCBTd2l0emVybGFuZC4ga2F0eS5icm93bkBteS5qY3UuZWR1LmF1LiYj
eEQ7Q29sbGVnZSBvZiBQdWJsaWMgSGVhbHRoLCBNZWRpY2FsIGFuZCBWZXRlcmluYXJ5IFNjaWVu
Y2VzLCBKYW1lcyBDb29rIFVuaXZlcnNpdHksIFRvd25zdmlsbGUgUUxEIDQ4MTEsIEF1c3RyYWxp
YS4gcGV0ZXIubGVnZ2F0QGpjdS5lZHUuYXUuPC9hdXRoLWFkZHJlc3M+PHRpdGxlcz48dGl0bGU+
SHVtYW4gTW9ua2V5cG94OiBDdXJyZW50IFN0YXRlIG9mIEtub3dsZWRnZSBhbmQgSW1wbGljYXRp
b25zIGZvciB0aGUgRnV0dXJlPC90aXRsZT48c2Vjb25kYXJ5LXRpdGxlPlRyb3AgTWVkIEluZmVj
dCBEaXM8L3NlY29uZGFyeS10aXRsZT48L3RpdGxlcz48cGVyaW9kaWNhbD48ZnVsbC10aXRsZT5U
cm9wIE1lZCBJbmZlY3QgRGlzPC9mdWxsLXRpdGxlPjwvcGVyaW9kaWNhbD48dm9sdW1lPjE8L3Zv
bHVtZT48bnVtYmVyPjE8L251bWJlcj48ZWRpdGlvbj4yMDE2LzEyLzIwPC9lZGl0aW9uPjxrZXl3
b3Jkcz48a2V5d29yZD5NcHg8L2tleXdvcmQ+PGtleXdvcmQ+TXB4djwva2V5d29yZD48a2V5d29y
ZD5odW1hbiBtb25rZXlwb3g8L2tleXdvcmQ+PGtleXdvcmQ+bW9ua2V5cG94PC9rZXl3b3JkPjwv
a2V5d29yZHM+PGRhdGVzPjx5ZWFyPjIwMTY8L3llYXI+PHB1Yi1kYXRlcz48ZGF0ZT5EZWMgMjA8
L2RhdGU+PC9wdWItZGF0ZXM+PC9kYXRlcz48aXNibj4yNDE0LTYzNjY8L2lzYm4+PGFjY2Vzc2lv
bi1udW0+MzAyNzA4NTk8L2FjY2Vzc2lvbi1udW0+PHVybHM+PC91cmxzPjxjdXN0b20yPlBNQzYw
ODIwNDc8L2N1c3RvbTI+PGVsZWN0cm9uaWMtcmVzb3VyY2UtbnVtPjEwLjMzOTAvdHJvcGljYWxt
ZWQxMDEwMDA4PC9lbGVjdHJvbmljLXJlc291cmNlLW51bT48cmVtb3RlLWRhdGFiYXNlLXByb3Zp
ZGVyPk5MTTwvcmVtb3RlLWRhdGFiYXNlLXByb3ZpZGVyPjxsYW5ndWFnZT5lbmc8L2xhbmd1YWdl
PjwvcmVjb3JkPjwvQ2l0ZT48Q2l0ZT48QXV0aG9yPldvcmxkIEhlYWx0aCBPcmdhbml6YXRpb248
L0F1dGhvcj48WWVhcj4yMDIyPC9ZZWFyPjxSZWNOdW0+MTY8L1JlY051bT48cmVjb3JkPjxyZWMt
bnVtYmVyPjE2PC9yZWMtbnVtYmVyPjxmb3JlaWduLWtleXM+PGtleSBhcHA9IkVOIiBkYi1pZD0i
cHAwcHR2cDBtdHpkdHllMHRyMzUyemF2MnBmOXI1dHZ4NXphIiB0aW1lc3RhbXA9IjE2NTcyNTcx
MzciPjE2PC9rZXk+PC9mb3JlaWduLWtleXM+PHJlZi10eXBlIG5hbWU9IkpvdXJuYWwgQXJ0aWNs
ZSI+MTc8L3JlZi10eXBlPjxjb250cmlidXRvcnM+PGF1dGhvcnM+PGF1dGhvcj5Xb3JsZCBIZWFs
dGggT3JnYW5pemF0aW9uLDwvYXV0aG9yPjwvYXV0aG9ycz48L2NvbnRyaWJ1dG9ycz48dGl0bGVz
Pjx0aXRsZT5DbGluaWNhbCBtYW5hZ2VtZW50IGFuZCBpbmZlY3Rpb24gcHJldmVudGlvbiBhbmQg
Y29udHJvbCBmb3IgbW9ua2V5cG94OiBJbnRlcmltIHJhcGlkIHJlc3BvbnNlIGd1aWRhbmNlLCAx
MCBKdW5lIDIwMjI8L3RpdGxlPjwvdGl0bGVzPjxkYXRlcz48eWVhcj4yMDIyPC95ZWFyPjwvZGF0
ZXM+PHVybHM+PHJlbGF0ZWQtdXJscz48dXJsPmh0dHBzOi8vd3d3Lndoby5pbnQvcHVibGljYXRp
b25zL2kvaXRlbS9XSE8tTVBYLUNsaW5pY2FsLWFuZC1JUEMtMjAyMi4xPC91cmw+PC9yZWxhdGVk
LXVybHM+PC91cmxzPjwvcmVjb3JkPjwvQ2l0ZT48Q2l0ZT48QXV0aG9yPldvcmxkIEhlYWx0aCBP
cmdhbml6YXRpb248L0F1dGhvcj48WWVhcj4yMDIyPC9ZZWFyPjxSZWNOdW0+MTg8L1JlY051bT48
cmVjb3JkPjxyZWMtbnVtYmVyPjE4PC9yZWMtbnVtYmVyPjxmb3JlaWduLWtleXM+PGtleSBhcHA9
IkVOIiBkYi1pZD0icHAwcHR2cDBtdHpkdHllMHRyMzUyemF2MnBmOXI1dHZ4NXphIiB0aW1lc3Rh
bXA9IjE2NTcyNTc2ODIiPjE4PC9rZXk+PC9mb3JlaWduLWtleXM+PHJlZi10eXBlIG5hbWU9Ildl
YiBQYWdlIj4xMjwvcmVmLXR5cGU+PGNvbnRyaWJ1dG9ycz48YXV0aG9ycz48YXV0aG9yPldvcmxk
IEhlYWx0aCBPcmdhbml6YXRpb24sPC9hdXRob3I+PC9hdXRob3JzPjwvY29udHJpYnV0b3JzPjx0
aXRsZXM+PHRpdGxlPkRpc2Vhc2UgT3V0YnJlYWsgTmV3czsgTXVsdGktY291bnRyeSBtb25rZXlw
b3ggb3V0YnJlYWsgaW4gbm9uLWVuZGVtaWMgY291bnRyaWVzPC90aXRsZT48L3RpdGxlcz48ZGF0
ZXM+PHllYXI+MjAyMjwveWVhcj48L2RhdGVzPjxwdWJsaXNoZXI+V29ybGQgSGVhbHRoIE9yZ2Fu
aXphdGlvbjwvcHVibGlzaGVyPjx1cmxzPjxyZWxhdGVkLXVybHM+PHVybD5odHRwczovL3d3dy53
aG8uaW50L2VtZXJnZW5jaWVzL2Rpc2Vhc2Utb3V0YnJlYWstbmV3cy9pdGVtLzIwMjItRE9OMzkz
PC91cmw+PC9yZWxhdGVkLXVybHM+PC91cmxzPjwvcmVjb3JkPjwvQ2l0ZT48Q2l0ZT48QXV0aG9y
PkNlbnRlcnMgZm9yIERpc2Vhc2UgQ29udHJvbCBhbmQgUHJldmVudGlvbjwvQXV0aG9yPjxZZWFy
PjIwMjI8L1llYXI+PFJlY051bT4xNDwvUmVjTnVtPjxyZWNvcmQ+PHJlYy1udW1iZXI+MTQ8L3Jl
Yy1udW1iZXI+PGZvcmVpZ24ta2V5cz48a2V5IGFwcD0iRU4iIGRiLWlkPSJwcDBwdHZwMG10emR0
eWUwdHIzNTJ6YXYycGY5cjV0dng1emEiIHRpbWVzdGFtcD0iMTY1NzI1Njc2NiI+MTQ8L2tleT48
L2ZvcmVpZ24ta2V5cz48cmVmLXR5cGUgbmFtZT0iV2ViIFBhZ2UiPjEyPC9yZWYtdHlwZT48Y29u
dHJpYnV0b3JzPjxhdXRob3JzPjxhdXRob3I+Q2VudGVycyBmb3IgRGlzZWFzZSBDb250cm9sIGFu
ZCBQcmV2ZW50aW9uLDwvYXV0aG9yPjwvYXV0aG9ycz48L2NvbnRyaWJ1dG9ycz48dGl0bGVzPjx0
aXRsZT5Ib3cgaXQgU3ByZWFkczwvdGl0bGU+PC90aXRsZXM+PGRhdGVzPjx5ZWFyPjIwMjI8L3ll
YXI+PC9kYXRlcz48cHVibGlzaGVyPkNlbnRlcnMgZm9yIERpc2Vhc2UgQ29udHJvbCBhbmQgUHJl
dmVudGlvbjwvcHVibGlzaGVyPjx1cmxzPjxyZWxhdGVkLXVybHM+PHVybD5odHRwczovL3d3dy5j
ZGMuZ292L3BveHZpcnVzL21vbmtleXBveC90cmFuc21pc3Npb24uaHRtbCM6fjp0ZXh0PU1vbmtl
eXBveCUyMHNwcmVhZHMlMjBpbiUyMGRpZmZlcmVudCUyMHdheXMsYXMlMjBraXNzaW5nJTJDJTIw
Y3VkZGxpbmclMkMlMjBvciUyMHNleDwvdXJsPjwvcmVsYXRlZC11cmxzPjwvdXJscz48L3JlY29y
ZD48L0NpdGU+PC9FbmROb3RlPn==
</w:fldData>
        </w:fldChar>
      </w:r>
      <w:r w:rsidR="000B5161" w:rsidRPr="00A02ABC">
        <w:rPr>
          <w:rFonts w:eastAsia="Arial"/>
        </w:rPr>
        <w:instrText xml:space="preserve"> ADDIN EN.CITE.DATA </w:instrText>
      </w:r>
      <w:r w:rsidR="000B5161" w:rsidRPr="00A02ABC">
        <w:rPr>
          <w:rFonts w:eastAsia="Arial"/>
        </w:rPr>
      </w:r>
      <w:r w:rsidR="000B5161" w:rsidRPr="00A02ABC">
        <w:rPr>
          <w:rFonts w:eastAsia="Arial"/>
        </w:rPr>
        <w:fldChar w:fldCharType="end"/>
      </w:r>
      <w:r w:rsidR="000B5161" w:rsidRPr="00A02ABC">
        <w:rPr>
          <w:rFonts w:eastAsia="Arial"/>
        </w:rPr>
      </w:r>
      <w:r w:rsidR="000B5161" w:rsidRPr="00A02ABC">
        <w:rPr>
          <w:rFonts w:eastAsia="Arial"/>
        </w:rPr>
        <w:fldChar w:fldCharType="separate"/>
      </w:r>
      <w:r w:rsidR="759C66F3" w:rsidRPr="00492E29">
        <w:rPr>
          <w:rFonts w:eastAsia="Arial"/>
        </w:rPr>
        <w:t>(</w:t>
      </w:r>
      <w:r w:rsidR="00922359" w:rsidRPr="00492E29">
        <w:rPr>
          <w:rFonts w:eastAsia="Arial"/>
        </w:rPr>
        <w:t>16,</w:t>
      </w:r>
      <w:r w:rsidR="00D5745E" w:rsidRPr="00492E29">
        <w:rPr>
          <w:rFonts w:eastAsia="Arial"/>
        </w:rPr>
        <w:t xml:space="preserve"> </w:t>
      </w:r>
      <w:r w:rsidR="00922359" w:rsidRPr="00492E29">
        <w:rPr>
          <w:rFonts w:eastAsia="Arial"/>
        </w:rPr>
        <w:t>39</w:t>
      </w:r>
      <w:r w:rsidR="004C2A16" w:rsidRPr="00492E29">
        <w:rPr>
          <w:rFonts w:eastAsia="Arial"/>
        </w:rPr>
        <w:t>–</w:t>
      </w:r>
      <w:r w:rsidR="00922359" w:rsidRPr="00492E29">
        <w:rPr>
          <w:rFonts w:eastAsia="Arial"/>
        </w:rPr>
        <w:t>42</w:t>
      </w:r>
      <w:r w:rsidR="759C66F3" w:rsidRPr="00492E29">
        <w:rPr>
          <w:rFonts w:eastAsia="Arial"/>
        </w:rPr>
        <w:t>)</w:t>
      </w:r>
      <w:r w:rsidR="000B5161" w:rsidRPr="00A02ABC">
        <w:rPr>
          <w:rFonts w:eastAsia="Arial"/>
        </w:rPr>
        <w:fldChar w:fldCharType="end"/>
      </w:r>
      <w:r w:rsidR="759C66F3" w:rsidRPr="00A02ABC">
        <w:rPr>
          <w:rFonts w:eastAsia="Arial"/>
        </w:rPr>
        <w:t>.</w:t>
      </w:r>
      <w:r w:rsidR="3D47EFE3" w:rsidRPr="00A02ABC">
        <w:rPr>
          <w:rFonts w:eastAsia="Arial"/>
        </w:rPr>
        <w:t xml:space="preserve"> </w:t>
      </w:r>
    </w:p>
    <w:p w14:paraId="24B2687C" w14:textId="63024C09" w:rsidR="000B5161" w:rsidRDefault="28521B85" w:rsidP="5FB9B796">
      <w:pPr>
        <w:rPr>
          <w:rFonts w:cs="Arial"/>
        </w:rPr>
      </w:pPr>
      <w:r w:rsidRPr="1CE0B292">
        <w:rPr>
          <w:rFonts w:cs="Arial"/>
        </w:rPr>
        <w:t>Cases</w:t>
      </w:r>
      <w:r w:rsidRPr="23CC9C65">
        <w:rPr>
          <w:rFonts w:cs="Arial"/>
        </w:rPr>
        <w:t xml:space="preserve"> </w:t>
      </w:r>
      <w:r w:rsidRPr="24572324">
        <w:rPr>
          <w:rFonts w:cs="Arial"/>
        </w:rPr>
        <w:t xml:space="preserve">who </w:t>
      </w:r>
      <w:r w:rsidR="5C925D79" w:rsidRPr="6427B217">
        <w:rPr>
          <w:rFonts w:cs="Arial"/>
        </w:rPr>
        <w:t>develop</w:t>
      </w:r>
      <w:r w:rsidRPr="24572324">
        <w:rPr>
          <w:rFonts w:cs="Arial"/>
        </w:rPr>
        <w:t xml:space="preserve"> no visible lesions </w:t>
      </w:r>
      <w:r w:rsidRPr="0E6A2EB8">
        <w:rPr>
          <w:rFonts w:cs="Arial"/>
        </w:rPr>
        <w:t xml:space="preserve">should </w:t>
      </w:r>
      <w:r w:rsidRPr="5DD0AFFD">
        <w:rPr>
          <w:rFonts w:cs="Arial"/>
        </w:rPr>
        <w:t xml:space="preserve">be </w:t>
      </w:r>
      <w:r w:rsidRPr="0E6A2EB8">
        <w:rPr>
          <w:rFonts w:cs="Arial"/>
        </w:rPr>
        <w:t xml:space="preserve">considered </w:t>
      </w:r>
      <w:r w:rsidRPr="57367EC4">
        <w:rPr>
          <w:rFonts w:cs="Arial"/>
        </w:rPr>
        <w:t>infectious for</w:t>
      </w:r>
      <w:r w:rsidRPr="5FB9B796">
        <w:rPr>
          <w:rFonts w:cs="Arial"/>
        </w:rPr>
        <w:t xml:space="preserve"> 21 days </w:t>
      </w:r>
      <w:r w:rsidR="5D2C31F2" w:rsidRPr="24071AA5">
        <w:rPr>
          <w:rFonts w:cs="Arial"/>
        </w:rPr>
        <w:t>after</w:t>
      </w:r>
      <w:r w:rsidRPr="5FB9B796">
        <w:rPr>
          <w:rFonts w:cs="Arial"/>
        </w:rPr>
        <w:t xml:space="preserve"> </w:t>
      </w:r>
      <w:r w:rsidRPr="09722EB4">
        <w:rPr>
          <w:rFonts w:cs="Arial"/>
        </w:rPr>
        <w:t>diagnosis</w:t>
      </w:r>
      <w:r w:rsidR="2D07F187" w:rsidRPr="6C916087">
        <w:rPr>
          <w:rFonts w:cs="Arial"/>
        </w:rPr>
        <w:t xml:space="preserve"> </w:t>
      </w:r>
      <w:r w:rsidR="2D07F187" w:rsidRPr="3CD43F2B">
        <w:rPr>
          <w:rFonts w:cs="Arial"/>
        </w:rPr>
        <w:t>or until symptoms resolve</w:t>
      </w:r>
      <w:r w:rsidRPr="24572324">
        <w:rPr>
          <w:rFonts w:cs="Arial"/>
        </w:rPr>
        <w:t>.</w:t>
      </w:r>
    </w:p>
    <w:p w14:paraId="7570EADF" w14:textId="5F01F1FE" w:rsidR="00492E57" w:rsidRPr="005D13F4" w:rsidRDefault="005609DB" w:rsidP="5FB9B796">
      <w:pPr>
        <w:rPr>
          <w:rFonts w:cs="Arial"/>
        </w:rPr>
      </w:pPr>
      <w:r>
        <w:rPr>
          <w:rFonts w:cs="Arial"/>
        </w:rPr>
        <w:t>Asymptomatic cases should be considered infecti</w:t>
      </w:r>
      <w:r w:rsidR="008A3FDE">
        <w:rPr>
          <w:rFonts w:cs="Arial"/>
        </w:rPr>
        <w:t>ous</w:t>
      </w:r>
      <w:r>
        <w:rPr>
          <w:rFonts w:cs="Arial"/>
        </w:rPr>
        <w:t xml:space="preserve"> for 21 days after a positive test</w:t>
      </w:r>
      <w:r w:rsidR="00BB5CDB">
        <w:rPr>
          <w:rFonts w:cs="Arial"/>
        </w:rPr>
        <w:t>, s</w:t>
      </w:r>
      <w:r>
        <w:rPr>
          <w:rFonts w:cs="Arial"/>
        </w:rPr>
        <w:t xml:space="preserve">ee </w:t>
      </w:r>
      <w:hyperlink w:anchor="_Guidance_for_asymptomatic" w:history="1">
        <w:r w:rsidR="00285FF5" w:rsidRPr="00BB5CDB">
          <w:rPr>
            <w:rStyle w:val="Hyperlink"/>
            <w:rFonts w:cs="Arial"/>
          </w:rPr>
          <w:t>Section 8: Guidance for asymptomatic cases</w:t>
        </w:r>
      </w:hyperlink>
      <w:r w:rsidR="00BB5CDB">
        <w:rPr>
          <w:rFonts w:cs="Arial"/>
        </w:rPr>
        <w:t xml:space="preserve">. </w:t>
      </w:r>
    </w:p>
    <w:p w14:paraId="24902856" w14:textId="083CA564" w:rsidR="00235B81" w:rsidRPr="00A02ABC" w:rsidRDefault="00235B81" w:rsidP="00235B81">
      <w:pPr>
        <w:pStyle w:val="Heading2"/>
        <w:rPr>
          <w:rFonts w:eastAsia="Arial"/>
        </w:rPr>
      </w:pPr>
      <w:bookmarkStart w:id="13" w:name="_Toc122504408"/>
      <w:bookmarkStart w:id="14" w:name="_Toc179789894"/>
      <w:r w:rsidRPr="00A02ABC">
        <w:rPr>
          <w:rFonts w:eastAsia="Arial"/>
        </w:rPr>
        <w:t>Clinical presentation and outcomes</w:t>
      </w:r>
      <w:bookmarkEnd w:id="13"/>
      <w:bookmarkEnd w:id="14"/>
    </w:p>
    <w:p w14:paraId="04276813" w14:textId="77777777" w:rsidR="00CD37A1" w:rsidRPr="00A02ABC" w:rsidRDefault="00CD37A1" w:rsidP="00CD37A1">
      <w:pPr>
        <w:pStyle w:val="Paragraphtext"/>
        <w:rPr>
          <w:rFonts w:eastAsia="Arial"/>
        </w:rPr>
      </w:pPr>
      <w:r w:rsidRPr="00A02ABC">
        <w:rPr>
          <w:rFonts w:eastAsia="Arial"/>
        </w:rPr>
        <w:t xml:space="preserve">Mpox is usually a self-limiting disease with symptoms lasting for 2 to 4 weeks. </w:t>
      </w:r>
    </w:p>
    <w:p w14:paraId="76D049CF" w14:textId="5A4FBBB9" w:rsidR="00CD37A1" w:rsidRPr="00A02ABC" w:rsidRDefault="00CD37A1" w:rsidP="00CD37A1">
      <w:pPr>
        <w:pStyle w:val="Paragraphtext"/>
        <w:rPr>
          <w:rFonts w:eastAsia="Arial"/>
        </w:rPr>
      </w:pPr>
      <w:r w:rsidRPr="00A02ABC">
        <w:rPr>
          <w:rFonts w:eastAsia="Arial"/>
        </w:rPr>
        <w:t>The illness may have a prodromal period lasting 1 to 5 days that is characterised by lymphadenopathy, fever (≥38°C) or history of fever, headache, myalgia, arthralgia, back pain</w:t>
      </w:r>
      <w:r w:rsidR="7A259226" w:rsidRPr="19123E43">
        <w:rPr>
          <w:rFonts w:eastAsia="Arial"/>
        </w:rPr>
        <w:t>,</w:t>
      </w:r>
      <w:r w:rsidRPr="00A02ABC">
        <w:rPr>
          <w:rFonts w:eastAsia="Arial"/>
        </w:rPr>
        <w:t xml:space="preserve"> and sore throat. Not all cases report prodromal symptoms </w:t>
      </w:r>
      <w:r w:rsidRPr="00A02ABC">
        <w:rPr>
          <w:rFonts w:eastAsia="Arial"/>
        </w:rPr>
        <w:fldChar w:fldCharType="begin"/>
      </w:r>
      <w:r w:rsidRPr="00A02ABC">
        <w:rPr>
          <w:rFonts w:eastAsia="Arial"/>
        </w:rPr>
        <w:instrText xml:space="preserve"> ADDIN EN.CITE &lt;EndNote&gt;&lt;Cite&gt;&lt;Author&gt;Public Health England&lt;/Author&gt;&lt;Year&gt;2019&lt;/Year&gt;&lt;RecNum&gt;19&lt;/RecNum&gt;&lt;DisplayText&gt;(33)&lt;/DisplayText&gt;&lt;record&gt;&lt;rec-number&gt;19&lt;/rec-number&gt;&lt;foreign-keys&gt;&lt;key app="EN" db-id="pp0ptvp0mtzdtye0tr352zav2pf9r5tvx5za" timestamp="1657257799"&gt;19&lt;/key&gt;&lt;/foreign-keys&gt;&lt;ref-type name="Web Page"&gt;12&lt;/ref-type&gt;&lt;contributors&gt;&lt;authors&gt;&lt;author&gt;Public Health England,&lt;/author&gt;&lt;/authors&gt;&lt;/contributors&gt;&lt;titles&gt;&lt;title&gt;Monkeypox: information for primary care&lt;/title&gt;&lt;/titles&gt;&lt;dates&gt;&lt;year&gt;2019&lt;/year&gt;&lt;/dates&gt;&lt;publisher&gt;Public Health England&lt;/publisher&gt;&lt;urls&gt;&lt;related-urls&gt;&lt;url&gt;https://assets.publishing.service.gov.uk/government/uploads/system/uploads/attachment_data/file/850059/Monkeypox_information_for_primary_care.pdf&lt;/url&gt;&lt;/related-urls&gt;&lt;/urls&gt;&lt;/record&gt;&lt;/Cite&gt;&lt;/EndNote&gt;</w:instrText>
      </w:r>
      <w:r w:rsidRPr="00A02ABC">
        <w:rPr>
          <w:rFonts w:eastAsia="Arial"/>
        </w:rPr>
        <w:fldChar w:fldCharType="separate"/>
      </w:r>
      <w:r w:rsidRPr="00492E29">
        <w:rPr>
          <w:rFonts w:eastAsia="Arial"/>
        </w:rPr>
        <w:t>(</w:t>
      </w:r>
      <w:r w:rsidR="002F223F" w:rsidRPr="00492E29">
        <w:rPr>
          <w:rFonts w:eastAsia="Arial"/>
        </w:rPr>
        <w:t>43, 44</w:t>
      </w:r>
      <w:r w:rsidRPr="00492E29">
        <w:rPr>
          <w:rFonts w:eastAsia="Arial"/>
        </w:rPr>
        <w:t>)</w:t>
      </w:r>
      <w:r w:rsidRPr="00A02ABC">
        <w:rPr>
          <w:rFonts w:eastAsia="Arial"/>
        </w:rPr>
        <w:fldChar w:fldCharType="end"/>
      </w:r>
      <w:r w:rsidRPr="00A02ABC">
        <w:rPr>
          <w:rFonts w:eastAsia="Arial"/>
        </w:rPr>
        <w:t>.</w:t>
      </w:r>
    </w:p>
    <w:p w14:paraId="2FAC9125" w14:textId="3FE18D6F" w:rsidR="00CD37A1" w:rsidRPr="00A02ABC" w:rsidRDefault="00CD37A1" w:rsidP="00CD37A1">
      <w:pPr>
        <w:pStyle w:val="Paragraphtext"/>
        <w:rPr>
          <w:rFonts w:eastAsia="Arial"/>
        </w:rPr>
      </w:pPr>
      <w:r w:rsidRPr="00A02ABC">
        <w:rPr>
          <w:rFonts w:eastAsia="Arial"/>
        </w:rPr>
        <w:t>A maculopapular rash is typical of mpox and may develop 1 to 5 days after the onset of fever. The rash may be generalised or localised, discrete</w:t>
      </w:r>
      <w:r w:rsidR="00AA2481">
        <w:rPr>
          <w:rFonts w:eastAsia="Arial"/>
        </w:rPr>
        <w:t>,</w:t>
      </w:r>
      <w:r w:rsidRPr="00A02ABC">
        <w:rPr>
          <w:rFonts w:eastAsia="Arial"/>
        </w:rPr>
        <w:t xml:space="preserve"> or confluent. It is classically described as centrifugal, more concentrated on the face and extremities than the trunk. Skin lesions often present at first as macules (lesions with a flat base), which progress to papules (slightly raised firm lesions), vesicles (lesions filled with clear fluid) and pustules </w:t>
      </w:r>
      <w:r w:rsidRPr="00A02ABC">
        <w:rPr>
          <w:rFonts w:eastAsia="Arial"/>
        </w:rPr>
        <w:lastRenderedPageBreak/>
        <w:t xml:space="preserve">(lesions filled with yellowish fluid). Crusted scabbing usually begins 14 to 21 days after rash onset. Scabs then fall off, leaving dyspigmented scars </w:t>
      </w:r>
      <w:r w:rsidRPr="00A02ABC">
        <w:rPr>
          <w:rFonts w:eastAsia="Arial"/>
        </w:rPr>
        <w:fldChar w:fldCharType="begin"/>
      </w:r>
      <w:r w:rsidRPr="00A02ABC">
        <w:rPr>
          <w:rFonts w:eastAsia="Arial"/>
        </w:rPr>
        <w:instrText xml:space="preserve"> ADDIN EN.CITE &lt;EndNote&gt;&lt;Cite&gt;&lt;Author&gt;Di Giulio&lt;/Author&gt;&lt;Year&gt;2004&lt;/Year&gt;&lt;RecNum&gt;20&lt;/RecNum&gt;&lt;DisplayText&gt;(34)&lt;/DisplayText&gt;&lt;record&gt;&lt;rec-number&gt;20&lt;/rec-number&gt;&lt;foreign-keys&gt;&lt;key app="EN" db-id="95t2vdaw9psxr9e2wadpawxfsva5dxe205ea" timestamp="1657258199"&gt;20&lt;/key&gt;&lt;/foreign-keys&gt;&lt;ref-type name="Journal Article"&gt;17&lt;/ref-type&gt;&lt;contributors&gt;&lt;authors&gt;&lt;author&gt;Di Giulio, Daniel B.&lt;/author&gt;&lt;author&gt;Eckburg, Paul B.&lt;/author&gt;&lt;/authors&gt;&lt;/contributors&gt;&lt;titles&gt;&lt;title&gt;Human monkeypox: an emerging zoonosis&lt;/title&gt;&lt;secondary-title&gt;The Lancet Infectious Diseases&lt;/secondary-title&gt;&lt;/titles&gt;&lt;periodical&gt;&lt;full-title&gt;The Lancet Infectious Diseases&lt;/full-title&gt;&lt;/periodical&gt;&lt;pages&gt;15-25&lt;/pages&gt;&lt;volume&gt;4&lt;/volume&gt;&lt;number&gt;1&lt;/number&gt;&lt;dates&gt;&lt;year&gt;2004&lt;/year&gt;&lt;/dates&gt;&lt;publisher&gt;Elsevier&lt;/publisher&gt;&lt;isbn&gt;1473-3099&lt;/isbn&gt;&lt;urls&gt;&lt;related-urls&gt;&lt;url&gt;https://doi.org/10.1016/S1473-3099(03)00856-9&lt;/url&gt;&lt;/related-urls&gt;&lt;/urls&gt;&lt;electronic-resource-num&gt;10.1016/S1473-3099(03)00856-9&lt;/electronic-resource-num&gt;&lt;access-date&gt;2022/07/07&lt;/access-date&gt;&lt;/record&gt;&lt;/Cite&gt;&lt;/EndNote&gt;</w:instrText>
      </w:r>
      <w:r w:rsidRPr="00A02ABC">
        <w:rPr>
          <w:rFonts w:eastAsia="Arial"/>
        </w:rPr>
        <w:fldChar w:fldCharType="separate"/>
      </w:r>
      <w:r w:rsidRPr="00492E29">
        <w:rPr>
          <w:rFonts w:eastAsia="Arial"/>
        </w:rPr>
        <w:t>(</w:t>
      </w:r>
      <w:hyperlink w:anchor="_ENREF_34" w:tooltip="Di Giulio, 2004 #20" w:history="1">
        <w:r w:rsidR="0062394B" w:rsidRPr="00492E29">
          <w:rPr>
            <w:rFonts w:eastAsia="Arial"/>
          </w:rPr>
          <w:t>45</w:t>
        </w:r>
      </w:hyperlink>
      <w:r w:rsidRPr="00492E29">
        <w:rPr>
          <w:rFonts w:eastAsia="Arial"/>
        </w:rPr>
        <w:t>)</w:t>
      </w:r>
      <w:r w:rsidRPr="00A02ABC">
        <w:rPr>
          <w:rFonts w:eastAsia="Arial"/>
        </w:rPr>
        <w:fldChar w:fldCharType="end"/>
      </w:r>
      <w:r w:rsidRPr="00A02ABC">
        <w:rPr>
          <w:rFonts w:eastAsia="Arial"/>
        </w:rPr>
        <w:t xml:space="preserve">. </w:t>
      </w:r>
    </w:p>
    <w:p w14:paraId="5F488214" w14:textId="4AFBC460" w:rsidR="00905532" w:rsidRPr="00A02ABC" w:rsidRDefault="00905532" w:rsidP="00905532">
      <w:pPr>
        <w:pStyle w:val="Paragraphtext"/>
        <w:rPr>
          <w:rFonts w:eastAsia="Arial"/>
        </w:rPr>
      </w:pPr>
      <w:r w:rsidRPr="00A02ABC">
        <w:rPr>
          <w:rFonts w:eastAsia="Arial"/>
        </w:rPr>
        <w:t>A typical distinguishing feature of mpox (</w:t>
      </w:r>
      <w:r w:rsidR="00EA7990">
        <w:rPr>
          <w:rFonts w:eastAsia="Arial"/>
        </w:rPr>
        <w:t>c</w:t>
      </w:r>
      <w:r w:rsidRPr="00A02ABC">
        <w:rPr>
          <w:rFonts w:eastAsia="Arial"/>
        </w:rPr>
        <w:t xml:space="preserve">lade I and IIa), not observed in smallpox or varicella, is the presence of lymphadenopathy such as swelling at the maxillary, cervical or inguinal lymph nodes </w:t>
      </w:r>
      <w:r w:rsidRPr="00A02ABC">
        <w:rPr>
          <w:rFonts w:eastAsia="Arial"/>
        </w:rPr>
        <w:fldChar w:fldCharType="begin"/>
      </w:r>
      <w:r w:rsidRPr="00A02ABC">
        <w:rPr>
          <w:rFonts w:eastAsia="Arial"/>
        </w:rPr>
        <w:instrText xml:space="preserve"> ADDIN EN.CITE &lt;EndNote&gt;&lt;Cite&gt;&lt;Author&gt;McCollum&lt;/Author&gt;&lt;Year&gt;2014&lt;/Year&gt;&lt;RecNum&gt;37&lt;/RecNum&gt;&lt;DisplayText&gt;(35)&lt;/DisplayText&gt;&lt;record&gt;&lt;rec-number&gt;37&lt;/rec-number&gt;&lt;foreign-keys&gt;&lt;key app="EN" db-id="pp0ptvp0mtzdtye0tr352zav2pf9r5tvx5za" timestamp="1664262065"&gt;37&lt;/key&gt;&lt;/foreign-keys&gt;&lt;ref-type name="Journal Article"&gt;17&lt;/ref-type&gt;&lt;contributors&gt;&lt;authors&gt;&lt;author&gt;McCollum, A. M.&lt;/author&gt;&lt;author&gt;Damon, I. K.&lt;/author&gt;&lt;/authors&gt;&lt;/contributors&gt;&lt;auth-address&gt;Poxvirus and Rabies Branch, Division of High-Consequence Pathogens and Pathology, National Center for Emerging and Zoonotic Infectious Diseases, Centers for Disease Control and Prevention, Atlanta, Georgia.&lt;/auth-address&gt;&lt;titles&gt;&lt;title&gt;Human monkeypox&lt;/title&gt;&lt;secondary-title&gt;Clin Infect Dis&lt;/secondary-title&gt;&lt;/titles&gt;&lt;periodical&gt;&lt;full-title&gt;Clin Infect Dis&lt;/full-title&gt;&lt;/periodical&gt;&lt;pages&gt;260-7&lt;/pages&gt;&lt;volume&gt;58&lt;/volume&gt;&lt;number&gt;2&lt;/number&gt;&lt;edition&gt;2013/10/26&lt;/edition&gt;&lt;keywords&gt;&lt;keyword&gt;Africa, Central/epidemiology&lt;/keyword&gt;&lt;keyword&gt;Animals&lt;/keyword&gt;&lt;keyword&gt;Communicable Diseases, Emerging/diagnosis/*epidemiology/virology&lt;/keyword&gt;&lt;keyword&gt;Endemic Diseases&lt;/keyword&gt;&lt;keyword&gt;Humans&lt;/keyword&gt;&lt;keyword&gt;Monkeypox/diagnosis/*epidemiology/virology&lt;/keyword&gt;&lt;keyword&gt;Orthopoxvirus/*isolation &amp;amp; purification&lt;/keyword&gt;&lt;keyword&gt;Rural Population&lt;/keyword&gt;&lt;keyword&gt;Zoonoses/diagnosis/*epidemiology/virology&lt;/keyword&gt;&lt;keyword&gt;Orthopoxvirus&lt;/keyword&gt;&lt;keyword&gt;monkeypox&lt;/keyword&gt;&lt;keyword&gt;smallpox&lt;/keyword&gt;&lt;/keywords&gt;&lt;dates&gt;&lt;year&gt;2014&lt;/year&gt;&lt;pub-dates&gt;&lt;date&gt;Jan&lt;/date&gt;&lt;/pub-dates&gt;&lt;/dates&gt;&lt;isbn&gt;1537-6591 (Electronic)&amp;#xD;1058-4838 (Linking)&lt;/isbn&gt;&lt;accession-num&gt;24158414&lt;/accession-num&gt;&lt;urls&gt;&lt;related-urls&gt;&lt;url&gt;https://www.ncbi.nlm.nih.gov/pubmed/24158414&lt;/url&gt;&lt;/related-urls&gt;&lt;/urls&gt;&lt;electronic-resource-num&gt;10.1093/cid/cit703&lt;/electronic-resource-num&gt;&lt;/record&gt;&lt;/Cite&gt;&lt;/EndNote&gt;</w:instrText>
      </w:r>
      <w:r w:rsidRPr="00A02ABC">
        <w:rPr>
          <w:rFonts w:eastAsia="Arial"/>
        </w:rPr>
        <w:fldChar w:fldCharType="separate"/>
      </w:r>
      <w:r w:rsidRPr="00492E29">
        <w:rPr>
          <w:rFonts w:eastAsia="Arial"/>
        </w:rPr>
        <w:t>(</w:t>
      </w:r>
      <w:r w:rsidR="00997878" w:rsidRPr="00492E29">
        <w:rPr>
          <w:rFonts w:eastAsia="Arial"/>
        </w:rPr>
        <w:t>46</w:t>
      </w:r>
      <w:r w:rsidRPr="00492E29">
        <w:rPr>
          <w:rFonts w:eastAsia="Arial"/>
        </w:rPr>
        <w:t>)</w:t>
      </w:r>
      <w:r w:rsidRPr="00A02ABC">
        <w:rPr>
          <w:rFonts w:eastAsia="Arial"/>
        </w:rPr>
        <w:fldChar w:fldCharType="end"/>
      </w:r>
      <w:r w:rsidRPr="00A02ABC">
        <w:rPr>
          <w:rFonts w:eastAsia="Arial"/>
        </w:rPr>
        <w:t>.</w:t>
      </w:r>
    </w:p>
    <w:p w14:paraId="7BB3289B" w14:textId="3658F313" w:rsidR="00905532" w:rsidRPr="00A02ABC" w:rsidRDefault="00726EAA" w:rsidP="00905532">
      <w:pPr>
        <w:pStyle w:val="Paragraphtext"/>
        <w:rPr>
          <w:rFonts w:eastAsia="Arial"/>
        </w:rPr>
      </w:pPr>
      <w:r>
        <w:rPr>
          <w:rFonts w:eastAsia="Arial"/>
        </w:rPr>
        <w:t>Many</w:t>
      </w:r>
      <w:r w:rsidR="00905532" w:rsidRPr="00A02ABC">
        <w:rPr>
          <w:rFonts w:eastAsia="Arial"/>
        </w:rPr>
        <w:t xml:space="preserve"> cases </w:t>
      </w:r>
      <w:r w:rsidR="005008FE">
        <w:rPr>
          <w:rFonts w:eastAsia="Arial"/>
        </w:rPr>
        <w:t>associated with</w:t>
      </w:r>
      <w:r w:rsidR="00905532" w:rsidRPr="00A02ABC">
        <w:rPr>
          <w:rFonts w:eastAsia="Arial"/>
        </w:rPr>
        <w:t xml:space="preserve"> the</w:t>
      </w:r>
      <w:r>
        <w:rPr>
          <w:rFonts w:eastAsia="Arial"/>
        </w:rPr>
        <w:t xml:space="preserve"> ongoing</w:t>
      </w:r>
      <w:r w:rsidR="00CE4E16">
        <w:rPr>
          <w:rFonts w:eastAsia="Arial"/>
        </w:rPr>
        <w:t xml:space="preserve"> clade</w:t>
      </w:r>
      <w:r w:rsidR="00905532" w:rsidRPr="00A02ABC">
        <w:rPr>
          <w:rFonts w:eastAsia="Arial"/>
        </w:rPr>
        <w:t xml:space="preserve"> IIb</w:t>
      </w:r>
      <w:r w:rsidR="56DB2753" w:rsidRPr="00A02ABC">
        <w:rPr>
          <w:rFonts w:eastAsia="Arial"/>
        </w:rPr>
        <w:t xml:space="preserve"> outbreak</w:t>
      </w:r>
      <w:r w:rsidR="00905532" w:rsidRPr="00A02ABC">
        <w:rPr>
          <w:rFonts w:eastAsia="Arial"/>
        </w:rPr>
        <w:t xml:space="preserve"> have not presented with the classically described clinical picture for mpox</w:t>
      </w:r>
      <w:r>
        <w:rPr>
          <w:rFonts w:eastAsia="Arial"/>
        </w:rPr>
        <w:t xml:space="preserve"> as above</w:t>
      </w:r>
      <w:r w:rsidR="009D2807">
        <w:rPr>
          <w:rFonts w:eastAsia="Arial"/>
        </w:rPr>
        <w:t xml:space="preserve"> </w:t>
      </w:r>
      <w:r w:rsidR="00905532" w:rsidRPr="00A02ABC">
        <w:rPr>
          <w:rFonts w:eastAsia="Arial"/>
        </w:rPr>
        <w:fldChar w:fldCharType="begin"/>
      </w:r>
      <w:r w:rsidR="00905532" w:rsidRPr="00A02ABC">
        <w:rPr>
          <w:rFonts w:eastAsia="Arial"/>
        </w:rPr>
        <w:instrText xml:space="preserve"> ADDIN EN.CITE &lt;EndNote&gt;&lt;Cite&gt;&lt;Author&gt;World Health Organization&lt;/Author&gt;&lt;Year&gt;2022&lt;/Year&gt;&lt;RecNum&gt;53&lt;/RecNum&gt;&lt;DisplayText&gt;(24)&lt;/DisplayText&gt;&lt;record&gt;&lt;rec-number&gt;53&lt;/rec-number&gt;&lt;foreign-keys&gt;&lt;key app="EN" db-id="pp0ptvp0mtzdtye0tr352zav2pf9r5tvx5za" timestamp="1664334670"&gt;53&lt;/key&gt;&lt;/foreign-keys&gt;&lt;ref-type name="Web Page"&gt;12&lt;/ref-type&gt;&lt;contributors&gt;&lt;authors&gt;&lt;author&gt;World Health Organization,&lt;/author&gt;&lt;/authors&gt;&lt;/contributors&gt;&lt;titles&gt;&lt;title&gt;Multi-country monkeypox outbreak: situation update&lt;/title&gt;&lt;/titles&gt;&lt;dates&gt;&lt;year&gt;2022&lt;/year&gt;&lt;pub-dates&gt;&lt;date&gt;27 June 2022&lt;/date&gt;&lt;/pub-dates&gt;&lt;/dates&gt;&lt;urls&gt;&lt;related-urls&gt;&lt;url&gt;https://www.who.int/emergencies/disease-outbreak-news/item/2022-DON396#:~:text=Routes%20of%20monkeypox%20virus%20transmission%20include%20human-to-human%20via,transmission.%20Vertical%20transmission%20%28mother-to-child%29%20has%20also%20been%20documented.&lt;/url&gt;&lt;/related-urls&gt;&lt;/urls&gt;&lt;/record&gt;&lt;/Cite&gt;&lt;/EndNote&gt;</w:instrText>
      </w:r>
      <w:r w:rsidR="00905532" w:rsidRPr="00A02ABC">
        <w:rPr>
          <w:rFonts w:eastAsia="Arial"/>
        </w:rPr>
        <w:fldChar w:fldCharType="separate"/>
      </w:r>
      <w:r w:rsidR="00905532" w:rsidRPr="00492E29">
        <w:rPr>
          <w:rFonts w:eastAsia="Arial"/>
        </w:rPr>
        <w:t>(</w:t>
      </w:r>
      <w:r w:rsidR="00B1422D" w:rsidRPr="00492E29">
        <w:rPr>
          <w:rFonts w:eastAsia="Arial"/>
        </w:rPr>
        <w:t>28, 47</w:t>
      </w:r>
      <w:r w:rsidR="00905532" w:rsidRPr="00492E29">
        <w:rPr>
          <w:rFonts w:eastAsia="Arial"/>
        </w:rPr>
        <w:t>)</w:t>
      </w:r>
      <w:r w:rsidR="00905532" w:rsidRPr="00A02ABC">
        <w:rPr>
          <w:rFonts w:eastAsia="Arial"/>
        </w:rPr>
        <w:fldChar w:fldCharType="end"/>
      </w:r>
      <w:r w:rsidR="00905532" w:rsidRPr="00A02ABC">
        <w:rPr>
          <w:rFonts w:eastAsia="Arial"/>
        </w:rPr>
        <w:t xml:space="preserve">. Differing presentations of cases in the </w:t>
      </w:r>
      <w:r w:rsidR="00CE4E16">
        <w:rPr>
          <w:rFonts w:eastAsia="Arial"/>
        </w:rPr>
        <w:t>clade</w:t>
      </w:r>
      <w:r w:rsidR="00905532" w:rsidRPr="00A02ABC">
        <w:rPr>
          <w:rFonts w:eastAsia="Arial"/>
        </w:rPr>
        <w:t xml:space="preserve"> IIb outbreak have been described as follows</w:t>
      </w:r>
      <w:r w:rsidR="00905532" w:rsidRPr="00A02ABC">
        <w:rPr>
          <w:rStyle w:val="FootnoteReference"/>
          <w:rFonts w:eastAsia="Arial" w:cs="Arial"/>
        </w:rPr>
        <w:footnoteReference w:id="2"/>
      </w:r>
      <w:r w:rsidR="00905532" w:rsidRPr="00A02ABC">
        <w:rPr>
          <w:rFonts w:eastAsia="Arial"/>
        </w:rPr>
        <w:t>:</w:t>
      </w:r>
    </w:p>
    <w:p w14:paraId="2329BF5E" w14:textId="2252A04D" w:rsidR="00905532" w:rsidRPr="005420E9" w:rsidRDefault="00905532" w:rsidP="005420E9">
      <w:pPr>
        <w:pStyle w:val="Bullet"/>
        <w:rPr>
          <w:rFonts w:eastAsia="Arial"/>
          <w:sz w:val="24"/>
          <w:szCs w:val="24"/>
        </w:rPr>
      </w:pPr>
      <w:r w:rsidRPr="005420E9">
        <w:rPr>
          <w:rFonts w:eastAsia="Arial"/>
          <w:sz w:val="24"/>
          <w:szCs w:val="24"/>
        </w:rPr>
        <w:t>Lymphadenopathy</w:t>
      </w:r>
      <w:r w:rsidR="6B0DEC6C" w:rsidRPr="005420E9">
        <w:rPr>
          <w:rFonts w:eastAsia="Arial"/>
          <w:sz w:val="24"/>
          <w:szCs w:val="24"/>
        </w:rPr>
        <w:t>,</w:t>
      </w:r>
      <w:r w:rsidRPr="005420E9">
        <w:rPr>
          <w:rFonts w:eastAsia="Arial"/>
          <w:sz w:val="24"/>
          <w:szCs w:val="24"/>
        </w:rPr>
        <w:t xml:space="preserve"> </w:t>
      </w:r>
      <w:r w:rsidR="008A04FF" w:rsidRPr="005420E9">
        <w:rPr>
          <w:rFonts w:eastAsia="Arial"/>
          <w:sz w:val="24"/>
          <w:szCs w:val="24"/>
        </w:rPr>
        <w:t>present in</w:t>
      </w:r>
      <w:r w:rsidRPr="005420E9">
        <w:rPr>
          <w:rFonts w:eastAsia="Arial"/>
          <w:sz w:val="24"/>
          <w:szCs w:val="24"/>
        </w:rPr>
        <w:t xml:space="preserve"> 5</w:t>
      </w:r>
      <w:r w:rsidR="008A04FF" w:rsidRPr="005420E9">
        <w:rPr>
          <w:rFonts w:eastAsia="Arial"/>
          <w:sz w:val="24"/>
          <w:szCs w:val="24"/>
        </w:rPr>
        <w:t>7</w:t>
      </w:r>
      <w:r w:rsidRPr="005420E9">
        <w:rPr>
          <w:rFonts w:eastAsia="Arial"/>
          <w:sz w:val="24"/>
          <w:szCs w:val="24"/>
        </w:rPr>
        <w:t xml:space="preserve">% of cases </w:t>
      </w:r>
      <w:r w:rsidRPr="005420E9">
        <w:rPr>
          <w:rFonts w:eastAsia="Arial"/>
          <w:sz w:val="24"/>
          <w:szCs w:val="24"/>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5420E9">
        <w:rPr>
          <w:rFonts w:eastAsia="Arial"/>
          <w:sz w:val="24"/>
          <w:szCs w:val="24"/>
        </w:rPr>
        <w:instrText xml:space="preserve"> ADDIN EN.CITE </w:instrText>
      </w:r>
      <w:r w:rsidRPr="005420E9">
        <w:rPr>
          <w:rFonts w:eastAsia="Arial"/>
          <w:sz w:val="24"/>
          <w:szCs w:val="24"/>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5420E9">
        <w:rPr>
          <w:rFonts w:eastAsia="Arial"/>
          <w:sz w:val="24"/>
          <w:szCs w:val="24"/>
        </w:rPr>
        <w:instrText xml:space="preserve"> ADDIN EN.CITE.DATA </w:instrText>
      </w:r>
      <w:r w:rsidRPr="005420E9">
        <w:rPr>
          <w:rFonts w:eastAsia="Arial"/>
          <w:sz w:val="24"/>
          <w:szCs w:val="24"/>
        </w:rPr>
      </w:r>
      <w:r w:rsidRPr="005420E9">
        <w:rPr>
          <w:rFonts w:eastAsia="Arial"/>
          <w:sz w:val="24"/>
          <w:szCs w:val="24"/>
        </w:rPr>
        <w:fldChar w:fldCharType="end"/>
      </w:r>
      <w:r w:rsidRPr="005420E9">
        <w:rPr>
          <w:rFonts w:eastAsia="Arial"/>
          <w:sz w:val="24"/>
          <w:szCs w:val="24"/>
        </w:rPr>
      </w:r>
      <w:r w:rsidRPr="005420E9">
        <w:rPr>
          <w:rFonts w:eastAsia="Arial"/>
          <w:sz w:val="24"/>
          <w:szCs w:val="24"/>
        </w:rPr>
        <w:fldChar w:fldCharType="separate"/>
      </w:r>
      <w:r w:rsidRPr="005420E9">
        <w:rPr>
          <w:rFonts w:eastAsia="Arial"/>
          <w:sz w:val="24"/>
          <w:szCs w:val="24"/>
        </w:rPr>
        <w:t>(</w:t>
      </w:r>
      <w:r w:rsidR="00333AD9" w:rsidRPr="005420E9">
        <w:rPr>
          <w:rFonts w:eastAsia="Arial"/>
          <w:sz w:val="24"/>
          <w:szCs w:val="24"/>
        </w:rPr>
        <w:t>22,</w:t>
      </w:r>
      <w:r w:rsidR="00F1206D" w:rsidRPr="005420E9">
        <w:rPr>
          <w:rFonts w:eastAsia="Arial"/>
          <w:sz w:val="24"/>
          <w:szCs w:val="24"/>
        </w:rPr>
        <w:t xml:space="preserve"> 48</w:t>
      </w:r>
      <w:r w:rsidRPr="005420E9">
        <w:rPr>
          <w:rFonts w:eastAsia="Arial"/>
          <w:sz w:val="24"/>
          <w:szCs w:val="24"/>
        </w:rPr>
        <w:t>)</w:t>
      </w:r>
      <w:r w:rsidRPr="005420E9">
        <w:rPr>
          <w:rFonts w:eastAsia="Arial"/>
          <w:sz w:val="24"/>
          <w:szCs w:val="24"/>
        </w:rPr>
        <w:fldChar w:fldCharType="end"/>
      </w:r>
      <w:r w:rsidRPr="005420E9">
        <w:rPr>
          <w:rFonts w:eastAsia="Arial"/>
          <w:sz w:val="24"/>
          <w:szCs w:val="24"/>
        </w:rPr>
        <w:t xml:space="preserve">. </w:t>
      </w:r>
    </w:p>
    <w:p w14:paraId="7CFE7925" w14:textId="0D71FE2A" w:rsidR="006E0B91" w:rsidRPr="005420E9" w:rsidRDefault="00905532" w:rsidP="005420E9">
      <w:pPr>
        <w:pStyle w:val="Bullet"/>
        <w:rPr>
          <w:rFonts w:eastAsia="Arial"/>
          <w:sz w:val="24"/>
          <w:szCs w:val="24"/>
        </w:rPr>
      </w:pPr>
      <w:r w:rsidRPr="005420E9">
        <w:rPr>
          <w:rFonts w:eastAsia="Arial"/>
          <w:sz w:val="24"/>
          <w:szCs w:val="24"/>
        </w:rPr>
        <w:t xml:space="preserve">Cases have </w:t>
      </w:r>
      <w:r w:rsidR="14764D95" w:rsidRPr="005420E9">
        <w:rPr>
          <w:rFonts w:eastAsia="Arial"/>
          <w:sz w:val="24"/>
          <w:szCs w:val="24"/>
        </w:rPr>
        <w:t xml:space="preserve">often </w:t>
      </w:r>
      <w:r w:rsidRPr="005420E9">
        <w:rPr>
          <w:rFonts w:eastAsia="Arial"/>
          <w:sz w:val="24"/>
          <w:szCs w:val="24"/>
        </w:rPr>
        <w:t xml:space="preserve">been mild, sometimes with very few lesions, or a single lesion, with 39% of cases </w:t>
      </w:r>
      <w:r w:rsidR="16F765E1" w:rsidRPr="005420E9">
        <w:rPr>
          <w:rFonts w:eastAsia="Arial"/>
          <w:sz w:val="24"/>
          <w:szCs w:val="24"/>
        </w:rPr>
        <w:t>having ≤</w:t>
      </w:r>
      <w:r w:rsidRPr="005420E9">
        <w:rPr>
          <w:rFonts w:eastAsia="Arial"/>
          <w:sz w:val="24"/>
          <w:szCs w:val="24"/>
        </w:rPr>
        <w:t xml:space="preserve">5 lesions </w:t>
      </w:r>
      <w:r w:rsidRPr="005420E9">
        <w:rPr>
          <w:rFonts w:eastAsia="Arial"/>
          <w:sz w:val="24"/>
          <w:szCs w:val="24"/>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5420E9">
        <w:rPr>
          <w:rFonts w:eastAsia="Arial"/>
          <w:sz w:val="24"/>
          <w:szCs w:val="24"/>
        </w:rPr>
        <w:instrText xml:space="preserve"> ADDIN EN.CITE </w:instrText>
      </w:r>
      <w:r w:rsidRPr="005420E9">
        <w:rPr>
          <w:rFonts w:eastAsia="Arial"/>
          <w:sz w:val="24"/>
          <w:szCs w:val="24"/>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5420E9">
        <w:rPr>
          <w:rFonts w:eastAsia="Arial"/>
          <w:sz w:val="24"/>
          <w:szCs w:val="24"/>
        </w:rPr>
        <w:instrText xml:space="preserve"> ADDIN EN.CITE.DATA </w:instrText>
      </w:r>
      <w:r w:rsidRPr="005420E9">
        <w:rPr>
          <w:rFonts w:eastAsia="Arial"/>
          <w:sz w:val="24"/>
          <w:szCs w:val="24"/>
        </w:rPr>
      </w:r>
      <w:r w:rsidRPr="005420E9">
        <w:rPr>
          <w:rFonts w:eastAsia="Arial"/>
          <w:sz w:val="24"/>
          <w:szCs w:val="24"/>
        </w:rPr>
        <w:fldChar w:fldCharType="end"/>
      </w:r>
      <w:r w:rsidRPr="005420E9">
        <w:rPr>
          <w:rFonts w:eastAsia="Arial"/>
          <w:sz w:val="24"/>
          <w:szCs w:val="24"/>
        </w:rPr>
      </w:r>
      <w:r w:rsidRPr="005420E9">
        <w:rPr>
          <w:rFonts w:eastAsia="Arial"/>
          <w:sz w:val="24"/>
          <w:szCs w:val="24"/>
        </w:rPr>
        <w:fldChar w:fldCharType="separate"/>
      </w:r>
      <w:r w:rsidRPr="005420E9">
        <w:rPr>
          <w:rFonts w:eastAsia="Arial"/>
          <w:sz w:val="24"/>
          <w:szCs w:val="24"/>
        </w:rPr>
        <w:t>(</w:t>
      </w:r>
      <w:r w:rsidR="00F1206D" w:rsidRPr="005420E9">
        <w:rPr>
          <w:rFonts w:eastAsia="Arial"/>
          <w:sz w:val="24"/>
          <w:szCs w:val="24"/>
        </w:rPr>
        <w:t>22</w:t>
      </w:r>
      <w:r w:rsidRPr="005420E9">
        <w:rPr>
          <w:rFonts w:eastAsia="Arial"/>
          <w:sz w:val="24"/>
          <w:szCs w:val="24"/>
        </w:rPr>
        <w:t>)</w:t>
      </w:r>
      <w:r w:rsidRPr="005420E9">
        <w:rPr>
          <w:rFonts w:eastAsia="Arial"/>
          <w:sz w:val="24"/>
          <w:szCs w:val="24"/>
        </w:rPr>
        <w:fldChar w:fldCharType="end"/>
      </w:r>
      <w:r w:rsidR="002438A1" w:rsidRPr="005420E9">
        <w:rPr>
          <w:rFonts w:eastAsia="Arial"/>
          <w:sz w:val="24"/>
          <w:szCs w:val="24"/>
        </w:rPr>
        <w:t xml:space="preserve">, and cases in the </w:t>
      </w:r>
      <w:r w:rsidR="00D420D1" w:rsidRPr="005420E9">
        <w:rPr>
          <w:rFonts w:eastAsia="Arial"/>
          <w:sz w:val="24"/>
          <w:szCs w:val="24"/>
        </w:rPr>
        <w:t xml:space="preserve">IIb </w:t>
      </w:r>
      <w:r w:rsidR="002438A1" w:rsidRPr="005420E9">
        <w:rPr>
          <w:rFonts w:eastAsia="Arial"/>
          <w:sz w:val="24"/>
          <w:szCs w:val="24"/>
        </w:rPr>
        <w:t>outbreak were five times more likely to report a ‘mild’ rash than cases with clade IIb from prior outbreaks (</w:t>
      </w:r>
      <w:r w:rsidR="00F1206D" w:rsidRPr="005420E9">
        <w:rPr>
          <w:rFonts w:eastAsia="Arial"/>
          <w:sz w:val="24"/>
          <w:szCs w:val="24"/>
        </w:rPr>
        <w:t>47</w:t>
      </w:r>
      <w:r w:rsidR="002438A1" w:rsidRPr="005420E9">
        <w:rPr>
          <w:rFonts w:eastAsia="Arial"/>
          <w:sz w:val="24"/>
          <w:szCs w:val="24"/>
        </w:rPr>
        <w:t>)</w:t>
      </w:r>
      <w:r w:rsidR="000A3549" w:rsidRPr="005420E9">
        <w:rPr>
          <w:rFonts w:eastAsia="Arial"/>
          <w:sz w:val="24"/>
          <w:szCs w:val="24"/>
        </w:rPr>
        <w:t>.</w:t>
      </w:r>
    </w:p>
    <w:p w14:paraId="5D6B7D31" w14:textId="4DA89860" w:rsidR="00905532" w:rsidRPr="005420E9" w:rsidRDefault="00905532" w:rsidP="005420E9">
      <w:pPr>
        <w:pStyle w:val="Bullet"/>
        <w:rPr>
          <w:rFonts w:eastAsia="Arial"/>
          <w:sz w:val="24"/>
          <w:szCs w:val="24"/>
        </w:rPr>
      </w:pPr>
      <w:r w:rsidRPr="005420E9">
        <w:rPr>
          <w:rFonts w:eastAsia="Arial"/>
          <w:sz w:val="24"/>
          <w:szCs w:val="24"/>
        </w:rPr>
        <w:t xml:space="preserve">Lesions have appeared in the genital or perianal area and have not spread further (68% of cases with mucosal lesions) </w:t>
      </w:r>
      <w:r w:rsidRPr="005420E9">
        <w:rPr>
          <w:rFonts w:eastAsia="Arial"/>
          <w:sz w:val="24"/>
          <w:szCs w:val="24"/>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5420E9">
        <w:rPr>
          <w:rFonts w:eastAsia="Arial"/>
          <w:sz w:val="24"/>
          <w:szCs w:val="24"/>
        </w:rPr>
        <w:instrText xml:space="preserve"> ADDIN EN.CITE </w:instrText>
      </w:r>
      <w:r w:rsidRPr="005420E9">
        <w:rPr>
          <w:rFonts w:eastAsia="Arial"/>
          <w:sz w:val="24"/>
          <w:szCs w:val="24"/>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5420E9">
        <w:rPr>
          <w:rFonts w:eastAsia="Arial"/>
          <w:sz w:val="24"/>
          <w:szCs w:val="24"/>
        </w:rPr>
        <w:instrText xml:space="preserve"> ADDIN EN.CITE.DATA </w:instrText>
      </w:r>
      <w:r w:rsidRPr="005420E9">
        <w:rPr>
          <w:rFonts w:eastAsia="Arial"/>
          <w:sz w:val="24"/>
          <w:szCs w:val="24"/>
        </w:rPr>
      </w:r>
      <w:r w:rsidRPr="005420E9">
        <w:rPr>
          <w:rFonts w:eastAsia="Arial"/>
          <w:sz w:val="24"/>
          <w:szCs w:val="24"/>
        </w:rPr>
        <w:fldChar w:fldCharType="end"/>
      </w:r>
      <w:r w:rsidRPr="005420E9">
        <w:rPr>
          <w:rFonts w:eastAsia="Arial"/>
          <w:sz w:val="24"/>
          <w:szCs w:val="24"/>
        </w:rPr>
      </w:r>
      <w:r w:rsidRPr="005420E9">
        <w:rPr>
          <w:rFonts w:eastAsia="Arial"/>
          <w:sz w:val="24"/>
          <w:szCs w:val="24"/>
        </w:rPr>
        <w:fldChar w:fldCharType="separate"/>
      </w:r>
      <w:r w:rsidRPr="005420E9">
        <w:rPr>
          <w:rFonts w:eastAsia="Arial"/>
          <w:sz w:val="24"/>
          <w:szCs w:val="24"/>
        </w:rPr>
        <w:t>(</w:t>
      </w:r>
      <w:r w:rsidR="0002176E" w:rsidRPr="005420E9">
        <w:rPr>
          <w:rFonts w:eastAsia="Arial"/>
          <w:sz w:val="24"/>
          <w:szCs w:val="24"/>
        </w:rPr>
        <w:t>22</w:t>
      </w:r>
      <w:r w:rsidRPr="005420E9">
        <w:rPr>
          <w:rFonts w:eastAsia="Arial"/>
          <w:sz w:val="24"/>
          <w:szCs w:val="24"/>
        </w:rPr>
        <w:t>)</w:t>
      </w:r>
      <w:r w:rsidRPr="005420E9">
        <w:rPr>
          <w:rFonts w:eastAsia="Arial"/>
          <w:sz w:val="24"/>
          <w:szCs w:val="24"/>
        </w:rPr>
        <w:fldChar w:fldCharType="end"/>
      </w:r>
      <w:r w:rsidRPr="005420E9">
        <w:rPr>
          <w:rFonts w:eastAsia="Arial"/>
          <w:sz w:val="24"/>
          <w:szCs w:val="24"/>
        </w:rPr>
        <w:t xml:space="preserve">. </w:t>
      </w:r>
    </w:p>
    <w:p w14:paraId="76A32906" w14:textId="57EA8712" w:rsidR="000B5161" w:rsidRPr="005420E9" w:rsidRDefault="00905532" w:rsidP="005420E9">
      <w:pPr>
        <w:pStyle w:val="Bullet"/>
        <w:rPr>
          <w:rFonts w:eastAsia="Arial"/>
          <w:sz w:val="24"/>
          <w:szCs w:val="24"/>
        </w:rPr>
      </w:pPr>
      <w:r w:rsidRPr="005420E9">
        <w:rPr>
          <w:rFonts w:eastAsia="Arial"/>
          <w:sz w:val="24"/>
          <w:szCs w:val="24"/>
        </w:rPr>
        <w:t xml:space="preserve">Visible skin lesions have been absent in some cases (5% of cases), instead presenting with proctitis, urethritis, rectal pain and/or rectal bleeding </w:t>
      </w:r>
      <w:r w:rsidRPr="005420E9">
        <w:rPr>
          <w:rFonts w:eastAsia="Arial"/>
          <w:sz w:val="24"/>
          <w:szCs w:val="24"/>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5420E9">
        <w:rPr>
          <w:rFonts w:eastAsia="Arial"/>
          <w:sz w:val="24"/>
          <w:szCs w:val="24"/>
        </w:rPr>
        <w:instrText xml:space="preserve"> ADDIN EN.CITE </w:instrText>
      </w:r>
      <w:r w:rsidRPr="005420E9">
        <w:rPr>
          <w:rFonts w:eastAsia="Arial"/>
          <w:sz w:val="24"/>
          <w:szCs w:val="24"/>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Pr="005420E9">
        <w:rPr>
          <w:rFonts w:eastAsia="Arial"/>
          <w:sz w:val="24"/>
          <w:szCs w:val="24"/>
        </w:rPr>
        <w:instrText xml:space="preserve"> ADDIN EN.CITE.DATA </w:instrText>
      </w:r>
      <w:r w:rsidRPr="005420E9">
        <w:rPr>
          <w:rFonts w:eastAsia="Arial"/>
          <w:sz w:val="24"/>
          <w:szCs w:val="24"/>
        </w:rPr>
      </w:r>
      <w:r w:rsidRPr="005420E9">
        <w:rPr>
          <w:rFonts w:eastAsia="Arial"/>
          <w:sz w:val="24"/>
          <w:szCs w:val="24"/>
        </w:rPr>
        <w:fldChar w:fldCharType="end"/>
      </w:r>
      <w:r w:rsidRPr="005420E9">
        <w:rPr>
          <w:rFonts w:eastAsia="Arial"/>
          <w:sz w:val="24"/>
          <w:szCs w:val="24"/>
        </w:rPr>
      </w:r>
      <w:r w:rsidRPr="005420E9">
        <w:rPr>
          <w:rFonts w:eastAsia="Arial"/>
          <w:sz w:val="24"/>
          <w:szCs w:val="24"/>
        </w:rPr>
        <w:fldChar w:fldCharType="separate"/>
      </w:r>
      <w:r w:rsidRPr="005420E9">
        <w:rPr>
          <w:rFonts w:eastAsia="Arial"/>
          <w:sz w:val="24"/>
          <w:szCs w:val="24"/>
        </w:rPr>
        <w:t>(</w:t>
      </w:r>
      <w:r w:rsidR="0002176E" w:rsidRPr="005420E9">
        <w:rPr>
          <w:rFonts w:eastAsia="Arial"/>
          <w:sz w:val="24"/>
          <w:szCs w:val="24"/>
        </w:rPr>
        <w:t>22</w:t>
      </w:r>
      <w:r w:rsidRPr="005420E9">
        <w:rPr>
          <w:rFonts w:eastAsia="Arial"/>
          <w:sz w:val="24"/>
          <w:szCs w:val="24"/>
        </w:rPr>
        <w:t>)</w:t>
      </w:r>
      <w:r w:rsidRPr="005420E9">
        <w:rPr>
          <w:rFonts w:eastAsia="Arial"/>
          <w:sz w:val="24"/>
          <w:szCs w:val="24"/>
        </w:rPr>
        <w:fldChar w:fldCharType="end"/>
      </w:r>
      <w:r w:rsidRPr="005420E9">
        <w:rPr>
          <w:rFonts w:eastAsia="Arial"/>
          <w:sz w:val="24"/>
          <w:szCs w:val="24"/>
        </w:rPr>
        <w:t>.</w:t>
      </w:r>
    </w:p>
    <w:p w14:paraId="20C0E1B4" w14:textId="5B4CA277" w:rsidR="006F4209" w:rsidRPr="005420E9" w:rsidRDefault="006F4209" w:rsidP="005420E9">
      <w:pPr>
        <w:pStyle w:val="Bullet"/>
        <w:rPr>
          <w:rFonts w:eastAsia="Arial"/>
          <w:sz w:val="24"/>
          <w:szCs w:val="24"/>
        </w:rPr>
      </w:pPr>
      <w:r w:rsidRPr="005420E9">
        <w:rPr>
          <w:rFonts w:eastAsia="Arial"/>
          <w:sz w:val="24"/>
          <w:szCs w:val="24"/>
        </w:rPr>
        <w:t>Lesions may also appear in the oral cavity</w:t>
      </w:r>
      <w:r w:rsidR="000A3549" w:rsidRPr="005420E9">
        <w:rPr>
          <w:rFonts w:eastAsia="Arial"/>
          <w:sz w:val="24"/>
          <w:szCs w:val="24"/>
        </w:rPr>
        <w:t xml:space="preserve"> (</w:t>
      </w:r>
      <w:r w:rsidR="00D77EF6" w:rsidRPr="005420E9">
        <w:rPr>
          <w:rFonts w:eastAsia="Arial"/>
          <w:sz w:val="24"/>
          <w:szCs w:val="24"/>
        </w:rPr>
        <w:t>49</w:t>
      </w:r>
      <w:r w:rsidR="000A3549" w:rsidRPr="005420E9">
        <w:rPr>
          <w:rFonts w:eastAsia="Arial"/>
          <w:sz w:val="24"/>
          <w:szCs w:val="24"/>
        </w:rPr>
        <w:t>)</w:t>
      </w:r>
      <w:r w:rsidRPr="005420E9">
        <w:rPr>
          <w:rFonts w:eastAsia="Arial"/>
          <w:sz w:val="24"/>
          <w:szCs w:val="24"/>
        </w:rPr>
        <w:t>.</w:t>
      </w:r>
    </w:p>
    <w:p w14:paraId="229F7DE0" w14:textId="2601A2C6" w:rsidR="006F4209" w:rsidRPr="005420E9" w:rsidRDefault="2BB364AE" w:rsidP="005420E9">
      <w:pPr>
        <w:pStyle w:val="Bullet"/>
        <w:rPr>
          <w:rFonts w:eastAsia="Arial"/>
          <w:sz w:val="24"/>
          <w:szCs w:val="24"/>
        </w:rPr>
      </w:pPr>
      <w:r w:rsidRPr="005420E9">
        <w:rPr>
          <w:rFonts w:eastAsia="Arial"/>
          <w:sz w:val="24"/>
          <w:szCs w:val="24"/>
        </w:rPr>
        <w:t>R</w:t>
      </w:r>
      <w:r w:rsidR="006F4209" w:rsidRPr="005420E9">
        <w:rPr>
          <w:rFonts w:eastAsia="Arial"/>
          <w:sz w:val="24"/>
          <w:szCs w:val="24"/>
        </w:rPr>
        <w:t xml:space="preserve">ashes and lesions </w:t>
      </w:r>
      <w:r w:rsidR="0DF186D7" w:rsidRPr="005420E9">
        <w:rPr>
          <w:rFonts w:eastAsia="Arial"/>
          <w:sz w:val="24"/>
          <w:szCs w:val="24"/>
        </w:rPr>
        <w:t>commonly appear</w:t>
      </w:r>
      <w:r w:rsidR="006F4209" w:rsidRPr="005420E9">
        <w:rPr>
          <w:rFonts w:eastAsia="Arial"/>
          <w:sz w:val="24"/>
          <w:szCs w:val="24"/>
        </w:rPr>
        <w:t xml:space="preserve"> before the onset of fever, malaise and other constitutional symptoms (prodromal period) </w:t>
      </w:r>
      <w:r w:rsidR="006F4209" w:rsidRPr="005420E9">
        <w:rPr>
          <w:rFonts w:eastAsia="Arial"/>
          <w:sz w:val="24"/>
          <w:szCs w:val="24"/>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006F4209" w:rsidRPr="005420E9">
        <w:rPr>
          <w:rFonts w:eastAsia="Arial"/>
          <w:sz w:val="24"/>
          <w:szCs w:val="24"/>
        </w:rPr>
        <w:instrText xml:space="preserve"> ADDIN EN.CITE </w:instrText>
      </w:r>
      <w:r w:rsidR="006F4209" w:rsidRPr="005420E9">
        <w:rPr>
          <w:rFonts w:eastAsia="Arial"/>
          <w:sz w:val="24"/>
          <w:szCs w:val="24"/>
        </w:rPr>
        <w:fldChar w:fldCharType="begin">
          <w:fldData xml:space="preserve">PEVuZE5vdGU+PENpdGU+PEF1dGhvcj5UaG9ybmhpbGw8L0F1dGhvcj48WWVhcj4yMDIyPC9ZZWFy
PjxSZWNOdW0+Mzk8L1JlY051bT48RGlzcGxheVRleHQ+KDE4KTwvRGlzcGxheVRleHQ+PHJlY29y
ZD48cmVjLW51bWJlcj4zOTwvcmVjLW51bWJlcj48Zm9yZWlnbi1rZXlzPjxrZXkgYXBwPSJFTiIg
ZGItaWQ9InBwMHB0dnAwbXR6ZHR5ZTB0cjM1MnphdjJwZjlyNXR2eDV6YSIgdGltZXN0YW1wPSIx
NjY0MjYyMDg1Ij4zOTwva2V5PjwvZm9yZWlnbi1rZXlzPjxyZWYtdHlwZSBuYW1lPSJKb3VybmFs
IEFydGljbGUiPjE3PC9yZWYtdHlwZT48Y29udHJpYnV0b3JzPjxhdXRob3JzPjxhdXRob3I+VGhv
cm5oaWxsLCBKLiBQLjwvYXV0aG9yPjxhdXRob3I+QmFya2F0aSwgUy48L2F1dGhvcj48YXV0aG9y
PldhbG1zbGV5LCBTLjwvYXV0aG9yPjxhdXRob3I+Um9ja3N0cm9oLCBKLjwvYXV0aG9yPjxhdXRo
b3I+QW50aW5vcmksIEEuPC9hdXRob3I+PGF1dGhvcj5IYXJyaXNvbiwgTC4gQi48L2F1dGhvcj48
YXV0aG9yPlBhbGljaCwgUi48L2F1dGhvcj48YXV0aG9yPk5vcmksIEEuPC9hdXRob3I+PGF1dGhv
cj5SZWV2ZXMsIEkuPC9hdXRob3I+PGF1dGhvcj5IYWJpYmksIE0uIFMuPC9hdXRob3I+PGF1dGhv
cj5BcGVhLCBWLjwvYXV0aG9yPjxhdXRob3I+Qm9lc2Vja2UsIEMuPC9hdXRob3I+PGF1dGhvcj5W
YW5kZWtlcmNraG92ZSwgTC48L2F1dGhvcj48YXV0aG9yPllha3Vib3Zza3ksIE0uPC9hdXRob3I+
PGF1dGhvcj5TZW5kYWdvcnRhLCBFLjwvYXV0aG9yPjxhdXRob3I+QmxhbmNvLCBKLiBMLjwvYXV0
aG9yPjxhdXRob3I+RmxvcmVuY2UsIEUuPC9hdXRob3I+PGF1dGhvcj5Nb3NjaGVzZSwgRC48L2F1
dGhvcj48YXV0aG9yPk1hbHRleiwgRi4gTS48L2F1dGhvcj48YXV0aG9yPkdvb3JodWlzLCBBLjwv
YXV0aG9yPjxhdXRob3I+UG91cmNoZXIsIFYuPC9hdXRob3I+PGF1dGhvcj5NaWdhdWQsIFAuPC9h
dXRob3I+PGF1dGhvcj5Ob2UsIFMuPC9hdXRob3I+PGF1dGhvcj5QaW50YWRvLCBDLjwvYXV0aG9y
PjxhdXRob3I+TWFnZ2ksIEYuPC9hdXRob3I+PGF1dGhvcj5IYW5zZW4sIEEuIEUuPC9hdXRob3I+
PGF1dGhvcj5Ib2ZmbWFubiwgQy48L2F1dGhvcj48YXV0aG9yPkxlemFtYSwgSi4gSS48L2F1dGhv
cj48YXV0aG9yPk11c3NpbmksIEMuPC9hdXRob3I+PGF1dGhvcj5DYXR0ZWxhbiwgQS48L2F1dGhv
cj48YXV0aG9yPk1ha29mYW5lLCBLLjwvYXV0aG9yPjxhdXRob3I+VGFuLCBELjwvYXV0aG9yPjxh
dXRob3I+Tm96emEsIFMuPC9hdXRob3I+PGF1dGhvcj5OZW1ldGgsIEouPC9hdXRob3I+PGF1dGhv
cj5LbGVpbiwgTS4gQi48L2F1dGhvcj48YXV0aG9yPk9ya2luLCBDLiBNLjwvYXV0aG9yPjxhdXRo
b3I+Uy4gSEFSRS1uZXQgQ2xpbmljYWwgR3JvdXA8L2F1dGhvcj48L2F1dGhvcnM+PC9jb250cmli
dXRvcnM+PGF1dGgtYWRkcmVzcz5Gcm9tIHRoZSBCbGl6YXJkIEluc3RpdHV0ZSBhbmQgdGhlIFNI
QVJFIENvbGxhYm9yYXRpdmUsIFF1ZWVuIE1hcnkgVW5pdmVyc2l0eSBvZiBMb25kb24sIGFuZCB0
aGUgRGVwYXJ0bWVudCBvZiBJbmZlY3Rpb24gYW5kIEltbXVuaXR5LCBCYXJ0cyBIZWFsdGggTkhT
IFRydXN0IChKLlAuVC4sIFYuQS4sIEMuTS5PLiksIHRoZSBEZXBhcnRtZW50IG9mIEdlbml0b3Vy
aW5hcnkgTWVkaWNpbmUgYW5kIEluZmVjdGlvdXMgRGlzZWFzZSwgR3V5cyBhbmQgU3QuIFRob21h
cyZhcG9zOyBOSFMgVHJ1c3QgKEEuTi4pLCB0aGUgRGVwYXJ0bWVudCBvZiBTZXh1YWwgSGVhbHRo
LCBIb21lcnRvbiBVbml2ZXJzaXR5IEhvc3BpdGFsIChJLlIuKSwgYW5kIHRoZSBDbGluaWNhbCBJ
bmZlY3Rpb24gVW5pdCwgU3QuIEdlb3JnZSZhcG9zO3MgVW5pdmVyc2l0eSBIb3NwaXRhbHMgTkhT
IEZvdW5kYXRpb24gVHJ1c3QgKE0uUy5ILikgLSBhbGwgaW4gTG9uZG9uOyB0aGUgRGVwYXJ0bWVu
dCBvZiBNZWRpY2luZSwgRGl2aXNpb24gb2YgSW5mZWN0aW91cyBEaXNlYXNlcyAoUy5CLiwgTC5C
LkguLCBNLkIuSy4pLCB0aGUgSi5ELiBNYWNMZWFuIENlbnRyZSBmb3IgVHJvcGljYWwgRGlzZWFz
ZXMgKFMuQi4pLCB0aGUgUmVzZWFyY2ggSW5zdGl0dXRlIG9mIHRoZSBNY0dpbGwgVW5pdmVyc2l0
eSBIZWFsdGggQ2VudHJlIChTLkIuLCBNLkIuSy4pLCBhbmQgdGhlIENocm9uaWMgVmlyYWwgSWxs
bmVzcyBTZXJ2aWNlLCBEZXBhcnRtZW50IG9mIE1lZGljaW5lIChNLkIuSy4pLCBNY0dpbGwgVW5p
dmVyc2l0eSBIZWFsdGggQ2VudHJlLCBNb250cmVhbCwgYW5kIHRoZSBEZXBhcnRtZW50IG9mIE1l
ZGljaW5lLCBVbml2ZXJzaXR5IEhlYWx0aCBOZXR3b3JrLCBVbml2ZXJzaXR5IG9mIFRvcm9udG8g
KFMuVy4pLCB0aGUgRGl2aXNpb24gb2YgSW5mZWN0aW91cyBEaXNlYXNlcyBhbmQgdGhlIE1BUCBD
ZW50cmUgZm9yIFVyYmFuIEhlYWx0aCBTb2x1dGlvbnMsIFN0LiBNaWNoYWVsJmFwb3M7cyBIb3Nw
aXRhbCAoRC5ULiksIGFuZCB0aGUgRGVwYXJ0bWVudCBvZiBNZWRpY2luZSwgVW5pdmVyc2l0eSBv
ZiBUb3JvbnRvIChELlQuKSwgVG9yb250byAtIGFsbCBpbiBDYW5hZGE7IFVuaXZlcnNpdHkgSG9z
cGl0YWwgQm9ubiwgRGVwYXJ0bWVudCBvZiBNZWRpY2luZSBJLCBCb25uIChKLlIuLCBDLkIuKSwg
dGhlIERlcGFydG1lbnQgb2YgSW5mZWN0aW91cyBEaXNlYXNlcywgU3QuIEpvc2VwaCBIb3NwaXRh
bCwgQmVybGluIChQLk0uKSwgTWVkaXppbmlzY2hlcyBWZXJzb3JndW5nc3plbnRydW0gKE1WWikg
TXVuY2hlbiBhbSBHb2V0aGVwbGF0eiwgTXVuaWNoIChTLiBOb2UpLCBhbmQgdGhlIEluZmVrdGlv
bnNtZWRpemluaXNjaGVzIENlbnRydW0gSGFtYnVyZyAoSUNIKSBTdHVkeSBDZW50ZXIsIEhhbWJ1
cmcgTVZaIElDSCBTdGFkbWl0dGUsIEhhbWJ1cmcgKEMuSC4pIC0gYWxsIGluIEdlcm1hbnk7IHRo
ZSBOYXRpb25hbCBJbnN0aXR1dGUgZm9yIEluZmVjdGlvdXMgRGlzZWFzZXMgTGF6emFybyBTcGFs
bGFuemFuaSBJUkNDUywgUm9tZSAoQS5BLiwgRi5NLiksIHRoZSBEaXZpc2lvbiBvZiBJbmZlY3Rp
b3VzIERpc2Vhc2UsIEx1aWdpIFNhY2NvIEhvc3BpdGFsLCBBemllbmRhIFNvY2lvLVNhbml0YXJp
YSBUZXJyaXRvcmlhbGUgRmF0ZWJlbmVmcmF0ZWxsaSBTYWNjbyAoRC5NLiksIGFuZCB0aGUgRGVw
YXJ0bWVudCBvZiBJbmZlY3Rpb3VzIGFuZCBUcm9waWNhbCBEaXNlYXNlcywgSVJDQ1MtT3NwZWRh
bGUgU2FuIFJhZmZhZWxlIChTLiBOb3p6YSksIE1pbGFuLCB0aGUgQ2xpbmljIG9mIEluZmVjdGlv
dXMgRGlzZWFzZXMsIFVuaXZlcnNpdHkgb2YgTW9kZW5hLCBNb2RlbmEgKEMuTS4pLCBhbmQgdGhl
IEluZmVjdGlvdXMgRGlzZWFzZXMgRGl2aXNpb24sIERlcGFydG1lbnQgb2YgTWVkaWNhbCBTY2ll
bmNlcywgQXppZW5kYSBPc3BlZGFsZSBVbml2ZXJzaXRhLCBQYWR1YSAoQS5DLikgLSBhbGwgaW4g
SXRhbHk7IHRoZSBEZXBhcnRtZW50IG9mIEluZmVjdGlvdXMgRGlzZWFzZXMsIFNvcmJvbm5lIFVu
aXZlcnNpdHksIEFzc2lzdGFuY2UgUHVibGlxdWUtSG9waXRhdXggZGUgUGFyaXMgKEFQLUhQKSwg
UGl0aWUtU2FscGV0cmllcmUgSG9zcGl0YWwgKFIuUC4sIFYuUC4pLCBhbmQgdGhlIERlcGFydG1l
bnQgb2YgSW5mZWN0aW91cyBEaXNlYXNlcywgU2FpbnQgTG91aXMgTGFyaWJvaXNpZXJlIEhvc3Bp
dGFsLCBBUC1IUCwgVW5pdmVyc2l0eSBvZiBQYXJpcyBDaXRlIChDLlAuKSwgUGFyaXMsIGFuZCB0
aGUgRGVwYXJ0bWVudCBvZiBQcmV2ZW50aW9uIGFuZCBDb21tdW5pdHkgSGVhbHRoLCBDcmV0ZWls
IEludGVyY29tbXVuYWwgSG9zcGl0YWwsIENyZXRlaWwgKEMuUC4pIC0gYWxsIGluIEZyYW5jZTsg
dGhlIEhJViBDdXJlIFJlc2VhcmNoIENlbnRlciwgRGVwYXJ0bWVudCBvZiBJbnRlcm5hbCBNZWRp
Y2luZSBhbmQgUGVkaWF0cmljcywgRmFjdWx0eSBvZiBNZWRpY2luZSBhbmQgSGVhbHRoIFNjaWVu
Y2VzLCBHaGVudCBVbml2ZXJzaXR5IGFuZCBHaGVudCBVbml2ZXJzaXR5IEhvc3BpdGFsLCBHaGVu
dCAoTC5WLiksIGFuZCB0aGUgSElWL1NUSSBDbGluaWMsIEluc3RpdHV0ZSBvZiBUcm9waWNhbCBN
ZWRpY2luZSwgQW50d2VycCAoRS5GLikgLSBib3RoIGluIEJlbGdpdW07IHRoZSBTYWNrbGVyIEZh
Y3VsdHkgb2YgTWVkaWNpbmUsIFRlbCBBdml2IFVuaXZlcnNpdHksIGFuZCB0aGUgSXNyYWVsIERl
cGFydG1lbnQgb2YgSW5mZWN0aW91cyBEaXNlYXNlcyBhbmQgSW5mZWN0aW9uIENvbnRyb2wsIFRl
bCBBdml2IFNvdXJhc2t5IE1lZGljYWwgQ2VudGVyLCBUZWwgQXZpdiwgSXNyYWVsIChNLlkuKTsg
dGhlIERlcGFydG1lbnQgb2YgRGVybWF0b2xvZ3ksIFVuaXZlcnNpdHkgSG9zcGl0YWwgTGEgUGF6
LCBDZW50cm8gZGUgSW52ZXN0aWdhY2lvbiBCaW9tZWRpY2EgZW4gUmVkIGRlIEVuZmVybWVkYWRl
cyBJbmZlY2Npb3NhcyAoQ0lCRVJJTkZFQyksIEluc3RpdHV0byBkZSBJbnZlc3RpZ2FjaW9uIEhv
c3BpdGFsIFVuaXZlcnNpdGFyaW8gTGEgUGF6IChFLlMuKSwgYW5kIENJQkVSSU5GRUMsIEluc3Rp
dHV0byBkZSBTYWx1ZCBDYXJsb3MgSUlJIChKLkwuQi4pLCBNYWRyaWQsIGFuZCB0aGUgSW5mZWN0
aW91cyBEaXNlYXNlcyBTZXJ2aWNlLCBIb3NwaXRhbCBDbGluaWMtSURJQkFQUyAoSW5zdGl0dXRv
IGRlIEludmVzdGlnYWNpb25lcyBCaW9tZWRpY2FzIEF1Z3VzdCBQaSBpIFN1bnllciksIFVuaXZl
cnNpdHkgb2YgQmFyY2Vsb25hLCBCYXJjZWxvbmEgKEouTC5CLikgLSBhbGwgaW4gU3BhaW47IEhv
c3BpdGFsIGRlIEN1cnJ5IENhYnJhbC1DZW50cm8gSG9zcGl0YWxhciBVbml2ZXJzaXRhcmlvIGRl
IExpc2JvYSBDZW50cmFsLCBMaXNib24sIFBvcnR1Z2FsIChGLk0uTS4pOyBBbXN0ZXJkYW0gVW5p
dmVyc2l0eSBNZWRpY2FsIENlbnRlcnMsIFVuaXZlcnNpdHkgb2YgQW1zdGVyZGFtLCBBbXN0ZXJk
YW0gKEEuRy4pOyB0aGUgRGVwYXJ0bWVudCBvZiBJbmZlY3Rpb3VzIERpc2Vhc2VzLCBVbml2ZXJz
aXR5IEhvc3BpdGFsIG9mIENvcGVuaGFnZW4sIEh2aWRvdnJlLCBEZW5tYXJrIChBLi1CLkUuSC4p
OyB0aGUgQ29uZGVzYSBTcGVjaWFsaXplZCBDbGluaWMsIE1leGljbyBDaXR5IChKLkkuTC4pOyB0
aGUgRnJhbmNvaXMtWGF2aWVyIEJhZ25vdWQgQ2VudGVyIGZvciBIZWFsdGggYW5kIEh1bWFuIFJp
Z2h0cyBhdCBIYXJ2YXJkIFVuaXZlcnNpdHksIEJvc3RvbiAoSy5NLik7IGFuZCB0aGUgRGVwYXJ0
bWVudCBvZiBJbmZlY3Rpb3VzIERpc2Vhc2VzIGFuZCBIb3NwaXRhbCBFcGlkZW1pb2xvZ3ksIFVu
aXZlcnNpdHkgSG9zcGl0YWwgWnVyaWNoLCBadXJpY2gsIFN3aXR6ZXJsYW5kIChKLk4uKS48L2F1
dGgtYWRkcmVzcz48dGl0bGVzPjx0aXRsZT5Nb25rZXlwb3ggVmlydXMgSW5mZWN0aW9uIGluIEh1
bWFucyBhY3Jvc3MgMTYgQ291bnRyaWVzIC0gQXByaWwtSnVuZSAyMDIyPC90aXRsZT48c2Vjb25k
YXJ5LXRpdGxlPk4gRW5nbCBKIE1lZDwvc2Vjb25kYXJ5LXRpdGxlPjwvdGl0bGVzPjxwZXJpb2Rp
Y2FsPjxmdWxsLXRpdGxlPk4gRW5nbCBKIE1lZDwvZnVsbC10aXRsZT48L3BlcmlvZGljYWw+PHBh
Z2VzPjY3OS02OTE8L3BhZ2VzPjx2b2x1bWU+Mzg3PC92b2x1bWU+PG51bWJlcj44PC9udW1iZXI+
PGVkaXRpb24+MjAyMi8wNy8yMzwvZWRpdGlvbj48a2V5d29yZHM+PGtleXdvcmQ+QWR1bHQ8L2tl
eXdvcmQ+PGtleXdvcmQ+RXhhbnRoZW1hL2V0aW9sb2d5PC9rZXl3b3JkPjxrZXl3b3JkPkZlbWFs
ZTwva2V5d29yZD48a2V5d29yZD5GZXZlci9ldGlvbG9neTwva2V5d29yZD48a2V5d29yZD4qR2xv
YmFsIEhlYWx0aC9zdGF0aXN0aWNzICZhbXA7IG51bWVyaWNhbCBkYXRhPC9rZXl3b3JkPjxrZXl3
b3JkPkh1bWFuczwva2V5d29yZD48a2V5d29yZD5NYWxlPC9rZXl3b3JkPjxrZXl3b3JkPipNb25r
ZXlwb3gvZXBpZGVtaW9sb2d5L3RoZXJhcHk8L2tleXdvcmQ+PGtleXdvcmQ+TW9ua2V5cG94IHZp
cnVzPC9rZXl3b3JkPjwva2V5d29yZHM+PGRhdGVzPjx5ZWFyPjIwMjI8L3llYXI+PHB1Yi1kYXRl
cz48ZGF0ZT5BdWcgMjU8L2RhdGU+PC9wdWItZGF0ZXM+PC9kYXRlcz48aXNibj4xNTMzLTQ0MDYg
KEVsZWN0cm9uaWMpJiN4RDswMDI4LTQ3OTMgKExpbmtpbmcpPC9pc2JuPjxhY2Nlc3Npb24tbnVt
PjM1ODY2NzQ2PC9hY2Nlc3Npb24tbnVtPjx1cmxzPjxyZWxhdGVkLXVybHM+PHVybD5odHRwczov
L3d3dy5uY2JpLm5sbS5uaWguZ292L3B1Ym1lZC8zNTg2Njc0NjwvdXJsPjwvcmVsYXRlZC11cmxz
PjwvdXJscz48ZWxlY3Ryb25pYy1yZXNvdXJjZS1udW0+MTAuMTA1Ni9ORUpNb2EyMjA3MzIzPC9l
bGVjdHJvbmljLXJlc291cmNlLW51bT48L3JlY29yZD48L0NpdGU+PC9FbmROb3RlPgB=
</w:fldData>
        </w:fldChar>
      </w:r>
      <w:r w:rsidR="006F4209" w:rsidRPr="005420E9">
        <w:rPr>
          <w:rFonts w:eastAsia="Arial"/>
          <w:sz w:val="24"/>
          <w:szCs w:val="24"/>
        </w:rPr>
        <w:instrText xml:space="preserve"> ADDIN EN.CITE.DATA </w:instrText>
      </w:r>
      <w:r w:rsidR="006F4209" w:rsidRPr="005420E9">
        <w:rPr>
          <w:rFonts w:eastAsia="Arial"/>
          <w:sz w:val="24"/>
          <w:szCs w:val="24"/>
        </w:rPr>
      </w:r>
      <w:r w:rsidR="006F4209" w:rsidRPr="005420E9">
        <w:rPr>
          <w:rFonts w:eastAsia="Arial"/>
          <w:sz w:val="24"/>
          <w:szCs w:val="24"/>
        </w:rPr>
        <w:fldChar w:fldCharType="end"/>
      </w:r>
      <w:r w:rsidR="006F4209" w:rsidRPr="005420E9">
        <w:rPr>
          <w:rFonts w:eastAsia="Arial"/>
          <w:sz w:val="24"/>
          <w:szCs w:val="24"/>
        </w:rPr>
      </w:r>
      <w:r w:rsidR="006F4209" w:rsidRPr="005420E9">
        <w:rPr>
          <w:rFonts w:eastAsia="Arial"/>
          <w:sz w:val="24"/>
          <w:szCs w:val="24"/>
        </w:rPr>
        <w:fldChar w:fldCharType="separate"/>
      </w:r>
      <w:r w:rsidR="006F4209" w:rsidRPr="005420E9">
        <w:rPr>
          <w:rFonts w:eastAsia="Arial"/>
          <w:sz w:val="24"/>
          <w:szCs w:val="24"/>
        </w:rPr>
        <w:t>(</w:t>
      </w:r>
      <w:hyperlink w:anchor="_ENREF_18" w:tooltip="Thornhill, 2022 #39" w:history="1">
        <w:r w:rsidR="00D77EF6" w:rsidRPr="005420E9">
          <w:rPr>
            <w:rFonts w:eastAsia="Arial"/>
            <w:sz w:val="24"/>
            <w:szCs w:val="24"/>
          </w:rPr>
          <w:t>22</w:t>
        </w:r>
      </w:hyperlink>
      <w:r w:rsidR="006F4209" w:rsidRPr="005420E9">
        <w:rPr>
          <w:rFonts w:eastAsia="Arial"/>
          <w:sz w:val="24"/>
          <w:szCs w:val="24"/>
        </w:rPr>
        <w:t>)</w:t>
      </w:r>
      <w:r w:rsidR="006F4209" w:rsidRPr="005420E9">
        <w:rPr>
          <w:rFonts w:eastAsia="Arial"/>
          <w:sz w:val="24"/>
          <w:szCs w:val="24"/>
        </w:rPr>
        <w:fldChar w:fldCharType="end"/>
      </w:r>
      <w:r w:rsidR="006F4209" w:rsidRPr="005420E9">
        <w:rPr>
          <w:rFonts w:eastAsia="Arial"/>
          <w:sz w:val="24"/>
          <w:szCs w:val="24"/>
        </w:rPr>
        <w:t>.</w:t>
      </w:r>
    </w:p>
    <w:p w14:paraId="4DF9BCB7" w14:textId="27CE3CDB" w:rsidR="00414D22" w:rsidRDefault="006F4209" w:rsidP="0072188D">
      <w:pPr>
        <w:pStyle w:val="Paragraphtext"/>
        <w:rPr>
          <w:rFonts w:eastAsia="Arial"/>
        </w:rPr>
      </w:pPr>
      <w:r w:rsidRPr="00A02ABC">
        <w:rPr>
          <w:rFonts w:eastAsia="Arial"/>
        </w:rPr>
        <w:t xml:space="preserve">Symptomatic manifestations of mpox can cause severe pain and affect vulnerable anatomic sites; </w:t>
      </w:r>
      <w:r w:rsidR="3D9BECE8" w:rsidRPr="00A02ABC">
        <w:rPr>
          <w:rFonts w:eastAsia="Arial"/>
        </w:rPr>
        <w:t>painful</w:t>
      </w:r>
      <w:r w:rsidRPr="00A02ABC">
        <w:rPr>
          <w:rFonts w:eastAsia="Arial"/>
        </w:rPr>
        <w:t xml:space="preserve"> proctitis or oral lesions may be the primary presentation. More severe complications of</w:t>
      </w:r>
      <w:r w:rsidR="00C8230F">
        <w:rPr>
          <w:rFonts w:eastAsia="Arial"/>
        </w:rPr>
        <w:t xml:space="preserve"> mpox</w:t>
      </w:r>
      <w:r w:rsidRPr="00A02ABC">
        <w:rPr>
          <w:rFonts w:eastAsia="Arial"/>
        </w:rPr>
        <w:t xml:space="preserve"> include secondary infections including cellulitis, bronchopneumonia, sepsis, encephalitis</w:t>
      </w:r>
      <w:r w:rsidR="00654055">
        <w:rPr>
          <w:rFonts w:eastAsia="Arial"/>
        </w:rPr>
        <w:t>,</w:t>
      </w:r>
      <w:r w:rsidRPr="00A02ABC">
        <w:rPr>
          <w:rFonts w:eastAsia="Arial"/>
        </w:rPr>
        <w:t xml:space="preserve"> and infection of the cornea with subsequent scarring and loss of vision. Severe dehydration may occur, secondary to vomiting, diarrhoea and oral lesions preventing adequate hydration </w:t>
      </w:r>
      <w:r w:rsidRPr="00A02ABC">
        <w:rPr>
          <w:rFonts w:eastAsia="Arial"/>
        </w:rPr>
        <w:fldChar w:fldCharType="begin">
          <w:fldData xml:space="preserve">PEVuZE5vdGU+PENpdGU+PEF1dGhvcj5MdW08L0F1dGhvcj48WWVhcj4yMDIyPC9ZZWFyPjxSZWNO
dW0+Mzg8L1JlY051bT48RGlzcGxheVRleHQ+KDIzKTwvRGlzcGxheVRleHQ+PHJlY29yZD48cmVj
LW51bWJlcj4zODwvcmVjLW51bWJlcj48Zm9yZWlnbi1rZXlzPjxrZXkgYXBwPSJFTiIgZGItaWQ9
InBwMHB0dnAwbXR6ZHR5ZTB0cjM1MnphdjJwZjlyNXR2eDV6YSIgdGltZXN0YW1wPSIxNjY0MjYy
MDc2Ij4zODwva2V5PjwvZm9yZWlnbi1rZXlzPjxyZWYtdHlwZSBuYW1lPSJKb3VybmFsIEFydGlj
bGUiPjE3PC9yZWYtdHlwZT48Y29udHJpYnV0b3JzPjxhdXRob3JzPjxhdXRob3I+THVtLCBGLiBN
LjwvYXV0aG9yPjxhdXRob3I+VG9ycmVzLVJ1ZXN0YSwgQS48L2F1dGhvcj48YXV0aG9yPlRheSwg
TS4gWi48L2F1dGhvcj48YXV0aG9yPkxpbiwgUi4gVC4gUC48L2F1dGhvcj48YXV0aG9yPkx5ZSwg
RC4gQy48L2F1dGhvcj48YXV0aG9yPlJlbmlhLCBMLjwvYXV0aG9yPjxhdXRob3I+TmcsIEwuIEYu
IFAuPC9hdXRob3I+PC9hdXRob3JzPjwvY29udHJpYnV0b3JzPjxhdXRoLWFkZHJlc3M+QSpTVEFS
IEluZmVjdGlvdXMgRGlzZWFzZXMgTGFicywgQWdlbmN5IGZvciBTY2llbmNlLCBUZWNobm9sb2d5
IGFuZCBSZXNlYXJjaCAoQSpTVEFSKSwgU2luZ2Fwb3JlLCBTaW5nYXBvcmUuJiN4RDtOYXRpb25h
bCBQdWJsaWMgSGVhbHRoIExhYm9yYXRvcnksIFNpbmdhcG9yZSwgU2luZ2Fwb3JlLiYjeEQ7TmF0
aW9uYWwgQ2VudHJlIGZvciBJbmZlY3Rpb3VzIERpc2Vhc2VzLCBTaW5nYXBvcmUsIFNpbmdhcG9y
ZS4mI3hEO0RlcGFydG1lbnQgb2YgTWljcm9iaW9sb2d5IGFuZCBJbW11bm9sb2d5LCBZb25nIExv
byBMaW4gU2Nob29sIG9mIE1lZGljaW5lLCBOYXRpb25hbCBVbml2ZXJzaXR5IG9mIFNpbmdhcG9y
ZSwgU2luZ2Fwb3JlLCBTaW5nYXBvcmUuJiN4RDtMZWUgS29uZyBDaGlhbiBTY2hvb2wgb2YgTWVk
aWNpbmUsIE5hbnlhbmcgVGVjaG5vbG9naWNhbCBVbml2ZXJzaXR5LCBTaW5nYXBvcmUsIFNpbmdh
cG9yZS4mI3hEO1RhbiBUb2NrIFNlbmcgSG9zcGl0YWwsIFNpbmdhcG9yZSwgU2luZ2Fwb3JlLiYj
eEQ7WW9uZyBMb28gTGluIFNjaG9vbCBvZiBNZWRpY2luZSwgTmF0aW9uYWwgVW5pdmVyc2l0eSBv
ZiBTaW5nYXBvcmUsIFNpbmdhcG9yZSwgU2luZ2Fwb3JlLiYjeEQ7U2Nob29sIG9mIEJpb2xvZ2lj
YWwgU2NpZW5jZXMsIE5hbnlhbmcgVGVjaG5vbG9naWNhbCBVbml2ZXJzaXR5LCBTaW5nYXBvcmUs
IFNpbmdhcG9yZS4mI3hEO0EqU1RBUiBJbmZlY3Rpb3VzIERpc2Vhc2VzIExhYnMsIEFnZW5jeSBm
b3IgU2NpZW5jZSwgVGVjaG5vbG9neSBhbmQgUmVzZWFyY2ggKEEqU1RBUiksIFNpbmdhcG9yZSwg
U2luZ2Fwb3JlLiBMaXNhX05nQGlkbGFicy5hLXN0YXIuZWR1LnNnLiYjeEQ7TmF0aW9uYWwgSW5z
dGl0dXRlIG9mIEhlYWx0aCBSZXNlYXJjaCwgSGVhbHRoIFByb3RlY3Rpb24gUmVzZWFyY2ggVW5p
dCBpbiBFbWVyZ2luZyBhbmQgWm9vbm90aWMgSW5mZWN0aW9ucywgVW5pdmVyc2l0eSBvZiBMaXZl
cnBvb2wsIExpdmVycG9vbCwgVUsuIExpc2FfTmdAaWRsYWJzLmEtc3Rhci5lZHUuc2cuJiN4RDtJ
bnN0aXR1dGUgb2YgSW5mZWN0aW9uLCBWZXRlcmluYXJ5IGFuZCBFY29sb2dpY2FsIFNjaWVuY2Vz
LCBVbml2ZXJzaXR5IG9mIExpdmVycG9vbCwgTGl2ZXJwb29sLCBVSy4gTGlzYV9OZ0BpZGxhYnMu
YS1zdGFyLmVkdS5zZy48L2F1dGgtYWRkcmVzcz48dGl0bGVzPjx0aXRsZT5Nb25rZXlwb3g6IGRp
c2Vhc2UgZXBpZGVtaW9sb2d5LCBob3N0IGltbXVuaXR5IGFuZCBjbGluaWNhbCBpbnRlcnZlbnRp
b25zPC90aXRsZT48c2Vjb25kYXJ5LXRpdGxlPk5hdCBSZXYgSW1tdW5vbDwvc2Vjb25kYXJ5LXRp
dGxlPjwvdGl0bGVzPjxwZXJpb2RpY2FsPjxmdWxsLXRpdGxlPk5hdCBSZXYgSW1tdW5vbDwvZnVs
bC10aXRsZT48L3BlcmlvZGljYWw+PGVkaXRpb24+MjAyMi8wOS8wNzwvZWRpdGlvbj48ZGF0ZXM+
PHllYXI+MjAyMjwveWVhcj48cHViLWRhdGVzPjxkYXRlPlNlcCA1PC9kYXRlPjwvcHViLWRhdGVz
PjwvZGF0ZXM+PGlzYm4+MTQ3NC0xNzQxIChFbGVjdHJvbmljKSYjeEQ7MTQ3NC0xNzMzIChMaW5r
aW5nKTwvaXNibj48YWNjZXNzaW9uLW51bT4zNjA2NDc4MDwvYWNjZXNzaW9uLW51bT48dXJscz48
cmVsYXRlZC11cmxzPjx1cmw+aHR0cHM6Ly93d3cubmNiaS5ubG0ubmloLmdvdi9wdWJtZWQvMzYw
NjQ3ODA8L3VybD48L3JlbGF0ZWQtdXJscz48L3VybHM+PGN1c3RvbTI+UE1DOTQ0MzYzNTwvY3Vz
dG9tMj48ZWxlY3Ryb25pYy1yZXNvdXJjZS1udW0+MTAuMTAzOC9zNDE1NzctMDIyLTAwNzc1LTQ8
L2VsZWN0cm9uaWMtcmVzb3VyY2UtbnVtPjwvcmVjb3JkPjwvQ2l0ZT48L0VuZE5vdGU+
</w:fldData>
        </w:fldChar>
      </w:r>
      <w:r w:rsidRPr="00A02ABC">
        <w:rPr>
          <w:rFonts w:eastAsia="Arial"/>
        </w:rPr>
        <w:instrText xml:space="preserve"> ADDIN EN.CITE </w:instrText>
      </w:r>
      <w:r w:rsidRPr="00A02ABC">
        <w:rPr>
          <w:rFonts w:eastAsia="Arial"/>
        </w:rPr>
        <w:fldChar w:fldCharType="begin">
          <w:fldData xml:space="preserve">PEVuZE5vdGU+PENpdGU+PEF1dGhvcj5MdW08L0F1dGhvcj48WWVhcj4yMDIyPC9ZZWFyPjxSZWNO
dW0+Mzg8L1JlY051bT48RGlzcGxheVRleHQ+KDIzKTwvRGlzcGxheVRleHQ+PHJlY29yZD48cmVj
LW51bWJlcj4zODwvcmVjLW51bWJlcj48Zm9yZWlnbi1rZXlzPjxrZXkgYXBwPSJFTiIgZGItaWQ9
InBwMHB0dnAwbXR6ZHR5ZTB0cjM1MnphdjJwZjlyNXR2eDV6YSIgdGltZXN0YW1wPSIxNjY0MjYy
MDc2Ij4zODwva2V5PjwvZm9yZWlnbi1rZXlzPjxyZWYtdHlwZSBuYW1lPSJKb3VybmFsIEFydGlj
bGUiPjE3PC9yZWYtdHlwZT48Y29udHJpYnV0b3JzPjxhdXRob3JzPjxhdXRob3I+THVtLCBGLiBN
LjwvYXV0aG9yPjxhdXRob3I+VG9ycmVzLVJ1ZXN0YSwgQS48L2F1dGhvcj48YXV0aG9yPlRheSwg
TS4gWi48L2F1dGhvcj48YXV0aG9yPkxpbiwgUi4gVC4gUC48L2F1dGhvcj48YXV0aG9yPkx5ZSwg
RC4gQy48L2F1dGhvcj48YXV0aG9yPlJlbmlhLCBMLjwvYXV0aG9yPjxhdXRob3I+TmcsIEwuIEYu
IFAuPC9hdXRob3I+PC9hdXRob3JzPjwvY29udHJpYnV0b3JzPjxhdXRoLWFkZHJlc3M+QSpTVEFS
IEluZmVjdGlvdXMgRGlzZWFzZXMgTGFicywgQWdlbmN5IGZvciBTY2llbmNlLCBUZWNobm9sb2d5
IGFuZCBSZXNlYXJjaCAoQSpTVEFSKSwgU2luZ2Fwb3JlLCBTaW5nYXBvcmUuJiN4RDtOYXRpb25h
bCBQdWJsaWMgSGVhbHRoIExhYm9yYXRvcnksIFNpbmdhcG9yZSwgU2luZ2Fwb3JlLiYjeEQ7TmF0
aW9uYWwgQ2VudHJlIGZvciBJbmZlY3Rpb3VzIERpc2Vhc2VzLCBTaW5nYXBvcmUsIFNpbmdhcG9y
ZS4mI3hEO0RlcGFydG1lbnQgb2YgTWljcm9iaW9sb2d5IGFuZCBJbW11bm9sb2d5LCBZb25nIExv
byBMaW4gU2Nob29sIG9mIE1lZGljaW5lLCBOYXRpb25hbCBVbml2ZXJzaXR5IG9mIFNpbmdhcG9y
ZSwgU2luZ2Fwb3JlLCBTaW5nYXBvcmUuJiN4RDtMZWUgS29uZyBDaGlhbiBTY2hvb2wgb2YgTWVk
aWNpbmUsIE5hbnlhbmcgVGVjaG5vbG9naWNhbCBVbml2ZXJzaXR5LCBTaW5nYXBvcmUsIFNpbmdh
cG9yZS4mI3hEO1RhbiBUb2NrIFNlbmcgSG9zcGl0YWwsIFNpbmdhcG9yZSwgU2luZ2Fwb3JlLiYj
eEQ7WW9uZyBMb28gTGluIFNjaG9vbCBvZiBNZWRpY2luZSwgTmF0aW9uYWwgVW5pdmVyc2l0eSBv
ZiBTaW5nYXBvcmUsIFNpbmdhcG9yZSwgU2luZ2Fwb3JlLiYjeEQ7U2Nob29sIG9mIEJpb2xvZ2lj
YWwgU2NpZW5jZXMsIE5hbnlhbmcgVGVjaG5vbG9naWNhbCBVbml2ZXJzaXR5LCBTaW5nYXBvcmUs
IFNpbmdhcG9yZS4mI3hEO0EqU1RBUiBJbmZlY3Rpb3VzIERpc2Vhc2VzIExhYnMsIEFnZW5jeSBm
b3IgU2NpZW5jZSwgVGVjaG5vbG9neSBhbmQgUmVzZWFyY2ggKEEqU1RBUiksIFNpbmdhcG9yZSwg
U2luZ2Fwb3JlLiBMaXNhX05nQGlkbGFicy5hLXN0YXIuZWR1LnNnLiYjeEQ7TmF0aW9uYWwgSW5z
dGl0dXRlIG9mIEhlYWx0aCBSZXNlYXJjaCwgSGVhbHRoIFByb3RlY3Rpb24gUmVzZWFyY2ggVW5p
dCBpbiBFbWVyZ2luZyBhbmQgWm9vbm90aWMgSW5mZWN0aW9ucywgVW5pdmVyc2l0eSBvZiBMaXZl
cnBvb2wsIExpdmVycG9vbCwgVUsuIExpc2FfTmdAaWRsYWJzLmEtc3Rhci5lZHUuc2cuJiN4RDtJ
bnN0aXR1dGUgb2YgSW5mZWN0aW9uLCBWZXRlcmluYXJ5IGFuZCBFY29sb2dpY2FsIFNjaWVuY2Vz
LCBVbml2ZXJzaXR5IG9mIExpdmVycG9vbCwgTGl2ZXJwb29sLCBVSy4gTGlzYV9OZ0BpZGxhYnMu
YS1zdGFyLmVkdS5zZy48L2F1dGgtYWRkcmVzcz48dGl0bGVzPjx0aXRsZT5Nb25rZXlwb3g6IGRp
c2Vhc2UgZXBpZGVtaW9sb2d5LCBob3N0IGltbXVuaXR5IGFuZCBjbGluaWNhbCBpbnRlcnZlbnRp
b25zPC90aXRsZT48c2Vjb25kYXJ5LXRpdGxlPk5hdCBSZXYgSW1tdW5vbDwvc2Vjb25kYXJ5LXRp
dGxlPjwvdGl0bGVzPjxwZXJpb2RpY2FsPjxmdWxsLXRpdGxlPk5hdCBSZXYgSW1tdW5vbDwvZnVs
bC10aXRsZT48L3BlcmlvZGljYWw+PGVkaXRpb24+MjAyMi8wOS8wNzwvZWRpdGlvbj48ZGF0ZXM+
PHllYXI+MjAyMjwveWVhcj48cHViLWRhdGVzPjxkYXRlPlNlcCA1PC9kYXRlPjwvcHViLWRhdGVz
PjwvZGF0ZXM+PGlzYm4+MTQ3NC0xNzQxIChFbGVjdHJvbmljKSYjeEQ7MTQ3NC0xNzMzIChMaW5r
aW5nKTwvaXNibj48YWNjZXNzaW9uLW51bT4zNjA2NDc4MDwvYWNjZXNzaW9uLW51bT48dXJscz48
cmVsYXRlZC11cmxzPjx1cmw+aHR0cHM6Ly93d3cubmNiaS5ubG0ubmloLmdvdi9wdWJtZWQvMzYw
NjQ3ODA8L3VybD48L3JlbGF0ZWQtdXJscz48L3VybHM+PGN1c3RvbTI+UE1DOTQ0MzYzNTwvY3Vz
dG9tMj48ZWxlY3Ryb25pYy1yZXNvdXJjZS1udW0+MTAuMTAzOC9zNDE1NzctMDIyLTAwNzc1LTQ8
L2VsZWN0cm9uaWMtcmVzb3VyY2UtbnVtPjwvcmVjb3JkPjwvQ2l0ZT48L0VuZE5vdGU+
</w:fldData>
        </w:fldChar>
      </w:r>
      <w:r w:rsidRPr="00A02ABC">
        <w:rPr>
          <w:rFonts w:eastAsia="Arial"/>
        </w:rPr>
        <w:instrText xml:space="preserve"> ADDIN EN.CITE.DATA </w:instrText>
      </w:r>
      <w:r w:rsidRPr="00A02ABC">
        <w:rPr>
          <w:rFonts w:eastAsia="Arial"/>
        </w:rPr>
      </w:r>
      <w:r w:rsidRPr="00A02ABC">
        <w:rPr>
          <w:rFonts w:eastAsia="Arial"/>
        </w:rPr>
        <w:fldChar w:fldCharType="end"/>
      </w:r>
      <w:r w:rsidRPr="00A02ABC">
        <w:rPr>
          <w:rFonts w:eastAsia="Arial"/>
        </w:rPr>
      </w:r>
      <w:r w:rsidRPr="00A02ABC">
        <w:rPr>
          <w:rFonts w:eastAsia="Arial"/>
        </w:rPr>
        <w:fldChar w:fldCharType="separate"/>
      </w:r>
      <w:r w:rsidRPr="00492E29">
        <w:rPr>
          <w:rFonts w:eastAsia="Arial"/>
        </w:rPr>
        <w:t>(</w:t>
      </w:r>
      <w:r w:rsidR="00307C97" w:rsidRPr="00492E29">
        <w:rPr>
          <w:rFonts w:eastAsia="Arial"/>
        </w:rPr>
        <w:t>27</w:t>
      </w:r>
      <w:r w:rsidRPr="00492E29">
        <w:rPr>
          <w:rFonts w:eastAsia="Arial"/>
        </w:rPr>
        <w:t>)</w:t>
      </w:r>
      <w:r w:rsidRPr="00A02ABC">
        <w:rPr>
          <w:rFonts w:eastAsia="Arial"/>
        </w:rPr>
        <w:fldChar w:fldCharType="end"/>
      </w:r>
      <w:r w:rsidRPr="00A02ABC">
        <w:rPr>
          <w:rFonts w:eastAsia="Arial"/>
        </w:rPr>
        <w:t>.</w:t>
      </w:r>
    </w:p>
    <w:p w14:paraId="71147153" w14:textId="1136D217" w:rsidR="00654055" w:rsidRPr="0059703D" w:rsidRDefault="001E4F6E" w:rsidP="0059703D">
      <w:r>
        <w:t xml:space="preserve">Mpox </w:t>
      </w:r>
      <w:r w:rsidR="00121273">
        <w:t xml:space="preserve">reinfections </w:t>
      </w:r>
      <w:r w:rsidR="00F13E16">
        <w:t xml:space="preserve">after initial infection and </w:t>
      </w:r>
      <w:r w:rsidR="00BB69CD">
        <w:t xml:space="preserve">infections in partially or fully </w:t>
      </w:r>
      <w:r w:rsidR="00F13E16">
        <w:t>vaccinat</w:t>
      </w:r>
      <w:r w:rsidR="00BB69CD">
        <w:t>ed people</w:t>
      </w:r>
      <w:r w:rsidR="00F13E16">
        <w:t xml:space="preserve"> </w:t>
      </w:r>
      <w:r w:rsidR="00BB69CD">
        <w:t>can occur</w:t>
      </w:r>
      <w:r w:rsidR="00F13E16">
        <w:t xml:space="preserve">, </w:t>
      </w:r>
      <w:r w:rsidR="14268D0F">
        <w:t>al</w:t>
      </w:r>
      <w:r w:rsidR="00F13E16">
        <w:t xml:space="preserve">though evidence regarding these cases is currently limited. </w:t>
      </w:r>
      <w:r w:rsidR="009D2807">
        <w:t>O</w:t>
      </w:r>
      <w:r w:rsidR="00832CE1">
        <w:t xml:space="preserve">ne study </w:t>
      </w:r>
      <w:r w:rsidR="009C533A">
        <w:t xml:space="preserve">has demonstrated that </w:t>
      </w:r>
      <w:r w:rsidR="00F13A8E">
        <w:t>cases who are infected after vaccination may report mild symptoms (</w:t>
      </w:r>
      <w:r w:rsidR="0083334C">
        <w:t>50</w:t>
      </w:r>
      <w:r w:rsidR="00F13A8E">
        <w:t>)</w:t>
      </w:r>
      <w:r w:rsidR="00C03D12">
        <w:t>.</w:t>
      </w:r>
      <w:r w:rsidR="009D2807">
        <w:t xml:space="preserve"> </w:t>
      </w:r>
      <w:r w:rsidR="004A02AF">
        <w:t>O</w:t>
      </w:r>
      <w:r w:rsidR="009D2807">
        <w:t xml:space="preserve">ther </w:t>
      </w:r>
      <w:r w:rsidR="00F13A8E">
        <w:t xml:space="preserve">evidence in this space </w:t>
      </w:r>
      <w:r w:rsidR="005148E4">
        <w:t>has</w:t>
      </w:r>
      <w:r w:rsidR="001812C4">
        <w:t xml:space="preserve"> people </w:t>
      </w:r>
      <w:r w:rsidR="0082512D">
        <w:t>infected with MPXV</w:t>
      </w:r>
      <w:r w:rsidR="24FAA29A">
        <w:t>,</w:t>
      </w:r>
      <w:r w:rsidR="0082512D">
        <w:t xml:space="preserve"> during or after the 2022 </w:t>
      </w:r>
      <w:r w:rsidR="00742F8B">
        <w:t xml:space="preserve">clade </w:t>
      </w:r>
      <w:r w:rsidR="0082512D">
        <w:t>IIb outbreaks</w:t>
      </w:r>
      <w:r w:rsidR="1E8050C1">
        <w:t>,</w:t>
      </w:r>
      <w:r w:rsidR="0082512D">
        <w:t xml:space="preserve"> report</w:t>
      </w:r>
      <w:r w:rsidR="00C03D12">
        <w:t>ing</w:t>
      </w:r>
      <w:r w:rsidR="0082512D">
        <w:t xml:space="preserve"> milder symptoms than those infected in previous outbreaks of </w:t>
      </w:r>
      <w:r w:rsidR="00742F8B">
        <w:t>clade</w:t>
      </w:r>
      <w:r w:rsidR="0082512D">
        <w:t xml:space="preserve"> IIb</w:t>
      </w:r>
      <w:r w:rsidR="00EF4615">
        <w:t>,</w:t>
      </w:r>
      <w:r w:rsidR="0082512D">
        <w:t xml:space="preserve"> </w:t>
      </w:r>
      <w:r w:rsidR="009D2807">
        <w:t>though this has not</w:t>
      </w:r>
      <w:r w:rsidR="00835D21">
        <w:t xml:space="preserve"> been explicitly linked to vaccination (</w:t>
      </w:r>
      <w:r w:rsidR="00F30350">
        <w:t>47</w:t>
      </w:r>
      <w:r w:rsidR="00271514">
        <w:t>).</w:t>
      </w:r>
      <w:r w:rsidR="00565913">
        <w:t xml:space="preserve"> </w:t>
      </w:r>
    </w:p>
    <w:p w14:paraId="34D9C2FA" w14:textId="7096FF3F" w:rsidR="0072188D" w:rsidRPr="00A02ABC" w:rsidRDefault="0072188D" w:rsidP="0072188D">
      <w:pPr>
        <w:pStyle w:val="Heading2"/>
        <w:rPr>
          <w:rFonts w:eastAsia="Arial"/>
        </w:rPr>
      </w:pPr>
      <w:bookmarkStart w:id="15" w:name="_Toc122504409"/>
      <w:bookmarkStart w:id="16" w:name="_Toc179789895"/>
      <w:r w:rsidRPr="00A02ABC">
        <w:rPr>
          <w:rFonts w:eastAsia="Arial"/>
        </w:rPr>
        <w:t>Mortality</w:t>
      </w:r>
      <w:bookmarkEnd w:id="15"/>
      <w:bookmarkEnd w:id="16"/>
    </w:p>
    <w:p w14:paraId="2119C1AC" w14:textId="33925B9A" w:rsidR="0072188D" w:rsidRDefault="00CF5FBC" w:rsidP="0072188D">
      <w:pPr>
        <w:pStyle w:val="Paragraphtext"/>
        <w:rPr>
          <w:rFonts w:eastAsia="Arial"/>
        </w:rPr>
      </w:pPr>
      <w:r>
        <w:rPr>
          <w:rFonts w:eastAsia="Arial"/>
        </w:rPr>
        <w:t>Globally</w:t>
      </w:r>
      <w:r w:rsidR="0072188D" w:rsidRPr="00A02ABC">
        <w:rPr>
          <w:rFonts w:eastAsia="Arial"/>
        </w:rPr>
        <w:t>, the mpox case fatality rate</w:t>
      </w:r>
      <w:r w:rsidR="00742F8B">
        <w:rPr>
          <w:rFonts w:eastAsia="Arial"/>
        </w:rPr>
        <w:t xml:space="preserve"> (CFR)</w:t>
      </w:r>
      <w:r w:rsidR="0072188D" w:rsidRPr="00A02ABC">
        <w:rPr>
          <w:rFonts w:eastAsia="Arial"/>
        </w:rPr>
        <w:t xml:space="preserve"> ranges from 0% to 11%, but there are challenges in accurately estimating this rate </w:t>
      </w:r>
      <w:r w:rsidR="0072188D" w:rsidRPr="00A02ABC">
        <w:rPr>
          <w:rFonts w:eastAsia="Arial"/>
        </w:rPr>
        <w:fldChar w:fldCharType="begin"/>
      </w:r>
      <w:r w:rsidR="0072188D" w:rsidRPr="00A02ABC">
        <w:rPr>
          <w:rFonts w:eastAsia="Arial"/>
        </w:rPr>
        <w:instrText xml:space="preserve"> ADDIN EN.CITE &lt;EndNote&gt;&lt;Cite&gt;&lt;Author&gt;Public Health Laboratory Network&lt;/Author&gt;&lt;Year&gt;2022&lt;/Year&gt;&lt;RecNum&gt;22&lt;/RecNum&gt;&lt;DisplayText&gt;(36)&lt;/DisplayText&gt;&lt;record&gt;&lt;rec-number&gt;22&lt;/rec-number&gt;&lt;foreign-keys&gt;&lt;key app="EN" db-id="pp0ptvp0mtzdtye0tr352zav2pf9r5tvx5za" timestamp="1657258404"&gt;22&lt;/key&gt;&lt;/foreign-keys&gt;&lt;ref-type name="Journal Article"&gt;17&lt;/ref-type&gt;&lt;contributors&gt;&lt;authors&gt;&lt;author&gt;Public Health Laboratory Network,&lt;/author&gt;&lt;/authors&gt;&lt;/contributors&gt;&lt;titles&gt;&lt;title&gt;Monkeypox (Monkeypox Virus) Laboratory Case Definition (LCD)&lt;/title&gt;&lt;/titles&gt;&lt;dates&gt;&lt;year&gt;2022&lt;/year&gt;&lt;/dates&gt;&lt;urls&gt;&lt;related-urls&gt;&lt;url&gt;https://www1.health.gov.au/internet/main/publishing.nsf/Content/cda-phlncd-monkeypox.htm&lt;/url&gt;&lt;/related-urls&gt;&lt;/urls&gt;&lt;/record&gt;&lt;/Cite&gt;&lt;/EndNote&gt;</w:instrText>
      </w:r>
      <w:r w:rsidR="0072188D" w:rsidRPr="00A02ABC">
        <w:rPr>
          <w:rFonts w:eastAsia="Arial"/>
        </w:rPr>
        <w:fldChar w:fldCharType="separate"/>
      </w:r>
      <w:r w:rsidR="0072188D" w:rsidRPr="0A86493C">
        <w:rPr>
          <w:rFonts w:eastAsia="Arial"/>
        </w:rPr>
        <w:t>(</w:t>
      </w:r>
      <w:hyperlink w:anchor="_ENREF_36">
        <w:r w:rsidR="0016561D">
          <w:rPr>
            <w:rFonts w:eastAsia="Arial"/>
          </w:rPr>
          <w:t>51</w:t>
        </w:r>
      </w:hyperlink>
      <w:r w:rsidR="0072188D" w:rsidRPr="0A86493C">
        <w:rPr>
          <w:rFonts w:eastAsia="Arial"/>
        </w:rPr>
        <w:t>)</w:t>
      </w:r>
      <w:r w:rsidR="0072188D" w:rsidRPr="00A02ABC">
        <w:rPr>
          <w:rFonts w:eastAsia="Arial"/>
        </w:rPr>
        <w:fldChar w:fldCharType="end"/>
      </w:r>
      <w:r w:rsidR="0072188D" w:rsidRPr="00A02ABC">
        <w:rPr>
          <w:rFonts w:eastAsia="Arial"/>
        </w:rPr>
        <w:t>.</w:t>
      </w:r>
    </w:p>
    <w:p w14:paraId="3E11735F" w14:textId="595682F8" w:rsidR="00CF38C7" w:rsidRPr="005D13F4" w:rsidRDefault="00CF38C7" w:rsidP="005D13F4">
      <w:r w:rsidRPr="00A02ABC">
        <w:rPr>
          <w:rFonts w:eastAsia="Arial"/>
        </w:rPr>
        <w:lastRenderedPageBreak/>
        <w:t xml:space="preserve">Clade IIa has an estimated CFR ranging between 1 and 6% </w:t>
      </w:r>
      <w:r w:rsidRPr="00A02ABC">
        <w:rPr>
          <w:rFonts w:eastAsia="Arial" w:cs="Times New Roman"/>
          <w:color w:val="000000" w:themeColor="text1"/>
          <w:kern w:val="0"/>
          <w14:ligatures w14:val="none"/>
        </w:rPr>
        <w:fldChar w:fldCharType="begin">
          <w:fldData xml:space="preserve">PEVuZE5vdGU+PENpdGU+PEF1dGhvcj5Jc2lkcm88L0F1dGhvcj48WWVhcj4yMDIyPC9ZZWFyPjxS
ZWNOdW0+MzQ8L1JlY051bT48RGlzcGxheVRleHQ+KDM3LCAzOCk8L0Rpc3BsYXlUZXh0PjxyZWNv
cmQ+PHJlYy1udW1iZXI+MzQ8L3JlYy1udW1iZXI+PGZvcmVpZ24ta2V5cz48a2V5IGFwcD0iRU4i
IGRiLWlkPSI5NXQydmRhdzlwc3hyOWUyd2FkcGF3eGZzdmE1ZHhlMjA1ZWEiIHRpbWVzdGFtcD0i
MTY2NDg1NTcwOCI+MzQ8L2tleT48L2ZvcmVpZ24ta2V5cz48cmVmLXR5cGUgbmFtZT0iSm91cm5h
bCBBcnRpY2xlIj4xNzwvcmVmLXR5cGU+PGNvbnRyaWJ1dG9ycz48YXV0aG9ycz48YXV0aG9yPklz
aWRybywgSm9hbmE8L2F1dGhvcj48YXV0aG9yPkJvcmdlcywgVsOtdG9yPC9hdXRob3I+PGF1dGhv
cj5QaW50bywgTWlndWVsPC9hdXRob3I+PGF1dGhvcj5Tb2JyYWwsIERhbmllbDwvYXV0aG9yPjxh
dXRob3I+U2FudG9zLCBKb8OjbyBEb3VyYWRvPC9hdXRob3I+PGF1dGhvcj5OdW5lcywgQWxleGFu
ZHJhPC9hdXRob3I+PGF1dGhvcj5NaXjDo28sIFZlcsOzbmljYTwvYXV0aG9yPjxhdXRob3I+RmVy
cmVpcmEsIFJpdGE8L2F1dGhvcj48YXV0aG9yPlNhbnRvcywgRGFuaWVsYTwvYXV0aG9yPjxhdXRo
b3I+RHVhcnRlLCBTaWx2aWE8L2F1dGhvcj48YXV0aG9yPlZpZWlyYSwgTHXDrXM8L2F1dGhvcj48
YXV0aG9yPkJvcnJlZ28sIE1hcmlhIEpvc8OpPC9hdXRob3I+PGF1dGhvcj5Ow7puY2lvLCBTb2Zp
YTwvYXV0aG9yPjxhdXRob3I+ZGUgQ2FydmFsaG8sIElzYWJlbCBMb3BlczwvYXV0aG9yPjxhdXRo
b3I+UGVsZXJpdG8sIEFuYTwvYXV0aG9yPjxhdXRob3I+Q29yZGVpcm8sIFJpdGE8L2F1dGhvcj48
YXV0aG9yPkdvbWVzLCBKb8OjbyBQYXVsbzwvYXV0aG9yPjwvYXV0aG9ycz48L2NvbnRyaWJ1dG9y
cz48dGl0bGVzPjx0aXRsZT5QaHlsb2dlbm9taWMgY2hhcmFjdGVyaXphdGlvbiBhbmQgc2lnbnMg
b2YgbWljcm9ldm9sdXRpb24gaW4gdGhlIDIwMjIgbXVsdGktY291bnRyeSBvdXRicmVhayBvZiBt
b25rZXlwb3ggdmlydXM8L3RpdGxlPjxzZWNvbmRhcnktdGl0bGU+TmF0dXJlIE1lZGljaW5lPC9z
ZWNvbmRhcnktdGl0bGU+PC90aXRsZXM+PHBlcmlvZGljYWw+PGZ1bGwtdGl0bGU+TmF0dXJlIE1l
ZGljaW5lPC9mdWxsLXRpdGxlPjwvcGVyaW9kaWNhbD48cGFnZXM+MTU2OS0xNTcyPC9wYWdlcz48
dm9sdW1lPjI4PC92b2x1bWU+PG51bWJlcj44PC9udW1iZXI+PGRhdGVzPjx5ZWFyPjIwMjI8L3ll
YXI+PHB1Yi1kYXRlcz48ZGF0ZT4yMDIyLzA4LzAxPC9kYXRlPjwvcHViLWRhdGVzPjwvZGF0ZXM+
PGlzYm4+MTU0Ni0xNzBYPC9pc2JuPjx1cmxzPjxyZWxhdGVkLXVybHM+PHVybD5odHRwczovL2Rv
aS5vcmcvMTAuMTAzOC9zNDE1OTEtMDIyLTAxOTA3LXk8L3VybD48L3JlbGF0ZWQtdXJscz48L3Vy
bHM+PGVsZWN0cm9uaWMtcmVzb3VyY2UtbnVtPjEwLjEwMzgvczQxNTkxLTAyMi0wMTkwNy15PC9l
bGVjdHJvbmljLXJlc291cmNlLW51bT48L3JlY29yZD48L0NpdGU+PENpdGU+PEF1dGhvcj5Pcmdh
bml6YXRpb248L0F1dGhvcj48WWVhcj4yMDIyPC9ZZWFyPjxSZWNOdW0+MTwvUmVjTnVtPjxyZWNv
cmQ+PHJlYy1udW1iZXI+MTwvcmVjLW51bWJlcj48Zm9yZWlnbi1rZXlzPjxrZXkgYXBwPSJFTiIg
ZGItaWQ9Ijk1dDJ2ZGF3OXBzeHI5ZTJ3YWRwYXd4ZnN2YTVkeGUyMDVlYSIgdGltZXN0YW1wPSIx
NjU3MTUyNTE1Ij4xPC9rZXk+PC9mb3JlaWduLWtleXM+PHJlZi10eXBlIG5hbWU9IldlYiBQYWdl
Ij4xMjwvcmVmLXR5cGU+PGNvbnRyaWJ1dG9ycz48YXV0aG9ycz48YXV0aG9yPldvcmxkIEhlYWx0
aCBPcmdhbml6YXRpb248L2F1dGhvcj48L2F1dGhvcnM+PC9jb250cmlidXRvcnM+PHRpdGxlcz48
dGl0bGU+TW9ua2V5cG94PC90aXRsZT48L3RpdGxlcz48ZGF0ZXM+PHllYXI+MjAyMjwveWVhcj48
L2RhdGVzPjx1cmxzPjxyZWxhdGVkLXVybHM+PHVybD5odHRwczovL3d3dy53aG8uaW50L25ld3Mt
cm9vbS9mYWN0LXNoZWV0cy9kZXRhaWwvbW9ua2V5cG94PC91cmw+PC9yZWxhdGVkLXVybHM+PC91
cmxzPjwvcmVjb3JkPjwvQ2l0ZT48L0VuZE5vdGU+
</w:fldData>
        </w:fldChar>
      </w:r>
      <w:r w:rsidRPr="00A02ABC">
        <w:rPr>
          <w:rFonts w:eastAsia="Arial"/>
        </w:rPr>
        <w:instrText xml:space="preserve"> ADDIN EN.CITE </w:instrText>
      </w:r>
      <w:r w:rsidRPr="00A02ABC">
        <w:rPr>
          <w:rFonts w:eastAsia="Arial" w:cs="Times New Roman"/>
          <w:color w:val="000000" w:themeColor="text1"/>
          <w:kern w:val="0"/>
          <w14:ligatures w14:val="none"/>
        </w:rPr>
        <w:fldChar w:fldCharType="begin">
          <w:fldData xml:space="preserve">PEVuZE5vdGU+PENpdGU+PEF1dGhvcj5Jc2lkcm88L0F1dGhvcj48WWVhcj4yMDIyPC9ZZWFyPjxS
ZWNOdW0+MzQ8L1JlY051bT48RGlzcGxheVRleHQ+KDM3LCAzOCk8L0Rpc3BsYXlUZXh0PjxyZWNv
cmQ+PHJlYy1udW1iZXI+MzQ8L3JlYy1udW1iZXI+PGZvcmVpZ24ta2V5cz48a2V5IGFwcD0iRU4i
IGRiLWlkPSI5NXQydmRhdzlwc3hyOWUyd2FkcGF3eGZzdmE1ZHhlMjA1ZWEiIHRpbWVzdGFtcD0i
MTY2NDg1NTcwOCI+MzQ8L2tleT48L2ZvcmVpZ24ta2V5cz48cmVmLXR5cGUgbmFtZT0iSm91cm5h
bCBBcnRpY2xlIj4xNzwvcmVmLXR5cGU+PGNvbnRyaWJ1dG9ycz48YXV0aG9ycz48YXV0aG9yPklz
aWRybywgSm9hbmE8L2F1dGhvcj48YXV0aG9yPkJvcmdlcywgVsOtdG9yPC9hdXRob3I+PGF1dGhv
cj5QaW50bywgTWlndWVsPC9hdXRob3I+PGF1dGhvcj5Tb2JyYWwsIERhbmllbDwvYXV0aG9yPjxh
dXRob3I+U2FudG9zLCBKb8OjbyBEb3VyYWRvPC9hdXRob3I+PGF1dGhvcj5OdW5lcywgQWxleGFu
ZHJhPC9hdXRob3I+PGF1dGhvcj5NaXjDo28sIFZlcsOzbmljYTwvYXV0aG9yPjxhdXRob3I+RmVy
cmVpcmEsIFJpdGE8L2F1dGhvcj48YXV0aG9yPlNhbnRvcywgRGFuaWVsYTwvYXV0aG9yPjxhdXRo
b3I+RHVhcnRlLCBTaWx2aWE8L2F1dGhvcj48YXV0aG9yPlZpZWlyYSwgTHXDrXM8L2F1dGhvcj48
YXV0aG9yPkJvcnJlZ28sIE1hcmlhIEpvc8OpPC9hdXRob3I+PGF1dGhvcj5Ow7puY2lvLCBTb2Zp
YTwvYXV0aG9yPjxhdXRob3I+ZGUgQ2FydmFsaG8sIElzYWJlbCBMb3BlczwvYXV0aG9yPjxhdXRo
b3I+UGVsZXJpdG8sIEFuYTwvYXV0aG9yPjxhdXRob3I+Q29yZGVpcm8sIFJpdGE8L2F1dGhvcj48
YXV0aG9yPkdvbWVzLCBKb8OjbyBQYXVsbzwvYXV0aG9yPjwvYXV0aG9ycz48L2NvbnRyaWJ1dG9y
cz48dGl0bGVzPjx0aXRsZT5QaHlsb2dlbm9taWMgY2hhcmFjdGVyaXphdGlvbiBhbmQgc2lnbnMg
b2YgbWljcm9ldm9sdXRpb24gaW4gdGhlIDIwMjIgbXVsdGktY291bnRyeSBvdXRicmVhayBvZiBt
b25rZXlwb3ggdmlydXM8L3RpdGxlPjxzZWNvbmRhcnktdGl0bGU+TmF0dXJlIE1lZGljaW5lPC9z
ZWNvbmRhcnktdGl0bGU+PC90aXRsZXM+PHBlcmlvZGljYWw+PGZ1bGwtdGl0bGU+TmF0dXJlIE1l
ZGljaW5lPC9mdWxsLXRpdGxlPjwvcGVyaW9kaWNhbD48cGFnZXM+MTU2OS0xNTcyPC9wYWdlcz48
dm9sdW1lPjI4PC92b2x1bWU+PG51bWJlcj44PC9udW1iZXI+PGRhdGVzPjx5ZWFyPjIwMjI8L3ll
YXI+PHB1Yi1kYXRlcz48ZGF0ZT4yMDIyLzA4LzAxPC9kYXRlPjwvcHViLWRhdGVzPjwvZGF0ZXM+
PGlzYm4+MTU0Ni0xNzBYPC9pc2JuPjx1cmxzPjxyZWxhdGVkLXVybHM+PHVybD5odHRwczovL2Rv
aS5vcmcvMTAuMTAzOC9zNDE1OTEtMDIyLTAxOTA3LXk8L3VybD48L3JlbGF0ZWQtdXJscz48L3Vy
bHM+PGVsZWN0cm9uaWMtcmVzb3VyY2UtbnVtPjEwLjEwMzgvczQxNTkxLTAyMi0wMTkwNy15PC9l
bGVjdHJvbmljLXJlc291cmNlLW51bT48L3JlY29yZD48L0NpdGU+PENpdGU+PEF1dGhvcj5Pcmdh
bml6YXRpb248L0F1dGhvcj48WWVhcj4yMDIyPC9ZZWFyPjxSZWNOdW0+MTwvUmVjTnVtPjxyZWNv
cmQ+PHJlYy1udW1iZXI+MTwvcmVjLW51bWJlcj48Zm9yZWlnbi1rZXlzPjxrZXkgYXBwPSJFTiIg
ZGItaWQ9Ijk1dDJ2ZGF3OXBzeHI5ZTJ3YWRwYXd4ZnN2YTVkeGUyMDVlYSIgdGltZXN0YW1wPSIx
NjU3MTUyNTE1Ij4xPC9rZXk+PC9mb3JlaWduLWtleXM+PHJlZi10eXBlIG5hbWU9IldlYiBQYWdl
Ij4xMjwvcmVmLXR5cGU+PGNvbnRyaWJ1dG9ycz48YXV0aG9ycz48YXV0aG9yPldvcmxkIEhlYWx0
aCBPcmdhbml6YXRpb248L2F1dGhvcj48L2F1dGhvcnM+PC9jb250cmlidXRvcnM+PHRpdGxlcz48
dGl0bGU+TW9ua2V5cG94PC90aXRsZT48L3RpdGxlcz48ZGF0ZXM+PHllYXI+MjAyMjwveWVhcj48
L2RhdGVzPjx1cmxzPjxyZWxhdGVkLXVybHM+PHVybD5odHRwczovL3d3dy53aG8uaW50L25ld3Mt
cm9vbS9mYWN0LXNoZWV0cy9kZXRhaWwvbW9ua2V5cG94PC91cmw+PC9yZWxhdGVkLXVybHM+PC91
cmxzPjwvcmVjb3JkPjwvQ2l0ZT48L0VuZE5vdGU+
</w:fldData>
        </w:fldChar>
      </w:r>
      <w:r w:rsidRPr="00A02ABC">
        <w:rPr>
          <w:rFonts w:eastAsia="Arial"/>
        </w:rPr>
        <w:instrText xml:space="preserve"> ADDIN EN.CITE.DATA </w:instrText>
      </w:r>
      <w:r w:rsidRPr="00A02ABC">
        <w:rPr>
          <w:rFonts w:eastAsia="Arial" w:cs="Times New Roman"/>
          <w:color w:val="000000" w:themeColor="text1"/>
          <w:kern w:val="0"/>
          <w14:ligatures w14:val="none"/>
        </w:rPr>
      </w:r>
      <w:r w:rsidRPr="00A02ABC">
        <w:rPr>
          <w:rFonts w:eastAsia="Arial" w:cs="Times New Roman"/>
          <w:color w:val="000000" w:themeColor="text1"/>
          <w:kern w:val="0"/>
          <w14:ligatures w14:val="none"/>
        </w:rPr>
        <w:fldChar w:fldCharType="end"/>
      </w:r>
      <w:r w:rsidRPr="00A02ABC">
        <w:rPr>
          <w:rFonts w:eastAsia="Arial" w:cs="Times New Roman"/>
          <w:color w:val="000000" w:themeColor="text1"/>
          <w:kern w:val="0"/>
          <w14:ligatures w14:val="none"/>
        </w:rPr>
      </w:r>
      <w:r w:rsidRPr="00A02ABC">
        <w:rPr>
          <w:rFonts w:eastAsia="Arial" w:cs="Times New Roman"/>
          <w:color w:val="000000" w:themeColor="text1"/>
          <w:kern w:val="0"/>
          <w14:ligatures w14:val="none"/>
        </w:rPr>
        <w:fldChar w:fldCharType="separate"/>
      </w:r>
      <w:r w:rsidRPr="00A02ABC">
        <w:rPr>
          <w:rFonts w:eastAsia="Arial"/>
        </w:rPr>
        <w:t>(</w:t>
      </w:r>
      <w:hyperlink w:anchor="_ENREF_37" w:tooltip="Isidro, 2022 #34" w:history="1">
        <w:r w:rsidRPr="00A02ABC">
          <w:rPr>
            <w:rFonts w:eastAsia="Arial"/>
          </w:rPr>
          <w:t>37</w:t>
        </w:r>
      </w:hyperlink>
      <w:r w:rsidRPr="00A02ABC">
        <w:rPr>
          <w:rFonts w:eastAsia="Arial"/>
        </w:rPr>
        <w:t xml:space="preserve">, </w:t>
      </w:r>
      <w:hyperlink w:anchor="_ENREF_38" w:tooltip="Organization, 2022 #1" w:history="1">
        <w:r w:rsidRPr="00A02ABC">
          <w:rPr>
            <w:rFonts w:eastAsia="Arial"/>
          </w:rPr>
          <w:t>38</w:t>
        </w:r>
      </w:hyperlink>
      <w:r w:rsidRPr="00A02ABC">
        <w:rPr>
          <w:rFonts w:eastAsia="Arial"/>
        </w:rPr>
        <w:t>)</w:t>
      </w:r>
      <w:r w:rsidRPr="00A02ABC">
        <w:rPr>
          <w:rFonts w:eastAsia="Arial" w:cs="Times New Roman"/>
          <w:color w:val="000000" w:themeColor="text1"/>
          <w:kern w:val="0"/>
          <w14:ligatures w14:val="none"/>
        </w:rPr>
        <w:fldChar w:fldCharType="end"/>
      </w:r>
      <w:r w:rsidRPr="00A02ABC">
        <w:rPr>
          <w:rFonts w:eastAsia="Arial"/>
        </w:rPr>
        <w:t xml:space="preserve">, and </w:t>
      </w:r>
      <w:r>
        <w:rPr>
          <w:rFonts w:eastAsia="Arial"/>
        </w:rPr>
        <w:t>c</w:t>
      </w:r>
      <w:r w:rsidRPr="00A02ABC">
        <w:rPr>
          <w:rFonts w:eastAsia="Arial"/>
        </w:rPr>
        <w:t>lade IIb has an estimated CFR of &lt;1%</w:t>
      </w:r>
      <w:r w:rsidR="002E3B44">
        <w:rPr>
          <w:rFonts w:eastAsia="Arial"/>
        </w:rPr>
        <w:t xml:space="preserve"> (76)</w:t>
      </w:r>
      <w:r w:rsidRPr="00A02ABC">
        <w:rPr>
          <w:rFonts w:eastAsia="Arial"/>
        </w:rPr>
        <w:t xml:space="preserve">. </w:t>
      </w:r>
    </w:p>
    <w:p w14:paraId="41FA4292" w14:textId="22E0BE22" w:rsidR="00345E01" w:rsidRDefault="0072188D" w:rsidP="0072188D">
      <w:pPr>
        <w:pStyle w:val="Paragraphtext"/>
        <w:rPr>
          <w:rFonts w:eastAsia="Arial"/>
        </w:rPr>
      </w:pPr>
      <w:r w:rsidRPr="00A02ABC">
        <w:rPr>
          <w:rFonts w:eastAsia="Arial"/>
        </w:rPr>
        <w:t xml:space="preserve">Clade I </w:t>
      </w:r>
      <w:r w:rsidR="002DE054" w:rsidRPr="016ECD0D">
        <w:rPr>
          <w:rFonts w:eastAsia="Arial"/>
        </w:rPr>
        <w:t>has</w:t>
      </w:r>
      <w:r w:rsidRPr="00A02ABC">
        <w:rPr>
          <w:rFonts w:eastAsia="Arial"/>
        </w:rPr>
        <w:t xml:space="preserve"> a </w:t>
      </w:r>
      <w:r w:rsidR="00742F8B">
        <w:rPr>
          <w:rFonts w:eastAsia="Arial"/>
        </w:rPr>
        <w:t>CFR</w:t>
      </w:r>
      <w:r w:rsidRPr="00A02ABC">
        <w:rPr>
          <w:rFonts w:eastAsia="Arial"/>
        </w:rPr>
        <w:t xml:space="preserve"> estimated at 10% </w:t>
      </w:r>
      <w:r w:rsidRPr="00A02ABC">
        <w:rPr>
          <w:rFonts w:eastAsia="Arial"/>
        </w:rPr>
        <w:fldChar w:fldCharType="begin"/>
      </w:r>
      <w:r w:rsidRPr="00A02ABC">
        <w:rPr>
          <w:rFonts w:eastAsia="Arial"/>
        </w:rPr>
        <w:instrText xml:space="preserve"> ADDIN EN.CITE &lt;EndNote&gt;&lt;Cite&gt;&lt;Author&gt;Isidro&lt;/Author&gt;&lt;Year&gt;2022&lt;/Year&gt;&lt;RecNum&gt;34&lt;/RecNum&gt;&lt;DisplayText&gt;(37)&lt;/DisplayText&gt;&lt;record&gt;&lt;rec-number&gt;34&lt;/rec-number&gt;&lt;foreign-keys&gt;&lt;key app="EN" db-id="95t2vdaw9psxr9e2wadpawxfsva5dxe205ea" timestamp="1664855708"&gt;34&lt;/key&gt;&lt;/foreign-keys&gt;&lt;ref-type name="Journal Article"&gt;17&lt;/ref-type&gt;&lt;contributors&gt;&lt;authors&gt;&lt;author&gt;Isidro, Joana&lt;/author&gt;&lt;author&gt;Borges, Vítor&lt;/author&gt;&lt;author&gt;Pinto, Miguel&lt;/author&gt;&lt;author&gt;Sobral, Daniel&lt;/author&gt;&lt;author&gt;Santos, João Dourado&lt;/author&gt;&lt;author&gt;Nunes, Alexandra&lt;/author&gt;&lt;author&gt;Mixão, Verónica&lt;/author&gt;&lt;author&gt;Ferreira, Rita&lt;/author&gt;&lt;author&gt;Santos, Daniela&lt;/author&gt;&lt;author&gt;Duarte, Silvia&lt;/author&gt;&lt;author&gt;Vieira, Luís&lt;/author&gt;&lt;author&gt;Borrego, Maria José&lt;/author&gt;&lt;author&gt;Núncio, Sofia&lt;/author&gt;&lt;author&gt;de Carvalho, Isabel Lopes&lt;/author&gt;&lt;author&gt;Pelerito, Ana&lt;/author&gt;&lt;author&gt;Cordeiro, Rita&lt;/author&gt;&lt;author&gt;Gomes, João Paulo&lt;/author&gt;&lt;/authors&gt;&lt;/contributors&gt;&lt;titles&gt;&lt;title&gt;Phylogenomic characterization and signs of microevolution in the 2022 multi-country outbreak of monkeypox virus&lt;/title&gt;&lt;secondary-title&gt;Nature Medicine&lt;/secondary-title&gt;&lt;/titles&gt;&lt;periodical&gt;&lt;full-title&gt;Nature Medicine&lt;/full-title&gt;&lt;/periodical&gt;&lt;pages&gt;1569-1572&lt;/pages&gt;&lt;volume&gt;28&lt;/volume&gt;&lt;number&gt;8&lt;/number&gt;&lt;dates&gt;&lt;year&gt;2022&lt;/year&gt;&lt;pub-dates&gt;&lt;date&gt;2022/08/01&lt;/date&gt;&lt;/pub-dates&gt;&lt;/dates&gt;&lt;isbn&gt;1546-170X&lt;/isbn&gt;&lt;urls&gt;&lt;related-urls&gt;&lt;url&gt;https://doi.org/10.1038/s41591-022-01907-y&lt;/url&gt;&lt;/related-urls&gt;&lt;/urls&gt;&lt;electronic-resource-num&gt;10.1038/s41591-022-01907-y&lt;/electronic-resource-num&gt;&lt;/record&gt;&lt;/Cite&gt;&lt;/EndNote&gt;</w:instrText>
      </w:r>
      <w:r w:rsidRPr="00A02ABC">
        <w:rPr>
          <w:rFonts w:eastAsia="Arial"/>
        </w:rPr>
        <w:fldChar w:fldCharType="separate"/>
      </w:r>
      <w:r w:rsidRPr="00A02ABC">
        <w:rPr>
          <w:rFonts w:eastAsia="Arial"/>
        </w:rPr>
        <w:t>(</w:t>
      </w:r>
      <w:hyperlink w:anchor="_ENREF_37" w:tooltip="Isidro, 2022 #34" w:history="1">
        <w:r w:rsidR="00FF59F4">
          <w:rPr>
            <w:rFonts w:eastAsia="Arial"/>
          </w:rPr>
          <w:t>52</w:t>
        </w:r>
      </w:hyperlink>
      <w:r w:rsidRPr="00A02ABC">
        <w:rPr>
          <w:rFonts w:eastAsia="Arial"/>
        </w:rPr>
        <w:t>)</w:t>
      </w:r>
      <w:r w:rsidRPr="00A02ABC">
        <w:rPr>
          <w:rFonts w:eastAsia="Arial"/>
        </w:rPr>
        <w:fldChar w:fldCharType="end"/>
      </w:r>
      <w:r w:rsidRPr="00A02ABC">
        <w:rPr>
          <w:rFonts w:eastAsia="Arial"/>
        </w:rPr>
        <w:t xml:space="preserve">, </w:t>
      </w:r>
      <w:r w:rsidR="43929491" w:rsidRPr="00A02ABC">
        <w:rPr>
          <w:rFonts w:eastAsia="Arial"/>
        </w:rPr>
        <w:t xml:space="preserve">although </w:t>
      </w:r>
      <w:r w:rsidR="00345E01">
        <w:rPr>
          <w:rFonts w:eastAsia="Arial"/>
        </w:rPr>
        <w:t xml:space="preserve">information </w:t>
      </w:r>
      <w:r w:rsidR="00345E01" w:rsidRPr="00A02ABC">
        <w:rPr>
          <w:rFonts w:eastAsia="Arial"/>
        </w:rPr>
        <w:t xml:space="preserve">from </w:t>
      </w:r>
      <w:r w:rsidR="00345E01" w:rsidRPr="28F1F9B5">
        <w:rPr>
          <w:rFonts w:eastAsia="Arial"/>
        </w:rPr>
        <w:t xml:space="preserve">current </w:t>
      </w:r>
      <w:r w:rsidR="00345E01" w:rsidRPr="00A02ABC">
        <w:rPr>
          <w:rFonts w:eastAsia="Arial"/>
        </w:rPr>
        <w:t>epidemiological investigations</w:t>
      </w:r>
      <w:r w:rsidR="00345E01">
        <w:rPr>
          <w:rFonts w:eastAsia="Arial"/>
        </w:rPr>
        <w:t xml:space="preserve"> to assess</w:t>
      </w:r>
      <w:r w:rsidR="43929491" w:rsidRPr="00A02ABC">
        <w:rPr>
          <w:rFonts w:eastAsia="Arial"/>
        </w:rPr>
        <w:t xml:space="preserve"> the severity of </w:t>
      </w:r>
      <w:r w:rsidR="1A1D8618" w:rsidRPr="6B58FF0B">
        <w:rPr>
          <w:rFonts w:eastAsia="Arial"/>
        </w:rPr>
        <w:t xml:space="preserve">clade </w:t>
      </w:r>
      <w:r w:rsidR="1A1D8618" w:rsidRPr="17AA0DD5">
        <w:rPr>
          <w:rFonts w:eastAsia="Arial"/>
        </w:rPr>
        <w:t>Ia</w:t>
      </w:r>
      <w:r w:rsidR="1A1D8618" w:rsidRPr="6B58FF0B">
        <w:rPr>
          <w:rFonts w:eastAsia="Arial"/>
        </w:rPr>
        <w:t xml:space="preserve"> and </w:t>
      </w:r>
      <w:r w:rsidR="005C01BB" w:rsidRPr="6B58FF0B">
        <w:rPr>
          <w:rFonts w:eastAsia="Arial"/>
        </w:rPr>
        <w:t>c</w:t>
      </w:r>
      <w:r w:rsidR="43929491" w:rsidRPr="6B58FF0B">
        <w:rPr>
          <w:rFonts w:eastAsia="Arial"/>
        </w:rPr>
        <w:t>lade</w:t>
      </w:r>
      <w:r w:rsidR="43929491" w:rsidRPr="00A02ABC">
        <w:rPr>
          <w:rFonts w:eastAsia="Arial"/>
        </w:rPr>
        <w:t xml:space="preserve"> Ib infections</w:t>
      </w:r>
      <w:r w:rsidR="00345E01">
        <w:rPr>
          <w:rFonts w:eastAsia="Arial"/>
        </w:rPr>
        <w:t xml:space="preserve"> is limited</w:t>
      </w:r>
      <w:r w:rsidR="43929491" w:rsidRPr="00A02ABC">
        <w:rPr>
          <w:rFonts w:eastAsia="Arial"/>
        </w:rPr>
        <w:t>.</w:t>
      </w:r>
      <w:r w:rsidRPr="00A02ABC">
        <w:rPr>
          <w:rFonts w:eastAsia="Arial"/>
        </w:rPr>
        <w:t xml:space="preserve"> </w:t>
      </w:r>
    </w:p>
    <w:p w14:paraId="448E92E3" w14:textId="7EAF5099" w:rsidR="0091103E" w:rsidRDefault="00B738B4" w:rsidP="0072188D">
      <w:pPr>
        <w:pStyle w:val="Paragraphtext"/>
        <w:rPr>
          <w:rFonts w:eastAsia="Arial"/>
        </w:rPr>
      </w:pPr>
      <w:r>
        <w:rPr>
          <w:rFonts w:eastAsia="Arial"/>
        </w:rPr>
        <w:t>Early evidence</w:t>
      </w:r>
      <w:r w:rsidR="005C01BB">
        <w:rPr>
          <w:rFonts w:eastAsia="Arial"/>
        </w:rPr>
        <w:t xml:space="preserve"> from </w:t>
      </w:r>
      <w:r w:rsidR="00340A36">
        <w:rPr>
          <w:rFonts w:eastAsia="Arial"/>
        </w:rPr>
        <w:t>2023</w:t>
      </w:r>
      <w:r w:rsidR="2ACD3DAA" w:rsidRPr="61DE3384">
        <w:rPr>
          <w:rFonts w:eastAsia="Arial"/>
        </w:rPr>
        <w:t xml:space="preserve"> clade</w:t>
      </w:r>
      <w:r w:rsidR="00340A36">
        <w:rPr>
          <w:rFonts w:eastAsia="Arial"/>
        </w:rPr>
        <w:t xml:space="preserve"> Ib outbreak cases in the</w:t>
      </w:r>
      <w:r w:rsidR="005C01BB">
        <w:rPr>
          <w:rFonts w:eastAsia="Arial"/>
        </w:rPr>
        <w:t xml:space="preserve"> DRC </w:t>
      </w:r>
      <w:r w:rsidR="00AE09C2">
        <w:rPr>
          <w:rFonts w:eastAsia="Arial"/>
        </w:rPr>
        <w:t>shows</w:t>
      </w:r>
      <w:r w:rsidR="005C01BB">
        <w:rPr>
          <w:rFonts w:eastAsia="Arial"/>
        </w:rPr>
        <w:t xml:space="preserve"> an aggregated CFR of 3.6%</w:t>
      </w:r>
      <w:r w:rsidR="00D921E8">
        <w:rPr>
          <w:rFonts w:eastAsia="Arial"/>
        </w:rPr>
        <w:t xml:space="preserve"> </w:t>
      </w:r>
      <w:r w:rsidR="0091103E">
        <w:rPr>
          <w:rFonts w:eastAsia="Arial"/>
        </w:rPr>
        <w:t>(</w:t>
      </w:r>
      <w:r w:rsidR="000B6DB2">
        <w:rPr>
          <w:rFonts w:eastAsia="Arial"/>
        </w:rPr>
        <w:t>53</w:t>
      </w:r>
      <w:r w:rsidR="0091103E">
        <w:rPr>
          <w:rFonts w:eastAsia="Arial"/>
        </w:rPr>
        <w:t xml:space="preserve">). </w:t>
      </w:r>
      <w:r w:rsidR="007D0B91">
        <w:rPr>
          <w:rFonts w:eastAsia="Arial"/>
        </w:rPr>
        <w:t xml:space="preserve">However, </w:t>
      </w:r>
      <w:r w:rsidR="007A1820">
        <w:rPr>
          <w:rFonts w:eastAsia="Arial"/>
        </w:rPr>
        <w:t xml:space="preserve">the CFR </w:t>
      </w:r>
      <w:r w:rsidR="007528B5">
        <w:rPr>
          <w:rFonts w:eastAsia="Arial"/>
        </w:rPr>
        <w:t xml:space="preserve">is </w:t>
      </w:r>
      <w:r w:rsidR="008E4086">
        <w:rPr>
          <w:rFonts w:eastAsia="Arial"/>
        </w:rPr>
        <w:t xml:space="preserve">estimated to be </w:t>
      </w:r>
      <w:r w:rsidR="001C0077">
        <w:rPr>
          <w:rFonts w:eastAsia="Arial"/>
        </w:rPr>
        <w:t>higher in children aged under 1 year</w:t>
      </w:r>
      <w:r w:rsidR="42C687CA" w:rsidRPr="2296FC07">
        <w:rPr>
          <w:rFonts w:eastAsia="Arial"/>
        </w:rPr>
        <w:t xml:space="preserve"> of age</w:t>
      </w:r>
      <w:r w:rsidR="008E4086">
        <w:rPr>
          <w:rFonts w:eastAsia="Arial"/>
        </w:rPr>
        <w:t xml:space="preserve">, at </w:t>
      </w:r>
      <w:r w:rsidR="00E85842">
        <w:rPr>
          <w:rFonts w:eastAsia="Arial"/>
        </w:rPr>
        <w:t>8.6%, compar</w:t>
      </w:r>
      <w:r w:rsidR="00BB361D">
        <w:rPr>
          <w:rFonts w:eastAsia="Arial"/>
        </w:rPr>
        <w:t xml:space="preserve">ed to </w:t>
      </w:r>
      <w:r w:rsidR="00696D26">
        <w:rPr>
          <w:rFonts w:eastAsia="Arial"/>
        </w:rPr>
        <w:t xml:space="preserve">persons </w:t>
      </w:r>
      <w:r w:rsidR="00370244">
        <w:rPr>
          <w:rFonts w:eastAsia="Arial"/>
        </w:rPr>
        <w:t>aged 15 years or older</w:t>
      </w:r>
      <w:r w:rsidR="000F6FEE">
        <w:rPr>
          <w:rFonts w:eastAsia="Arial"/>
        </w:rPr>
        <w:t xml:space="preserve">, at </w:t>
      </w:r>
      <w:r w:rsidR="005B0A07">
        <w:rPr>
          <w:rFonts w:eastAsia="Arial"/>
        </w:rPr>
        <w:t>2.4%</w:t>
      </w:r>
      <w:r w:rsidR="00A5363D">
        <w:rPr>
          <w:rFonts w:eastAsia="Arial"/>
        </w:rPr>
        <w:t xml:space="preserve"> </w:t>
      </w:r>
      <w:r w:rsidR="005B0A07">
        <w:rPr>
          <w:rFonts w:eastAsia="Arial"/>
        </w:rPr>
        <w:t>(</w:t>
      </w:r>
      <w:r w:rsidR="00837FF9">
        <w:rPr>
          <w:rFonts w:eastAsia="Arial"/>
        </w:rPr>
        <w:t>77</w:t>
      </w:r>
      <w:r w:rsidR="005B0A07">
        <w:rPr>
          <w:rFonts w:eastAsia="Arial"/>
        </w:rPr>
        <w:t>)</w:t>
      </w:r>
      <w:r w:rsidR="00A5363D">
        <w:rPr>
          <w:rFonts w:eastAsia="Arial"/>
        </w:rPr>
        <w:t>.</w:t>
      </w:r>
      <w:r w:rsidR="007A4D46">
        <w:rPr>
          <w:rFonts w:eastAsia="Arial"/>
        </w:rPr>
        <w:t xml:space="preserve"> The high CFR </w:t>
      </w:r>
      <w:r w:rsidR="00B74C1C">
        <w:rPr>
          <w:rFonts w:eastAsia="Arial"/>
        </w:rPr>
        <w:t xml:space="preserve">for clade I is </w:t>
      </w:r>
      <w:r w:rsidR="00CF38C7">
        <w:rPr>
          <w:rFonts w:eastAsia="Arial"/>
        </w:rPr>
        <w:t xml:space="preserve">likely </w:t>
      </w:r>
      <w:r w:rsidR="00B74C1C">
        <w:rPr>
          <w:rFonts w:eastAsia="Arial"/>
        </w:rPr>
        <w:t>influenced</w:t>
      </w:r>
      <w:r w:rsidR="0BA8E337" w:rsidRPr="00A767A2">
        <w:rPr>
          <w:rFonts w:eastAsia="Arial"/>
        </w:rPr>
        <w:t xml:space="preserve"> </w:t>
      </w:r>
      <w:r w:rsidR="00B74C1C">
        <w:rPr>
          <w:rFonts w:eastAsia="Arial"/>
        </w:rPr>
        <w:t>by the health infrastructure</w:t>
      </w:r>
      <w:r w:rsidR="3B6F01F5" w:rsidRPr="70941158">
        <w:rPr>
          <w:rFonts w:eastAsia="Arial"/>
        </w:rPr>
        <w:t>, social demographics,</w:t>
      </w:r>
      <w:r w:rsidR="00B74C1C">
        <w:rPr>
          <w:rFonts w:eastAsia="Arial"/>
        </w:rPr>
        <w:t xml:space="preserve"> and treatment availability in affected countries</w:t>
      </w:r>
      <w:r w:rsidR="4339B626" w:rsidRPr="2296FC07">
        <w:rPr>
          <w:rFonts w:eastAsia="Arial"/>
        </w:rPr>
        <w:t>. T</w:t>
      </w:r>
      <w:r w:rsidR="00B74C1C">
        <w:rPr>
          <w:rFonts w:eastAsia="Arial"/>
        </w:rPr>
        <w:t xml:space="preserve">he CFR for clade I cases may be lower </w:t>
      </w:r>
      <w:r w:rsidR="007621F5">
        <w:rPr>
          <w:rFonts w:eastAsia="Arial"/>
        </w:rPr>
        <w:t xml:space="preserve">for cases detected in high-income countries. </w:t>
      </w:r>
    </w:p>
    <w:p w14:paraId="24E814C1" w14:textId="77777777" w:rsidR="00E661ED" w:rsidRPr="002E3B44" w:rsidRDefault="00E661ED" w:rsidP="00E661ED">
      <w:pPr>
        <w:pStyle w:val="Paragraphtext"/>
        <w:rPr>
          <w:rStyle w:val="Hyperlink"/>
          <w:rFonts w:eastAsia="Arial"/>
        </w:rPr>
      </w:pPr>
      <w:r w:rsidRPr="00A02ABC">
        <w:rPr>
          <w:rFonts w:eastAsia="Arial"/>
        </w:rPr>
        <w:t xml:space="preserve">For more information about global mpox case data, including deaths, please see: </w:t>
      </w:r>
      <w:hyperlink r:id="rId16" w:history="1">
        <w:r w:rsidRPr="002E3B44">
          <w:rPr>
            <w:rStyle w:val="Hyperlink"/>
            <w:rFonts w:eastAsia="Arial"/>
          </w:rPr>
          <w:t>WHO Emergency situation reports</w:t>
        </w:r>
      </w:hyperlink>
      <w:r w:rsidRPr="002E3B44">
        <w:rPr>
          <w:rStyle w:val="Hyperlink"/>
          <w:rFonts w:eastAsia="Arial"/>
        </w:rPr>
        <w:t>.</w:t>
      </w:r>
    </w:p>
    <w:p w14:paraId="7670E622" w14:textId="25D6F474" w:rsidR="00E661ED" w:rsidRPr="00A02ABC" w:rsidRDefault="00E661ED" w:rsidP="00E661ED">
      <w:pPr>
        <w:pStyle w:val="Heading2"/>
        <w:rPr>
          <w:rFonts w:eastAsia="Arial"/>
        </w:rPr>
      </w:pPr>
      <w:bookmarkStart w:id="17" w:name="_Groups_at_increased"/>
      <w:bookmarkStart w:id="18" w:name="_Toc122504410"/>
      <w:bookmarkStart w:id="19" w:name="_Toc179789896"/>
      <w:bookmarkEnd w:id="17"/>
      <w:r w:rsidRPr="00A02ABC">
        <w:rPr>
          <w:rFonts w:eastAsia="Arial"/>
        </w:rPr>
        <w:t>Groups at increased risk of severe disease</w:t>
      </w:r>
      <w:bookmarkEnd w:id="18"/>
      <w:bookmarkEnd w:id="19"/>
    </w:p>
    <w:p w14:paraId="3068EAB7" w14:textId="14A610E6" w:rsidR="00807557" w:rsidRPr="00807557" w:rsidRDefault="005F1B65" w:rsidP="00807557">
      <w:pPr>
        <w:pStyle w:val="Paragraphtext"/>
        <w:rPr>
          <w:rFonts w:eastAsia="Arial"/>
        </w:rPr>
      </w:pPr>
      <w:r>
        <w:rPr>
          <w:rFonts w:eastAsia="Arial"/>
        </w:rPr>
        <w:t xml:space="preserve">Varying levels of evidence suggest that the following groups </w:t>
      </w:r>
      <w:r w:rsidR="00B62A7F">
        <w:rPr>
          <w:rFonts w:eastAsia="Arial"/>
        </w:rPr>
        <w:t>are at risk of more severe disease</w:t>
      </w:r>
      <w:r w:rsidR="002D4B91">
        <w:rPr>
          <w:rFonts w:eastAsia="Arial"/>
        </w:rPr>
        <w:t xml:space="preserve"> if infected with MPXV</w:t>
      </w:r>
      <w:r w:rsidR="00807557">
        <w:rPr>
          <w:rFonts w:eastAsia="Arial"/>
        </w:rPr>
        <w:t xml:space="preserve">: </w:t>
      </w:r>
    </w:p>
    <w:p w14:paraId="6439A521" w14:textId="41D3B7D1" w:rsidR="00E661ED" w:rsidRPr="005420E9" w:rsidRDefault="0AE0EED9" w:rsidP="005420E9">
      <w:pPr>
        <w:pStyle w:val="Bullet"/>
        <w:rPr>
          <w:rFonts w:eastAsia="Arial"/>
          <w:sz w:val="24"/>
          <w:szCs w:val="24"/>
        </w:rPr>
      </w:pPr>
      <w:r w:rsidRPr="005420E9">
        <w:rPr>
          <w:rFonts w:eastAsia="Arial"/>
          <w:sz w:val="24"/>
          <w:szCs w:val="24"/>
        </w:rPr>
        <w:t xml:space="preserve">People who are unvaccinated </w:t>
      </w:r>
      <w:r w:rsidR="00E661ED" w:rsidRPr="005420E9">
        <w:rPr>
          <w:rFonts w:eastAsia="Arial"/>
          <w:sz w:val="24"/>
          <w:szCs w:val="24"/>
        </w:rPr>
        <w:fldChar w:fldCharType="begin"/>
      </w:r>
      <w:r w:rsidR="00E661ED" w:rsidRPr="005420E9">
        <w:rPr>
          <w:rFonts w:eastAsia="Arial"/>
          <w:sz w:val="24"/>
          <w:szCs w:val="24"/>
        </w:rPr>
        <w:instrText xml:space="preserve"> ADDIN EN.CITE &lt;EndNote&gt;&lt;Cite&gt;&lt;Author&gt;Brown&lt;/Author&gt;&lt;Year&gt;2016&lt;/Year&gt;&lt;RecNum&gt;15&lt;/RecNum&gt;&lt;DisplayText&gt;(30)&lt;/DisplayText&gt;&lt;record&gt;&lt;rec-number&gt;15&lt;/rec-number&gt;&lt;foreign-keys&gt;&lt;key app="EN" db-id="95t2vdaw9psxr9e2wadpawxfsva5dxe205ea" timestamp="1657256977"&gt;15&lt;/key&gt;&lt;/foreign-keys&gt;&lt;ref-type name="Journal Article"&gt;17&lt;/ref-type&gt;&lt;contributors&gt;&lt;authors&gt;&lt;author&gt;Brown, K.&lt;/author&gt;&lt;author&gt;Leggat, P. A.&lt;/author&gt;&lt;/authors&gt;&lt;/contributors&gt;&lt;auth-address&gt;College of Public Health, Medical and Veterinary Sciences, James Cook University, Townsville QLD 4811, Australia. katy.brown@my.jcu.edu.au.&amp;#xD;Médecins Sans Frontières, Geneva 1202, Switzerland. katy.brown@my.jcu.edu.au.&amp;#xD;College of Public Health, Medical and Veterinary Sciences, James Cook University, Townsville QLD 4811, Australia. peter.leggat@jcu.edu.au.&lt;/auth-address&gt;&lt;titles&gt;&lt;title&gt;Human Monkeypox: Current State of Knowledge and Implications for the Future&lt;/title&gt;&lt;secondary-title&gt;Trop Med Infect Dis&lt;/secondary-title&gt;&lt;/titles&gt;&lt;periodical&gt;&lt;full-title&gt;Trop Med Infect Dis&lt;/full-title&gt;&lt;/periodical&gt;&lt;volume&gt;1&lt;/volume&gt;&lt;number&gt;1&lt;/number&gt;&lt;edition&gt;2016/12/20&lt;/edition&gt;&lt;keywords&gt;&lt;keyword&gt;Mpx&lt;/keyword&gt;&lt;keyword&gt;Mpxv&lt;/keyword&gt;&lt;keyword&gt;human monkeypox&lt;/keyword&gt;&lt;keyword&gt;monkeypox&lt;/keyword&gt;&lt;/keywords&gt;&lt;dates&gt;&lt;year&gt;2016&lt;/year&gt;&lt;pub-dates&gt;&lt;date&gt;Dec 20&lt;/date&gt;&lt;/pub-dates&gt;&lt;/dates&gt;&lt;isbn&gt;2414-6366&lt;/isbn&gt;&lt;accession-num&gt;30270859&lt;/accession-num&gt;&lt;urls&gt;&lt;/urls&gt;&lt;custom2&gt;PMC6082047&lt;/custom2&gt;&lt;electronic-resource-num&gt;10.3390/tropicalmed1010008&lt;/electronic-resource-num&gt;&lt;remote-database-provider&gt;NLM&lt;/remote-database-provider&gt;&lt;language&gt;eng&lt;/language&gt;&lt;/record&gt;&lt;/Cite&gt;&lt;/EndNote&gt;</w:instrText>
      </w:r>
      <w:r w:rsidR="00E661ED" w:rsidRPr="005420E9">
        <w:rPr>
          <w:rFonts w:eastAsia="Arial"/>
          <w:sz w:val="24"/>
          <w:szCs w:val="24"/>
        </w:rPr>
        <w:fldChar w:fldCharType="separate"/>
      </w:r>
      <w:r w:rsidR="00E661ED" w:rsidRPr="005420E9">
        <w:rPr>
          <w:rFonts w:eastAsia="Arial"/>
          <w:sz w:val="24"/>
          <w:szCs w:val="24"/>
        </w:rPr>
        <w:t>(</w:t>
      </w:r>
      <w:r w:rsidR="00777FD6" w:rsidRPr="005420E9">
        <w:rPr>
          <w:rFonts w:eastAsia="Arial"/>
          <w:sz w:val="24"/>
          <w:szCs w:val="24"/>
        </w:rPr>
        <w:t>40</w:t>
      </w:r>
      <w:r w:rsidR="00E661ED" w:rsidRPr="005420E9">
        <w:rPr>
          <w:rFonts w:eastAsia="Arial"/>
          <w:sz w:val="24"/>
          <w:szCs w:val="24"/>
        </w:rPr>
        <w:t>)</w:t>
      </w:r>
      <w:r w:rsidR="00E661ED" w:rsidRPr="005420E9">
        <w:rPr>
          <w:rFonts w:eastAsia="Arial"/>
          <w:sz w:val="24"/>
          <w:szCs w:val="24"/>
        </w:rPr>
        <w:fldChar w:fldCharType="end"/>
      </w:r>
      <w:r w:rsidR="00E661ED" w:rsidRPr="005420E9">
        <w:rPr>
          <w:rFonts w:eastAsia="Arial"/>
          <w:sz w:val="24"/>
          <w:szCs w:val="24"/>
        </w:rPr>
        <w:t>.</w:t>
      </w:r>
    </w:p>
    <w:p w14:paraId="5B8443A2" w14:textId="6211672F" w:rsidR="00807557" w:rsidRPr="005420E9" w:rsidRDefault="00E661ED" w:rsidP="005420E9">
      <w:pPr>
        <w:pStyle w:val="Bullet"/>
        <w:rPr>
          <w:rFonts w:eastAsia="Arial"/>
          <w:sz w:val="24"/>
          <w:szCs w:val="24"/>
        </w:rPr>
      </w:pPr>
      <w:r w:rsidRPr="005420E9">
        <w:rPr>
          <w:rFonts w:eastAsia="Arial"/>
          <w:sz w:val="24"/>
          <w:szCs w:val="24"/>
        </w:rPr>
        <w:t xml:space="preserve">Immunocompromised individuals, </w:t>
      </w:r>
      <w:r w:rsidR="00807557" w:rsidRPr="005420E9">
        <w:rPr>
          <w:rFonts w:eastAsia="Arial"/>
          <w:sz w:val="24"/>
          <w:szCs w:val="24"/>
        </w:rPr>
        <w:t>particularly</w:t>
      </w:r>
      <w:r w:rsidRPr="005420E9">
        <w:rPr>
          <w:rFonts w:eastAsia="Arial"/>
          <w:sz w:val="24"/>
          <w:szCs w:val="24"/>
        </w:rPr>
        <w:t xml:space="preserve"> </w:t>
      </w:r>
      <w:r w:rsidR="00F61521" w:rsidRPr="005420E9">
        <w:rPr>
          <w:rFonts w:eastAsia="Arial"/>
          <w:sz w:val="24"/>
          <w:szCs w:val="24"/>
        </w:rPr>
        <w:t>people</w:t>
      </w:r>
      <w:r w:rsidRPr="005420E9">
        <w:rPr>
          <w:rFonts w:eastAsia="Arial"/>
          <w:sz w:val="24"/>
          <w:szCs w:val="24"/>
        </w:rPr>
        <w:t xml:space="preserve"> living with</w:t>
      </w:r>
      <w:r w:rsidR="00F61521" w:rsidRPr="005420E9">
        <w:rPr>
          <w:rFonts w:eastAsia="Arial"/>
          <w:sz w:val="24"/>
          <w:szCs w:val="24"/>
        </w:rPr>
        <w:t xml:space="preserve"> </w:t>
      </w:r>
      <w:r w:rsidR="002E3B44" w:rsidRPr="005420E9">
        <w:rPr>
          <w:rFonts w:eastAsia="Arial"/>
          <w:sz w:val="24"/>
          <w:szCs w:val="24"/>
        </w:rPr>
        <w:t>poorly controlled</w:t>
      </w:r>
      <w:r w:rsidRPr="005420E9">
        <w:rPr>
          <w:rFonts w:eastAsia="Arial"/>
          <w:sz w:val="24"/>
          <w:szCs w:val="24"/>
        </w:rPr>
        <w:t xml:space="preserve"> HIV </w:t>
      </w:r>
      <w:r w:rsidR="00F61521" w:rsidRPr="005420E9">
        <w:rPr>
          <w:rFonts w:eastAsia="Arial"/>
          <w:sz w:val="24"/>
          <w:szCs w:val="24"/>
        </w:rPr>
        <w:t>infection</w:t>
      </w:r>
      <w:r w:rsidRPr="005420E9">
        <w:rPr>
          <w:rFonts w:eastAsia="Arial"/>
          <w:sz w:val="24"/>
          <w:szCs w:val="24"/>
        </w:rPr>
        <w:t xml:space="preserve"> (CD4 count &lt;200 cells/</w:t>
      </w:r>
      <w:r w:rsidRPr="005420E9">
        <w:rPr>
          <w:sz w:val="24"/>
          <w:szCs w:val="24"/>
        </w:rPr>
        <w:t>μL</w:t>
      </w:r>
      <w:r w:rsidRPr="005420E9">
        <w:rPr>
          <w:rFonts w:eastAsia="Arial"/>
          <w:sz w:val="24"/>
          <w:szCs w:val="24"/>
        </w:rPr>
        <w:t xml:space="preserve">) </w:t>
      </w:r>
      <w:r w:rsidRPr="005420E9">
        <w:rPr>
          <w:rFonts w:eastAsia="Arial"/>
          <w:sz w:val="24"/>
          <w:szCs w:val="24"/>
        </w:rPr>
        <w:fldChar w:fldCharType="begin">
          <w:fldData xml:space="preserve">PEVuZE5vdGU+PENpdGU+PEF1dGhvcj5FdXJvcGVhbiBDZW50cmUgZm9yIERpc2Vhc2UgUHJldmVu
dGlvbiBhbmQgQ29udHJvbDwvQXV0aG9yPjxZZWFyPjIwMjI8L1llYXI+PFJlY051bT41NjwvUmVj
TnVtPjxEaXNwbGF5VGV4dD4oNDAtNDIpPC9EaXNwbGF5VGV4dD48cmVjb3JkPjxyZWMtbnVtYmVy
PjU2PC9yZWMtbnVtYmVyPjxmb3JlaWduLWtleXM+PGtleSBhcHA9IkVOIiBkYi1pZD0icHAwcHR2
cDBtdHpkdHllMHRyMzUyemF2MnBmOXI1dHZ4NXphIiB0aW1lc3RhbXA9IjE2NjQzNDAyMTQiPjU2
PC9rZXk+PC9mb3JlaWduLWtleXM+PHJlZi10eXBlIG5hbWU9IldlYiBQYWdlIj4xMjwvcmVmLXR5
cGU+PGNvbnRyaWJ1dG9ycz48YXV0aG9ycz48YXV0aG9yPkV1cm9wZWFuIENlbnRyZSBmb3IgRGlz
ZWFzZSBQcmV2ZW50aW9uIGFuZCBDb250cm9sLDwvYXV0aG9yPjwvYXV0aG9ycz48L2NvbnRyaWJ1
dG9ycz48dGl0bGVzPjx0aXRsZT5Kb2ludCBFQ0RDLVdITyBSZWdpb25hbCBPZmZpY2UgZm9yIEV1
cm9wZSBNb25rZXlwb3ggU3VydmVpbGxhbmNlIEJ1bGxldGluPC90aXRsZT48L3RpdGxlcz48ZGF0
ZXM+PHllYXI+MjAyMjwveWVhcj48cHViLWRhdGVzPjxkYXRlPjIxIFNlcHRlbWJlciAyMDIyPC9k
YXRlPjwvcHViLWRhdGVzPjwvZGF0ZXM+PHVybHM+PHJlbGF0ZWQtdXJscz48dXJsPmh0dHBzOi8v
bW9ua2V5cG94cmVwb3J0LmVjZGMuZXVyb3BhLmV1LzwvdXJsPjwvcmVsYXRlZC11cmxzPjwvdXJs
cz48L3JlY29yZD48L0NpdGU+PENpdGU+PEF1dGhvcj5NYXJ0aW5leiBKSTwvQXV0aG9yPjxZZWFy
PjIwMjI8L1llYXI+PFJlY051bT42MTwvUmVjTnVtPjxyZWNvcmQ+PHJlYy1udW1iZXI+NjE8L3Jl
Yy1udW1iZXI+PGZvcmVpZ24ta2V5cz48a2V5IGFwcD0iRU4iIGRiLWlkPSJwcDBwdHZwMG10emR0
eWUwdHIzNTJ6YXYycGY5cjV0dng1emEiIHRpbWVzdGFtcD0iMTY2NDM0MjA4NCI+NjE8L2tleT48
L2ZvcmVpZ24ta2V5cz48cmVmLXR5cGUgbmFtZT0iSm91cm5hbCBBcnRpY2xlIj4xNzwvcmVmLXR5
cGU+PGNvbnRyaWJ1dG9ycz48YXV0aG9ycz48YXV0aG9yPk1hcnRpbmV6IEpJLCBNb250YWxiYW4g
RUcsIEJ1ZW5vIFNKIGV0IGFsLjwvYXV0aG9yPjwvYXV0aG9ycz48L2NvbnRyaWJ1dG9ycz48dGl0
bGVzPjx0aXRsZT5Nb25rZXlwb3ggT3V0YnJlYWsgUHJlZG9taW5hbnRseSBhZmZlY3RpbmcgTWVu
IHdobyBoYXZlIFNleCB3aXRoIG1lbiwgTWFkcmlkLCBTcGFpbiwgMjYgQXByaWwgdG8gMTYgSnVu
ZSAyMDIyPC90aXRsZT48c2Vjb25kYXJ5LXRpdGxlPk91dGJyZWFrczwvc2Vjb25kYXJ5LXRpdGxl
PjwvdGl0bGVzPjxwZXJpb2RpY2FsPjxmdWxsLXRpdGxlPk91dGJyZWFrczwvZnVsbC10aXRsZT48
L3BlcmlvZGljYWw+PHBhZ2VzPjEtNzwvcGFnZXM+PHZvbHVtZT4yNzwvdm9sdW1lPjxudW1iZXI+
Mjc8L251bWJlcj48c2VjdGlvbj4xPC9zZWN0aW9uPjxkYXRlcz48eWVhcj4yMDIyPC95ZWFyPjxw
dWItZGF0ZXM+PGRhdGU+NyBKdWx5IDIwMjI8L2RhdGU+PC9wdWItZGF0ZXM+PC9kYXRlcz48dXJs
cz48cmVsYXRlZC11cmxzPjx1cmw+aHR0cHM6Ly9wdWJtZWQubmNiaS5ubG0ubmloLmdvdi8zNTgw
MTUxOS88L3VybD48L3JlbGF0ZWQtdXJscz48L3VybHM+PGVsZWN0cm9uaWMtcmVzb3VyY2UtbnVt
PjEwLjI4MDcvMTU2MC03OTE3LkVTLjIwMjIuMjcuMjcuMjIwMDQ3MTwvZWxlY3Ryb25pYy1yZXNv
dXJjZS1udW0+PC9yZWNvcmQ+PC9DaXRlPjxDaXRlPjxBdXRob3I+UGVyZXogRHVxdWUgTTwvQXV0
aG9yPjxZZWFyPjIwMjI8L1llYXI+PFJlY051bT42MDwvUmVjTnVtPjxyZWNvcmQ+PHJlYy1udW1i
ZXI+NjA8L3JlYy1udW1iZXI+PGZvcmVpZ24ta2V5cz48a2V5IGFwcD0iRU4iIGRiLWlkPSJwcDBw
dHZwMG10emR0eWUwdHIzNTJ6YXYycGY5cjV0dng1emEiIHRpbWVzdGFtcD0iMTY2NDM0MTY5NiI+
NjA8L2tleT48L2ZvcmVpZ24ta2V5cz48cmVmLXR5cGUgbmFtZT0iSm91cm5hbCBBcnRpY2xlIj4x
NzwvcmVmLXR5cGU+PGNvbnRyaWJ1dG9ycz48YXV0aG9ycz48YXV0aG9yPlBlcmV6IER1cXVlIE0s
IFJpYmVpcm8gUywgTWFydGlucyBldCBhbC48L2F1dGhvcj48L2F1dGhvcnM+PC9jb250cmlidXRv
cnM+PHRpdGxlcz48dGl0bGU+T25nb2luZyBtb25rZXlwb3ggdmlydXMgb3V0YnJlYWssIFBvcnR1
Z2FsLCAyOSBBcHJpbCB0byAyMyBNYXkgMjAyMjwvdGl0bGU+PHNlY29uZGFyeS10aXRsZT5FdXJv
c3VydmVpbGxhbmNlPC9zZWNvbmRhcnktdGl0bGU+PC90aXRsZXM+PHBlcmlvZGljYWw+PGZ1bGwt
dGl0bGU+RXVyb3N1cnZlaWxsYW5jZTwvZnVsbC10aXRsZT48L3BlcmlvZGljYWw+PHBhZ2VzPjEt
MTM8L3BhZ2VzPjx2b2x1bWU+Mjc8L3ZvbHVtZT48bnVtYmVyPjIyPC9udW1iZXI+PHNlY3Rpb24+
MTwvc2VjdGlvbj48ZGF0ZXM+PHllYXI+MjAyMjwveWVhcj48cHViLWRhdGVzPjxkYXRlPjIgSnVu
ZSAyMDIyPC9kYXRlPjwvcHViLWRhdGVzPjwvZGF0ZXM+PHVybHM+PHJlbGF0ZWQtdXJscz48dXJs
Pmh0dHBzOi8vcHVibWVkLm5jYmkubmxtLm5paC5nb3YvMzU2NTY4MzAvPC91cmw+PC9yZWxhdGVk
LXVybHM+PC91cmxzPjxlbGVjdHJvbmljLXJlc291cmNlLW51bT4xMC4yODA3LzE1NjAtNzkxNzwv
ZWxlY3Ryb25pYy1yZXNvdXJjZS1udW0+PC9yZWNvcmQ+PC9DaXRlPjwvRW5kTm90ZT5=
</w:fldData>
        </w:fldChar>
      </w:r>
      <w:r w:rsidRPr="005420E9">
        <w:rPr>
          <w:rFonts w:eastAsia="Arial"/>
          <w:sz w:val="24"/>
          <w:szCs w:val="24"/>
        </w:rPr>
        <w:instrText xml:space="preserve"> ADDIN EN.CITE </w:instrText>
      </w:r>
      <w:r w:rsidRPr="005420E9">
        <w:rPr>
          <w:rFonts w:eastAsia="Arial"/>
          <w:sz w:val="24"/>
          <w:szCs w:val="24"/>
        </w:rPr>
        <w:fldChar w:fldCharType="begin">
          <w:fldData xml:space="preserve">PEVuZE5vdGU+PENpdGU+PEF1dGhvcj5FdXJvcGVhbiBDZW50cmUgZm9yIERpc2Vhc2UgUHJldmVu
dGlvbiBhbmQgQ29udHJvbDwvQXV0aG9yPjxZZWFyPjIwMjI8L1llYXI+PFJlY051bT41NjwvUmVj
TnVtPjxEaXNwbGF5VGV4dD4oNDAtNDIpPC9EaXNwbGF5VGV4dD48cmVjb3JkPjxyZWMtbnVtYmVy
PjU2PC9yZWMtbnVtYmVyPjxmb3JlaWduLWtleXM+PGtleSBhcHA9IkVOIiBkYi1pZD0icHAwcHR2
cDBtdHpkdHllMHRyMzUyemF2MnBmOXI1dHZ4NXphIiB0aW1lc3RhbXA9IjE2NjQzNDAyMTQiPjU2
PC9rZXk+PC9mb3JlaWduLWtleXM+PHJlZi10eXBlIG5hbWU9IldlYiBQYWdlIj4xMjwvcmVmLXR5
cGU+PGNvbnRyaWJ1dG9ycz48YXV0aG9ycz48YXV0aG9yPkV1cm9wZWFuIENlbnRyZSBmb3IgRGlz
ZWFzZSBQcmV2ZW50aW9uIGFuZCBDb250cm9sLDwvYXV0aG9yPjwvYXV0aG9ycz48L2NvbnRyaWJ1
dG9ycz48dGl0bGVzPjx0aXRsZT5Kb2ludCBFQ0RDLVdITyBSZWdpb25hbCBPZmZpY2UgZm9yIEV1
cm9wZSBNb25rZXlwb3ggU3VydmVpbGxhbmNlIEJ1bGxldGluPC90aXRsZT48L3RpdGxlcz48ZGF0
ZXM+PHllYXI+MjAyMjwveWVhcj48cHViLWRhdGVzPjxkYXRlPjIxIFNlcHRlbWJlciAyMDIyPC9k
YXRlPjwvcHViLWRhdGVzPjwvZGF0ZXM+PHVybHM+PHJlbGF0ZWQtdXJscz48dXJsPmh0dHBzOi8v
bW9ua2V5cG94cmVwb3J0LmVjZGMuZXVyb3BhLmV1LzwvdXJsPjwvcmVsYXRlZC11cmxzPjwvdXJs
cz48L3JlY29yZD48L0NpdGU+PENpdGU+PEF1dGhvcj5NYXJ0aW5leiBKSTwvQXV0aG9yPjxZZWFy
PjIwMjI8L1llYXI+PFJlY051bT42MTwvUmVjTnVtPjxyZWNvcmQ+PHJlYy1udW1iZXI+NjE8L3Jl
Yy1udW1iZXI+PGZvcmVpZ24ta2V5cz48a2V5IGFwcD0iRU4iIGRiLWlkPSJwcDBwdHZwMG10emR0
eWUwdHIzNTJ6YXYycGY5cjV0dng1emEiIHRpbWVzdGFtcD0iMTY2NDM0MjA4NCI+NjE8L2tleT48
L2ZvcmVpZ24ta2V5cz48cmVmLXR5cGUgbmFtZT0iSm91cm5hbCBBcnRpY2xlIj4xNzwvcmVmLXR5
cGU+PGNvbnRyaWJ1dG9ycz48YXV0aG9ycz48YXV0aG9yPk1hcnRpbmV6IEpJLCBNb250YWxiYW4g
RUcsIEJ1ZW5vIFNKIGV0IGFsLjwvYXV0aG9yPjwvYXV0aG9ycz48L2NvbnRyaWJ1dG9ycz48dGl0
bGVzPjx0aXRsZT5Nb25rZXlwb3ggT3V0YnJlYWsgUHJlZG9taW5hbnRseSBhZmZlY3RpbmcgTWVu
IHdobyBoYXZlIFNleCB3aXRoIG1lbiwgTWFkcmlkLCBTcGFpbiwgMjYgQXByaWwgdG8gMTYgSnVu
ZSAyMDIyPC90aXRsZT48c2Vjb25kYXJ5LXRpdGxlPk91dGJyZWFrczwvc2Vjb25kYXJ5LXRpdGxl
PjwvdGl0bGVzPjxwZXJpb2RpY2FsPjxmdWxsLXRpdGxlPk91dGJyZWFrczwvZnVsbC10aXRsZT48
L3BlcmlvZGljYWw+PHBhZ2VzPjEtNzwvcGFnZXM+PHZvbHVtZT4yNzwvdm9sdW1lPjxudW1iZXI+
Mjc8L251bWJlcj48c2VjdGlvbj4xPC9zZWN0aW9uPjxkYXRlcz48eWVhcj4yMDIyPC95ZWFyPjxw
dWItZGF0ZXM+PGRhdGU+NyBKdWx5IDIwMjI8L2RhdGU+PC9wdWItZGF0ZXM+PC9kYXRlcz48dXJs
cz48cmVsYXRlZC11cmxzPjx1cmw+aHR0cHM6Ly9wdWJtZWQubmNiaS5ubG0ubmloLmdvdi8zNTgw
MTUxOS88L3VybD48L3JlbGF0ZWQtdXJscz48L3VybHM+PGVsZWN0cm9uaWMtcmVzb3VyY2UtbnVt
PjEwLjI4MDcvMTU2MC03OTE3LkVTLjIwMjIuMjcuMjcuMjIwMDQ3MTwvZWxlY3Ryb25pYy1yZXNv
dXJjZS1udW0+PC9yZWNvcmQ+PC9DaXRlPjxDaXRlPjxBdXRob3I+UGVyZXogRHVxdWUgTTwvQXV0
aG9yPjxZZWFyPjIwMjI8L1llYXI+PFJlY051bT42MDwvUmVjTnVtPjxyZWNvcmQ+PHJlYy1udW1i
ZXI+NjA8L3JlYy1udW1iZXI+PGZvcmVpZ24ta2V5cz48a2V5IGFwcD0iRU4iIGRiLWlkPSJwcDBw
dHZwMG10emR0eWUwdHIzNTJ6YXYycGY5cjV0dng1emEiIHRpbWVzdGFtcD0iMTY2NDM0MTY5NiI+
NjA8L2tleT48L2ZvcmVpZ24ta2V5cz48cmVmLXR5cGUgbmFtZT0iSm91cm5hbCBBcnRpY2xlIj4x
NzwvcmVmLXR5cGU+PGNvbnRyaWJ1dG9ycz48YXV0aG9ycz48YXV0aG9yPlBlcmV6IER1cXVlIE0s
IFJpYmVpcm8gUywgTWFydGlucyBldCBhbC48L2F1dGhvcj48L2F1dGhvcnM+PC9jb250cmlidXRv
cnM+PHRpdGxlcz48dGl0bGU+T25nb2luZyBtb25rZXlwb3ggdmlydXMgb3V0YnJlYWssIFBvcnR1
Z2FsLCAyOSBBcHJpbCB0byAyMyBNYXkgMjAyMjwvdGl0bGU+PHNlY29uZGFyeS10aXRsZT5FdXJv
c3VydmVpbGxhbmNlPC9zZWNvbmRhcnktdGl0bGU+PC90aXRsZXM+PHBlcmlvZGljYWw+PGZ1bGwt
dGl0bGU+RXVyb3N1cnZlaWxsYW5jZTwvZnVsbC10aXRsZT48L3BlcmlvZGljYWw+PHBhZ2VzPjEt
MTM8L3BhZ2VzPjx2b2x1bWU+Mjc8L3ZvbHVtZT48bnVtYmVyPjIyPC9udW1iZXI+PHNlY3Rpb24+
MTwvc2VjdGlvbj48ZGF0ZXM+PHllYXI+MjAyMjwveWVhcj48cHViLWRhdGVzPjxkYXRlPjIgSnVu
ZSAyMDIyPC9kYXRlPjwvcHViLWRhdGVzPjwvZGF0ZXM+PHVybHM+PHJlbGF0ZWQtdXJscz48dXJs
Pmh0dHBzOi8vcHVibWVkLm5jYmkubmxtLm5paC5nb3YvMzU2NTY4MzAvPC91cmw+PC9yZWxhdGVk
LXVybHM+PC91cmxzPjxlbGVjdHJvbmljLXJlc291cmNlLW51bT4xMC4yODA3LzE1NjAtNzkxNzwv
ZWxlY3Ryb25pYy1yZXNvdXJjZS1udW0+PC9yZWNvcmQ+PC9DaXRlPjwvRW5kTm90ZT5=
</w:fldData>
        </w:fldChar>
      </w:r>
      <w:r w:rsidRPr="005420E9">
        <w:rPr>
          <w:rFonts w:eastAsia="Arial"/>
          <w:sz w:val="24"/>
          <w:szCs w:val="24"/>
        </w:rPr>
        <w:instrText xml:space="preserve"> ADDIN EN.CITE.DATA </w:instrText>
      </w:r>
      <w:r w:rsidRPr="005420E9">
        <w:rPr>
          <w:rFonts w:eastAsia="Arial"/>
          <w:sz w:val="24"/>
          <w:szCs w:val="24"/>
        </w:rPr>
      </w:r>
      <w:r w:rsidRPr="005420E9">
        <w:rPr>
          <w:rFonts w:eastAsia="Arial"/>
          <w:sz w:val="24"/>
          <w:szCs w:val="24"/>
        </w:rPr>
        <w:fldChar w:fldCharType="end"/>
      </w:r>
      <w:r w:rsidRPr="005420E9">
        <w:rPr>
          <w:rFonts w:eastAsia="Arial"/>
          <w:sz w:val="24"/>
          <w:szCs w:val="24"/>
        </w:rPr>
      </w:r>
      <w:r w:rsidRPr="005420E9">
        <w:rPr>
          <w:rFonts w:eastAsia="Arial"/>
          <w:sz w:val="24"/>
          <w:szCs w:val="24"/>
        </w:rPr>
        <w:fldChar w:fldCharType="separate"/>
      </w:r>
      <w:r w:rsidRPr="005420E9">
        <w:rPr>
          <w:rFonts w:eastAsia="Arial"/>
          <w:sz w:val="24"/>
          <w:szCs w:val="24"/>
        </w:rPr>
        <w:t>(</w:t>
      </w:r>
      <w:r w:rsidR="00726292" w:rsidRPr="005420E9">
        <w:rPr>
          <w:rFonts w:eastAsia="Arial"/>
          <w:sz w:val="24"/>
          <w:szCs w:val="24"/>
        </w:rPr>
        <w:t>54-56</w:t>
      </w:r>
      <w:r w:rsidRPr="005420E9">
        <w:rPr>
          <w:rFonts w:eastAsia="Arial"/>
          <w:sz w:val="24"/>
          <w:szCs w:val="24"/>
        </w:rPr>
        <w:t>)</w:t>
      </w:r>
      <w:r w:rsidRPr="005420E9">
        <w:rPr>
          <w:rFonts w:eastAsia="Arial"/>
          <w:sz w:val="24"/>
          <w:szCs w:val="24"/>
        </w:rPr>
        <w:fldChar w:fldCharType="end"/>
      </w:r>
      <w:r w:rsidRPr="005420E9">
        <w:rPr>
          <w:rFonts w:eastAsia="Arial"/>
          <w:sz w:val="24"/>
          <w:szCs w:val="24"/>
        </w:rPr>
        <w:t>.</w:t>
      </w:r>
    </w:p>
    <w:p w14:paraId="26E11B7B" w14:textId="064207D6" w:rsidR="00E661ED" w:rsidRPr="005420E9" w:rsidRDefault="00807557" w:rsidP="005420E9">
      <w:pPr>
        <w:pStyle w:val="Bullet"/>
        <w:rPr>
          <w:sz w:val="24"/>
          <w:szCs w:val="24"/>
        </w:rPr>
      </w:pPr>
      <w:r w:rsidRPr="005420E9">
        <w:rPr>
          <w:sz w:val="24"/>
          <w:szCs w:val="24"/>
        </w:rPr>
        <w:t>Children: s</w:t>
      </w:r>
      <w:r w:rsidR="00E661ED" w:rsidRPr="005420E9">
        <w:rPr>
          <w:rFonts w:eastAsia="Arial"/>
          <w:sz w:val="24"/>
          <w:szCs w:val="24"/>
        </w:rPr>
        <w:t>evere outcomes in children</w:t>
      </w:r>
      <w:r w:rsidR="00F81710" w:rsidRPr="005420E9">
        <w:rPr>
          <w:rFonts w:eastAsia="Arial"/>
          <w:sz w:val="24"/>
          <w:szCs w:val="24"/>
        </w:rPr>
        <w:t xml:space="preserve"> have been recorded in </w:t>
      </w:r>
      <w:r w:rsidR="00742F8B" w:rsidRPr="005420E9">
        <w:rPr>
          <w:rFonts w:eastAsia="Arial"/>
          <w:sz w:val="24"/>
          <w:szCs w:val="24"/>
        </w:rPr>
        <w:t>c</w:t>
      </w:r>
      <w:r w:rsidR="00F81710" w:rsidRPr="005420E9">
        <w:rPr>
          <w:rFonts w:eastAsia="Arial"/>
          <w:sz w:val="24"/>
          <w:szCs w:val="24"/>
        </w:rPr>
        <w:t>lade I outbreaks</w:t>
      </w:r>
      <w:r w:rsidR="00E661ED" w:rsidRPr="005420E9">
        <w:rPr>
          <w:rFonts w:eastAsia="Arial"/>
          <w:sz w:val="24"/>
          <w:szCs w:val="24"/>
        </w:rPr>
        <w:t>, especially</w:t>
      </w:r>
      <w:r w:rsidR="00F81710" w:rsidRPr="005420E9">
        <w:rPr>
          <w:rFonts w:eastAsia="Arial"/>
          <w:sz w:val="24"/>
          <w:szCs w:val="24"/>
        </w:rPr>
        <w:t xml:space="preserve"> in those</w:t>
      </w:r>
      <w:r w:rsidR="00E661ED" w:rsidRPr="005420E9">
        <w:rPr>
          <w:rFonts w:eastAsia="Arial"/>
          <w:sz w:val="24"/>
          <w:szCs w:val="24"/>
        </w:rPr>
        <w:t xml:space="preserve"> younger than 10 years. This could be related to </w:t>
      </w:r>
      <w:r w:rsidR="6A00B489" w:rsidRPr="005420E9">
        <w:rPr>
          <w:rFonts w:eastAsia="Arial"/>
          <w:sz w:val="24"/>
          <w:szCs w:val="24"/>
        </w:rPr>
        <w:t>prolonged close contact with family members or caregivers who are cases,</w:t>
      </w:r>
      <w:r w:rsidR="00E661ED" w:rsidRPr="005420E9">
        <w:rPr>
          <w:rFonts w:eastAsia="Arial"/>
          <w:sz w:val="24"/>
          <w:szCs w:val="24"/>
        </w:rPr>
        <w:t xml:space="preserve"> </w:t>
      </w:r>
      <w:r w:rsidR="4107E1E4" w:rsidRPr="005420E9">
        <w:rPr>
          <w:rFonts w:eastAsia="Arial"/>
          <w:sz w:val="24"/>
          <w:szCs w:val="24"/>
        </w:rPr>
        <w:t>maln</w:t>
      </w:r>
      <w:r w:rsidR="30515AE3" w:rsidRPr="005420E9">
        <w:rPr>
          <w:rFonts w:eastAsia="Arial"/>
          <w:sz w:val="24"/>
          <w:szCs w:val="24"/>
        </w:rPr>
        <w:t>ourishment</w:t>
      </w:r>
      <w:r w:rsidR="4107E1E4" w:rsidRPr="005420E9">
        <w:rPr>
          <w:rFonts w:eastAsia="Arial"/>
          <w:sz w:val="24"/>
          <w:szCs w:val="24"/>
        </w:rPr>
        <w:t xml:space="preserve">, co-infection with other infectious agents, </w:t>
      </w:r>
      <w:r w:rsidR="75EFDAC4" w:rsidRPr="005420E9">
        <w:rPr>
          <w:rFonts w:eastAsia="Arial"/>
          <w:sz w:val="24"/>
          <w:szCs w:val="24"/>
        </w:rPr>
        <w:t xml:space="preserve">lack </w:t>
      </w:r>
      <w:r w:rsidR="00E661ED" w:rsidRPr="005420E9">
        <w:rPr>
          <w:rFonts w:eastAsia="Arial"/>
          <w:sz w:val="24"/>
          <w:szCs w:val="24"/>
        </w:rPr>
        <w:t>of vaccinatio</w:t>
      </w:r>
      <w:r w:rsidR="1DC80FA5" w:rsidRPr="005420E9">
        <w:rPr>
          <w:rFonts w:eastAsia="Arial"/>
          <w:sz w:val="24"/>
          <w:szCs w:val="24"/>
        </w:rPr>
        <w:t>n with vaccines conferring cross-immunity, such as smallpox vaccine</w:t>
      </w:r>
      <w:r w:rsidR="002E3F7F" w:rsidRPr="005420E9">
        <w:rPr>
          <w:rFonts w:eastAsia="Arial"/>
          <w:sz w:val="24"/>
          <w:szCs w:val="24"/>
        </w:rPr>
        <w:t xml:space="preserve">, and </w:t>
      </w:r>
      <w:r w:rsidR="00A4552E" w:rsidRPr="005420E9">
        <w:rPr>
          <w:rFonts w:eastAsia="Arial"/>
          <w:sz w:val="24"/>
          <w:szCs w:val="24"/>
        </w:rPr>
        <w:t>varying levels of healthcare access</w:t>
      </w:r>
      <w:r w:rsidR="2DE1E9FC" w:rsidRPr="005420E9">
        <w:rPr>
          <w:rFonts w:eastAsia="Arial"/>
          <w:sz w:val="24"/>
          <w:szCs w:val="24"/>
        </w:rPr>
        <w:t xml:space="preserve"> </w:t>
      </w:r>
      <w:r w:rsidR="00E661ED" w:rsidRPr="005420E9">
        <w:rPr>
          <w:rFonts w:eastAsia="Arial"/>
          <w:sz w:val="24"/>
          <w:szCs w:val="24"/>
        </w:rPr>
        <w:fldChar w:fldCharType="begin">
          <w:fldData xml:space="preserve">PEVuZE5vdGU+PENpdGU+PEF1dGhvcj5CdW5nZTwvQXV0aG9yPjxZZWFyPjIwMjI8L1llYXI+PFJl
Y051bT4yMzwvUmVjTnVtPjxEaXNwbGF5VGV4dD4oNDMtNDYpPC9EaXNwbGF5VGV4dD48cmVjb3Jk
PjxyZWMtbnVtYmVyPjIzPC9yZWMtbnVtYmVyPjxmb3JlaWduLWtleXM+PGtleSBhcHA9IkVOIiBk
Yi1pZD0iOTV0MnZkYXc5cHN4cjllMndhZHBhd3hmc3ZhNWR4ZTIwNWVhIiB0aW1lc3RhbXA9IjE2
NTcyNTg2OTgiPjIzPC9rZXk+PC9mb3JlaWduLWtleXM+PHJlZi10eXBlIG5hbWU9IkpvdXJuYWwg
QXJ0aWNsZSI+MTc8L3JlZi10eXBlPjxjb250cmlidXRvcnM+PGF1dGhvcnM+PGF1dGhvcj5CdW5n
ZSwgRXZlbGluZSBNLjwvYXV0aG9yPjxhdXRob3I+SG9ldCwgQmVybmFyZDwvYXV0aG9yPjxhdXRo
b3I+Q2hlbiwgTGlkZHk8L2F1dGhvcj48YXV0aG9yPkxpZW5lcnQsIEZsb3JpYW48L2F1dGhvcj48
YXV0aG9yPldlaWRlbnRoYWxlciwgSGVpbno8L2F1dGhvcj48YXV0aG9yPkJhZXIsIExvcnJhaW5l
IFIuPC9hdXRob3I+PGF1dGhvcj5TdGVmZmVuLCBSb2JlcnQ8L2F1dGhvcj48L2F1dGhvcnM+PC9j
b250cmlidXRvcnM+PHRpdGxlcz48dGl0bGU+VGhlIGNoYW5naW5nIGVwaWRlbWlvbG9neSBvZiBo
dW1hbiBtb25rZXlwb3jigJRBIHBvdGVudGlhbCB0aHJlYXQ/IEEgc3lzdGVtYXRpYyByZXZpZXc8
L3RpdGxlPjxzZWNvbmRhcnktdGl0bGU+UExPUyBOZWdsZWN0ZWQgVHJvcGljYWwgRGlzZWFzZXM8
L3NlY29uZGFyeS10aXRsZT48L3RpdGxlcz48cGVyaW9kaWNhbD48ZnVsbC10aXRsZT5QTE9TIE5l
Z2xlY3RlZCBUcm9waWNhbCBEaXNlYXNlczwvZnVsbC10aXRsZT48L3BlcmlvZGljYWw+PHBhZ2Vz
PmUwMDEwMTQxPC9wYWdlcz48dm9sdW1lPjE2PC92b2x1bWU+PG51bWJlcj4yPC9udW1iZXI+PGRh
dGVzPjx5ZWFyPjIwMjI8L3llYXI+PC9kYXRlcz48cHVibGlzaGVyPlB1YmxpYyBMaWJyYXJ5IG9m
IFNjaWVuY2U8L3B1Ymxpc2hlcj48dXJscz48cmVsYXRlZC11cmxzPjx1cmw+aHR0cHM6Ly9kb2ku
b3JnLzEwLjEzNzEvam91cm5hbC5wbnRkLjAwMTAxNDE8L3VybD48L3JlbGF0ZWQtdXJscz48L3Vy
bHM+PGVsZWN0cm9uaWMtcmVzb3VyY2UtbnVtPjEwLjEzNzEvam91cm5hbC5wbnRkLjAwMTAxNDE8
L2VsZWN0cm9uaWMtcmVzb3VyY2UtbnVtPjwvcmVjb3JkPjwvQ2l0ZT48Q2l0ZT48QXV0aG9yPldv
cmxkIEhlYWx0aCBPcmdhbml6YXRpb248L0F1dGhvcj48WWVhcj4yMDIyPC9ZZWFyPjxSZWNOdW0+
NjI8L1JlY051bT48cmVjb3JkPjxyZWMtbnVtYmVyPjYyPC9yZWMtbnVtYmVyPjxmb3JlaWduLWtl
eXM+PGtleSBhcHA9IkVOIiBkYi1pZD0icHAwcHR2cDBtdHpkdHllMHRyMzUyemF2MnBmOXI1dHZ4
NXphIiB0aW1lc3RhbXA9IjE2NjQzNDIyNjYiPjYyPC9rZXk+PC9mb3JlaWduLWtleXM+PHJlZi10
eXBlIG5hbWU9IldlYiBQYWdlIj4xMjwvcmVmLXR5cGU+PGNvbnRyaWJ1dG9ycz48YXV0aG9ycz48
YXV0aG9yPldvcmxkIEhlYWx0aCBPcmdhbml6YXRpb24sPC9hdXRob3I+PC9hdXRob3JzPjwvY29u
dHJpYnV0b3JzPjx0aXRsZXM+PHRpdGxlPk1vbmtleXBveCAtIFF1ZXN0aW9ucyBhbmQgQW5zd2Vy
czwvdGl0bGU+PC90aXRsZXM+PGRhdGVzPjx5ZWFyPjIwMjI8L3llYXI+PC9kYXRlcz48dXJscz48
cmVsYXRlZC11cmxzPjx1cmw+aHR0cHM6Ly93d3cud2hvLmludC9uZXdzLXJvb20vcXVlc3Rpb25z
LWFuZC1hbnN3ZXJzL2l0ZW0vbW9ua2V5cG94PC91cmw+PC9yZWxhdGVkLXVybHM+PC91cmxzPjwv
cmVjb3JkPjwvQ2l0ZT48Q2l0ZT48QXV0aG9yPkNlbnRlcnMgZm9yIERpc2Vhc2UgQ29udHJvbCBh
bmQgUHJldmVudGlvbjwvQXV0aG9yPjxZZWFyPjIwMjI8L1llYXI+PFJlY051bT4yNDwvUmVjTnVt
PjxyZWNvcmQ+PHJlYy1udW1iZXI+MjQ8L3JlYy1udW1iZXI+PGZvcmVpZ24ta2V5cz48a2V5IGFw
cD0iRU4iIGRiLWlkPSJwcDBwdHZwMG10emR0eWUwdHIzNTJ6YXYycGY5cjV0dng1emEiIHRpbWVz
dGFtcD0iMTY1NzI1ODc2MCI+MjQ8L2tleT48L2ZvcmVpZ24ta2V5cz48cmVmLXR5cGUgbmFtZT0i
Sm91cm5hbCBBcnRpY2xlIj4xNzwvcmVmLXR5cGU+PGNvbnRyaWJ1dG9ycz48YXV0aG9ycz48YXV0
aG9yPkNlbnRlcnMgZm9yIERpc2Vhc2UgQ29udHJvbCBhbmQgUHJldmVudGlvbiw8L2F1dGhvcj48
L2F1dGhvcnM+PC9jb250cmlidXRvcnM+PHRpdGxlcz48dGl0bGU+Q2xpbmljaWFuIEZBUXM8L3Rp
dGxlPjwvdGl0bGVzPjxkYXRlcz48eWVhcj4yMDIyPC95ZWFyPjwvZGF0ZXM+PHVybHM+PHJlbGF0
ZWQtdXJscz48dXJsPmh0dHBzOi8vd3d3LmNkYy5nb3YvcG94dmlydXMvbW9ua2V5cG94L2NsaW5p
Y2lhbnMvZmFxLmh0bWw8L3VybD48L3JlbGF0ZWQtdXJscz48L3VybHM+PC9yZWNvcmQ+PC9DaXRl
PjxDaXRlPjxBdXRob3I+Q2VudGVyIGZvciBEaXNlYXNlIENvbnRyb2wgYW5kIFByZXZlbnRpb248
L0F1dGhvcj48WWVhcj4yMDIyPC9ZZWFyPjxSZWNOdW0+NjM8L1JlY051bT48cmVjb3JkPjxyZWMt
bnVtYmVyPjYzPC9yZWMtbnVtYmVyPjxmb3JlaWduLWtleXM+PGtleSBhcHA9IkVOIiBkYi1pZD0i
cHAwcHR2cDBtdHpkdHllMHRyMzUyemF2MnBmOXI1dHZ4NXphIiB0aW1lc3RhbXA9IjE2NjQzNDI1
MjciPjYzPC9rZXk+PC9mb3JlaWduLWtleXM+PHJlZi10eXBlIG5hbWU9IkpvdXJuYWwgQXJ0aWNs
ZSI+MTc8L3JlZi10eXBlPjxjb250cmlidXRvcnM+PGF1dGhvcnM+PGF1dGhvcj5DZW50ZXIgZm9y
IERpc2Vhc2UgQ29udHJvbCBhbmQgUHJldmVudGlvbiw8L2F1dGhvcj48L2F1dGhvcnM+PC9jb250
cmlidXRvcnM+PHRpdGxlcz48dGl0bGU+TW9ua2V5cG94IGluIHRoZSBVbml0ZWQgU3RhdGVzOiBX
aGF0IENsaW5pY2lhbnMgTmVlZCB0byBLbm93IEp1bmUgMjAyMjwvdGl0bGU+PC90aXRsZXM+PGRh
dGVzPjx5ZWFyPjIwMjI8L3llYXI+PHB1Yi1kYXRlcz48ZGF0ZT4xNSBTZXB0ZW1iZXIgMjAyMiA8
L2RhdGU+PC9wdWItZGF0ZXM+PC9kYXRlcz48dXJscz48cmVsYXRlZC11cmxzPjx1cmw+aHR0cHM6
Ly93d3cuY2RjLmdvdi9wb3h2aXJ1cy9tb25rZXlwb3gvcGRmL1doYXQtQ2xpbmljaWFucy1OZWVk
LXRvLUtub3ctYWJvdXQtTW9ua2V5cG94LTYtMjEtMjAyMi5wZGY8L3VybD48L3JlbGF0ZWQtdXJs
cz48L3VybHM+PC9yZWNvcmQ+PC9DaXRlPjwvRW5kTm90ZT5=
</w:fldData>
        </w:fldChar>
      </w:r>
      <w:r w:rsidR="00E661ED" w:rsidRPr="005420E9">
        <w:rPr>
          <w:rFonts w:eastAsia="Arial"/>
          <w:sz w:val="24"/>
          <w:szCs w:val="24"/>
        </w:rPr>
        <w:instrText xml:space="preserve"> ADDIN EN.CITE </w:instrText>
      </w:r>
      <w:r w:rsidR="00E661ED" w:rsidRPr="005420E9">
        <w:rPr>
          <w:rFonts w:eastAsia="Arial"/>
          <w:sz w:val="24"/>
          <w:szCs w:val="24"/>
        </w:rPr>
        <w:fldChar w:fldCharType="begin">
          <w:fldData xml:space="preserve">PEVuZE5vdGU+PENpdGU+PEF1dGhvcj5CdW5nZTwvQXV0aG9yPjxZZWFyPjIwMjI8L1llYXI+PFJl
Y051bT4yMzwvUmVjTnVtPjxEaXNwbGF5VGV4dD4oNDMtNDYpPC9EaXNwbGF5VGV4dD48cmVjb3Jk
PjxyZWMtbnVtYmVyPjIzPC9yZWMtbnVtYmVyPjxmb3JlaWduLWtleXM+PGtleSBhcHA9IkVOIiBk
Yi1pZD0iOTV0MnZkYXc5cHN4cjllMndhZHBhd3hmc3ZhNWR4ZTIwNWVhIiB0aW1lc3RhbXA9IjE2
NTcyNTg2OTgiPjIzPC9rZXk+PC9mb3JlaWduLWtleXM+PHJlZi10eXBlIG5hbWU9IkpvdXJuYWwg
QXJ0aWNsZSI+MTc8L3JlZi10eXBlPjxjb250cmlidXRvcnM+PGF1dGhvcnM+PGF1dGhvcj5CdW5n
ZSwgRXZlbGluZSBNLjwvYXV0aG9yPjxhdXRob3I+SG9ldCwgQmVybmFyZDwvYXV0aG9yPjxhdXRo
b3I+Q2hlbiwgTGlkZHk8L2F1dGhvcj48YXV0aG9yPkxpZW5lcnQsIEZsb3JpYW48L2F1dGhvcj48
YXV0aG9yPldlaWRlbnRoYWxlciwgSGVpbno8L2F1dGhvcj48YXV0aG9yPkJhZXIsIExvcnJhaW5l
IFIuPC9hdXRob3I+PGF1dGhvcj5TdGVmZmVuLCBSb2JlcnQ8L2F1dGhvcj48L2F1dGhvcnM+PC9j
b250cmlidXRvcnM+PHRpdGxlcz48dGl0bGU+VGhlIGNoYW5naW5nIGVwaWRlbWlvbG9neSBvZiBo
dW1hbiBtb25rZXlwb3jigJRBIHBvdGVudGlhbCB0aHJlYXQ/IEEgc3lzdGVtYXRpYyByZXZpZXc8
L3RpdGxlPjxzZWNvbmRhcnktdGl0bGU+UExPUyBOZWdsZWN0ZWQgVHJvcGljYWwgRGlzZWFzZXM8
L3NlY29uZGFyeS10aXRsZT48L3RpdGxlcz48cGVyaW9kaWNhbD48ZnVsbC10aXRsZT5QTE9TIE5l
Z2xlY3RlZCBUcm9waWNhbCBEaXNlYXNlczwvZnVsbC10aXRsZT48L3BlcmlvZGljYWw+PHBhZ2Vz
PmUwMDEwMTQxPC9wYWdlcz48dm9sdW1lPjE2PC92b2x1bWU+PG51bWJlcj4yPC9udW1iZXI+PGRh
dGVzPjx5ZWFyPjIwMjI8L3llYXI+PC9kYXRlcz48cHVibGlzaGVyPlB1YmxpYyBMaWJyYXJ5IG9m
IFNjaWVuY2U8L3B1Ymxpc2hlcj48dXJscz48cmVsYXRlZC11cmxzPjx1cmw+aHR0cHM6Ly9kb2ku
b3JnLzEwLjEzNzEvam91cm5hbC5wbnRkLjAwMTAxNDE8L3VybD48L3JlbGF0ZWQtdXJscz48L3Vy
bHM+PGVsZWN0cm9uaWMtcmVzb3VyY2UtbnVtPjEwLjEzNzEvam91cm5hbC5wbnRkLjAwMTAxNDE8
L2VsZWN0cm9uaWMtcmVzb3VyY2UtbnVtPjwvcmVjb3JkPjwvQ2l0ZT48Q2l0ZT48QXV0aG9yPldv
cmxkIEhlYWx0aCBPcmdhbml6YXRpb248L0F1dGhvcj48WWVhcj4yMDIyPC9ZZWFyPjxSZWNOdW0+
NjI8L1JlY051bT48cmVjb3JkPjxyZWMtbnVtYmVyPjYyPC9yZWMtbnVtYmVyPjxmb3JlaWduLWtl
eXM+PGtleSBhcHA9IkVOIiBkYi1pZD0icHAwcHR2cDBtdHpkdHllMHRyMzUyemF2MnBmOXI1dHZ4
NXphIiB0aW1lc3RhbXA9IjE2NjQzNDIyNjYiPjYyPC9rZXk+PC9mb3JlaWduLWtleXM+PHJlZi10
eXBlIG5hbWU9IldlYiBQYWdlIj4xMjwvcmVmLXR5cGU+PGNvbnRyaWJ1dG9ycz48YXV0aG9ycz48
YXV0aG9yPldvcmxkIEhlYWx0aCBPcmdhbml6YXRpb24sPC9hdXRob3I+PC9hdXRob3JzPjwvY29u
dHJpYnV0b3JzPjx0aXRsZXM+PHRpdGxlPk1vbmtleXBveCAtIFF1ZXN0aW9ucyBhbmQgQW5zd2Vy
czwvdGl0bGU+PC90aXRsZXM+PGRhdGVzPjx5ZWFyPjIwMjI8L3llYXI+PC9kYXRlcz48dXJscz48
cmVsYXRlZC11cmxzPjx1cmw+aHR0cHM6Ly93d3cud2hvLmludC9uZXdzLXJvb20vcXVlc3Rpb25z
LWFuZC1hbnN3ZXJzL2l0ZW0vbW9ua2V5cG94PC91cmw+PC9yZWxhdGVkLXVybHM+PC91cmxzPjwv
cmVjb3JkPjwvQ2l0ZT48Q2l0ZT48QXV0aG9yPkNlbnRlcnMgZm9yIERpc2Vhc2UgQ29udHJvbCBh
bmQgUHJldmVudGlvbjwvQXV0aG9yPjxZZWFyPjIwMjI8L1llYXI+PFJlY051bT4yNDwvUmVjTnVt
PjxyZWNvcmQ+PHJlYy1udW1iZXI+MjQ8L3JlYy1udW1iZXI+PGZvcmVpZ24ta2V5cz48a2V5IGFw
cD0iRU4iIGRiLWlkPSJwcDBwdHZwMG10emR0eWUwdHIzNTJ6YXYycGY5cjV0dng1emEiIHRpbWVz
dGFtcD0iMTY1NzI1ODc2MCI+MjQ8L2tleT48L2ZvcmVpZ24ta2V5cz48cmVmLXR5cGUgbmFtZT0i
Sm91cm5hbCBBcnRpY2xlIj4xNzwvcmVmLXR5cGU+PGNvbnRyaWJ1dG9ycz48YXV0aG9ycz48YXV0
aG9yPkNlbnRlcnMgZm9yIERpc2Vhc2UgQ29udHJvbCBhbmQgUHJldmVudGlvbiw8L2F1dGhvcj48
L2F1dGhvcnM+PC9jb250cmlidXRvcnM+PHRpdGxlcz48dGl0bGU+Q2xpbmljaWFuIEZBUXM8L3Rp
dGxlPjwvdGl0bGVzPjxkYXRlcz48eWVhcj4yMDIyPC95ZWFyPjwvZGF0ZXM+PHVybHM+PHJlbGF0
ZWQtdXJscz48dXJsPmh0dHBzOi8vd3d3LmNkYy5nb3YvcG94dmlydXMvbW9ua2V5cG94L2NsaW5p
Y2lhbnMvZmFxLmh0bWw8L3VybD48L3JlbGF0ZWQtdXJscz48L3VybHM+PC9yZWNvcmQ+PC9DaXRl
PjxDaXRlPjxBdXRob3I+Q2VudGVyIGZvciBEaXNlYXNlIENvbnRyb2wgYW5kIFByZXZlbnRpb248
L0F1dGhvcj48WWVhcj4yMDIyPC9ZZWFyPjxSZWNOdW0+NjM8L1JlY051bT48cmVjb3JkPjxyZWMt
bnVtYmVyPjYzPC9yZWMtbnVtYmVyPjxmb3JlaWduLWtleXM+PGtleSBhcHA9IkVOIiBkYi1pZD0i
cHAwcHR2cDBtdHpkdHllMHRyMzUyemF2MnBmOXI1dHZ4NXphIiB0aW1lc3RhbXA9IjE2NjQzNDI1
MjciPjYzPC9rZXk+PC9mb3JlaWduLWtleXM+PHJlZi10eXBlIG5hbWU9IkpvdXJuYWwgQXJ0aWNs
ZSI+MTc8L3JlZi10eXBlPjxjb250cmlidXRvcnM+PGF1dGhvcnM+PGF1dGhvcj5DZW50ZXIgZm9y
IERpc2Vhc2UgQ29udHJvbCBhbmQgUHJldmVudGlvbiw8L2F1dGhvcj48L2F1dGhvcnM+PC9jb250
cmlidXRvcnM+PHRpdGxlcz48dGl0bGU+TW9ua2V5cG94IGluIHRoZSBVbml0ZWQgU3RhdGVzOiBX
aGF0IENsaW5pY2lhbnMgTmVlZCB0byBLbm93IEp1bmUgMjAyMjwvdGl0bGU+PC90aXRsZXM+PGRh
dGVzPjx5ZWFyPjIwMjI8L3llYXI+PHB1Yi1kYXRlcz48ZGF0ZT4xNSBTZXB0ZW1iZXIgMjAyMiA8
L2RhdGU+PC9wdWItZGF0ZXM+PC9kYXRlcz48dXJscz48cmVsYXRlZC11cmxzPjx1cmw+aHR0cHM6
Ly93d3cuY2RjLmdvdi9wb3h2aXJ1cy9tb25rZXlwb3gvcGRmL1doYXQtQ2xpbmljaWFucy1OZWVk
LXRvLUtub3ctYWJvdXQtTW9ua2V5cG94LTYtMjEtMjAyMi5wZGY8L3VybD48L3JlbGF0ZWQtdXJs
cz48L3VybHM+PC9yZWNvcmQ+PC9DaXRlPjwvRW5kTm90ZT5=
</w:fldData>
        </w:fldChar>
      </w:r>
      <w:r w:rsidR="00E661ED" w:rsidRPr="005420E9">
        <w:rPr>
          <w:rFonts w:eastAsia="Arial"/>
          <w:sz w:val="24"/>
          <w:szCs w:val="24"/>
        </w:rPr>
        <w:instrText xml:space="preserve"> ADDIN EN.CITE.DATA </w:instrText>
      </w:r>
      <w:r w:rsidR="00E661ED" w:rsidRPr="005420E9">
        <w:rPr>
          <w:rFonts w:eastAsia="Arial"/>
          <w:sz w:val="24"/>
          <w:szCs w:val="24"/>
        </w:rPr>
      </w:r>
      <w:r w:rsidR="00E661ED" w:rsidRPr="005420E9">
        <w:rPr>
          <w:rFonts w:eastAsia="Arial"/>
          <w:sz w:val="24"/>
          <w:szCs w:val="24"/>
        </w:rPr>
        <w:fldChar w:fldCharType="end"/>
      </w:r>
      <w:r w:rsidR="00E661ED" w:rsidRPr="005420E9">
        <w:rPr>
          <w:rFonts w:eastAsia="Arial"/>
          <w:sz w:val="24"/>
          <w:szCs w:val="24"/>
        </w:rPr>
      </w:r>
      <w:r w:rsidR="00E661ED" w:rsidRPr="005420E9">
        <w:rPr>
          <w:rFonts w:eastAsia="Arial"/>
          <w:sz w:val="24"/>
          <w:szCs w:val="24"/>
        </w:rPr>
        <w:fldChar w:fldCharType="separate"/>
      </w:r>
      <w:r w:rsidR="00E661ED" w:rsidRPr="005420E9">
        <w:rPr>
          <w:rFonts w:eastAsia="Arial"/>
          <w:sz w:val="24"/>
          <w:szCs w:val="24"/>
        </w:rPr>
        <w:t>(</w:t>
      </w:r>
      <w:r w:rsidR="008D6751" w:rsidRPr="005420E9">
        <w:rPr>
          <w:rFonts w:eastAsia="Arial"/>
          <w:sz w:val="24"/>
          <w:szCs w:val="24"/>
        </w:rPr>
        <w:t>57-</w:t>
      </w:r>
      <w:hyperlink w:anchor="_ENREF_43" w:tooltip="Bunge, 2022 #23" w:history="1">
        <w:r w:rsidR="009C3586" w:rsidRPr="005420E9">
          <w:rPr>
            <w:rFonts w:eastAsia="Arial"/>
            <w:sz w:val="24"/>
            <w:szCs w:val="24"/>
          </w:rPr>
          <w:t>60</w:t>
        </w:r>
      </w:hyperlink>
      <w:r w:rsidR="00E661ED" w:rsidRPr="005420E9">
        <w:rPr>
          <w:rFonts w:eastAsia="Arial"/>
          <w:sz w:val="24"/>
          <w:szCs w:val="24"/>
        </w:rPr>
        <w:t>)</w:t>
      </w:r>
      <w:r w:rsidR="00E661ED" w:rsidRPr="005420E9">
        <w:rPr>
          <w:rFonts w:eastAsia="Arial"/>
          <w:sz w:val="24"/>
          <w:szCs w:val="24"/>
        </w:rPr>
        <w:fldChar w:fldCharType="end"/>
      </w:r>
      <w:r w:rsidR="00E661ED" w:rsidRPr="005420E9">
        <w:rPr>
          <w:rFonts w:eastAsia="Arial"/>
          <w:sz w:val="24"/>
          <w:szCs w:val="24"/>
        </w:rPr>
        <w:t>.</w:t>
      </w:r>
      <w:r w:rsidR="00D01B52" w:rsidRPr="005420E9">
        <w:rPr>
          <w:rFonts w:eastAsia="Arial"/>
          <w:sz w:val="24"/>
          <w:szCs w:val="24"/>
        </w:rPr>
        <w:t xml:space="preserve"> </w:t>
      </w:r>
    </w:p>
    <w:p w14:paraId="2CFF4407" w14:textId="02C10617" w:rsidR="00A87AF3" w:rsidRPr="005420E9" w:rsidRDefault="00056DCF" w:rsidP="005420E9">
      <w:pPr>
        <w:pStyle w:val="Bullet"/>
        <w:rPr>
          <w:rFonts w:eastAsia="Arial"/>
          <w:sz w:val="24"/>
          <w:szCs w:val="24"/>
        </w:rPr>
      </w:pPr>
      <w:r w:rsidRPr="005420E9">
        <w:rPr>
          <w:rFonts w:eastAsia="Arial"/>
          <w:sz w:val="24"/>
          <w:szCs w:val="24"/>
        </w:rPr>
        <w:t>Pregnant people</w:t>
      </w:r>
      <w:r w:rsidR="00E46D15" w:rsidRPr="005420E9">
        <w:rPr>
          <w:rFonts w:eastAsia="Arial"/>
          <w:sz w:val="24"/>
          <w:szCs w:val="24"/>
        </w:rPr>
        <w:t xml:space="preserve">: </w:t>
      </w:r>
      <w:r w:rsidR="004A4CEE" w:rsidRPr="005420E9">
        <w:rPr>
          <w:rFonts w:eastAsia="Arial"/>
          <w:sz w:val="24"/>
          <w:szCs w:val="24"/>
        </w:rPr>
        <w:t>evidence to support</w:t>
      </w:r>
      <w:r w:rsidR="00547218" w:rsidRPr="005420E9">
        <w:rPr>
          <w:rFonts w:eastAsia="Arial"/>
          <w:sz w:val="24"/>
          <w:szCs w:val="24"/>
        </w:rPr>
        <w:t xml:space="preserve"> in</w:t>
      </w:r>
      <w:r w:rsidR="00E46D15" w:rsidRPr="005420E9">
        <w:rPr>
          <w:rFonts w:eastAsia="Arial"/>
          <w:sz w:val="24"/>
          <w:szCs w:val="24"/>
        </w:rPr>
        <w:t>creased risk of severe disease in this group in</w:t>
      </w:r>
      <w:r w:rsidR="00547218" w:rsidRPr="005420E9">
        <w:rPr>
          <w:rFonts w:eastAsia="Arial"/>
          <w:sz w:val="24"/>
          <w:szCs w:val="24"/>
        </w:rPr>
        <w:t xml:space="preserve"> the context of contemporary global outbreaks is mixed </w:t>
      </w:r>
      <w:r w:rsidR="00101D35" w:rsidRPr="005420E9">
        <w:rPr>
          <w:rFonts w:eastAsia="Arial"/>
          <w:sz w:val="24"/>
          <w:szCs w:val="24"/>
        </w:rPr>
        <w:t>and often based on small numbers</w:t>
      </w:r>
      <w:r w:rsidR="00096488" w:rsidRPr="005420E9">
        <w:rPr>
          <w:rFonts w:eastAsia="Arial"/>
          <w:sz w:val="24"/>
          <w:szCs w:val="24"/>
        </w:rPr>
        <w:t>.</w:t>
      </w:r>
      <w:r w:rsidR="00101D35" w:rsidRPr="005420E9">
        <w:rPr>
          <w:rFonts w:eastAsia="Arial"/>
          <w:sz w:val="24"/>
          <w:szCs w:val="24"/>
        </w:rPr>
        <w:t xml:space="preserve"> </w:t>
      </w:r>
      <w:r w:rsidR="00E46D15" w:rsidRPr="005420E9">
        <w:rPr>
          <w:rFonts w:eastAsia="Arial"/>
          <w:sz w:val="24"/>
          <w:szCs w:val="24"/>
        </w:rPr>
        <w:t>However,</w:t>
      </w:r>
      <w:r w:rsidR="00101D35" w:rsidRPr="005420E9">
        <w:rPr>
          <w:rFonts w:eastAsia="Arial"/>
          <w:sz w:val="24"/>
          <w:szCs w:val="24"/>
        </w:rPr>
        <w:t xml:space="preserve"> vertical transmission of MPXV </w:t>
      </w:r>
      <w:r w:rsidR="004A0805" w:rsidRPr="005420E9">
        <w:rPr>
          <w:rFonts w:eastAsia="Arial"/>
          <w:sz w:val="24"/>
          <w:szCs w:val="24"/>
        </w:rPr>
        <w:t>can</w:t>
      </w:r>
      <w:r w:rsidR="00101D35" w:rsidRPr="005420E9">
        <w:rPr>
          <w:rFonts w:eastAsia="Arial"/>
          <w:sz w:val="24"/>
          <w:szCs w:val="24"/>
        </w:rPr>
        <w:t xml:space="preserve"> occur and may carry a </w:t>
      </w:r>
      <w:r w:rsidR="00B11032" w:rsidRPr="005420E9">
        <w:rPr>
          <w:rFonts w:eastAsia="Arial"/>
          <w:sz w:val="24"/>
          <w:szCs w:val="24"/>
        </w:rPr>
        <w:t>high risk of pregnan</w:t>
      </w:r>
      <w:r w:rsidR="006F6CA3" w:rsidRPr="005420E9">
        <w:rPr>
          <w:rFonts w:eastAsia="Arial"/>
          <w:sz w:val="24"/>
          <w:szCs w:val="24"/>
        </w:rPr>
        <w:t>cy</w:t>
      </w:r>
      <w:r w:rsidR="00B11032" w:rsidRPr="005420E9">
        <w:rPr>
          <w:rFonts w:eastAsia="Arial"/>
          <w:sz w:val="24"/>
          <w:szCs w:val="24"/>
        </w:rPr>
        <w:t xml:space="preserve"> loss or severe congenital infection</w:t>
      </w:r>
      <w:r w:rsidR="008F04AB" w:rsidRPr="005420E9">
        <w:rPr>
          <w:rFonts w:eastAsia="Arial"/>
          <w:sz w:val="24"/>
          <w:szCs w:val="24"/>
        </w:rPr>
        <w:t xml:space="preserve"> in some cases</w:t>
      </w:r>
      <w:r w:rsidR="00B11032" w:rsidRPr="005420E9">
        <w:rPr>
          <w:rFonts w:eastAsia="Arial"/>
          <w:sz w:val="24"/>
          <w:szCs w:val="24"/>
        </w:rPr>
        <w:t xml:space="preserve"> </w:t>
      </w:r>
      <w:r w:rsidR="00A87AF3" w:rsidRPr="005420E9">
        <w:rPr>
          <w:sz w:val="24"/>
          <w:szCs w:val="24"/>
        </w:rPr>
        <w:fldChar w:fldCharType="begin"/>
      </w:r>
      <w:r w:rsidR="00A87AF3" w:rsidRPr="005420E9">
        <w:rPr>
          <w:sz w:val="24"/>
          <w:szCs w:val="24"/>
        </w:rPr>
        <w:instrText xml:space="preserve"> ADDIN EN.CITE &lt;EndNote&gt;&lt;Cite&gt;&lt;Author&gt;Mbala&lt;/Author&gt;&lt;Year&gt;2017&lt;/Year&gt;&lt;RecNum&gt;26&lt;/RecNum&gt;&lt;DisplayText&gt;(21)&lt;/DisplayText&gt;&lt;record&gt;&lt;rec-number&gt;26&lt;/rec-number&gt;&lt;foreign-keys&gt;&lt;key app="EN" db-id="95t2vdaw9psxr9e2wadpawxfsva5dxe205ea" timestamp="1657258851"&gt;26&lt;/key&gt;&lt;/foreign-keys&gt;&lt;ref-type name="Journal Article"&gt;17&lt;/ref-type&gt;&lt;contributors&gt;&lt;authors&gt;&lt;author&gt;Mbala, Placide K&lt;/author&gt;&lt;author&gt;Huggins, John W&lt;/author&gt;&lt;author&gt;Riu-Rovira, Therese&lt;/author&gt;&lt;author&gt;Ahuka, Steve M&lt;/author&gt;&lt;author&gt;Mulembakani, Prime&lt;/author&gt;&lt;author&gt;Rimoin, Anne W&lt;/author&gt;&lt;author&gt;Martin, James W&lt;/author&gt;&lt;author&gt;Muyembe, Jean-Jacques T&lt;/author&gt;&lt;/authors&gt;&lt;/contributors&gt;&lt;titles&gt;&lt;title&gt;Maternal and Fetal Outcomes Among Pregnant Women With Human Monkeypox Infection in the Democratic Republic of Congo&lt;/title&gt;&lt;secondary-title&gt;The Journal of Infectious Diseases&lt;/secondary-title&gt;&lt;/titles&gt;&lt;periodical&gt;&lt;full-title&gt;The Journal of Infectious Diseases&lt;/full-title&gt;&lt;/periodical&gt;&lt;pages&gt;824-828&lt;/pages&gt;&lt;volume&gt;216&lt;/volume&gt;&lt;number&gt;7&lt;/number&gt;&lt;dates&gt;&lt;year&gt;2017&lt;/year&gt;&lt;/dates&gt;&lt;isbn&gt;0022-1899&lt;/isbn&gt;&lt;urls&gt;&lt;related-urls&gt;&lt;url&gt;https://doi.org/10.1093/infdis/jix260&lt;/url&gt;&lt;/related-urls&gt;&lt;/urls&gt;&lt;electronic-resource-num&gt;10.1093/infdis/jix260&lt;/electronic-resource-num&gt;&lt;access-date&gt;7/8/2022&lt;/access-date&gt;&lt;/record&gt;&lt;/Cite&gt;&lt;/EndNote&gt;</w:instrText>
      </w:r>
      <w:r w:rsidR="00A87AF3" w:rsidRPr="005420E9">
        <w:rPr>
          <w:sz w:val="24"/>
          <w:szCs w:val="24"/>
        </w:rPr>
        <w:fldChar w:fldCharType="separate"/>
      </w:r>
      <w:r w:rsidR="36A292B1" w:rsidRPr="005420E9">
        <w:rPr>
          <w:sz w:val="24"/>
          <w:szCs w:val="24"/>
        </w:rPr>
        <w:t>(</w:t>
      </w:r>
      <w:r w:rsidR="00C46A14" w:rsidRPr="005420E9">
        <w:rPr>
          <w:sz w:val="24"/>
          <w:szCs w:val="24"/>
        </w:rPr>
        <w:t xml:space="preserve">25, </w:t>
      </w:r>
      <w:r w:rsidR="00D36893" w:rsidRPr="005420E9">
        <w:rPr>
          <w:sz w:val="24"/>
          <w:szCs w:val="24"/>
        </w:rPr>
        <w:t>61</w:t>
      </w:r>
      <w:r w:rsidR="00A82B47" w:rsidRPr="005420E9">
        <w:rPr>
          <w:sz w:val="24"/>
          <w:szCs w:val="24"/>
        </w:rPr>
        <w:t>–</w:t>
      </w:r>
      <w:r w:rsidR="00D36893" w:rsidRPr="005420E9">
        <w:rPr>
          <w:sz w:val="24"/>
          <w:szCs w:val="24"/>
        </w:rPr>
        <w:t>64</w:t>
      </w:r>
      <w:r w:rsidR="36A292B1" w:rsidRPr="005420E9">
        <w:rPr>
          <w:sz w:val="24"/>
          <w:szCs w:val="24"/>
        </w:rPr>
        <w:t>)</w:t>
      </w:r>
      <w:r w:rsidR="00A87AF3" w:rsidRPr="005420E9">
        <w:rPr>
          <w:sz w:val="24"/>
          <w:szCs w:val="24"/>
        </w:rPr>
        <w:fldChar w:fldCharType="end"/>
      </w:r>
      <w:r w:rsidR="00230F37" w:rsidRPr="005420E9">
        <w:rPr>
          <w:sz w:val="24"/>
          <w:szCs w:val="24"/>
        </w:rPr>
        <w:t xml:space="preserve">. </w:t>
      </w:r>
    </w:p>
    <w:p w14:paraId="57E17D9C" w14:textId="12F9A3BC" w:rsidR="00A87AF3" w:rsidRPr="00A02ABC" w:rsidRDefault="00A87AF3" w:rsidP="00A87AF3">
      <w:pPr>
        <w:pStyle w:val="Heading2"/>
        <w:rPr>
          <w:rFonts w:eastAsia="Arial"/>
        </w:rPr>
      </w:pPr>
      <w:bookmarkStart w:id="20" w:name="_Toc122504411"/>
      <w:bookmarkStart w:id="21" w:name="_Toc179789897"/>
      <w:r w:rsidRPr="00A02ABC">
        <w:rPr>
          <w:rFonts w:eastAsia="Arial"/>
        </w:rPr>
        <w:t>High-risk settings and communities</w:t>
      </w:r>
      <w:bookmarkEnd w:id="20"/>
      <w:bookmarkEnd w:id="21"/>
    </w:p>
    <w:p w14:paraId="1011A783" w14:textId="7F783A91" w:rsidR="002D0FA5" w:rsidRPr="00A02ABC" w:rsidRDefault="002D0FA5" w:rsidP="002D0FA5">
      <w:pPr>
        <w:pStyle w:val="Paragraphtext"/>
        <w:rPr>
          <w:rFonts w:eastAsia="Arial"/>
        </w:rPr>
      </w:pPr>
      <w:r w:rsidRPr="00A02ABC">
        <w:rPr>
          <w:rFonts w:eastAsia="Arial"/>
        </w:rPr>
        <w:t xml:space="preserve">While </w:t>
      </w:r>
      <w:r w:rsidR="006C14E8">
        <w:rPr>
          <w:rFonts w:eastAsia="Arial"/>
        </w:rPr>
        <w:t>diverse</w:t>
      </w:r>
      <w:r w:rsidRPr="00A02ABC">
        <w:rPr>
          <w:rFonts w:eastAsia="Arial"/>
        </w:rPr>
        <w:t xml:space="preserve"> mode</w:t>
      </w:r>
      <w:r w:rsidR="006C14E8">
        <w:rPr>
          <w:rFonts w:eastAsia="Arial"/>
        </w:rPr>
        <w:t>s</w:t>
      </w:r>
      <w:r w:rsidRPr="00A02ABC">
        <w:rPr>
          <w:rFonts w:eastAsia="Arial"/>
        </w:rPr>
        <w:t xml:space="preserve"> of transmission </w:t>
      </w:r>
      <w:r w:rsidR="00BF3A20">
        <w:rPr>
          <w:rFonts w:eastAsia="Arial"/>
        </w:rPr>
        <w:t>mean</w:t>
      </w:r>
      <w:r w:rsidRPr="00A02ABC">
        <w:rPr>
          <w:rFonts w:eastAsia="Arial"/>
        </w:rPr>
        <w:t xml:space="preserve"> that anyone can acquire or transmit mpox, cases in the</w:t>
      </w:r>
      <w:r w:rsidR="00B9079D">
        <w:rPr>
          <w:rFonts w:eastAsia="Arial"/>
        </w:rPr>
        <w:t xml:space="preserve"> ongoing</w:t>
      </w:r>
      <w:r w:rsidRPr="00A02ABC">
        <w:rPr>
          <w:rFonts w:eastAsia="Arial"/>
        </w:rPr>
        <w:t xml:space="preserve"> </w:t>
      </w:r>
      <w:r w:rsidR="0009066F">
        <w:rPr>
          <w:rFonts w:eastAsia="Arial"/>
        </w:rPr>
        <w:t xml:space="preserve">clade </w:t>
      </w:r>
      <w:r w:rsidRPr="00A02ABC">
        <w:rPr>
          <w:rFonts w:eastAsia="Arial"/>
        </w:rPr>
        <w:t>IIb outbreak have occurred primarily, but not exclusively, in gay, bisexual</w:t>
      </w:r>
      <w:r w:rsidR="00B9079D">
        <w:rPr>
          <w:rFonts w:eastAsia="Arial"/>
        </w:rPr>
        <w:t>,</w:t>
      </w:r>
      <w:r w:rsidRPr="00A02ABC">
        <w:rPr>
          <w:rFonts w:eastAsia="Arial"/>
        </w:rPr>
        <w:t xml:space="preserve"> and other men who have sex with men</w:t>
      </w:r>
      <w:r>
        <w:rPr>
          <w:rFonts w:eastAsia="Arial"/>
        </w:rPr>
        <w:t xml:space="preserve"> (GBMSM+)</w:t>
      </w:r>
      <w:r w:rsidRPr="00A02ABC">
        <w:rPr>
          <w:rFonts w:eastAsia="Arial"/>
        </w:rPr>
        <w:t xml:space="preserve"> </w:t>
      </w:r>
      <w:r w:rsidR="00254490" w:rsidRPr="00A767A2">
        <w:rPr>
          <w:rFonts w:eastAsia="Arial"/>
        </w:rPr>
        <w:t xml:space="preserve">(28, 43, 45). </w:t>
      </w:r>
      <w:r>
        <w:rPr>
          <w:rFonts w:eastAsia="Arial"/>
        </w:rPr>
        <w:t xml:space="preserve"> The 2023</w:t>
      </w:r>
      <w:r w:rsidR="0009066F">
        <w:rPr>
          <w:rFonts w:eastAsia="Arial"/>
        </w:rPr>
        <w:t xml:space="preserve"> clade</w:t>
      </w:r>
      <w:r>
        <w:rPr>
          <w:rFonts w:eastAsia="Arial"/>
        </w:rPr>
        <w:t xml:space="preserve"> Ib outbreak is also strongly associated with sexual contact and has been amplified in networks </w:t>
      </w:r>
      <w:r w:rsidR="00B9079D">
        <w:rPr>
          <w:rFonts w:eastAsia="Arial"/>
        </w:rPr>
        <w:t>that include</w:t>
      </w:r>
      <w:r>
        <w:rPr>
          <w:rFonts w:eastAsia="Arial"/>
        </w:rPr>
        <w:t xml:space="preserve"> commercial sex and sex workers (</w:t>
      </w:r>
      <w:r w:rsidR="00C31DB1">
        <w:rPr>
          <w:rFonts w:eastAsia="Arial"/>
        </w:rPr>
        <w:t>53</w:t>
      </w:r>
      <w:r>
        <w:rPr>
          <w:rFonts w:eastAsia="Arial"/>
        </w:rPr>
        <w:t xml:space="preserve">). </w:t>
      </w:r>
    </w:p>
    <w:p w14:paraId="327F81A7" w14:textId="68B558FF" w:rsidR="00A87AF3" w:rsidRPr="00A02ABC" w:rsidRDefault="00A87AF3" w:rsidP="00A87AF3">
      <w:pPr>
        <w:pStyle w:val="Paragraphtext"/>
        <w:rPr>
          <w:rFonts w:eastAsia="Arial"/>
        </w:rPr>
      </w:pPr>
      <w:r w:rsidRPr="00A02ABC">
        <w:rPr>
          <w:rFonts w:eastAsia="Arial"/>
        </w:rPr>
        <w:t xml:space="preserve">High-risk settings for transmission in the context of </w:t>
      </w:r>
      <w:r w:rsidR="00F003F9">
        <w:rPr>
          <w:rFonts w:eastAsia="Arial"/>
        </w:rPr>
        <w:t>contemporary outbreaks</w:t>
      </w:r>
      <w:r w:rsidRPr="00A02ABC">
        <w:rPr>
          <w:rFonts w:eastAsia="Arial"/>
        </w:rPr>
        <w:t xml:space="preserve"> include:</w:t>
      </w:r>
    </w:p>
    <w:p w14:paraId="1F88B9CF" w14:textId="55437BD0" w:rsidR="00A87AF3" w:rsidRPr="005420E9" w:rsidRDefault="00A87AF3" w:rsidP="005420E9">
      <w:pPr>
        <w:pStyle w:val="Bullet"/>
        <w:rPr>
          <w:rFonts w:eastAsia="Arial"/>
          <w:sz w:val="24"/>
          <w:szCs w:val="24"/>
        </w:rPr>
      </w:pPr>
      <w:r w:rsidRPr="005420E9">
        <w:rPr>
          <w:rFonts w:eastAsia="Arial"/>
          <w:sz w:val="24"/>
          <w:szCs w:val="24"/>
        </w:rPr>
        <w:fldChar w:fldCharType="begin">
          <w:fldData xml:space="preserve">PEVuZE5vdGU+PENpdGU+PEF1dGhvcj5FZ2FuPC9BdXRob3I+PFllYXI+MjAwNDwvWWVhcj48UmVj
TnVtPjI5PC9SZWNOdW0+PERpc3BsYXlUZXh0Pig1MCk8L0Rpc3BsYXlUZXh0PjxyZWNvcmQ+PHJl
Yy1udW1iZXI+Mjk8L3JlYy1udW1iZXI+PGZvcmVpZ24ta2V5cz48a2V5IGFwcD0iRU4iIGRiLWlk
PSI5NXQydmRhdzlwc3hyOWUyd2FkcGF3eGZzdmE1ZHhlMjA1ZWEiIHRpbWVzdGFtcD0iMTY1NzI1
OTExMCI+Mjk8L2tleT48L2ZvcmVpZ24ta2V5cz48cmVmLXR5cGUgbmFtZT0iSm91cm5hbCBBcnRp
Y2xlIj4xNzwvcmVmLXR5cGU+PGNvbnRyaWJ1dG9ycz48YXV0aG9ycz48YXV0aG9yPkVnYW4sIEMu
PC9hdXRob3I+PGF1dGhvcj5LZWxseSwgQy4gRC48L2F1dGhvcj48YXV0aG9yPlJ1c2gtV2lsc29u
LCBLLjwvYXV0aG9yPjxhdXRob3I+RGF2aXMsIFMuIFcuPC9hdXRob3I+PGF1dGhvcj5TYW1zb25v
ZmYsIFcuIEEuPC9hdXRob3I+PGF1dGhvcj5QZmVpZmZlciwgSC48L2F1dGhvcj48YXV0aG9yPk1p
bGxlciwgSi48L2F1dGhvcj48YXV0aG9yPlRheWxvciwgSi48L2F1dGhvcj48YXV0aG9yPkNpcmlu
bywgTi4gTS48L2F1dGhvcj48L2F1dGhvcnM+PC9jb250cmlidXRvcnM+PGF1dGgtYWRkcmVzcz5X
YWRzd29ydGggQ2VudGVyLCBOZXcgWW9yayBTdGF0ZSBEZXBhcnRtZW50IG9mIEhlYWx0aCwgQWxi
YW55LCBOWSAxMjIwOCwgVVNBLjwvYXV0aC1hZGRyZXNzPjx0aXRsZXM+PHRpdGxlPkxhYm9yYXRv
cnktY29uZmlybWVkIHRyYW5zbWlzc2lvbiBvZiB2YWNjaW5pYSB2aXJ1cyBpbmZlY3Rpb24gdGhy
b3VnaCBzZXh1YWwgY29udGFjdCB3aXRoIGEgbWlsaXRhcnkgdmFjY2luZWU8L3RpdGxlPjxzZWNv
bmRhcnktdGl0bGU+SiBDbGluIE1pY3JvYmlvbDwvc2Vjb25kYXJ5LXRpdGxlPjwvdGl0bGVzPjxw
ZXJpb2RpY2FsPjxmdWxsLXRpdGxlPkogQ2xpbiBNaWNyb2Jpb2w8L2Z1bGwtdGl0bGU+PC9wZXJp
b2RpY2FsPjxwYWdlcz41NDA5LTExPC9wYWdlcz48dm9sdW1lPjQyPC92b2x1bWU+PG51bWJlcj4x
MTwvbnVtYmVyPjxlZGl0aW9uPjIwMDQvMTEvMDY8L2VkaXRpb24+PGtleXdvcmRzPjxrZXl3b3Jk
PkFkdWx0PC9rZXl3b3JkPjxrZXl3b3JkPkNlbGwgTGluZTwva2V5d29yZD48a2V5d29yZD5DbGlu
aWNhbCBMYWJvcmF0b3J5IFRlY2huaXF1ZXM8L2tleXdvcmQ+PGtleXdvcmQ+RGlzZWFzZSBUcmFu
c21pc3Npb24sIEluZmVjdGlvdXM8L2tleXdvcmQ+PGtleXdvcmQ+RmVtYWxlPC9rZXl3b3JkPjxr
ZXl3b3JkPkh1bWFuczwva2V5d29yZD48a2V5d29yZD5NYWxlPC9rZXl3b3JkPjxrZXl3b3JkPipN
aWxpdGFyeSBQZXJzb25uZWw8L2tleXdvcmQ+PGtleXdvcmQ+UG9seW1lcmFzZSBDaGFpbiBSZWFj
dGlvbjwva2V5d29yZD48a2V5d29yZD4qU2V4dWFsIEJlaGF2aW9yPC9rZXl3b3JkPjxrZXl3b3Jk
PlNtYWxscG94IFZhY2NpbmUvKmFkbWluaXN0cmF0aW9uICZhbXA7IGRvc2FnZTwva2V5d29yZD48
a2V5d29yZD5WYWNjaW5hdGlvbjwva2V5d29yZD48a2V5d29yZD5WYWNjaW5pYS8qZGlhZ25vc2lz
L3ByZXZlbnRpb24gJmFtcDsgY29udHJvbC8qdHJhbnNtaXNzaW9uL3Zpcm9sb2d5PC9rZXl3b3Jk
PjxrZXl3b3JkPlZhY2NpbmlhIHZpcnVzL2NsYXNzaWZpY2F0aW9uL2dlbmV0aWNzLyppc29sYXRp
b24gJmFtcDsgcHVyaWZpY2F0aW9uPC9rZXl3b3JkPjxrZXl3b3JkPlZhZ2luYS92aXJvbG9neTwv
a2V5d29yZD48L2tleXdvcmRzPjxkYXRlcz48eWVhcj4yMDA0PC95ZWFyPjxwdWItZGF0ZXM+PGRh
dGU+Tm92PC9kYXRlPjwvcHViLWRhdGVzPjwvZGF0ZXM+PGlzYm4+MDA5NS0xMTM3IChQcmludCkm
I3hEOzAwOTUtMTEzNzwvaXNibj48YWNjZXNzaW9uLW51bT4xNTUyODc1ODwvYWNjZXNzaW9uLW51
bT48dXJscz48L3VybHM+PGN1c3RvbTI+UE1DNTI1MjI2PC9jdXN0b20yPjxlbGVjdHJvbmljLXJl
c291cmNlLW51bT4xMC4xMTI4L2pjbS40Mi4xMS41NDA5LTU0MTEuMjAwNDwvZWxlY3Ryb25pYy1y
ZXNvdXJjZS1udW0+PHJlbW90ZS1kYXRhYmFzZS1wcm92aWRlcj5OTE08L3JlbW90ZS1kYXRhYmFz
ZS1wcm92aWRlcj48bGFuZ3VhZ2U+ZW5nPC9sYW5ndWFnZT48L3JlY29yZD48L0NpdGU+PC9FbmRO
b3RlPgB=
</w:fldData>
        </w:fldChar>
      </w:r>
      <w:r w:rsidRPr="005420E9">
        <w:rPr>
          <w:rFonts w:eastAsia="Arial"/>
          <w:sz w:val="24"/>
          <w:szCs w:val="24"/>
        </w:rPr>
        <w:instrText xml:space="preserve"> ADDIN EN.CITE </w:instrText>
      </w:r>
      <w:r w:rsidRPr="005420E9">
        <w:rPr>
          <w:rFonts w:eastAsia="Arial"/>
          <w:sz w:val="24"/>
          <w:szCs w:val="24"/>
        </w:rPr>
        <w:fldChar w:fldCharType="begin">
          <w:fldData xml:space="preserve">PEVuZE5vdGU+PENpdGU+PEF1dGhvcj5FZ2FuPC9BdXRob3I+PFllYXI+MjAwNDwvWWVhcj48UmVj
TnVtPjI5PC9SZWNOdW0+PERpc3BsYXlUZXh0Pig1MCk8L0Rpc3BsYXlUZXh0PjxyZWNvcmQ+PHJl
Yy1udW1iZXI+Mjk8L3JlYy1udW1iZXI+PGZvcmVpZ24ta2V5cz48a2V5IGFwcD0iRU4iIGRiLWlk
PSI5NXQydmRhdzlwc3hyOWUyd2FkcGF3eGZzdmE1ZHhlMjA1ZWEiIHRpbWVzdGFtcD0iMTY1NzI1
OTExMCI+Mjk8L2tleT48L2ZvcmVpZ24ta2V5cz48cmVmLXR5cGUgbmFtZT0iSm91cm5hbCBBcnRp
Y2xlIj4xNzwvcmVmLXR5cGU+PGNvbnRyaWJ1dG9ycz48YXV0aG9ycz48YXV0aG9yPkVnYW4sIEMu
PC9hdXRob3I+PGF1dGhvcj5LZWxseSwgQy4gRC48L2F1dGhvcj48YXV0aG9yPlJ1c2gtV2lsc29u
LCBLLjwvYXV0aG9yPjxhdXRob3I+RGF2aXMsIFMuIFcuPC9hdXRob3I+PGF1dGhvcj5TYW1zb25v
ZmYsIFcuIEEuPC9hdXRob3I+PGF1dGhvcj5QZmVpZmZlciwgSC48L2F1dGhvcj48YXV0aG9yPk1p
bGxlciwgSi48L2F1dGhvcj48YXV0aG9yPlRheWxvciwgSi48L2F1dGhvcj48YXV0aG9yPkNpcmlu
bywgTi4gTS48L2F1dGhvcj48L2F1dGhvcnM+PC9jb250cmlidXRvcnM+PGF1dGgtYWRkcmVzcz5X
YWRzd29ydGggQ2VudGVyLCBOZXcgWW9yayBTdGF0ZSBEZXBhcnRtZW50IG9mIEhlYWx0aCwgQWxi
YW55LCBOWSAxMjIwOCwgVVNBLjwvYXV0aC1hZGRyZXNzPjx0aXRsZXM+PHRpdGxlPkxhYm9yYXRv
cnktY29uZmlybWVkIHRyYW5zbWlzc2lvbiBvZiB2YWNjaW5pYSB2aXJ1cyBpbmZlY3Rpb24gdGhy
b3VnaCBzZXh1YWwgY29udGFjdCB3aXRoIGEgbWlsaXRhcnkgdmFjY2luZWU8L3RpdGxlPjxzZWNv
bmRhcnktdGl0bGU+SiBDbGluIE1pY3JvYmlvbDwvc2Vjb25kYXJ5LXRpdGxlPjwvdGl0bGVzPjxw
ZXJpb2RpY2FsPjxmdWxsLXRpdGxlPkogQ2xpbiBNaWNyb2Jpb2w8L2Z1bGwtdGl0bGU+PC9wZXJp
b2RpY2FsPjxwYWdlcz41NDA5LTExPC9wYWdlcz48dm9sdW1lPjQyPC92b2x1bWU+PG51bWJlcj4x
MTwvbnVtYmVyPjxlZGl0aW9uPjIwMDQvMTEvMDY8L2VkaXRpb24+PGtleXdvcmRzPjxrZXl3b3Jk
PkFkdWx0PC9rZXl3b3JkPjxrZXl3b3JkPkNlbGwgTGluZTwva2V5d29yZD48a2V5d29yZD5DbGlu
aWNhbCBMYWJvcmF0b3J5IFRlY2huaXF1ZXM8L2tleXdvcmQ+PGtleXdvcmQ+RGlzZWFzZSBUcmFu
c21pc3Npb24sIEluZmVjdGlvdXM8L2tleXdvcmQ+PGtleXdvcmQ+RmVtYWxlPC9rZXl3b3JkPjxr
ZXl3b3JkPkh1bWFuczwva2V5d29yZD48a2V5d29yZD5NYWxlPC9rZXl3b3JkPjxrZXl3b3JkPipN
aWxpdGFyeSBQZXJzb25uZWw8L2tleXdvcmQ+PGtleXdvcmQ+UG9seW1lcmFzZSBDaGFpbiBSZWFj
dGlvbjwva2V5d29yZD48a2V5d29yZD4qU2V4dWFsIEJlaGF2aW9yPC9rZXl3b3JkPjxrZXl3b3Jk
PlNtYWxscG94IFZhY2NpbmUvKmFkbWluaXN0cmF0aW9uICZhbXA7IGRvc2FnZTwva2V5d29yZD48
a2V5d29yZD5WYWNjaW5hdGlvbjwva2V5d29yZD48a2V5d29yZD5WYWNjaW5pYS8qZGlhZ25vc2lz
L3ByZXZlbnRpb24gJmFtcDsgY29udHJvbC8qdHJhbnNtaXNzaW9uL3Zpcm9sb2d5PC9rZXl3b3Jk
PjxrZXl3b3JkPlZhY2NpbmlhIHZpcnVzL2NsYXNzaWZpY2F0aW9uL2dlbmV0aWNzLyppc29sYXRp
b24gJmFtcDsgcHVyaWZpY2F0aW9uPC9rZXl3b3JkPjxrZXl3b3JkPlZhZ2luYS92aXJvbG9neTwv
a2V5d29yZD48L2tleXdvcmRzPjxkYXRlcz48eWVhcj4yMDA0PC95ZWFyPjxwdWItZGF0ZXM+PGRh
dGU+Tm92PC9kYXRlPjwvcHViLWRhdGVzPjwvZGF0ZXM+PGlzYm4+MDA5NS0xMTM3IChQcmludCkm
I3hEOzAwOTUtMTEzNzwvaXNibj48YWNjZXNzaW9uLW51bT4xNTUyODc1ODwvYWNjZXNzaW9uLW51
bT48dXJscz48L3VybHM+PGN1c3RvbTI+UE1DNTI1MjI2PC9jdXN0b20yPjxlbGVjdHJvbmljLXJl
c291cmNlLW51bT4xMC4xMTI4L2pjbS40Mi4xMS41NDA5LTU0MTEuMjAwNDwvZWxlY3Ryb25pYy1y
ZXNvdXJjZS1udW0+PHJlbW90ZS1kYXRhYmFzZS1wcm92aWRlcj5OTE08L3JlbW90ZS1kYXRhYmFz
ZS1wcm92aWRlcj48bGFuZ3VhZ2U+ZW5nPC9sYW5ndWFnZT48L3JlY29yZD48L0NpdGU+PC9FbmRO
b3RlPgB=
</w:fldData>
        </w:fldChar>
      </w:r>
      <w:r w:rsidRPr="005420E9">
        <w:rPr>
          <w:rFonts w:eastAsia="Arial"/>
          <w:sz w:val="24"/>
          <w:szCs w:val="24"/>
        </w:rPr>
        <w:instrText xml:space="preserve"> ADDIN EN.CITE.DATA </w:instrText>
      </w:r>
      <w:r w:rsidRPr="005420E9">
        <w:rPr>
          <w:rFonts w:eastAsia="Arial"/>
          <w:sz w:val="24"/>
          <w:szCs w:val="24"/>
        </w:rPr>
      </w:r>
      <w:r w:rsidRPr="005420E9">
        <w:rPr>
          <w:rFonts w:eastAsia="Arial"/>
          <w:sz w:val="24"/>
          <w:szCs w:val="24"/>
        </w:rPr>
        <w:fldChar w:fldCharType="end"/>
      </w:r>
      <w:r w:rsidR="0028554F">
        <w:rPr>
          <w:rFonts w:eastAsia="Arial"/>
          <w:sz w:val="24"/>
          <w:szCs w:val="24"/>
        </w:rPr>
      </w:r>
      <w:r w:rsidR="0028554F">
        <w:rPr>
          <w:rFonts w:eastAsia="Arial"/>
          <w:sz w:val="24"/>
          <w:szCs w:val="24"/>
        </w:rPr>
        <w:fldChar w:fldCharType="separate"/>
      </w:r>
      <w:r w:rsidRPr="005420E9">
        <w:rPr>
          <w:rFonts w:eastAsia="Arial"/>
          <w:sz w:val="24"/>
          <w:szCs w:val="24"/>
        </w:rPr>
        <w:fldChar w:fldCharType="end"/>
      </w:r>
      <w:r w:rsidRPr="005420E9">
        <w:rPr>
          <w:rFonts w:eastAsia="Arial"/>
          <w:sz w:val="24"/>
          <w:szCs w:val="24"/>
        </w:rPr>
        <w:t xml:space="preserve">households </w:t>
      </w:r>
      <w:r w:rsidRPr="005420E9">
        <w:rPr>
          <w:rFonts w:eastAsia="Arial"/>
          <w:sz w:val="24"/>
          <w:szCs w:val="24"/>
        </w:rPr>
        <w:fldChar w:fldCharType="begin"/>
      </w:r>
      <w:r w:rsidRPr="005420E9">
        <w:rPr>
          <w:rFonts w:eastAsia="Arial"/>
          <w:sz w:val="24"/>
          <w:szCs w:val="24"/>
        </w:rPr>
        <w:instrText xml:space="preserve"> ADDIN EN.CITE &lt;EndNote&gt;&lt;Cite&gt;&lt;Author&gt;World Health Organization&lt;/Author&gt;&lt;Year&gt;2022&lt;/Year&gt;&lt;RecNum&gt;62&lt;/RecNum&gt;&lt;DisplayText&gt;(44)&lt;/DisplayText&gt;&lt;record&gt;&lt;rec-number&gt;62&lt;/rec-number&gt;&lt;foreign-keys&gt;&lt;key app="EN" db-id="pp0ptvp0mtzdtye0tr352zav2pf9r5tvx5za" timestamp="1664342266"&gt;62&lt;/key&gt;&lt;/foreign-keys&gt;&lt;ref-type name="Web Page"&gt;12&lt;/ref-type&gt;&lt;contributors&gt;&lt;authors&gt;&lt;author&gt;World Health Organization,&lt;/author&gt;&lt;/authors&gt;&lt;/contributors&gt;&lt;titles&gt;&lt;title&gt;Monkeypox - Questions and Answers&lt;/title&gt;&lt;/titles&gt;&lt;dates&gt;&lt;year&gt;2022&lt;/year&gt;&lt;/dates&gt;&lt;urls&gt;&lt;related-urls&gt;&lt;url&gt;https://www.who.int/news-room/questions-and-answers/item/monkeypox&lt;/url&gt;&lt;/related-urls&gt;&lt;/urls&gt;&lt;/record&gt;&lt;/Cite&gt;&lt;/EndNote&gt;</w:instrText>
      </w:r>
      <w:r w:rsidRPr="005420E9">
        <w:rPr>
          <w:rFonts w:eastAsia="Arial"/>
          <w:sz w:val="24"/>
          <w:szCs w:val="24"/>
        </w:rPr>
        <w:fldChar w:fldCharType="separate"/>
      </w:r>
      <w:r w:rsidRPr="005420E9">
        <w:rPr>
          <w:rFonts w:eastAsia="Arial"/>
          <w:sz w:val="24"/>
          <w:szCs w:val="24"/>
        </w:rPr>
        <w:t>(</w:t>
      </w:r>
      <w:hyperlink w:anchor="_ENREF_44" w:tooltip="World Health Organization, 2022 #62" w:history="1">
        <w:r w:rsidR="00414E48" w:rsidRPr="005420E9">
          <w:rPr>
            <w:rFonts w:eastAsia="Arial"/>
            <w:sz w:val="24"/>
            <w:szCs w:val="24"/>
          </w:rPr>
          <w:t>58</w:t>
        </w:r>
      </w:hyperlink>
      <w:r w:rsidRPr="005420E9">
        <w:rPr>
          <w:rFonts w:eastAsia="Arial"/>
          <w:sz w:val="24"/>
          <w:szCs w:val="24"/>
        </w:rPr>
        <w:t>)</w:t>
      </w:r>
      <w:r w:rsidRPr="005420E9">
        <w:rPr>
          <w:rFonts w:eastAsia="Arial"/>
          <w:sz w:val="24"/>
          <w:szCs w:val="24"/>
        </w:rPr>
        <w:fldChar w:fldCharType="end"/>
      </w:r>
    </w:p>
    <w:p w14:paraId="5B4CFEAF" w14:textId="0ED0207E" w:rsidR="00A87AF3" w:rsidRPr="005420E9" w:rsidRDefault="00A87AF3" w:rsidP="005420E9">
      <w:pPr>
        <w:pStyle w:val="Bullet"/>
        <w:rPr>
          <w:rFonts w:eastAsia="Arial"/>
          <w:sz w:val="24"/>
          <w:szCs w:val="24"/>
        </w:rPr>
      </w:pPr>
      <w:r w:rsidRPr="005420E9">
        <w:rPr>
          <w:rFonts w:eastAsia="Arial"/>
          <w:sz w:val="24"/>
          <w:szCs w:val="24"/>
        </w:rPr>
        <w:t xml:space="preserve">sex-on-premises venues (SOPV) </w:t>
      </w:r>
      <w:r w:rsidR="00A90E0D" w:rsidRPr="005420E9">
        <w:rPr>
          <w:rFonts w:eastAsia="Arial"/>
          <w:sz w:val="24"/>
          <w:szCs w:val="24"/>
        </w:rPr>
        <w:t>(</w:t>
      </w:r>
      <w:r w:rsidRPr="005420E9">
        <w:rPr>
          <w:rFonts w:eastAsia="Arial"/>
          <w:sz w:val="24"/>
          <w:szCs w:val="24"/>
        </w:rPr>
        <w:fldChar w:fldCharType="begin">
          <w:fldData xml:space="preserve">PEVuZE5vdGU+PENpdGU+PEF1dGhvcj5VSyBHb3Zlcm5tZW50PC9BdXRob3I+PFllYXI+MjAyMjwv
WWVhcj48UmVjTnVtPjY1PC9SZWNOdW0+PERpc3BsYXlUZXh0Pig1MS01Myk8L0Rpc3BsYXlUZXh0
PjxyZWNvcmQ+PHJlYy1udW1iZXI+NjU8L3JlYy1udW1iZXI+PGZvcmVpZ24ta2V5cz48a2V5IGFw
cD0iRU4iIGRiLWlkPSJwcDBwdHZwMG10emR0eWUwdHIzNTJ6YXYycGY5cjV0dng1emEiIHRpbWVz
dGFtcD0iMTY2NDM0MzI5NyI+NjU8L2tleT48L2ZvcmVpZ24ta2V5cz48cmVmLXR5cGUgbmFtZT0i
V2ViIFBhZ2UiPjEyPC9yZWYtdHlwZT48Y29udHJpYnV0b3JzPjxhdXRob3JzPjxhdXRob3I+VUsg
R292ZXJubWVudCwgPC9hdXRob3I+PC9hdXRob3JzPjwvY29udHJpYnV0b3JzPjx0aXRsZXM+PHRp
dGxlPkd1aWRhbmNlLU1vbmtleXBveDogY2xlYW5pbmcgc2V4LW9uLXByZW1pc2VzIHZlbnVlczwv
dGl0bGU+PC90aXRsZXM+PGRhdGVzPjx5ZWFyPjIwMjI8L3llYXI+PHB1Yi1kYXRlcz48ZGF0ZT44
IEp1bmUgMjAyMjwvZGF0ZT48L3B1Yi1kYXRlcz48L2RhdGVzPjx1cmxzPjxyZWxhdGVkLXVybHM+
PHVybD5odHRwczovL3d3dy5nb3YudWsvZ3VpZGFuY2UvbW9ua2V5cG94LWNsZWFuaW5nLXNleC1v
bi1wcmVtaXNlcy12ZW51ZXM8L3VybD48L3JlbGF0ZWQtdXJscz48L3VybHM+PC9yZWNvcmQ+PC9D
aXRlPjxDaXRlPjxBdXRob3I+V29ybGQgSGVhbHRoIE9yZ2FuaXphdGlvbiBmb3IgRXVyb3BlPC9B
dXRob3I+PFllYXI+MjAyMjwvWWVhcj48UmVjTnVtPjY3PC9SZWNOdW0+PHJlY29yZD48cmVjLW51
bWJlcj42NzwvcmVjLW51bWJlcj48Zm9yZWlnbi1rZXlzPjxrZXkgYXBwPSJFTiIgZGItaWQ9InBw
MHB0dnAwbXR6ZHR5ZTB0cjM1MnphdjJwZjlyNXR2eDV6YSIgdGltZXN0YW1wPSIxNjY0MzQzNTMw
Ij42Nzwva2V5PjwvZm9yZWlnbi1rZXlzPjxyZWYtdHlwZSBuYW1lPSJSZXBvcnQiPjI3PC9yZWYt
dHlwZT48Y29udHJpYnV0b3JzPjxhdXRob3JzPjxhdXRob3I+V29ybGQgSGVhbHRoIE9yZ2FuaXph
dGlvbiBmb3IgRXVyb3BlLDwvYXV0aG9yPjwvYXV0aG9ycz48L2NvbnRyaWJ1dG9ycz48dGl0bGVz
Pjx0aXRsZT5JbnRlcmltIGFkdmljZSBmb3IgcHVibGljIGhlYWx0aCBhdXRob3JpdGllcyBvbiBz
dW1tZXIgZXZlbnRzIGR1cmluZyB0aGUgbW9ua2V5cG94IG91dGJyZWFrIGluIEV1cm9wZSwgMjAy
MjwvdGl0bGU+PC90aXRsZXM+PGRhdGVzPjx5ZWFyPjIwMjI8L3llYXI+PHB1Yi1kYXRlcz48ZGF0
ZT4xNCBKdW5lIDIwMjI8L2RhdGU+PC9wdWItZGF0ZXM+PC9kYXRlcz48cHVibGlzaGVyPkV1cm9w
ZWFuIENlbnRyZSBmb3IgRGlzZWFzZSBQcmV2ZW50aW9uIGFuZCBDb250cm9sIChFQ0RDKTwvcHVi
bGlzaGVyPjx3b3JrLXR5cGU+Sm9pbnQgUmVwb3J0PC93b3JrLXR5cGU+PHVybHM+PHJlbGF0ZWQt
dXJscz48dXJsPmh0dHBzOi8vY2RuLndoby5pbnQvbWVkaWEvZG9jcy9saWJyYXJpZXNwcm92aWRl
cjIvY291bnRyeS1zaXRlcy9pbnRlcmltLWFkdmljZS1mb3ItcHVibGljLWhlYWx0aC1hdXRob3Jp
dGllcy1vbi1zdW1tZXItZXZlbnRzLWR1cmluZy10aGUtbW9ua2V5cG94LW91dGJyZWFrLWluLWV1
cm9wZS0yMDIyLnBkZj9zZnZyc249MjMwNDM5ZmNfMSZhbXA7ZG93bmxvYWQ9dHJ1ZTwvdXJsPjwv
cmVsYXRlZC11cmxzPjwvdXJscz48L3JlY29yZD48L0NpdGU+PENpdGU+PEF1dGhvcj5DZW50ZXJz
IGZvciBEaXNlYXNlIENvbnRyb2wgYW5kIFByZXZlbnRpb248L0F1dGhvcj48WWVhcj4yMDIyPC9Z
ZWFyPjxSZWNOdW0+MzA8L1JlY051bT48cmVjb3JkPjxyZWMtbnVtYmVyPjMwPC9yZWMtbnVtYmVy
Pjxmb3JlaWduLWtleXM+PGtleSBhcHA9IkVOIiBkYi1pZD0icHAwcHR2cDBtdHpkdHllMHRyMzUy
emF2MnBmOXI1dHZ4NXphIiB0aW1lc3RhbXA9IjE2NTcyNTkxNjQiPjMwPC9rZXk+PC9mb3JlaWdu
LWtleXM+PHJlZi10eXBlIG5hbWU9IldlYiBQYWdlIj4xMjwvcmVmLXR5cGU+PGNvbnRyaWJ1dG9y
cz48YXV0aG9ycz48YXV0aG9yPkNlbnRlcnMgZm9yIERpc2Vhc2UgQ29udHJvbCBhbmQgUHJldmVu
dGlvbiw8L2F1dGhvcj48L2F1dGhvcnM+PC9jb250cmlidXRvcnM+PHRpdGxlcz48dGl0bGU+U29j
aWFsIEdhdGhlcmluZ3MsIFNhZmVyIFNleCwgYW5kIE1vbmtleXBveDwvdGl0bGU+PC90aXRsZXM+
PGRhdGVzPjx5ZWFyPjIwMjI8L3llYXI+PHB1Yi1kYXRlcz48ZGF0ZT5TZXB0ZW1iZXIgOSwgMjAy
MjwvZGF0ZT48L3B1Yi1kYXRlcz48L2RhdGVzPjxwdWJsaXNoZXI+VVMgRGVwYXJ0bWVudCBvZiBI
ZWFsdGggYW5kIEh1bWFuIFNlcnZpY2VzPC9wdWJsaXNoZXI+PHVybHM+PHJlbGF0ZWQtdXJscz48
dXJsPmh0dHBzOi8vd3d3LmNkYy5nb3YvcG94dmlydXMvbW9ua2V5cG94L3NwZWNpZmljLXNldHRp
bmdzL3NvY2lhbC1nYXRoZXJpbmdzLmh0bWw8L3VybD48L3JlbGF0ZWQtdXJscz48L3VybHM+PC9y
ZWNvcmQ+PC9DaXRlPjwvRW5kTm90ZT5=
</w:fldData>
        </w:fldChar>
      </w:r>
      <w:r w:rsidRPr="005420E9">
        <w:rPr>
          <w:rFonts w:eastAsia="Arial"/>
          <w:sz w:val="24"/>
          <w:szCs w:val="24"/>
        </w:rPr>
        <w:instrText xml:space="preserve"> ADDIN EN.CITE </w:instrText>
      </w:r>
      <w:r w:rsidRPr="005420E9">
        <w:rPr>
          <w:rFonts w:eastAsia="Arial"/>
          <w:sz w:val="24"/>
          <w:szCs w:val="24"/>
        </w:rPr>
        <w:fldChar w:fldCharType="begin">
          <w:fldData xml:space="preserve">PEVuZE5vdGU+PENpdGU+PEF1dGhvcj5VSyBHb3Zlcm5tZW50PC9BdXRob3I+PFllYXI+MjAyMjwv
WWVhcj48UmVjTnVtPjY1PC9SZWNOdW0+PERpc3BsYXlUZXh0Pig1MS01Myk8L0Rpc3BsYXlUZXh0
PjxyZWNvcmQ+PHJlYy1udW1iZXI+NjU8L3JlYy1udW1iZXI+PGZvcmVpZ24ta2V5cz48a2V5IGFw
cD0iRU4iIGRiLWlkPSJwcDBwdHZwMG10emR0eWUwdHIzNTJ6YXYycGY5cjV0dng1emEiIHRpbWVz
dGFtcD0iMTY2NDM0MzI5NyI+NjU8L2tleT48L2ZvcmVpZ24ta2V5cz48cmVmLXR5cGUgbmFtZT0i
V2ViIFBhZ2UiPjEyPC9yZWYtdHlwZT48Y29udHJpYnV0b3JzPjxhdXRob3JzPjxhdXRob3I+VUsg
R292ZXJubWVudCwgPC9hdXRob3I+PC9hdXRob3JzPjwvY29udHJpYnV0b3JzPjx0aXRsZXM+PHRp
dGxlPkd1aWRhbmNlLU1vbmtleXBveDogY2xlYW5pbmcgc2V4LW9uLXByZW1pc2VzIHZlbnVlczwv
dGl0bGU+PC90aXRsZXM+PGRhdGVzPjx5ZWFyPjIwMjI8L3llYXI+PHB1Yi1kYXRlcz48ZGF0ZT44
IEp1bmUgMjAyMjwvZGF0ZT48L3B1Yi1kYXRlcz48L2RhdGVzPjx1cmxzPjxyZWxhdGVkLXVybHM+
PHVybD5odHRwczovL3d3dy5nb3YudWsvZ3VpZGFuY2UvbW9ua2V5cG94LWNsZWFuaW5nLXNleC1v
bi1wcmVtaXNlcy12ZW51ZXM8L3VybD48L3JlbGF0ZWQtdXJscz48L3VybHM+PC9yZWNvcmQ+PC9D
aXRlPjxDaXRlPjxBdXRob3I+V29ybGQgSGVhbHRoIE9yZ2FuaXphdGlvbiBmb3IgRXVyb3BlPC9B
dXRob3I+PFllYXI+MjAyMjwvWWVhcj48UmVjTnVtPjY3PC9SZWNOdW0+PHJlY29yZD48cmVjLW51
bWJlcj42NzwvcmVjLW51bWJlcj48Zm9yZWlnbi1rZXlzPjxrZXkgYXBwPSJFTiIgZGItaWQ9InBw
MHB0dnAwbXR6ZHR5ZTB0cjM1MnphdjJwZjlyNXR2eDV6YSIgdGltZXN0YW1wPSIxNjY0MzQzNTMw
Ij42Nzwva2V5PjwvZm9yZWlnbi1rZXlzPjxyZWYtdHlwZSBuYW1lPSJSZXBvcnQiPjI3PC9yZWYt
dHlwZT48Y29udHJpYnV0b3JzPjxhdXRob3JzPjxhdXRob3I+V29ybGQgSGVhbHRoIE9yZ2FuaXph
dGlvbiBmb3IgRXVyb3BlLDwvYXV0aG9yPjwvYXV0aG9ycz48L2NvbnRyaWJ1dG9ycz48dGl0bGVz
Pjx0aXRsZT5JbnRlcmltIGFkdmljZSBmb3IgcHVibGljIGhlYWx0aCBhdXRob3JpdGllcyBvbiBz
dW1tZXIgZXZlbnRzIGR1cmluZyB0aGUgbW9ua2V5cG94IG91dGJyZWFrIGluIEV1cm9wZSwgMjAy
MjwvdGl0bGU+PC90aXRsZXM+PGRhdGVzPjx5ZWFyPjIwMjI8L3llYXI+PHB1Yi1kYXRlcz48ZGF0
ZT4xNCBKdW5lIDIwMjI8L2RhdGU+PC9wdWItZGF0ZXM+PC9kYXRlcz48cHVibGlzaGVyPkV1cm9w
ZWFuIENlbnRyZSBmb3IgRGlzZWFzZSBQcmV2ZW50aW9uIGFuZCBDb250cm9sIChFQ0RDKTwvcHVi
bGlzaGVyPjx3b3JrLXR5cGU+Sm9pbnQgUmVwb3J0PC93b3JrLXR5cGU+PHVybHM+PHJlbGF0ZWQt
dXJscz48dXJsPmh0dHBzOi8vY2RuLndoby5pbnQvbWVkaWEvZG9jcy9saWJyYXJpZXNwcm92aWRl
cjIvY291bnRyeS1zaXRlcy9pbnRlcmltLWFkdmljZS1mb3ItcHVibGljLWhlYWx0aC1hdXRob3Jp
dGllcy1vbi1zdW1tZXItZXZlbnRzLWR1cmluZy10aGUtbW9ua2V5cG94LW91dGJyZWFrLWluLWV1
cm9wZS0yMDIyLnBkZj9zZnZyc249MjMwNDM5ZmNfMSZhbXA7ZG93bmxvYWQ9dHJ1ZTwvdXJsPjwv
cmVsYXRlZC11cmxzPjwvdXJscz48L3JlY29yZD48L0NpdGU+PENpdGU+PEF1dGhvcj5DZW50ZXJz
IGZvciBEaXNlYXNlIENvbnRyb2wgYW5kIFByZXZlbnRpb248L0F1dGhvcj48WWVhcj4yMDIyPC9Z
ZWFyPjxSZWNOdW0+MzA8L1JlY051bT48cmVjb3JkPjxyZWMtbnVtYmVyPjMwPC9yZWMtbnVtYmVy
Pjxmb3JlaWduLWtleXM+PGtleSBhcHA9IkVOIiBkYi1pZD0icHAwcHR2cDBtdHpkdHllMHRyMzUy
emF2MnBmOXI1dHZ4NXphIiB0aW1lc3RhbXA9IjE2NTcyNTkxNjQiPjMwPC9rZXk+PC9mb3JlaWdu
LWtleXM+PHJlZi10eXBlIG5hbWU9IldlYiBQYWdlIj4xMjwvcmVmLXR5cGU+PGNvbnRyaWJ1dG9y
cz48YXV0aG9ycz48YXV0aG9yPkNlbnRlcnMgZm9yIERpc2Vhc2UgQ29udHJvbCBhbmQgUHJldmVu
dGlvbiw8L2F1dGhvcj48L2F1dGhvcnM+PC9jb250cmlidXRvcnM+PHRpdGxlcz48dGl0bGU+U29j
aWFsIEdhdGhlcmluZ3MsIFNhZmVyIFNleCwgYW5kIE1vbmtleXBveDwvdGl0bGU+PC90aXRsZXM+
PGRhdGVzPjx5ZWFyPjIwMjI8L3llYXI+PHB1Yi1kYXRlcz48ZGF0ZT5TZXB0ZW1iZXIgOSwgMjAy
MjwvZGF0ZT48L3B1Yi1kYXRlcz48L2RhdGVzPjxwdWJsaXNoZXI+VVMgRGVwYXJ0bWVudCBvZiBI
ZWFsdGggYW5kIEh1bWFuIFNlcnZpY2VzPC9wdWJsaXNoZXI+PHVybHM+PHJlbGF0ZWQtdXJscz48
dXJsPmh0dHBzOi8vd3d3LmNkYy5nb3YvcG94dmlydXMvbW9ua2V5cG94L3NwZWNpZmljLXNldHRp
bmdzL3NvY2lhbC1nYXRoZXJpbmdzLmh0bWw8L3VybD48L3JlbGF0ZWQtdXJscz48L3VybHM+PC9y
ZWNvcmQ+PC9DaXRlPjwvRW5kTm90ZT5=
</w:fldData>
        </w:fldChar>
      </w:r>
      <w:r w:rsidRPr="005420E9">
        <w:rPr>
          <w:rFonts w:eastAsia="Arial"/>
          <w:sz w:val="24"/>
          <w:szCs w:val="24"/>
        </w:rPr>
        <w:instrText xml:space="preserve"> ADDIN EN.CITE.DATA </w:instrText>
      </w:r>
      <w:r w:rsidRPr="005420E9">
        <w:rPr>
          <w:rFonts w:eastAsia="Arial"/>
          <w:sz w:val="24"/>
          <w:szCs w:val="24"/>
        </w:rPr>
      </w:r>
      <w:r w:rsidRPr="005420E9">
        <w:rPr>
          <w:rFonts w:eastAsia="Arial"/>
          <w:sz w:val="24"/>
          <w:szCs w:val="24"/>
        </w:rPr>
        <w:fldChar w:fldCharType="end"/>
      </w:r>
      <w:r w:rsidRPr="005420E9">
        <w:rPr>
          <w:rFonts w:eastAsia="Arial"/>
          <w:sz w:val="24"/>
          <w:szCs w:val="24"/>
        </w:rPr>
      </w:r>
      <w:r w:rsidRPr="005420E9">
        <w:rPr>
          <w:rFonts w:eastAsia="Arial"/>
          <w:sz w:val="24"/>
          <w:szCs w:val="24"/>
        </w:rPr>
        <w:fldChar w:fldCharType="separate"/>
      </w:r>
      <w:r w:rsidR="00A90E0D" w:rsidRPr="005420E9">
        <w:rPr>
          <w:rFonts w:eastAsia="Arial"/>
          <w:sz w:val="24"/>
          <w:szCs w:val="24"/>
        </w:rPr>
        <w:t>66</w:t>
      </w:r>
      <w:r w:rsidR="00510980" w:rsidRPr="005420E9">
        <w:rPr>
          <w:rFonts w:eastAsia="Arial"/>
          <w:sz w:val="24"/>
          <w:szCs w:val="24"/>
        </w:rPr>
        <w:t>–</w:t>
      </w:r>
      <w:r w:rsidR="00A90E0D" w:rsidRPr="005420E9">
        <w:rPr>
          <w:rFonts w:eastAsia="Arial"/>
          <w:sz w:val="24"/>
          <w:szCs w:val="24"/>
        </w:rPr>
        <w:t>68</w:t>
      </w:r>
      <w:r w:rsidRPr="005420E9">
        <w:rPr>
          <w:rFonts w:eastAsia="Arial"/>
          <w:sz w:val="24"/>
          <w:szCs w:val="24"/>
        </w:rPr>
        <w:t>)</w:t>
      </w:r>
      <w:r w:rsidRPr="005420E9">
        <w:rPr>
          <w:rFonts w:eastAsia="Arial"/>
          <w:sz w:val="24"/>
          <w:szCs w:val="24"/>
        </w:rPr>
        <w:fldChar w:fldCharType="end"/>
      </w:r>
    </w:p>
    <w:p w14:paraId="33D35A2A" w14:textId="20904A31" w:rsidR="00A87AF3" w:rsidRPr="005420E9" w:rsidRDefault="00A87AF3" w:rsidP="005420E9">
      <w:pPr>
        <w:pStyle w:val="Bullet"/>
        <w:rPr>
          <w:rFonts w:eastAsia="Arial"/>
          <w:sz w:val="24"/>
          <w:szCs w:val="24"/>
        </w:rPr>
      </w:pPr>
      <w:r w:rsidRPr="005420E9">
        <w:rPr>
          <w:rFonts w:eastAsia="Arial"/>
          <w:sz w:val="24"/>
          <w:szCs w:val="24"/>
        </w:rPr>
        <w:lastRenderedPageBreak/>
        <w:t>events</w:t>
      </w:r>
      <w:r w:rsidR="00997C32" w:rsidRPr="005420E9">
        <w:rPr>
          <w:rFonts w:eastAsia="Arial"/>
          <w:sz w:val="24"/>
          <w:szCs w:val="24"/>
        </w:rPr>
        <w:t>, parties,</w:t>
      </w:r>
      <w:r w:rsidRPr="005420E9">
        <w:rPr>
          <w:rFonts w:eastAsia="Arial"/>
          <w:sz w:val="24"/>
          <w:szCs w:val="24"/>
        </w:rPr>
        <w:t xml:space="preserve"> or </w:t>
      </w:r>
      <w:r w:rsidR="00997C32" w:rsidRPr="005420E9">
        <w:rPr>
          <w:rFonts w:eastAsia="Arial"/>
          <w:sz w:val="24"/>
          <w:szCs w:val="24"/>
        </w:rPr>
        <w:t xml:space="preserve">other </w:t>
      </w:r>
      <w:r w:rsidRPr="005420E9">
        <w:rPr>
          <w:rFonts w:eastAsia="Arial"/>
          <w:sz w:val="24"/>
          <w:szCs w:val="24"/>
        </w:rPr>
        <w:t xml:space="preserve">venues where skin-to-skin contact and other intimate contact occurs </w:t>
      </w:r>
      <w:r w:rsidR="00997C32" w:rsidRPr="005420E9">
        <w:rPr>
          <w:rFonts w:eastAsia="Arial"/>
          <w:sz w:val="24"/>
          <w:szCs w:val="24"/>
        </w:rPr>
        <w:fldChar w:fldCharType="begin"/>
      </w:r>
      <w:r w:rsidR="00997C32" w:rsidRPr="005420E9">
        <w:rPr>
          <w:rFonts w:eastAsia="Arial"/>
          <w:sz w:val="24"/>
          <w:szCs w:val="24"/>
        </w:rPr>
        <w:instrText xml:space="preserve"> ADDIN EN.CITE &lt;EndNote&gt;&lt;Cite&gt;&lt;Author&gt;World Health Organization&lt;/Author&gt;&lt;Year&gt;2022&lt;/Year&gt;&lt;RecNum&gt;27&lt;/RecNum&gt;&lt;DisplayText&gt;(49)&lt;/DisplayText&gt;&lt;record&gt;&lt;rec-number&gt;27&lt;/rec-number&gt;&lt;foreign-keys&gt;&lt;key app="EN" db-id="pp0ptvp0mtzdtye0tr352zav2pf9r5tvx5za" timestamp="1657259039"&gt;27&lt;/key&gt;&lt;/foreign-keys&gt;&lt;ref-type name="Journal Article"&gt;17&lt;/ref-type&gt;&lt;contributors&gt;&lt;authors&gt;&lt;author&gt;World Health Organization,&lt;/author&gt;&lt;/authors&gt;&lt;/contributors&gt;&lt;titles&gt;&lt;title&gt;Monkeypox in the European Region: what we know so far and how we need to respond&lt;/title&gt;&lt;/titles&gt;&lt;dates&gt;&lt;year&gt;2022&lt;/year&gt;&lt;/dates&gt;&lt;urls&gt;&lt;related-urls&gt;&lt;url&gt;https://www.who.int/europe/news/item/30-05-2022-monkeypox-in-the-european-region--what-we-know-so-far-and-how-we-need-to-respond&lt;/url&gt;&lt;/related-urls&gt;&lt;/urls&gt;&lt;/record&gt;&lt;/Cite&gt;&lt;/EndNote&gt;</w:instrText>
      </w:r>
      <w:r w:rsidR="00997C32" w:rsidRPr="005420E9">
        <w:rPr>
          <w:rFonts w:eastAsia="Arial"/>
          <w:sz w:val="24"/>
          <w:szCs w:val="24"/>
        </w:rPr>
        <w:fldChar w:fldCharType="separate"/>
      </w:r>
      <w:r w:rsidR="00997C32" w:rsidRPr="005420E9">
        <w:rPr>
          <w:rFonts w:eastAsia="Arial"/>
          <w:sz w:val="24"/>
          <w:szCs w:val="24"/>
        </w:rPr>
        <w:t>(</w:t>
      </w:r>
      <w:r w:rsidR="00B61748" w:rsidRPr="005420E9">
        <w:rPr>
          <w:rFonts w:eastAsia="Arial"/>
          <w:sz w:val="24"/>
          <w:szCs w:val="24"/>
        </w:rPr>
        <w:t>68</w:t>
      </w:r>
      <w:r w:rsidR="00510980" w:rsidRPr="005420E9">
        <w:rPr>
          <w:rFonts w:eastAsia="Arial"/>
          <w:sz w:val="24"/>
          <w:szCs w:val="24"/>
        </w:rPr>
        <w:t>–</w:t>
      </w:r>
      <w:r w:rsidR="00E86993" w:rsidRPr="005420E9">
        <w:rPr>
          <w:rFonts w:eastAsia="Arial"/>
          <w:sz w:val="24"/>
          <w:szCs w:val="24"/>
        </w:rPr>
        <w:t>7</w:t>
      </w:r>
      <w:r w:rsidR="00E814F0" w:rsidRPr="005420E9">
        <w:rPr>
          <w:rFonts w:eastAsia="Arial"/>
          <w:sz w:val="24"/>
          <w:szCs w:val="24"/>
        </w:rPr>
        <w:t>1</w:t>
      </w:r>
      <w:r w:rsidR="00997C32" w:rsidRPr="005420E9">
        <w:rPr>
          <w:rFonts w:eastAsia="Arial"/>
          <w:sz w:val="24"/>
          <w:szCs w:val="24"/>
        </w:rPr>
        <w:t>)</w:t>
      </w:r>
      <w:r w:rsidR="00997C32" w:rsidRPr="005420E9">
        <w:rPr>
          <w:rFonts w:eastAsia="Arial"/>
          <w:sz w:val="24"/>
          <w:szCs w:val="24"/>
        </w:rPr>
        <w:fldChar w:fldCharType="end"/>
      </w:r>
    </w:p>
    <w:p w14:paraId="77562B79" w14:textId="10D4EEF6" w:rsidR="00A754D7" w:rsidRPr="005420E9" w:rsidRDefault="00A87AF3" w:rsidP="005420E9">
      <w:pPr>
        <w:pStyle w:val="Bullet"/>
        <w:rPr>
          <w:rFonts w:eastAsia="Arial"/>
          <w:sz w:val="24"/>
          <w:szCs w:val="24"/>
        </w:rPr>
      </w:pPr>
      <w:r w:rsidRPr="005420E9">
        <w:rPr>
          <w:rFonts w:eastAsia="Arial"/>
          <w:sz w:val="24"/>
          <w:szCs w:val="24"/>
        </w:rPr>
        <w:t>healthcare settings</w:t>
      </w:r>
      <w:r w:rsidR="001E35D7" w:rsidRPr="005420E9">
        <w:rPr>
          <w:rFonts w:eastAsia="Arial"/>
          <w:sz w:val="24"/>
          <w:szCs w:val="24"/>
        </w:rPr>
        <w:t xml:space="preserve"> (though </w:t>
      </w:r>
      <w:r w:rsidR="00295F33" w:rsidRPr="005420E9">
        <w:rPr>
          <w:rFonts w:eastAsia="Arial"/>
          <w:sz w:val="24"/>
          <w:szCs w:val="24"/>
        </w:rPr>
        <w:t xml:space="preserve">only 10% of cases in health care workers in </w:t>
      </w:r>
      <w:r w:rsidR="00F1179D" w:rsidRPr="005420E9">
        <w:rPr>
          <w:rFonts w:eastAsia="Arial"/>
          <w:sz w:val="24"/>
          <w:szCs w:val="24"/>
        </w:rPr>
        <w:t>the</w:t>
      </w:r>
      <w:r w:rsidR="0009066F" w:rsidRPr="005420E9">
        <w:rPr>
          <w:rFonts w:eastAsia="Arial"/>
          <w:sz w:val="24"/>
          <w:szCs w:val="24"/>
        </w:rPr>
        <w:t xml:space="preserve"> clade</w:t>
      </w:r>
      <w:r w:rsidR="00295F33" w:rsidRPr="005420E9">
        <w:rPr>
          <w:rFonts w:eastAsia="Arial"/>
          <w:sz w:val="24"/>
          <w:szCs w:val="24"/>
        </w:rPr>
        <w:t xml:space="preserve"> </w:t>
      </w:r>
      <w:r w:rsidR="00624AA5" w:rsidRPr="005420E9">
        <w:rPr>
          <w:rFonts w:eastAsia="Arial"/>
          <w:sz w:val="24"/>
          <w:szCs w:val="24"/>
        </w:rPr>
        <w:t xml:space="preserve">IIb outbreak </w:t>
      </w:r>
      <w:r w:rsidR="00B9079D" w:rsidRPr="005420E9">
        <w:rPr>
          <w:rFonts w:eastAsia="Arial"/>
          <w:sz w:val="24"/>
          <w:szCs w:val="24"/>
        </w:rPr>
        <w:t xml:space="preserve">have </w:t>
      </w:r>
      <w:r w:rsidR="00624AA5" w:rsidRPr="005420E9">
        <w:rPr>
          <w:rFonts w:eastAsia="Arial"/>
          <w:sz w:val="24"/>
          <w:szCs w:val="24"/>
        </w:rPr>
        <w:t>reported their exposure as occupational</w:t>
      </w:r>
      <w:r w:rsidR="00510980" w:rsidRPr="005420E9">
        <w:rPr>
          <w:rFonts w:eastAsia="Arial"/>
          <w:sz w:val="24"/>
          <w:szCs w:val="24"/>
        </w:rPr>
        <w:t>)</w:t>
      </w:r>
      <w:r w:rsidR="00624AA5" w:rsidRPr="005420E9">
        <w:rPr>
          <w:rFonts w:eastAsia="Arial"/>
          <w:sz w:val="24"/>
          <w:szCs w:val="24"/>
        </w:rPr>
        <w:t xml:space="preserve"> </w:t>
      </w:r>
      <w:r w:rsidR="00F9518B" w:rsidRPr="005420E9">
        <w:rPr>
          <w:rFonts w:eastAsia="Arial"/>
          <w:sz w:val="24"/>
          <w:szCs w:val="24"/>
        </w:rPr>
        <w:t>(</w:t>
      </w:r>
      <w:r w:rsidR="00B56D40" w:rsidRPr="005420E9">
        <w:rPr>
          <w:rFonts w:eastAsia="Arial"/>
          <w:sz w:val="24"/>
          <w:szCs w:val="24"/>
        </w:rPr>
        <w:t>61,</w:t>
      </w:r>
      <w:r w:rsidR="00F62DDD" w:rsidRPr="005420E9">
        <w:rPr>
          <w:rFonts w:eastAsia="Arial"/>
          <w:sz w:val="24"/>
          <w:szCs w:val="24"/>
        </w:rPr>
        <w:t>72</w:t>
      </w:r>
      <w:r w:rsidR="00F9518B" w:rsidRPr="005420E9">
        <w:rPr>
          <w:rFonts w:eastAsia="Arial"/>
          <w:sz w:val="24"/>
          <w:szCs w:val="24"/>
        </w:rPr>
        <w:t>)</w:t>
      </w:r>
      <w:r w:rsidR="00510980" w:rsidRPr="005420E9">
        <w:rPr>
          <w:rFonts w:eastAsia="Arial"/>
          <w:sz w:val="24"/>
          <w:szCs w:val="24"/>
        </w:rPr>
        <w:t xml:space="preserve">; and </w:t>
      </w:r>
    </w:p>
    <w:p w14:paraId="372BAD73" w14:textId="696F8BE1" w:rsidR="001E7653" w:rsidRPr="005420E9" w:rsidRDefault="002D0FA5" w:rsidP="005420E9">
      <w:pPr>
        <w:pStyle w:val="Bullet"/>
        <w:rPr>
          <w:rFonts w:eastAsia="Arial"/>
          <w:sz w:val="24"/>
          <w:szCs w:val="24"/>
        </w:rPr>
      </w:pPr>
      <w:r w:rsidRPr="005420E9">
        <w:rPr>
          <w:rFonts w:eastAsia="Arial"/>
          <w:sz w:val="24"/>
          <w:szCs w:val="24"/>
        </w:rPr>
        <w:t>countries</w:t>
      </w:r>
      <w:r w:rsidR="00A87AF3" w:rsidRPr="005420E9">
        <w:rPr>
          <w:rFonts w:eastAsia="Arial"/>
          <w:sz w:val="24"/>
          <w:szCs w:val="24"/>
        </w:rPr>
        <w:t xml:space="preserve"> or areas </w:t>
      </w:r>
      <w:r w:rsidR="3F5AE05F" w:rsidRPr="005420E9">
        <w:rPr>
          <w:rFonts w:eastAsia="Arial"/>
          <w:sz w:val="24"/>
          <w:szCs w:val="24"/>
        </w:rPr>
        <w:t>where mpox is endemic or there is</w:t>
      </w:r>
      <w:r w:rsidR="6BB83F38" w:rsidRPr="005420E9">
        <w:rPr>
          <w:rFonts w:eastAsia="Arial"/>
          <w:sz w:val="24"/>
          <w:szCs w:val="24"/>
        </w:rPr>
        <w:t xml:space="preserve"> a </w:t>
      </w:r>
      <w:r w:rsidR="65FED875" w:rsidRPr="005420E9">
        <w:rPr>
          <w:rFonts w:eastAsia="Arial"/>
          <w:sz w:val="24"/>
          <w:szCs w:val="24"/>
        </w:rPr>
        <w:t>h</w:t>
      </w:r>
      <w:r w:rsidR="743BB155" w:rsidRPr="005420E9">
        <w:rPr>
          <w:rFonts w:eastAsia="Arial"/>
          <w:sz w:val="24"/>
          <w:szCs w:val="24"/>
        </w:rPr>
        <w:t>igh</w:t>
      </w:r>
      <w:r w:rsidR="00A87AF3" w:rsidRPr="005420E9">
        <w:rPr>
          <w:rFonts w:eastAsia="Arial"/>
          <w:sz w:val="24"/>
          <w:szCs w:val="24"/>
        </w:rPr>
        <w:t xml:space="preserve"> risk of exposure </w:t>
      </w:r>
      <w:r w:rsidR="00A87AF3" w:rsidRPr="005420E9">
        <w:rPr>
          <w:rFonts w:eastAsia="Arial"/>
          <w:sz w:val="24"/>
          <w:szCs w:val="24"/>
        </w:rPr>
        <w:fldChar w:fldCharType="begin"/>
      </w:r>
      <w:r w:rsidR="00A87AF3" w:rsidRPr="005420E9">
        <w:rPr>
          <w:rFonts w:eastAsia="Arial"/>
          <w:sz w:val="24"/>
          <w:szCs w:val="24"/>
        </w:rPr>
        <w:instrText xml:space="preserve"> ADDIN EN.CITE &lt;EndNote&gt;&lt;Cite&gt;&lt;Author&gt;Australian Department of Health and Aged Care&lt;/Author&gt;&lt;Year&gt;2022&lt;/Year&gt;&lt;RecNum&gt;46&lt;/RecNum&gt;&lt;DisplayText&gt;(9)&lt;/DisplayText&gt;&lt;record&gt;&lt;rec-number&gt;46&lt;/rec-number&gt;&lt;foreign-keys&gt;&lt;key app="EN" db-id="pp0ptvp0mtzdtye0tr352zav2pf9r5tvx5za" timestamp="1664332804"&gt;46&lt;/key&gt;&lt;/foreign-keys&gt;&lt;ref-type name="Web Page"&gt;12&lt;/ref-type&gt;&lt;contributors&gt;&lt;authors&gt;&lt;author&gt;Australian Department of Health and Aged Care,&lt;/author&gt;&lt;/authors&gt;&lt;/contributors&gt;&lt;titles&gt;&lt;title&gt;Monkeypox (MPX)&lt;/title&gt;&lt;/titles&gt;&lt;dates&gt;&lt;year&gt;2022&lt;/year&gt;&lt;pub-dates&gt;&lt;date&gt;6 July 2022&lt;/date&gt;&lt;/pub-dates&gt;&lt;/dates&gt;&lt;urls&gt;&lt;related-urls&gt;&lt;url&gt;https://www.health.gov.au/diseases/monkeypox-mpx&lt;/url&gt;&lt;/related-urls&gt;&lt;/urls&gt;&lt;/record&gt;&lt;/Cite&gt;&lt;/EndNote&gt;</w:instrText>
      </w:r>
      <w:r w:rsidR="00A87AF3" w:rsidRPr="005420E9">
        <w:rPr>
          <w:rFonts w:eastAsia="Arial"/>
          <w:sz w:val="24"/>
          <w:szCs w:val="24"/>
        </w:rPr>
        <w:fldChar w:fldCharType="separate"/>
      </w:r>
      <w:r w:rsidR="00A87AF3" w:rsidRPr="005420E9">
        <w:rPr>
          <w:rFonts w:eastAsia="Arial"/>
          <w:sz w:val="24"/>
          <w:szCs w:val="24"/>
        </w:rPr>
        <w:t>(</w:t>
      </w:r>
      <w:hyperlink w:anchor="_ENREF_9">
        <w:r w:rsidR="00BA79A3" w:rsidRPr="005420E9">
          <w:rPr>
            <w:rFonts w:eastAsia="Arial"/>
            <w:sz w:val="24"/>
            <w:szCs w:val="24"/>
          </w:rPr>
          <w:t>11</w:t>
        </w:r>
      </w:hyperlink>
      <w:r w:rsidR="00A87AF3" w:rsidRPr="005420E9">
        <w:rPr>
          <w:rFonts w:eastAsia="Arial"/>
          <w:sz w:val="24"/>
          <w:szCs w:val="24"/>
        </w:rPr>
        <w:t>)</w:t>
      </w:r>
      <w:r w:rsidR="00A87AF3" w:rsidRPr="005420E9">
        <w:rPr>
          <w:rFonts w:eastAsia="Arial"/>
          <w:sz w:val="24"/>
          <w:szCs w:val="24"/>
        </w:rPr>
        <w:fldChar w:fldCharType="end"/>
      </w:r>
      <w:r w:rsidR="00A87AF3" w:rsidRPr="005420E9">
        <w:rPr>
          <w:rFonts w:eastAsia="Arial"/>
          <w:sz w:val="24"/>
          <w:szCs w:val="24"/>
        </w:rPr>
        <w:t>.</w:t>
      </w:r>
    </w:p>
    <w:p w14:paraId="7DC5B7E2" w14:textId="3CCD4DC3" w:rsidR="0073120A" w:rsidRPr="001E7653" w:rsidRDefault="006E1C3D" w:rsidP="005D13F4">
      <w:r>
        <w:t>Schools and childcare settings may be considered a higher risk setting for transmission for any communicable disease. There is currently insufficient evidence to support specif</w:t>
      </w:r>
      <w:r w:rsidR="00B34FE0">
        <w:t>ic operational guidance for mpox cases detected in these settings in Australia. If a case is detected in either a school or a childcare setting, follow conservative management as per</w:t>
      </w:r>
      <w:r w:rsidR="00B80C63">
        <w:t xml:space="preserve"> guidance in</w:t>
      </w:r>
      <w:r w:rsidR="00B34FE0">
        <w:t xml:space="preserve"> </w:t>
      </w:r>
      <w:hyperlink w:anchor="_Case_management" w:history="1">
        <w:r w:rsidR="00B80C63" w:rsidRPr="00492E29">
          <w:rPr>
            <w:rStyle w:val="Hyperlink"/>
          </w:rPr>
          <w:t>Section 8: Case management</w:t>
        </w:r>
      </w:hyperlink>
      <w:r w:rsidR="00B80C63">
        <w:t xml:space="preserve"> and </w:t>
      </w:r>
      <w:hyperlink w:anchor="_Contact_management" w:history="1">
        <w:r w:rsidR="00B80C63" w:rsidRPr="00492E29">
          <w:rPr>
            <w:rStyle w:val="Hyperlink"/>
          </w:rPr>
          <w:t>Section 10:</w:t>
        </w:r>
        <w:r w:rsidR="00EF699D" w:rsidRPr="00492E29">
          <w:rPr>
            <w:rStyle w:val="Hyperlink"/>
          </w:rPr>
          <w:t xml:space="preserve"> Contact management</w:t>
        </w:r>
      </w:hyperlink>
      <w:r w:rsidR="00EF699D" w:rsidRPr="001C2A68">
        <w:t>.</w:t>
      </w:r>
    </w:p>
    <w:p w14:paraId="6DA34E49" w14:textId="064306CE" w:rsidR="00A87AF3" w:rsidRDefault="001C7EAC" w:rsidP="008A3C4C">
      <w:pPr>
        <w:pStyle w:val="Heading1"/>
        <w:rPr>
          <w:rFonts w:eastAsia="Arial"/>
        </w:rPr>
      </w:pPr>
      <w:bookmarkStart w:id="22" w:name="_Toc179789898"/>
      <w:r>
        <w:rPr>
          <w:rFonts w:eastAsia="Arial"/>
        </w:rPr>
        <w:lastRenderedPageBreak/>
        <w:t>3. Routine prevention activities</w:t>
      </w:r>
      <w:bookmarkEnd w:id="22"/>
      <w:r>
        <w:rPr>
          <w:rFonts w:eastAsia="Arial"/>
        </w:rPr>
        <w:t xml:space="preserve"> </w:t>
      </w:r>
    </w:p>
    <w:p w14:paraId="70531653" w14:textId="2FB45C3D" w:rsidR="00BF4A98" w:rsidRPr="00492E29" w:rsidRDefault="00531680" w:rsidP="005D13F4">
      <w:r w:rsidRPr="00492E29">
        <w:t>PHUs may consider undertaking the following measures to prevent sustained transmission of mpox in the community</w:t>
      </w:r>
      <w:r w:rsidR="000B6A05" w:rsidRPr="00492E29">
        <w:t>:</w:t>
      </w:r>
    </w:p>
    <w:p w14:paraId="3E8C6FEE" w14:textId="7B4556F2" w:rsidR="00BF4A98" w:rsidRPr="005420E9" w:rsidRDefault="00BF4A98" w:rsidP="005420E9">
      <w:pPr>
        <w:pStyle w:val="Bullet"/>
        <w:rPr>
          <w:rFonts w:cs="Arial"/>
          <w:sz w:val="24"/>
          <w:szCs w:val="24"/>
        </w:rPr>
      </w:pPr>
      <w:r w:rsidRPr="005420E9">
        <w:rPr>
          <w:rFonts w:cs="Arial"/>
          <w:sz w:val="24"/>
          <w:szCs w:val="24"/>
        </w:rPr>
        <w:t>Develop and disseminat</w:t>
      </w:r>
      <w:r w:rsidR="00531680" w:rsidRPr="005420E9">
        <w:rPr>
          <w:rFonts w:cs="Arial"/>
          <w:sz w:val="24"/>
          <w:szCs w:val="24"/>
        </w:rPr>
        <w:t>e</w:t>
      </w:r>
      <w:r w:rsidRPr="005420E9">
        <w:rPr>
          <w:rFonts w:cs="Arial"/>
          <w:sz w:val="24"/>
          <w:szCs w:val="24"/>
        </w:rPr>
        <w:t xml:space="preserve"> </w:t>
      </w:r>
      <w:r w:rsidR="6029CAE3" w:rsidRPr="005420E9">
        <w:rPr>
          <w:rFonts w:cs="Arial"/>
          <w:sz w:val="24"/>
          <w:szCs w:val="24"/>
        </w:rPr>
        <w:t xml:space="preserve">mpox </w:t>
      </w:r>
      <w:r w:rsidRPr="005420E9">
        <w:rPr>
          <w:rFonts w:cs="Arial"/>
          <w:sz w:val="24"/>
          <w:szCs w:val="24"/>
        </w:rPr>
        <w:t>educational material to groups</w:t>
      </w:r>
      <w:r w:rsidR="00F003F9" w:rsidRPr="005420E9">
        <w:rPr>
          <w:rFonts w:cs="Arial"/>
          <w:sz w:val="24"/>
          <w:szCs w:val="24"/>
        </w:rPr>
        <w:t xml:space="preserve"> </w:t>
      </w:r>
      <w:r w:rsidR="00AC0075" w:rsidRPr="005420E9">
        <w:rPr>
          <w:rFonts w:cs="Arial"/>
          <w:sz w:val="24"/>
          <w:szCs w:val="24"/>
        </w:rPr>
        <w:t xml:space="preserve">at higher risk of infection and severe disease </w:t>
      </w:r>
      <w:r w:rsidR="00F003F9" w:rsidRPr="005420E9">
        <w:rPr>
          <w:rFonts w:cs="Arial"/>
          <w:sz w:val="24"/>
          <w:szCs w:val="24"/>
        </w:rPr>
        <w:t xml:space="preserve">(see </w:t>
      </w:r>
      <w:r w:rsidR="00F003F9" w:rsidRPr="005420E9">
        <w:rPr>
          <w:rStyle w:val="Hyperlink"/>
          <w:sz w:val="24"/>
          <w:szCs w:val="24"/>
        </w:rPr>
        <w:t xml:space="preserve">Section </w:t>
      </w:r>
      <w:r w:rsidR="00844859" w:rsidRPr="005420E9">
        <w:rPr>
          <w:rStyle w:val="Hyperlink"/>
          <w:sz w:val="24"/>
          <w:szCs w:val="24"/>
        </w:rPr>
        <w:t>2</w:t>
      </w:r>
      <w:r w:rsidR="00F003F9" w:rsidRPr="005420E9">
        <w:rPr>
          <w:rStyle w:val="Hyperlink"/>
          <w:sz w:val="24"/>
          <w:szCs w:val="24"/>
        </w:rPr>
        <w:t xml:space="preserve">: </w:t>
      </w:r>
      <w:hyperlink w:anchor="_Groups_at_increased" w:history="1">
        <w:r w:rsidR="00414DF4" w:rsidRPr="005420E9">
          <w:rPr>
            <w:rStyle w:val="Hyperlink"/>
            <w:sz w:val="24"/>
            <w:szCs w:val="24"/>
          </w:rPr>
          <w:t>Groups at risk of severe disease</w:t>
        </w:r>
      </w:hyperlink>
      <w:r w:rsidR="00414DF4" w:rsidRPr="005420E9">
        <w:rPr>
          <w:rStyle w:val="Hyperlink"/>
          <w:sz w:val="24"/>
          <w:szCs w:val="24"/>
        </w:rPr>
        <w:t xml:space="preserve"> and </w:t>
      </w:r>
      <w:hyperlink w:anchor="_High-risk_settings_and" w:history="1">
        <w:r w:rsidR="00414DF4" w:rsidRPr="005420E9">
          <w:rPr>
            <w:rStyle w:val="Hyperlink"/>
            <w:sz w:val="24"/>
            <w:szCs w:val="24"/>
          </w:rPr>
          <w:t>High risk settings and communities</w:t>
        </w:r>
      </w:hyperlink>
      <w:r w:rsidR="00414DF4" w:rsidRPr="005420E9">
        <w:rPr>
          <w:sz w:val="24"/>
          <w:szCs w:val="24"/>
        </w:rPr>
        <w:t>)</w:t>
      </w:r>
      <w:r w:rsidRPr="005420E9">
        <w:rPr>
          <w:rFonts w:cs="Arial"/>
          <w:sz w:val="24"/>
          <w:szCs w:val="24"/>
        </w:rPr>
        <w:t xml:space="preserve">. </w:t>
      </w:r>
    </w:p>
    <w:p w14:paraId="2CAEC804" w14:textId="658B6F75" w:rsidR="00BF4A98" w:rsidRPr="005420E9" w:rsidRDefault="00BF4A98" w:rsidP="005420E9">
      <w:pPr>
        <w:pStyle w:val="Bullet"/>
        <w:rPr>
          <w:rFonts w:cs="Arial"/>
          <w:sz w:val="24"/>
          <w:szCs w:val="24"/>
        </w:rPr>
      </w:pPr>
      <w:r w:rsidRPr="005420E9">
        <w:rPr>
          <w:rFonts w:cs="Arial"/>
          <w:sz w:val="24"/>
          <w:szCs w:val="24"/>
        </w:rPr>
        <w:t xml:space="preserve">Establish partnerships with local sexual health clinics, </w:t>
      </w:r>
      <w:r w:rsidR="0858D79D" w:rsidRPr="005420E9">
        <w:rPr>
          <w:rFonts w:cs="Arial"/>
          <w:sz w:val="24"/>
          <w:szCs w:val="24"/>
        </w:rPr>
        <w:t>s</w:t>
      </w:r>
      <w:r w:rsidRPr="005420E9">
        <w:rPr>
          <w:rFonts w:cs="Arial"/>
          <w:sz w:val="24"/>
          <w:szCs w:val="24"/>
        </w:rPr>
        <w:t xml:space="preserve">100 </w:t>
      </w:r>
      <w:r w:rsidR="00A03EC2" w:rsidRPr="005420E9">
        <w:rPr>
          <w:rFonts w:cs="Arial"/>
          <w:sz w:val="24"/>
          <w:szCs w:val="24"/>
        </w:rPr>
        <w:t xml:space="preserve">prescribing </w:t>
      </w:r>
      <w:r w:rsidRPr="005420E9">
        <w:rPr>
          <w:rFonts w:cs="Arial"/>
          <w:sz w:val="24"/>
          <w:szCs w:val="24"/>
        </w:rPr>
        <w:t>GP</w:t>
      </w:r>
      <w:r w:rsidR="00A03EC2" w:rsidRPr="005420E9">
        <w:rPr>
          <w:rFonts w:cs="Arial"/>
          <w:sz w:val="24"/>
          <w:szCs w:val="24"/>
        </w:rPr>
        <w:t>s</w:t>
      </w:r>
      <w:r w:rsidRPr="005420E9">
        <w:rPr>
          <w:rFonts w:cs="Arial"/>
          <w:sz w:val="24"/>
          <w:szCs w:val="24"/>
        </w:rPr>
        <w:t xml:space="preserve"> and other high-caseload practices, to facilitate testing and connect cases and contacts with relevant community support organisations.</w:t>
      </w:r>
    </w:p>
    <w:p w14:paraId="483C1107" w14:textId="32996778" w:rsidR="00BF4A98" w:rsidRPr="005420E9" w:rsidRDefault="00BF4A98" w:rsidP="005420E9">
      <w:pPr>
        <w:pStyle w:val="Bullet"/>
        <w:rPr>
          <w:rFonts w:cs="Arial"/>
          <w:sz w:val="24"/>
          <w:szCs w:val="24"/>
        </w:rPr>
      </w:pPr>
      <w:r w:rsidRPr="005420E9">
        <w:rPr>
          <w:rFonts w:cs="Arial"/>
          <w:sz w:val="24"/>
          <w:szCs w:val="24"/>
        </w:rPr>
        <w:t xml:space="preserve">Engage with local community-controlled </w:t>
      </w:r>
      <w:r w:rsidR="00414DF4" w:rsidRPr="005420E9">
        <w:rPr>
          <w:rFonts w:cs="Arial"/>
          <w:sz w:val="24"/>
          <w:szCs w:val="24"/>
        </w:rPr>
        <w:t xml:space="preserve">organisations for the </w:t>
      </w:r>
      <w:r w:rsidRPr="005420E9">
        <w:rPr>
          <w:rFonts w:cs="Arial"/>
          <w:sz w:val="24"/>
          <w:szCs w:val="24"/>
        </w:rPr>
        <w:t>LGBT</w:t>
      </w:r>
      <w:r w:rsidR="00A66A6C" w:rsidRPr="005420E9">
        <w:rPr>
          <w:rFonts w:cs="Arial"/>
          <w:sz w:val="24"/>
          <w:szCs w:val="24"/>
        </w:rPr>
        <w:t>QIA+</w:t>
      </w:r>
      <w:r w:rsidR="00414DF4" w:rsidRPr="005420E9">
        <w:rPr>
          <w:rFonts w:cs="Arial"/>
          <w:sz w:val="24"/>
          <w:szCs w:val="24"/>
        </w:rPr>
        <w:t xml:space="preserve"> community</w:t>
      </w:r>
      <w:r w:rsidRPr="005420E9">
        <w:rPr>
          <w:rFonts w:cs="Arial"/>
          <w:sz w:val="24"/>
          <w:szCs w:val="24"/>
        </w:rPr>
        <w:t>, people living with HIV</w:t>
      </w:r>
      <w:r w:rsidR="000B6A05" w:rsidRPr="005420E9">
        <w:rPr>
          <w:rFonts w:cs="Arial"/>
          <w:sz w:val="24"/>
          <w:szCs w:val="24"/>
        </w:rPr>
        <w:t>,</w:t>
      </w:r>
      <w:r w:rsidRPr="005420E9">
        <w:rPr>
          <w:rFonts w:cs="Arial"/>
          <w:sz w:val="24"/>
          <w:szCs w:val="24"/>
        </w:rPr>
        <w:t xml:space="preserve"> </w:t>
      </w:r>
      <w:r w:rsidR="22771F69" w:rsidRPr="005420E9">
        <w:rPr>
          <w:rFonts w:cs="Arial"/>
          <w:sz w:val="24"/>
          <w:szCs w:val="24"/>
        </w:rPr>
        <w:t xml:space="preserve">SOPVs, </w:t>
      </w:r>
      <w:r w:rsidRPr="005420E9">
        <w:rPr>
          <w:rFonts w:cs="Arial"/>
          <w:sz w:val="24"/>
          <w:szCs w:val="24"/>
        </w:rPr>
        <w:t>and sex worker</w:t>
      </w:r>
      <w:r w:rsidR="00414DF4" w:rsidRPr="005420E9">
        <w:rPr>
          <w:rFonts w:cs="Arial"/>
          <w:sz w:val="24"/>
          <w:szCs w:val="24"/>
        </w:rPr>
        <w:t>s,</w:t>
      </w:r>
      <w:r w:rsidRPr="005420E9">
        <w:rPr>
          <w:rFonts w:cs="Arial"/>
          <w:sz w:val="24"/>
          <w:szCs w:val="24"/>
        </w:rPr>
        <w:t xml:space="preserve"> to </w:t>
      </w:r>
      <w:r w:rsidR="007E3016" w:rsidRPr="005420E9">
        <w:rPr>
          <w:rFonts w:cs="Arial"/>
          <w:sz w:val="24"/>
          <w:szCs w:val="24"/>
        </w:rPr>
        <w:t>assist with targeted communications</w:t>
      </w:r>
      <w:r w:rsidRPr="005420E9">
        <w:rPr>
          <w:rFonts w:cs="Arial"/>
          <w:sz w:val="24"/>
          <w:szCs w:val="24"/>
        </w:rPr>
        <w:t xml:space="preserve"> on universal prevention measures and importance of vaccination.</w:t>
      </w:r>
      <w:r w:rsidR="00565913" w:rsidRPr="005420E9">
        <w:rPr>
          <w:rFonts w:cs="Arial"/>
          <w:sz w:val="24"/>
          <w:szCs w:val="24"/>
        </w:rPr>
        <w:t xml:space="preserve"> </w:t>
      </w:r>
    </w:p>
    <w:p w14:paraId="43660FA3" w14:textId="6415ED84" w:rsidR="00BF4A98" w:rsidRPr="00A02ABC" w:rsidRDefault="007E3016" w:rsidP="00BF4A98">
      <w:pPr>
        <w:pStyle w:val="Paragraphtext"/>
      </w:pPr>
      <w:r>
        <w:t>PHUs</w:t>
      </w:r>
      <w:r w:rsidR="768D88E5">
        <w:t xml:space="preserve"> </w:t>
      </w:r>
      <w:r w:rsidR="13548F37">
        <w:t xml:space="preserve">should </w:t>
      </w:r>
      <w:r w:rsidR="00ED4E83">
        <w:t>take steps to promote community awareness</w:t>
      </w:r>
      <w:r w:rsidR="00D266F3">
        <w:t xml:space="preserve"> by making guidance</w:t>
      </w:r>
      <w:r w:rsidR="00E5049A">
        <w:t xml:space="preserve"> publicly available</w:t>
      </w:r>
      <w:r w:rsidR="00D266F3">
        <w:t xml:space="preserve"> for at risk people</w:t>
      </w:r>
      <w:r w:rsidR="00AC717E">
        <w:t xml:space="preserve"> (and the wider community where necessary)</w:t>
      </w:r>
      <w:r w:rsidR="00E9787F">
        <w:t>,</w:t>
      </w:r>
      <w:r w:rsidR="00D266F3">
        <w:t xml:space="preserve"> to </w:t>
      </w:r>
      <w:r w:rsidR="00BF4A98" w:rsidRPr="00A02ABC">
        <w:t xml:space="preserve">minimise their risk of </w:t>
      </w:r>
      <w:r w:rsidR="005A7B8B">
        <w:t>infection</w:t>
      </w:r>
      <w:r w:rsidR="00D266F3">
        <w:t>, including advice to</w:t>
      </w:r>
      <w:r w:rsidR="000B6A05">
        <w:t>:</w:t>
      </w:r>
    </w:p>
    <w:p w14:paraId="47C23EFB" w14:textId="684D3B08" w:rsidR="391C36D1" w:rsidRPr="005420E9" w:rsidRDefault="391C36D1" w:rsidP="005420E9">
      <w:pPr>
        <w:pStyle w:val="Bullet"/>
        <w:rPr>
          <w:sz w:val="24"/>
          <w:szCs w:val="24"/>
        </w:rPr>
      </w:pPr>
      <w:r w:rsidRPr="005420E9">
        <w:rPr>
          <w:sz w:val="24"/>
          <w:szCs w:val="24"/>
        </w:rPr>
        <w:t xml:space="preserve">Exchange contact information with any new sexual partner(s) during periods of local mpox transmission to facilitate contact tracing </w:t>
      </w:r>
      <w:r w:rsidR="004A0805" w:rsidRPr="005420E9">
        <w:rPr>
          <w:sz w:val="24"/>
          <w:szCs w:val="24"/>
        </w:rPr>
        <w:t>if</w:t>
      </w:r>
      <w:r w:rsidRPr="005420E9">
        <w:rPr>
          <w:sz w:val="24"/>
          <w:szCs w:val="24"/>
        </w:rPr>
        <w:t xml:space="preserve"> required</w:t>
      </w:r>
      <w:r w:rsidR="005E1FB6" w:rsidRPr="005420E9">
        <w:rPr>
          <w:sz w:val="24"/>
          <w:szCs w:val="24"/>
        </w:rPr>
        <w:t xml:space="preserve"> (see </w:t>
      </w:r>
      <w:hyperlink w:anchor="_Response_procedure" w:history="1">
        <w:r w:rsidR="005E1FB6" w:rsidRPr="005420E9">
          <w:rPr>
            <w:rStyle w:val="Hyperlink"/>
            <w:rFonts w:cstheme="minorBidi"/>
            <w:sz w:val="24"/>
            <w:szCs w:val="24"/>
          </w:rPr>
          <w:t>Section 8: Response Procedure</w:t>
        </w:r>
      </w:hyperlink>
      <w:r w:rsidR="005E1FB6" w:rsidRPr="005420E9">
        <w:rPr>
          <w:sz w:val="24"/>
          <w:szCs w:val="24"/>
        </w:rPr>
        <w:t>)</w:t>
      </w:r>
      <w:r w:rsidRPr="005420E9">
        <w:rPr>
          <w:sz w:val="24"/>
          <w:szCs w:val="24"/>
        </w:rPr>
        <w:t>.</w:t>
      </w:r>
    </w:p>
    <w:p w14:paraId="3DA321BF" w14:textId="021848A7" w:rsidR="00A43B5C" w:rsidRPr="005420E9" w:rsidRDefault="00293C4D" w:rsidP="005420E9">
      <w:pPr>
        <w:pStyle w:val="Bullet"/>
        <w:rPr>
          <w:sz w:val="24"/>
          <w:szCs w:val="24"/>
        </w:rPr>
      </w:pPr>
      <w:r w:rsidRPr="005420E9">
        <w:rPr>
          <w:sz w:val="24"/>
          <w:szCs w:val="24"/>
        </w:rPr>
        <w:t>Use condoms</w:t>
      </w:r>
      <w:r w:rsidR="00A74618" w:rsidRPr="005420E9">
        <w:rPr>
          <w:sz w:val="24"/>
          <w:szCs w:val="24"/>
        </w:rPr>
        <w:t xml:space="preserve"> </w:t>
      </w:r>
      <w:r w:rsidR="0082436A" w:rsidRPr="005420E9">
        <w:rPr>
          <w:sz w:val="24"/>
          <w:szCs w:val="24"/>
        </w:rPr>
        <w:t>and perform hand hygiene after condom use</w:t>
      </w:r>
      <w:r w:rsidR="00A74618" w:rsidRPr="005420E9">
        <w:rPr>
          <w:sz w:val="24"/>
          <w:szCs w:val="24"/>
        </w:rPr>
        <w:t>, particularly</w:t>
      </w:r>
      <w:r w:rsidR="0082436A" w:rsidRPr="005420E9">
        <w:rPr>
          <w:sz w:val="24"/>
          <w:szCs w:val="24"/>
        </w:rPr>
        <w:t xml:space="preserve"> </w:t>
      </w:r>
      <w:r w:rsidRPr="005420E9">
        <w:rPr>
          <w:sz w:val="24"/>
          <w:szCs w:val="24"/>
        </w:rPr>
        <w:t>if</w:t>
      </w:r>
      <w:r w:rsidR="00A43B5C" w:rsidRPr="005420E9">
        <w:rPr>
          <w:sz w:val="24"/>
          <w:szCs w:val="24"/>
        </w:rPr>
        <w:t xml:space="preserve">: </w:t>
      </w:r>
    </w:p>
    <w:p w14:paraId="64A40926" w14:textId="2E258B8F" w:rsidR="00A43B5C" w:rsidRPr="005420E9" w:rsidRDefault="00BF4A98" w:rsidP="00580137">
      <w:pPr>
        <w:pStyle w:val="Bullet"/>
        <w:numPr>
          <w:ilvl w:val="1"/>
          <w:numId w:val="7"/>
        </w:numPr>
        <w:rPr>
          <w:sz w:val="24"/>
          <w:szCs w:val="24"/>
        </w:rPr>
      </w:pPr>
      <w:r w:rsidRPr="005420E9">
        <w:rPr>
          <w:sz w:val="24"/>
          <w:szCs w:val="24"/>
        </w:rPr>
        <w:t xml:space="preserve">having sex while </w:t>
      </w:r>
      <w:r w:rsidR="00E5049A" w:rsidRPr="005420E9">
        <w:rPr>
          <w:sz w:val="24"/>
          <w:szCs w:val="24"/>
        </w:rPr>
        <w:t>travelling</w:t>
      </w:r>
      <w:r w:rsidR="48B65669" w:rsidRPr="005420E9">
        <w:rPr>
          <w:sz w:val="24"/>
          <w:szCs w:val="24"/>
        </w:rPr>
        <w:t>,</w:t>
      </w:r>
      <w:r w:rsidR="00E5049A" w:rsidRPr="005420E9">
        <w:rPr>
          <w:sz w:val="24"/>
          <w:szCs w:val="24"/>
        </w:rPr>
        <w:t xml:space="preserve"> or</w:t>
      </w:r>
      <w:r w:rsidR="00A43B5C" w:rsidRPr="005420E9">
        <w:rPr>
          <w:sz w:val="24"/>
          <w:szCs w:val="24"/>
        </w:rPr>
        <w:t xml:space="preserve"> </w:t>
      </w:r>
    </w:p>
    <w:p w14:paraId="7452BD78" w14:textId="06F8B951" w:rsidR="00E25E6D" w:rsidRPr="005420E9" w:rsidRDefault="00BF4A98" w:rsidP="00580137">
      <w:pPr>
        <w:pStyle w:val="Bullet"/>
        <w:numPr>
          <w:ilvl w:val="1"/>
          <w:numId w:val="7"/>
        </w:numPr>
        <w:rPr>
          <w:sz w:val="24"/>
          <w:szCs w:val="24"/>
        </w:rPr>
      </w:pPr>
      <w:r w:rsidRPr="005420E9">
        <w:rPr>
          <w:sz w:val="24"/>
          <w:szCs w:val="24"/>
        </w:rPr>
        <w:t xml:space="preserve">attending </w:t>
      </w:r>
      <w:r w:rsidR="00A03EC2" w:rsidRPr="005420E9">
        <w:rPr>
          <w:sz w:val="24"/>
          <w:szCs w:val="24"/>
        </w:rPr>
        <w:t>SOPVs</w:t>
      </w:r>
      <w:r w:rsidRPr="005420E9">
        <w:rPr>
          <w:sz w:val="24"/>
          <w:szCs w:val="24"/>
        </w:rPr>
        <w:t xml:space="preserve"> or events where intimate contact with </w:t>
      </w:r>
      <w:r w:rsidR="00A43B5C" w:rsidRPr="005420E9">
        <w:rPr>
          <w:sz w:val="24"/>
          <w:szCs w:val="24"/>
        </w:rPr>
        <w:t>a large number of</w:t>
      </w:r>
      <w:r w:rsidRPr="005420E9">
        <w:rPr>
          <w:sz w:val="24"/>
          <w:szCs w:val="24"/>
        </w:rPr>
        <w:t xml:space="preserve"> people occurs</w:t>
      </w:r>
      <w:r w:rsidR="007C74B7" w:rsidRPr="005420E9">
        <w:rPr>
          <w:sz w:val="24"/>
          <w:szCs w:val="24"/>
        </w:rPr>
        <w:t xml:space="preserve"> </w:t>
      </w:r>
      <w:r w:rsidR="00293C4D" w:rsidRPr="005420E9">
        <w:rPr>
          <w:sz w:val="24"/>
          <w:szCs w:val="24"/>
        </w:rPr>
        <w:t>(noting that</w:t>
      </w:r>
      <w:r w:rsidR="009B2A1D" w:rsidRPr="005420E9">
        <w:rPr>
          <w:sz w:val="24"/>
          <w:szCs w:val="24"/>
        </w:rPr>
        <w:t xml:space="preserve"> </w:t>
      </w:r>
      <w:r w:rsidRPr="005420E9">
        <w:rPr>
          <w:sz w:val="24"/>
          <w:szCs w:val="24"/>
        </w:rPr>
        <w:t xml:space="preserve">condoms may not be sufficient to stop transmission </w:t>
      </w:r>
      <w:r w:rsidR="0018631A" w:rsidRPr="005420E9">
        <w:rPr>
          <w:sz w:val="24"/>
          <w:szCs w:val="24"/>
        </w:rPr>
        <w:t>from uncovered</w:t>
      </w:r>
      <w:r w:rsidRPr="005420E9">
        <w:rPr>
          <w:sz w:val="24"/>
          <w:szCs w:val="24"/>
        </w:rPr>
        <w:t xml:space="preserve"> lesions, an</w:t>
      </w:r>
      <w:r w:rsidR="00E5049A" w:rsidRPr="005420E9">
        <w:rPr>
          <w:sz w:val="24"/>
          <w:szCs w:val="24"/>
        </w:rPr>
        <w:t>d</w:t>
      </w:r>
      <w:r w:rsidR="4701D490" w:rsidRPr="005420E9">
        <w:rPr>
          <w:sz w:val="24"/>
          <w:szCs w:val="24"/>
        </w:rPr>
        <w:t xml:space="preserve"> MXPV may still</w:t>
      </w:r>
      <w:r w:rsidRPr="005420E9">
        <w:rPr>
          <w:sz w:val="24"/>
          <w:szCs w:val="24"/>
        </w:rPr>
        <w:t xml:space="preserve"> transmit </w:t>
      </w:r>
      <w:r w:rsidR="00F53951" w:rsidRPr="005420E9">
        <w:rPr>
          <w:sz w:val="24"/>
          <w:szCs w:val="24"/>
        </w:rPr>
        <w:t xml:space="preserve">in these settings </w:t>
      </w:r>
      <w:r w:rsidRPr="005420E9">
        <w:rPr>
          <w:sz w:val="24"/>
          <w:szCs w:val="24"/>
        </w:rPr>
        <w:t>via respiratory droplets or fomites</w:t>
      </w:r>
      <w:r w:rsidR="38104D50" w:rsidRPr="005420E9">
        <w:rPr>
          <w:sz w:val="24"/>
          <w:szCs w:val="24"/>
        </w:rPr>
        <w:t>,</w:t>
      </w:r>
      <w:r w:rsidRPr="005420E9">
        <w:rPr>
          <w:sz w:val="24"/>
          <w:szCs w:val="24"/>
        </w:rPr>
        <w:t xml:space="preserve"> such as clothes/linen</w:t>
      </w:r>
      <w:r w:rsidR="00D81D16" w:rsidRPr="005420E9">
        <w:rPr>
          <w:sz w:val="24"/>
          <w:szCs w:val="24"/>
        </w:rPr>
        <w:t>).</w:t>
      </w:r>
    </w:p>
    <w:p w14:paraId="17E4BE70" w14:textId="0FDFC30F" w:rsidR="00470CB4" w:rsidRPr="005420E9" w:rsidRDefault="00D719EB" w:rsidP="005420E9">
      <w:pPr>
        <w:pStyle w:val="Bullet"/>
        <w:rPr>
          <w:sz w:val="24"/>
          <w:szCs w:val="24"/>
        </w:rPr>
      </w:pPr>
      <w:r w:rsidRPr="005420E9">
        <w:rPr>
          <w:sz w:val="24"/>
          <w:szCs w:val="24"/>
        </w:rPr>
        <w:t>C</w:t>
      </w:r>
      <w:r w:rsidR="003C4F2E" w:rsidRPr="005420E9">
        <w:rPr>
          <w:sz w:val="24"/>
          <w:szCs w:val="24"/>
        </w:rPr>
        <w:t xml:space="preserve">heck </w:t>
      </w:r>
      <w:hyperlink r:id="rId17">
        <w:r w:rsidR="003C4F2E" w:rsidRPr="005420E9">
          <w:rPr>
            <w:rStyle w:val="Hyperlink"/>
            <w:rFonts w:cs="Arial"/>
            <w:sz w:val="24"/>
            <w:szCs w:val="24"/>
          </w:rPr>
          <w:t>Smart Traveller guidance</w:t>
        </w:r>
      </w:hyperlink>
      <w:r w:rsidR="003C4F2E" w:rsidRPr="005420E9">
        <w:rPr>
          <w:sz w:val="24"/>
          <w:szCs w:val="24"/>
        </w:rPr>
        <w:t xml:space="preserve"> prior to departure</w:t>
      </w:r>
      <w:r w:rsidRPr="005420E9">
        <w:rPr>
          <w:sz w:val="24"/>
          <w:szCs w:val="24"/>
        </w:rPr>
        <w:t xml:space="preserve"> if travelling to countries where mpox is endemic (particularly Central and West Africa)</w:t>
      </w:r>
      <w:r w:rsidR="003D423E" w:rsidRPr="005420E9">
        <w:rPr>
          <w:sz w:val="24"/>
          <w:szCs w:val="24"/>
        </w:rPr>
        <w:t xml:space="preserve">. </w:t>
      </w:r>
    </w:p>
    <w:p w14:paraId="65C1266A" w14:textId="24CE354A" w:rsidR="00E661ED" w:rsidRPr="00E661ED" w:rsidRDefault="3971C17C" w:rsidP="00E661ED">
      <w:r>
        <w:t xml:space="preserve">During periods of </w:t>
      </w:r>
      <w:r w:rsidR="002B4B80">
        <w:t xml:space="preserve">sustained </w:t>
      </w:r>
      <w:r>
        <w:t xml:space="preserve">local transmission, </w:t>
      </w:r>
      <w:r w:rsidR="00A858A1">
        <w:t>PHUs</w:t>
      </w:r>
      <w:r w:rsidR="6415CE99">
        <w:t xml:space="preserve"> should encourage active case finding </w:t>
      </w:r>
      <w:r w:rsidR="00A858A1">
        <w:t>by</w:t>
      </w:r>
      <w:r w:rsidR="6415CE99">
        <w:t>:</w:t>
      </w:r>
    </w:p>
    <w:p w14:paraId="039F0C36" w14:textId="527C857A" w:rsidR="6415CE99" w:rsidRPr="005420E9" w:rsidRDefault="6415CE99" w:rsidP="005420E9">
      <w:pPr>
        <w:pStyle w:val="Bullet"/>
        <w:rPr>
          <w:sz w:val="24"/>
          <w:szCs w:val="24"/>
        </w:rPr>
      </w:pPr>
      <w:r w:rsidRPr="005420E9">
        <w:rPr>
          <w:sz w:val="24"/>
          <w:szCs w:val="24"/>
        </w:rPr>
        <w:t xml:space="preserve">Asking local doctors, sexual health clinics, emergency departments and laboratories to report suspected cases of mpox to the local </w:t>
      </w:r>
      <w:r w:rsidR="00EC1D15" w:rsidRPr="005420E9">
        <w:rPr>
          <w:sz w:val="24"/>
          <w:szCs w:val="24"/>
        </w:rPr>
        <w:t>PHU</w:t>
      </w:r>
      <w:r w:rsidRPr="005420E9">
        <w:rPr>
          <w:sz w:val="24"/>
          <w:szCs w:val="24"/>
        </w:rPr>
        <w:t xml:space="preserve"> immediately</w:t>
      </w:r>
      <w:r w:rsidR="00EC1D15" w:rsidRPr="005420E9">
        <w:rPr>
          <w:sz w:val="24"/>
          <w:szCs w:val="24"/>
        </w:rPr>
        <w:t xml:space="preserve"> (this may be done by clinician alert or</w:t>
      </w:r>
      <w:r w:rsidR="00A858A1" w:rsidRPr="005420E9">
        <w:rPr>
          <w:sz w:val="24"/>
          <w:szCs w:val="24"/>
        </w:rPr>
        <w:t xml:space="preserve"> other means)</w:t>
      </w:r>
      <w:r w:rsidRPr="005420E9">
        <w:rPr>
          <w:sz w:val="24"/>
          <w:szCs w:val="24"/>
        </w:rPr>
        <w:t>.</w:t>
      </w:r>
    </w:p>
    <w:p w14:paraId="7276D2EF" w14:textId="7167BA59" w:rsidR="6415CE99" w:rsidRPr="005420E9" w:rsidRDefault="6415CE99" w:rsidP="005420E9">
      <w:pPr>
        <w:pStyle w:val="Bullet"/>
        <w:rPr>
          <w:sz w:val="24"/>
          <w:szCs w:val="24"/>
        </w:rPr>
      </w:pPr>
      <w:r w:rsidRPr="005420E9">
        <w:rPr>
          <w:sz w:val="24"/>
          <w:szCs w:val="24"/>
        </w:rPr>
        <w:t xml:space="preserve">Considering the need for </w:t>
      </w:r>
      <w:r w:rsidR="00A858A1" w:rsidRPr="005420E9">
        <w:rPr>
          <w:sz w:val="24"/>
          <w:szCs w:val="24"/>
        </w:rPr>
        <w:t xml:space="preserve">broader </w:t>
      </w:r>
      <w:r w:rsidRPr="005420E9">
        <w:rPr>
          <w:sz w:val="24"/>
          <w:szCs w:val="24"/>
        </w:rPr>
        <w:t>communications to assist in case finding</w:t>
      </w:r>
      <w:r w:rsidR="00855FF2" w:rsidRPr="005420E9">
        <w:rPr>
          <w:sz w:val="24"/>
          <w:szCs w:val="24"/>
        </w:rPr>
        <w:t>, particularly in high</w:t>
      </w:r>
      <w:r w:rsidR="00161777" w:rsidRPr="005420E9">
        <w:rPr>
          <w:sz w:val="24"/>
          <w:szCs w:val="24"/>
        </w:rPr>
        <w:t>-</w:t>
      </w:r>
      <w:r w:rsidR="00855FF2" w:rsidRPr="005420E9">
        <w:rPr>
          <w:sz w:val="24"/>
          <w:szCs w:val="24"/>
        </w:rPr>
        <w:t xml:space="preserve">risk settings (see </w:t>
      </w:r>
      <w:hyperlink w:anchor="_Other_specific_settings" w:history="1">
        <w:r w:rsidR="00AC4C65" w:rsidRPr="005420E9">
          <w:rPr>
            <w:rStyle w:val="Hyperlink"/>
            <w:sz w:val="24"/>
            <w:szCs w:val="24"/>
          </w:rPr>
          <w:t>Section 11: Other specific settings</w:t>
        </w:r>
      </w:hyperlink>
      <w:r w:rsidR="00AC4C65" w:rsidRPr="005420E9">
        <w:rPr>
          <w:sz w:val="24"/>
          <w:szCs w:val="24"/>
        </w:rPr>
        <w:t>)</w:t>
      </w:r>
      <w:r w:rsidRPr="005420E9">
        <w:rPr>
          <w:sz w:val="24"/>
          <w:szCs w:val="24"/>
        </w:rPr>
        <w:t>.</w:t>
      </w:r>
    </w:p>
    <w:p w14:paraId="019E1AB0" w14:textId="1E0DD8C8" w:rsidR="00E76115" w:rsidRPr="00A02ABC" w:rsidRDefault="00E76115" w:rsidP="00E76115">
      <w:pPr>
        <w:pStyle w:val="Heading2"/>
        <w:rPr>
          <w:rFonts w:eastAsia="Arial"/>
        </w:rPr>
      </w:pPr>
      <w:bookmarkStart w:id="23" w:name="_Toc122504413"/>
      <w:bookmarkStart w:id="24" w:name="_Toc179789899"/>
      <w:r>
        <w:t>Vaccination</w:t>
      </w:r>
      <w:bookmarkEnd w:id="23"/>
      <w:bookmarkEnd w:id="24"/>
    </w:p>
    <w:p w14:paraId="29728664" w14:textId="728FCC58" w:rsidR="00E76115" w:rsidRPr="00A02ABC" w:rsidRDefault="196DA300" w:rsidP="00E76115">
      <w:pPr>
        <w:pStyle w:val="Paragraphtext"/>
      </w:pPr>
      <w:r>
        <w:t>Vaccines to prevent or</w:t>
      </w:r>
      <w:r w:rsidR="0769C44C">
        <w:t xml:space="preserve"> reduce mpox infection and severity are available.</w:t>
      </w:r>
      <w:r w:rsidR="00E76115" w:rsidRPr="00A02ABC">
        <w:t xml:space="preserve"> Both post-exposure preventative vaccination (PEPV) and primary preventative vaccination (PPV) can reduce the likelihood of widespread community transmission</w:t>
      </w:r>
      <w:r w:rsidR="001C3640">
        <w:t xml:space="preserve"> and should be promoted to high-risk groups</w:t>
      </w:r>
      <w:r w:rsidR="00E76115" w:rsidRPr="00A02ABC">
        <w:t>.</w:t>
      </w:r>
    </w:p>
    <w:p w14:paraId="5759F67B" w14:textId="37407ACD" w:rsidR="007F520A" w:rsidRDefault="00E76115" w:rsidP="00E76115">
      <w:pPr>
        <w:pStyle w:val="Paragraphtext"/>
      </w:pPr>
      <w:r>
        <w:lastRenderedPageBreak/>
        <w:t>Refer to</w:t>
      </w:r>
      <w:r w:rsidR="007F520A">
        <w:t>:</w:t>
      </w:r>
    </w:p>
    <w:p w14:paraId="40BB4DF3" w14:textId="3364DA86" w:rsidR="007F520A" w:rsidRPr="005420E9" w:rsidRDefault="0028554F" w:rsidP="005420E9">
      <w:pPr>
        <w:pStyle w:val="Bullet"/>
        <w:rPr>
          <w:sz w:val="24"/>
          <w:szCs w:val="24"/>
        </w:rPr>
      </w:pPr>
      <w:hyperlink r:id="rId18">
        <w:r w:rsidR="00E76115" w:rsidRPr="005420E9">
          <w:rPr>
            <w:rStyle w:val="Hyperlink"/>
            <w:rFonts w:eastAsiaTheme="majorEastAsia"/>
            <w:sz w:val="24"/>
            <w:szCs w:val="24"/>
          </w:rPr>
          <w:t>The Australian Immunisation Handbook Mpox page</w:t>
        </w:r>
      </w:hyperlink>
      <w:r w:rsidR="00E76115" w:rsidRPr="005420E9">
        <w:rPr>
          <w:sz w:val="24"/>
          <w:szCs w:val="24"/>
        </w:rPr>
        <w:t xml:space="preserve"> </w:t>
      </w:r>
      <w:r w:rsidR="00E76115" w:rsidRPr="005420E9">
        <w:rPr>
          <w:rFonts w:eastAsiaTheme="majorEastAsia"/>
          <w:sz w:val="24"/>
          <w:szCs w:val="24"/>
        </w:rPr>
        <w:t>for advice</w:t>
      </w:r>
      <w:r w:rsidR="007F520A" w:rsidRPr="005420E9">
        <w:rPr>
          <w:rFonts w:eastAsiaTheme="majorEastAsia"/>
          <w:sz w:val="24"/>
          <w:szCs w:val="24"/>
        </w:rPr>
        <w:t xml:space="preserve"> </w:t>
      </w:r>
      <w:r w:rsidR="00E76115" w:rsidRPr="005420E9">
        <w:rPr>
          <w:rFonts w:eastAsiaTheme="majorEastAsia"/>
          <w:sz w:val="24"/>
          <w:szCs w:val="24"/>
        </w:rPr>
        <w:t xml:space="preserve">specific </w:t>
      </w:r>
      <w:r w:rsidR="00526DD1" w:rsidRPr="005420E9">
        <w:rPr>
          <w:rFonts w:eastAsiaTheme="majorEastAsia"/>
          <w:sz w:val="24"/>
          <w:szCs w:val="24"/>
        </w:rPr>
        <w:t>to</w:t>
      </w:r>
      <w:r w:rsidR="00E76115" w:rsidRPr="005420E9">
        <w:rPr>
          <w:rFonts w:eastAsiaTheme="majorEastAsia"/>
          <w:sz w:val="24"/>
          <w:szCs w:val="24"/>
        </w:rPr>
        <w:t xml:space="preserve"> </w:t>
      </w:r>
      <w:r w:rsidR="007F520A" w:rsidRPr="005420E9">
        <w:rPr>
          <w:rFonts w:eastAsiaTheme="majorEastAsia"/>
          <w:sz w:val="24"/>
          <w:szCs w:val="24"/>
        </w:rPr>
        <w:t xml:space="preserve">available </w:t>
      </w:r>
      <w:r w:rsidR="00E76115" w:rsidRPr="005420E9">
        <w:rPr>
          <w:rFonts w:eastAsiaTheme="majorEastAsia"/>
          <w:sz w:val="24"/>
          <w:szCs w:val="24"/>
        </w:rPr>
        <w:t xml:space="preserve">vaccines </w:t>
      </w:r>
      <w:r w:rsidR="00E76115" w:rsidRPr="005420E9">
        <w:rPr>
          <w:sz w:val="24"/>
          <w:szCs w:val="24"/>
        </w:rPr>
        <w:t>and their use for P</w:t>
      </w:r>
      <w:r w:rsidR="095363E2" w:rsidRPr="005420E9">
        <w:rPr>
          <w:sz w:val="24"/>
          <w:szCs w:val="24"/>
        </w:rPr>
        <w:t>E</w:t>
      </w:r>
      <w:r w:rsidR="00E76115" w:rsidRPr="005420E9">
        <w:rPr>
          <w:sz w:val="24"/>
          <w:szCs w:val="24"/>
        </w:rPr>
        <w:t>PV and PP</w:t>
      </w:r>
      <w:r w:rsidR="62596F17" w:rsidRPr="005420E9">
        <w:rPr>
          <w:sz w:val="24"/>
          <w:szCs w:val="24"/>
        </w:rPr>
        <w:t>V</w:t>
      </w:r>
      <w:r w:rsidR="004A5251" w:rsidRPr="005420E9">
        <w:rPr>
          <w:sz w:val="24"/>
          <w:szCs w:val="24"/>
        </w:rPr>
        <w:t xml:space="preserve">. </w:t>
      </w:r>
    </w:p>
    <w:p w14:paraId="5F24055F" w14:textId="23076BFB" w:rsidR="007F520A" w:rsidRPr="005420E9" w:rsidRDefault="007F520A" w:rsidP="005420E9">
      <w:pPr>
        <w:pStyle w:val="Bullet"/>
        <w:rPr>
          <w:sz w:val="24"/>
          <w:szCs w:val="24"/>
        </w:rPr>
      </w:pPr>
      <w:r w:rsidRPr="005420E9">
        <w:rPr>
          <w:sz w:val="24"/>
          <w:szCs w:val="24"/>
        </w:rPr>
        <w:t>The</w:t>
      </w:r>
      <w:r w:rsidR="00E76115" w:rsidRPr="005420E9">
        <w:rPr>
          <w:sz w:val="24"/>
          <w:szCs w:val="24"/>
        </w:rPr>
        <w:t xml:space="preserve"> </w:t>
      </w:r>
      <w:hyperlink r:id="rId19">
        <w:r w:rsidR="17D72D00" w:rsidRPr="005420E9">
          <w:rPr>
            <w:rStyle w:val="Hyperlink"/>
            <w:rFonts w:eastAsia="Arial" w:cs="Arial"/>
            <w:sz w:val="24"/>
            <w:szCs w:val="24"/>
          </w:rPr>
          <w:t>ATAGI interim statement on the use of vaccines for prevention of mpox in 2024</w:t>
        </w:r>
      </w:hyperlink>
      <w:r w:rsidR="00E76115" w:rsidRPr="005420E9">
        <w:rPr>
          <w:sz w:val="24"/>
          <w:szCs w:val="24"/>
        </w:rPr>
        <w:t xml:space="preserve"> for further advice on vaccine effectiveness and waning immunity</w:t>
      </w:r>
      <w:r w:rsidR="004A5251" w:rsidRPr="005420E9">
        <w:rPr>
          <w:sz w:val="24"/>
          <w:szCs w:val="24"/>
        </w:rPr>
        <w:t xml:space="preserve">. </w:t>
      </w:r>
    </w:p>
    <w:p w14:paraId="299A6380" w14:textId="4C4C5B28" w:rsidR="00E76115" w:rsidRPr="005420E9" w:rsidRDefault="007F520A" w:rsidP="005420E9">
      <w:pPr>
        <w:pStyle w:val="Bullet"/>
        <w:rPr>
          <w:sz w:val="24"/>
          <w:szCs w:val="24"/>
        </w:rPr>
      </w:pPr>
      <w:r w:rsidRPr="005420E9">
        <w:rPr>
          <w:sz w:val="24"/>
          <w:szCs w:val="24"/>
        </w:rPr>
        <w:t>T</w:t>
      </w:r>
      <w:r w:rsidR="00E76115" w:rsidRPr="005420E9">
        <w:rPr>
          <w:sz w:val="24"/>
          <w:szCs w:val="24"/>
        </w:rPr>
        <w:t xml:space="preserve">he </w:t>
      </w:r>
      <w:hyperlink r:id="rId20">
        <w:r w:rsidR="00E76115" w:rsidRPr="005420E9">
          <w:rPr>
            <w:rStyle w:val="Hyperlink"/>
            <w:rFonts w:eastAsiaTheme="majorEastAsia"/>
            <w:sz w:val="24"/>
            <w:szCs w:val="24"/>
          </w:rPr>
          <w:t>Australian Human Monkeypox Treatment Guidelines</w:t>
        </w:r>
      </w:hyperlink>
      <w:r w:rsidR="00E76115" w:rsidRPr="005420E9">
        <w:rPr>
          <w:sz w:val="24"/>
          <w:szCs w:val="24"/>
        </w:rPr>
        <w:t xml:space="preserve"> for advice on therapeutic options, and prevention and management of vaccine related complications relating to the second-generation vaccine. </w:t>
      </w:r>
    </w:p>
    <w:p w14:paraId="2D025D99" w14:textId="456C1160" w:rsidR="000C7EA8" w:rsidRPr="000C7EA8" w:rsidRDefault="00455F68" w:rsidP="00AA1499">
      <w:pPr>
        <w:pStyle w:val="Heading1"/>
      </w:pPr>
      <w:bookmarkStart w:id="25" w:name="_Toc179789900"/>
      <w:r>
        <w:lastRenderedPageBreak/>
        <w:t>4. Surveillance objectives</w:t>
      </w:r>
      <w:bookmarkEnd w:id="25"/>
      <w:r>
        <w:t xml:space="preserve"> </w:t>
      </w:r>
    </w:p>
    <w:p w14:paraId="573DAD20" w14:textId="77777777" w:rsidR="0086249D" w:rsidRPr="00A02ABC" w:rsidRDefault="0086249D" w:rsidP="0086249D">
      <w:pPr>
        <w:spacing w:after="0"/>
        <w:rPr>
          <w:rFonts w:eastAsiaTheme="minorEastAsia" w:cs="Arial"/>
        </w:rPr>
      </w:pPr>
      <w:r w:rsidRPr="00A02ABC">
        <w:rPr>
          <w:rFonts w:cs="Arial"/>
        </w:rPr>
        <w:t>Key surveillance objectives are to:</w:t>
      </w:r>
    </w:p>
    <w:p w14:paraId="74278C66" w14:textId="7D800A27" w:rsidR="0086249D" w:rsidRPr="005420E9" w:rsidRDefault="0086249D" w:rsidP="005420E9">
      <w:pPr>
        <w:pStyle w:val="Bullet"/>
        <w:rPr>
          <w:rFonts w:eastAsiaTheme="minorEastAsia"/>
          <w:sz w:val="24"/>
          <w:szCs w:val="24"/>
        </w:rPr>
      </w:pPr>
      <w:r w:rsidRPr="005420E9">
        <w:rPr>
          <w:rFonts w:eastAsiaTheme="minorEastAsia"/>
          <w:sz w:val="24"/>
          <w:szCs w:val="24"/>
        </w:rPr>
        <w:t xml:space="preserve">Identify and describe the epidemiology of </w:t>
      </w:r>
      <w:r w:rsidR="00F657F3" w:rsidRPr="005420E9">
        <w:rPr>
          <w:rFonts w:eastAsiaTheme="minorEastAsia"/>
          <w:sz w:val="24"/>
          <w:szCs w:val="24"/>
        </w:rPr>
        <w:t xml:space="preserve">mpox </w:t>
      </w:r>
      <w:r w:rsidRPr="005420E9">
        <w:rPr>
          <w:rFonts w:eastAsiaTheme="minorEastAsia"/>
          <w:sz w:val="24"/>
          <w:szCs w:val="24"/>
        </w:rPr>
        <w:t>cases to inform public health interventions.</w:t>
      </w:r>
    </w:p>
    <w:p w14:paraId="2C4214D9" w14:textId="6EC6490F" w:rsidR="0086249D" w:rsidRPr="005420E9" w:rsidRDefault="107D0FDB" w:rsidP="005420E9">
      <w:pPr>
        <w:pStyle w:val="Bullet"/>
        <w:rPr>
          <w:rFonts w:eastAsiaTheme="minorEastAsia"/>
          <w:sz w:val="24"/>
          <w:szCs w:val="24"/>
        </w:rPr>
      </w:pPr>
      <w:r w:rsidRPr="005420E9">
        <w:rPr>
          <w:sz w:val="24"/>
          <w:szCs w:val="24"/>
        </w:rPr>
        <w:t>I</w:t>
      </w:r>
      <w:r w:rsidR="0086249D" w:rsidRPr="005420E9">
        <w:rPr>
          <w:sz w:val="24"/>
          <w:szCs w:val="24"/>
        </w:rPr>
        <w:t xml:space="preserve">dentify clusters of </w:t>
      </w:r>
      <w:r w:rsidR="00587855" w:rsidRPr="005420E9">
        <w:rPr>
          <w:sz w:val="24"/>
          <w:szCs w:val="24"/>
        </w:rPr>
        <w:t>mpox cases</w:t>
      </w:r>
      <w:r w:rsidR="0086249D" w:rsidRPr="005420E9">
        <w:rPr>
          <w:sz w:val="24"/>
          <w:szCs w:val="24"/>
        </w:rPr>
        <w:t xml:space="preserve"> and sources of infection to </w:t>
      </w:r>
      <w:r w:rsidR="2660B33C" w:rsidRPr="005420E9">
        <w:rPr>
          <w:sz w:val="24"/>
          <w:szCs w:val="24"/>
        </w:rPr>
        <w:t>minimise</w:t>
      </w:r>
      <w:r w:rsidR="0086249D" w:rsidRPr="005420E9">
        <w:rPr>
          <w:sz w:val="24"/>
          <w:szCs w:val="24"/>
        </w:rPr>
        <w:t xml:space="preserve"> transmission through case and contact management.</w:t>
      </w:r>
    </w:p>
    <w:p w14:paraId="3BF372FD" w14:textId="5444A952" w:rsidR="00BA3D41" w:rsidRPr="005420E9" w:rsidRDefault="0086249D" w:rsidP="005420E9">
      <w:pPr>
        <w:pStyle w:val="Bullet"/>
        <w:rPr>
          <w:sz w:val="24"/>
          <w:szCs w:val="24"/>
        </w:rPr>
      </w:pPr>
      <w:r w:rsidRPr="005420E9">
        <w:rPr>
          <w:sz w:val="24"/>
          <w:szCs w:val="24"/>
        </w:rPr>
        <w:t>Enable effective prevention and control measures and effective communication strategies based</w:t>
      </w:r>
      <w:r w:rsidR="00BA3D41" w:rsidRPr="005420E9">
        <w:rPr>
          <w:sz w:val="24"/>
          <w:szCs w:val="24"/>
        </w:rPr>
        <w:t xml:space="preserve"> on: </w:t>
      </w:r>
    </w:p>
    <w:p w14:paraId="10D7BFCC" w14:textId="3FE5C249" w:rsidR="00BA3D41" w:rsidRPr="005420E9" w:rsidRDefault="0086249D" w:rsidP="00580137">
      <w:pPr>
        <w:pStyle w:val="Bullet"/>
        <w:numPr>
          <w:ilvl w:val="1"/>
          <w:numId w:val="7"/>
        </w:numPr>
        <w:rPr>
          <w:sz w:val="24"/>
          <w:szCs w:val="24"/>
        </w:rPr>
      </w:pPr>
      <w:r w:rsidRPr="005420E9">
        <w:rPr>
          <w:sz w:val="24"/>
          <w:szCs w:val="24"/>
        </w:rPr>
        <w:t>identified routes of transmission</w:t>
      </w:r>
    </w:p>
    <w:p w14:paraId="04DE8926" w14:textId="77777777" w:rsidR="00BA3D41" w:rsidRPr="005420E9" w:rsidRDefault="001620BF" w:rsidP="00580137">
      <w:pPr>
        <w:pStyle w:val="Bullet"/>
        <w:numPr>
          <w:ilvl w:val="1"/>
          <w:numId w:val="7"/>
        </w:numPr>
        <w:rPr>
          <w:sz w:val="24"/>
          <w:szCs w:val="24"/>
        </w:rPr>
      </w:pPr>
      <w:r w:rsidRPr="005420E9">
        <w:rPr>
          <w:sz w:val="24"/>
          <w:szCs w:val="24"/>
        </w:rPr>
        <w:t>at-risk groups</w:t>
      </w:r>
      <w:r w:rsidR="00BC5ACC" w:rsidRPr="005420E9">
        <w:rPr>
          <w:sz w:val="24"/>
          <w:szCs w:val="24"/>
        </w:rPr>
        <w:t>,</w:t>
      </w:r>
      <w:r w:rsidR="0086249D" w:rsidRPr="005420E9">
        <w:rPr>
          <w:sz w:val="24"/>
          <w:szCs w:val="24"/>
        </w:rPr>
        <w:t xml:space="preserve"> and </w:t>
      </w:r>
    </w:p>
    <w:p w14:paraId="7E26A2F8" w14:textId="6C5B47CE" w:rsidR="0086249D" w:rsidRPr="005420E9" w:rsidRDefault="0086249D" w:rsidP="00580137">
      <w:pPr>
        <w:pStyle w:val="Bullet"/>
        <w:numPr>
          <w:ilvl w:val="1"/>
          <w:numId w:val="7"/>
        </w:numPr>
        <w:rPr>
          <w:rFonts w:eastAsiaTheme="minorEastAsia"/>
          <w:sz w:val="24"/>
          <w:szCs w:val="24"/>
        </w:rPr>
      </w:pPr>
      <w:r w:rsidRPr="005420E9">
        <w:rPr>
          <w:sz w:val="24"/>
          <w:szCs w:val="24"/>
        </w:rPr>
        <w:t>high-risk settings.</w:t>
      </w:r>
    </w:p>
    <w:p w14:paraId="1901C60F" w14:textId="3F2019A0" w:rsidR="0082245A" w:rsidRPr="005420E9" w:rsidRDefault="009153BB" w:rsidP="005420E9">
      <w:pPr>
        <w:pStyle w:val="Bullet"/>
        <w:rPr>
          <w:rFonts w:eastAsiaTheme="minorEastAsia"/>
          <w:sz w:val="24"/>
          <w:szCs w:val="24"/>
        </w:rPr>
      </w:pPr>
      <w:r w:rsidRPr="005420E9">
        <w:rPr>
          <w:sz w:val="24"/>
          <w:szCs w:val="24"/>
        </w:rPr>
        <w:t xml:space="preserve">Provide </w:t>
      </w:r>
      <w:r w:rsidR="00561874" w:rsidRPr="005420E9">
        <w:rPr>
          <w:sz w:val="24"/>
          <w:szCs w:val="24"/>
        </w:rPr>
        <w:t xml:space="preserve">robust data to support </w:t>
      </w:r>
      <w:r w:rsidR="00380063" w:rsidRPr="005420E9">
        <w:rPr>
          <w:sz w:val="24"/>
          <w:szCs w:val="24"/>
        </w:rPr>
        <w:t xml:space="preserve">efforts </w:t>
      </w:r>
      <w:r w:rsidR="00334151" w:rsidRPr="005420E9">
        <w:rPr>
          <w:sz w:val="24"/>
          <w:szCs w:val="24"/>
        </w:rPr>
        <w:t>to reduce</w:t>
      </w:r>
      <w:r w:rsidR="00380063" w:rsidRPr="005420E9">
        <w:rPr>
          <w:sz w:val="24"/>
          <w:szCs w:val="24"/>
        </w:rPr>
        <w:t xml:space="preserve"> human-to-human transmission.</w:t>
      </w:r>
    </w:p>
    <w:p w14:paraId="270CACF6" w14:textId="2C990E10" w:rsidR="00102A00" w:rsidRPr="00102A00" w:rsidRDefault="006C7502" w:rsidP="00121AE5">
      <w:pPr>
        <w:pStyle w:val="Heading1"/>
      </w:pPr>
      <w:bookmarkStart w:id="26" w:name="_Toc179789901"/>
      <w:r>
        <w:lastRenderedPageBreak/>
        <w:t>5. Data management</w:t>
      </w:r>
      <w:bookmarkEnd w:id="26"/>
      <w:r>
        <w:t xml:space="preserve"> </w:t>
      </w:r>
    </w:p>
    <w:p w14:paraId="5E0189F3" w14:textId="07B217E6" w:rsidR="008C4FCB" w:rsidRDefault="00CB2BC6" w:rsidP="008C4FCB">
      <w:pPr>
        <w:pStyle w:val="Paragraphtext"/>
      </w:pPr>
      <w:r>
        <w:t>All c</w:t>
      </w:r>
      <w:r w:rsidR="008C4FCB" w:rsidRPr="00A02ABC">
        <w:t xml:space="preserve">onfirmed and probable cases should be entered on to the National Notifiable Diseases Surveillance </w:t>
      </w:r>
      <w:r w:rsidR="008C4FCB" w:rsidRPr="001B3DDB">
        <w:t xml:space="preserve">System </w:t>
      </w:r>
      <w:r w:rsidR="008C4FCB" w:rsidRPr="00492E29">
        <w:t>(</w:t>
      </w:r>
      <w:hyperlink r:id="rId21" w:history="1">
        <w:r w:rsidR="008C4FCB" w:rsidRPr="00492E29">
          <w:rPr>
            <w:rStyle w:val="Hyperlink"/>
          </w:rPr>
          <w:t>NNDSS</w:t>
        </w:r>
      </w:hyperlink>
      <w:r w:rsidR="008C4FCB" w:rsidRPr="00492E29">
        <w:t>)</w:t>
      </w:r>
      <w:r w:rsidR="008C4FCB" w:rsidRPr="00A02ABC">
        <w:t xml:space="preserve"> by </w:t>
      </w:r>
      <w:r w:rsidR="00697CEB">
        <w:t>state and territory</w:t>
      </w:r>
      <w:r w:rsidR="008C4FCB" w:rsidRPr="00A02ABC">
        <w:t xml:space="preserve"> PHUs, ideally within one working day of notification. </w:t>
      </w:r>
    </w:p>
    <w:p w14:paraId="096BA77B" w14:textId="161C05E1" w:rsidR="004F6AD4" w:rsidRPr="004F6AD4" w:rsidRDefault="004F6AD4" w:rsidP="004F6AD4">
      <w:r>
        <w:t xml:space="preserve">To note: </w:t>
      </w:r>
    </w:p>
    <w:p w14:paraId="7C160EA8" w14:textId="67A44682" w:rsidR="008C4FCB" w:rsidRPr="005420E9" w:rsidRDefault="008C4FCB" w:rsidP="005420E9">
      <w:pPr>
        <w:pStyle w:val="Bullet"/>
        <w:rPr>
          <w:sz w:val="24"/>
          <w:szCs w:val="24"/>
        </w:rPr>
      </w:pPr>
      <w:r w:rsidRPr="005420E9">
        <w:rPr>
          <w:sz w:val="24"/>
          <w:szCs w:val="24"/>
        </w:rPr>
        <w:t xml:space="preserve">The date of onset is the date </w:t>
      </w:r>
      <w:r w:rsidR="27F1ABF9" w:rsidRPr="005420E9">
        <w:rPr>
          <w:sz w:val="24"/>
          <w:szCs w:val="24"/>
        </w:rPr>
        <w:t>that</w:t>
      </w:r>
      <w:r w:rsidRPr="005420E9">
        <w:rPr>
          <w:sz w:val="24"/>
          <w:szCs w:val="24"/>
        </w:rPr>
        <w:t xml:space="preserve"> symptom</w:t>
      </w:r>
      <w:r w:rsidR="3C5ED0EA" w:rsidRPr="005420E9">
        <w:rPr>
          <w:sz w:val="24"/>
          <w:szCs w:val="24"/>
        </w:rPr>
        <w:t>s began</w:t>
      </w:r>
      <w:r w:rsidRPr="005420E9">
        <w:rPr>
          <w:sz w:val="24"/>
          <w:szCs w:val="24"/>
        </w:rPr>
        <w:t xml:space="preserve">, which may be prodromal/systemic symptoms, </w:t>
      </w:r>
      <w:r w:rsidR="20E4BF6F" w:rsidRPr="005420E9">
        <w:rPr>
          <w:sz w:val="24"/>
          <w:szCs w:val="24"/>
        </w:rPr>
        <w:t xml:space="preserve">proctitis, </w:t>
      </w:r>
      <w:r w:rsidRPr="005420E9">
        <w:rPr>
          <w:sz w:val="24"/>
          <w:szCs w:val="24"/>
        </w:rPr>
        <w:t xml:space="preserve">or may be a </w:t>
      </w:r>
      <w:r w:rsidR="00A73811" w:rsidRPr="005420E9">
        <w:rPr>
          <w:sz w:val="24"/>
          <w:szCs w:val="24"/>
        </w:rPr>
        <w:t>rash</w:t>
      </w:r>
      <w:r w:rsidRPr="005420E9">
        <w:rPr>
          <w:sz w:val="24"/>
          <w:szCs w:val="24"/>
        </w:rPr>
        <w:t>.</w:t>
      </w:r>
      <w:r w:rsidR="3456645C" w:rsidRPr="005420E9">
        <w:rPr>
          <w:sz w:val="24"/>
          <w:szCs w:val="24"/>
        </w:rPr>
        <w:t xml:space="preserve"> </w:t>
      </w:r>
      <w:r w:rsidR="6170A5E1" w:rsidRPr="005420E9">
        <w:rPr>
          <w:sz w:val="24"/>
          <w:szCs w:val="24"/>
        </w:rPr>
        <w:t xml:space="preserve">If no symptoms develop then </w:t>
      </w:r>
      <w:r w:rsidR="12CB5E43" w:rsidRPr="005420E9">
        <w:rPr>
          <w:sz w:val="24"/>
          <w:szCs w:val="24"/>
        </w:rPr>
        <w:t>do not enter a date of onset.</w:t>
      </w:r>
    </w:p>
    <w:p w14:paraId="38C20616" w14:textId="2C8F7D1C" w:rsidR="00BB3A38" w:rsidRPr="005420E9" w:rsidRDefault="00697CEB" w:rsidP="005420E9">
      <w:pPr>
        <w:pStyle w:val="Bullet"/>
        <w:rPr>
          <w:sz w:val="24"/>
          <w:szCs w:val="24"/>
        </w:rPr>
      </w:pPr>
      <w:r w:rsidRPr="005420E9">
        <w:rPr>
          <w:sz w:val="24"/>
          <w:szCs w:val="24"/>
        </w:rPr>
        <w:t>State</w:t>
      </w:r>
      <w:r w:rsidR="00BE3D70" w:rsidRPr="005420E9">
        <w:rPr>
          <w:sz w:val="24"/>
          <w:szCs w:val="24"/>
        </w:rPr>
        <w:t xml:space="preserve"> </w:t>
      </w:r>
      <w:r w:rsidRPr="005420E9">
        <w:rPr>
          <w:sz w:val="24"/>
          <w:szCs w:val="24"/>
        </w:rPr>
        <w:t xml:space="preserve">and territory </w:t>
      </w:r>
      <w:r w:rsidR="00BE3D70" w:rsidRPr="005420E9">
        <w:rPr>
          <w:sz w:val="24"/>
          <w:szCs w:val="24"/>
        </w:rPr>
        <w:t>PHU</w:t>
      </w:r>
      <w:r w:rsidR="005C7CC4" w:rsidRPr="005420E9">
        <w:rPr>
          <w:sz w:val="24"/>
          <w:szCs w:val="24"/>
        </w:rPr>
        <w:t>s</w:t>
      </w:r>
      <w:r w:rsidR="00BE3D70" w:rsidRPr="005420E9">
        <w:rPr>
          <w:sz w:val="24"/>
          <w:szCs w:val="24"/>
        </w:rPr>
        <w:t xml:space="preserve"> should document the</w:t>
      </w:r>
      <w:r w:rsidR="710EB6BF" w:rsidRPr="005420E9">
        <w:rPr>
          <w:sz w:val="24"/>
          <w:szCs w:val="24"/>
        </w:rPr>
        <w:t xml:space="preserve"> </w:t>
      </w:r>
      <w:r w:rsidR="00BE3D70" w:rsidRPr="005420E9">
        <w:rPr>
          <w:sz w:val="24"/>
          <w:szCs w:val="24"/>
        </w:rPr>
        <w:t>clade</w:t>
      </w:r>
      <w:r w:rsidR="00BB7FB9" w:rsidRPr="005420E9">
        <w:rPr>
          <w:sz w:val="24"/>
          <w:szCs w:val="24"/>
        </w:rPr>
        <w:t xml:space="preserve"> </w:t>
      </w:r>
      <w:r w:rsidR="125EC378" w:rsidRPr="005420E9">
        <w:rPr>
          <w:sz w:val="24"/>
          <w:szCs w:val="24"/>
        </w:rPr>
        <w:t xml:space="preserve">for </w:t>
      </w:r>
      <w:r w:rsidR="1BFAFCFA" w:rsidRPr="005420E9">
        <w:rPr>
          <w:sz w:val="24"/>
          <w:szCs w:val="24"/>
        </w:rPr>
        <w:t xml:space="preserve">each </w:t>
      </w:r>
      <w:r w:rsidR="00BB7FB9" w:rsidRPr="005420E9">
        <w:rPr>
          <w:sz w:val="24"/>
          <w:szCs w:val="24"/>
        </w:rPr>
        <w:t>case</w:t>
      </w:r>
      <w:r w:rsidR="209564C5" w:rsidRPr="005420E9">
        <w:rPr>
          <w:sz w:val="24"/>
          <w:szCs w:val="24"/>
        </w:rPr>
        <w:t>’</w:t>
      </w:r>
      <w:r w:rsidR="00BB7FB9" w:rsidRPr="005420E9">
        <w:rPr>
          <w:sz w:val="24"/>
          <w:szCs w:val="24"/>
        </w:rPr>
        <w:t>s</w:t>
      </w:r>
      <w:r w:rsidR="00836A0A" w:rsidRPr="005420E9">
        <w:rPr>
          <w:sz w:val="24"/>
          <w:szCs w:val="24"/>
        </w:rPr>
        <w:t xml:space="preserve"> infection in </w:t>
      </w:r>
      <w:r w:rsidR="0040522A" w:rsidRPr="005420E9">
        <w:rPr>
          <w:sz w:val="24"/>
          <w:szCs w:val="24"/>
        </w:rPr>
        <w:t>the notifiable disease dat</w:t>
      </w:r>
      <w:r w:rsidR="007042DB" w:rsidRPr="005420E9">
        <w:rPr>
          <w:sz w:val="24"/>
          <w:szCs w:val="24"/>
        </w:rPr>
        <w:t>a</w:t>
      </w:r>
      <w:r w:rsidR="0040522A" w:rsidRPr="005420E9">
        <w:rPr>
          <w:sz w:val="24"/>
          <w:szCs w:val="24"/>
        </w:rPr>
        <w:t>base</w:t>
      </w:r>
      <w:r w:rsidR="007042DB" w:rsidRPr="005420E9">
        <w:rPr>
          <w:sz w:val="24"/>
          <w:szCs w:val="24"/>
        </w:rPr>
        <w:t>.</w:t>
      </w:r>
    </w:p>
    <w:p w14:paraId="753D4BFF" w14:textId="17BF6355" w:rsidR="008C4FCB" w:rsidRPr="005420E9" w:rsidRDefault="72F2B6B7" w:rsidP="005420E9">
      <w:pPr>
        <w:pStyle w:val="Bullet"/>
        <w:rPr>
          <w:sz w:val="24"/>
          <w:szCs w:val="24"/>
        </w:rPr>
      </w:pPr>
      <w:r w:rsidRPr="005420E9">
        <w:rPr>
          <w:sz w:val="24"/>
          <w:szCs w:val="24"/>
        </w:rPr>
        <w:t>Suspected c</w:t>
      </w:r>
      <w:r w:rsidR="008C4FCB" w:rsidRPr="005420E9">
        <w:rPr>
          <w:sz w:val="24"/>
          <w:szCs w:val="24"/>
        </w:rPr>
        <w:t xml:space="preserve">ases </w:t>
      </w:r>
      <w:r w:rsidR="00D77470" w:rsidRPr="005420E9">
        <w:rPr>
          <w:sz w:val="24"/>
          <w:szCs w:val="24"/>
        </w:rPr>
        <w:t xml:space="preserve">that, upon follow up, are </w:t>
      </w:r>
      <w:r w:rsidR="008C4FCB" w:rsidRPr="005420E9">
        <w:rPr>
          <w:sz w:val="24"/>
          <w:szCs w:val="24"/>
        </w:rPr>
        <w:t xml:space="preserve">subsequently shown not to have mpox should </w:t>
      </w:r>
      <w:r w:rsidR="34D4EB70" w:rsidRPr="005420E9">
        <w:rPr>
          <w:sz w:val="24"/>
          <w:szCs w:val="24"/>
        </w:rPr>
        <w:t>have their case status</w:t>
      </w:r>
      <w:r w:rsidR="008C4FCB" w:rsidRPr="005420E9">
        <w:rPr>
          <w:sz w:val="24"/>
          <w:szCs w:val="24"/>
        </w:rPr>
        <w:t xml:space="preserve"> in the jurisdictional notifiable disease surveillance system </w:t>
      </w:r>
      <w:r w:rsidR="1E761772" w:rsidRPr="005420E9">
        <w:rPr>
          <w:sz w:val="24"/>
          <w:szCs w:val="24"/>
        </w:rPr>
        <w:t xml:space="preserve">revised </w:t>
      </w:r>
      <w:r w:rsidR="008C4FCB" w:rsidRPr="005420E9">
        <w:rPr>
          <w:sz w:val="24"/>
          <w:szCs w:val="24"/>
        </w:rPr>
        <w:t xml:space="preserve">within one working day. </w:t>
      </w:r>
    </w:p>
    <w:p w14:paraId="35DD85E3" w14:textId="077F7E23" w:rsidR="07B15824" w:rsidRPr="005420E9" w:rsidRDefault="490257A9" w:rsidP="005420E9">
      <w:pPr>
        <w:pStyle w:val="Bullet"/>
        <w:rPr>
          <w:sz w:val="24"/>
          <w:szCs w:val="24"/>
        </w:rPr>
      </w:pPr>
      <w:r w:rsidRPr="005420E9">
        <w:rPr>
          <w:rFonts w:eastAsia="Arial"/>
          <w:sz w:val="24"/>
          <w:szCs w:val="24"/>
        </w:rPr>
        <w:t xml:space="preserve">The jurisdictional communicable disease branch should notify the NIC immediately (within 24 hours) </w:t>
      </w:r>
      <w:r w:rsidR="008A1367" w:rsidRPr="005420E9">
        <w:rPr>
          <w:rFonts w:eastAsia="Arial"/>
          <w:sz w:val="24"/>
          <w:szCs w:val="24"/>
        </w:rPr>
        <w:t xml:space="preserve">of all cases </w:t>
      </w:r>
      <w:r w:rsidR="00FD5106" w:rsidRPr="005420E9">
        <w:rPr>
          <w:rFonts w:eastAsia="Arial"/>
          <w:sz w:val="24"/>
          <w:szCs w:val="24"/>
        </w:rPr>
        <w:t>for which there is a reasonable suspicion of</w:t>
      </w:r>
      <w:r w:rsidR="008A1367" w:rsidRPr="005420E9">
        <w:rPr>
          <w:rFonts w:eastAsia="Arial"/>
          <w:sz w:val="24"/>
          <w:szCs w:val="24"/>
        </w:rPr>
        <w:t xml:space="preserve"> clade I</w:t>
      </w:r>
      <w:r w:rsidR="00C554E1" w:rsidRPr="005420E9">
        <w:rPr>
          <w:rFonts w:eastAsia="Arial"/>
          <w:sz w:val="24"/>
          <w:szCs w:val="24"/>
        </w:rPr>
        <w:t xml:space="preserve"> </w:t>
      </w:r>
      <w:r w:rsidR="00FD5106" w:rsidRPr="005420E9">
        <w:rPr>
          <w:rFonts w:eastAsia="Arial"/>
          <w:sz w:val="24"/>
          <w:szCs w:val="24"/>
        </w:rPr>
        <w:t xml:space="preserve">infection </w:t>
      </w:r>
      <w:r w:rsidR="00C554E1" w:rsidRPr="005420E9">
        <w:rPr>
          <w:rFonts w:eastAsia="Arial"/>
          <w:sz w:val="24"/>
          <w:szCs w:val="24"/>
        </w:rPr>
        <w:t xml:space="preserve">(see </w:t>
      </w:r>
      <w:hyperlink w:anchor="_Case_management" w:history="1">
        <w:r w:rsidR="00C554E1" w:rsidRPr="005420E9">
          <w:rPr>
            <w:rStyle w:val="Hyperlink"/>
            <w:rFonts w:eastAsia="Arial"/>
            <w:sz w:val="24"/>
            <w:szCs w:val="24"/>
          </w:rPr>
          <w:t>Section 8: Box 1</w:t>
        </w:r>
      </w:hyperlink>
      <w:r w:rsidR="00C554E1" w:rsidRPr="005420E9">
        <w:rPr>
          <w:rFonts w:eastAsia="Arial"/>
          <w:sz w:val="24"/>
          <w:szCs w:val="24"/>
        </w:rPr>
        <w:t xml:space="preserve">) and all WGS confirmed clade I cases </w:t>
      </w:r>
      <w:r w:rsidR="4FC8288F" w:rsidRPr="005420E9">
        <w:rPr>
          <w:sz w:val="24"/>
          <w:szCs w:val="24"/>
        </w:rPr>
        <w:t>via email</w:t>
      </w:r>
      <w:r w:rsidR="00DC676F" w:rsidRPr="005420E9">
        <w:rPr>
          <w:sz w:val="24"/>
          <w:szCs w:val="24"/>
        </w:rPr>
        <w:t xml:space="preserve"> </w:t>
      </w:r>
      <w:hyperlink r:id="rId22" w:history="1">
        <w:r w:rsidR="00DC676F" w:rsidRPr="005420E9">
          <w:rPr>
            <w:rStyle w:val="Hyperlink"/>
            <w:sz w:val="24"/>
            <w:szCs w:val="24"/>
          </w:rPr>
          <w:t>health.ops@health.gov.au</w:t>
        </w:r>
      </w:hyperlink>
      <w:r w:rsidR="4FC8288F" w:rsidRPr="005420E9">
        <w:rPr>
          <w:sz w:val="24"/>
          <w:szCs w:val="24"/>
        </w:rPr>
        <w:t xml:space="preserve"> </w:t>
      </w:r>
      <w:r w:rsidR="00DC676F" w:rsidRPr="005420E9">
        <w:rPr>
          <w:sz w:val="24"/>
          <w:szCs w:val="24"/>
        </w:rPr>
        <w:t xml:space="preserve">and include the following information: </w:t>
      </w:r>
    </w:p>
    <w:p w14:paraId="0C3A913F" w14:textId="12AAC176" w:rsidR="07B15824" w:rsidRPr="005420E9" w:rsidRDefault="00DC676F" w:rsidP="00580137">
      <w:pPr>
        <w:pStyle w:val="Bullet"/>
        <w:numPr>
          <w:ilvl w:val="1"/>
          <w:numId w:val="7"/>
        </w:numPr>
        <w:rPr>
          <w:sz w:val="24"/>
          <w:szCs w:val="24"/>
        </w:rPr>
      </w:pPr>
      <w:r w:rsidRPr="005420E9">
        <w:rPr>
          <w:sz w:val="24"/>
          <w:szCs w:val="24"/>
        </w:rPr>
        <w:t>History of o</w:t>
      </w:r>
      <w:r w:rsidR="430A7E4D" w:rsidRPr="005420E9">
        <w:rPr>
          <w:sz w:val="24"/>
          <w:szCs w:val="24"/>
        </w:rPr>
        <w:t>verseas or interstate travel</w:t>
      </w:r>
      <w:r w:rsidRPr="005420E9">
        <w:rPr>
          <w:sz w:val="24"/>
          <w:szCs w:val="24"/>
        </w:rPr>
        <w:t>.</w:t>
      </w:r>
    </w:p>
    <w:p w14:paraId="660EB3B8" w14:textId="2A59ED93" w:rsidR="07B15824" w:rsidRPr="005420E9" w:rsidRDefault="09E9D1D9" w:rsidP="00580137">
      <w:pPr>
        <w:pStyle w:val="Bullet"/>
        <w:numPr>
          <w:ilvl w:val="1"/>
          <w:numId w:val="7"/>
        </w:numPr>
        <w:rPr>
          <w:sz w:val="24"/>
          <w:szCs w:val="24"/>
        </w:rPr>
      </w:pPr>
      <w:r w:rsidRPr="005420E9">
        <w:rPr>
          <w:sz w:val="24"/>
          <w:szCs w:val="24"/>
        </w:rPr>
        <w:t>P</w:t>
      </w:r>
      <w:r w:rsidR="430A7E4D" w:rsidRPr="005420E9">
        <w:rPr>
          <w:sz w:val="24"/>
          <w:szCs w:val="24"/>
        </w:rPr>
        <w:t>lace</w:t>
      </w:r>
      <w:r w:rsidR="4FC8288F" w:rsidRPr="005420E9">
        <w:rPr>
          <w:sz w:val="24"/>
          <w:szCs w:val="24"/>
        </w:rPr>
        <w:t xml:space="preserve"> </w:t>
      </w:r>
      <w:r w:rsidRPr="005420E9">
        <w:rPr>
          <w:sz w:val="24"/>
          <w:szCs w:val="24"/>
        </w:rPr>
        <w:t>of acquisition (if known)</w:t>
      </w:r>
      <w:r w:rsidR="00DC676F" w:rsidRPr="005420E9">
        <w:rPr>
          <w:sz w:val="24"/>
          <w:szCs w:val="24"/>
        </w:rPr>
        <w:t>.</w:t>
      </w:r>
    </w:p>
    <w:p w14:paraId="2AD4DB39" w14:textId="3A6E99F3" w:rsidR="07B15824" w:rsidRPr="005420E9" w:rsidRDefault="09E9D1D9" w:rsidP="00580137">
      <w:pPr>
        <w:pStyle w:val="Bullet"/>
        <w:numPr>
          <w:ilvl w:val="1"/>
          <w:numId w:val="7"/>
        </w:numPr>
        <w:rPr>
          <w:sz w:val="24"/>
          <w:szCs w:val="24"/>
        </w:rPr>
      </w:pPr>
      <w:r w:rsidRPr="005420E9">
        <w:rPr>
          <w:sz w:val="24"/>
          <w:szCs w:val="24"/>
        </w:rPr>
        <w:t xml:space="preserve">Number of </w:t>
      </w:r>
      <w:hyperlink w:anchor="_Contact_definitions" w:history="1">
        <w:r w:rsidR="48748059" w:rsidRPr="005420E9">
          <w:rPr>
            <w:rStyle w:val="Hyperlink"/>
            <w:sz w:val="24"/>
            <w:szCs w:val="24"/>
          </w:rPr>
          <w:t>high-risk</w:t>
        </w:r>
        <w:r w:rsidRPr="005420E9">
          <w:rPr>
            <w:rStyle w:val="Hyperlink"/>
            <w:sz w:val="24"/>
            <w:szCs w:val="24"/>
          </w:rPr>
          <w:t xml:space="preserve"> contacts</w:t>
        </w:r>
      </w:hyperlink>
      <w:r w:rsidR="00DC676F" w:rsidRPr="005420E9">
        <w:rPr>
          <w:sz w:val="24"/>
          <w:szCs w:val="24"/>
        </w:rPr>
        <w:t>.</w:t>
      </w:r>
    </w:p>
    <w:p w14:paraId="7B3FD4DE" w14:textId="5685A1D2" w:rsidR="77469E74" w:rsidRDefault="77469E74" w:rsidP="005D13F4"/>
    <w:p w14:paraId="3C5359CC" w14:textId="25471AEA" w:rsidR="008C4FCB" w:rsidRPr="008C4FCB" w:rsidRDefault="009224BF" w:rsidP="009224BF">
      <w:pPr>
        <w:pStyle w:val="Heading1"/>
      </w:pPr>
      <w:bookmarkStart w:id="27" w:name="_Toc179789902"/>
      <w:r>
        <w:lastRenderedPageBreak/>
        <w:t>6. Case definition</w:t>
      </w:r>
      <w:bookmarkEnd w:id="27"/>
      <w:r>
        <w:t xml:space="preserve"> </w:t>
      </w:r>
    </w:p>
    <w:p w14:paraId="18B33F8E" w14:textId="289362F7" w:rsidR="4E603192" w:rsidRPr="005C7CC4" w:rsidRDefault="4E603192" w:rsidP="005C7CC4">
      <w:r w:rsidRPr="005C7CC4">
        <w:t xml:space="preserve">Both </w:t>
      </w:r>
      <w:r w:rsidRPr="005C7CC4">
        <w:rPr>
          <w:b/>
          <w:bCs/>
        </w:rPr>
        <w:t>confirmed cases</w:t>
      </w:r>
      <w:r w:rsidRPr="005C7CC4">
        <w:t xml:space="preserve"> and </w:t>
      </w:r>
      <w:r w:rsidRPr="005C7CC4">
        <w:rPr>
          <w:b/>
          <w:bCs/>
        </w:rPr>
        <w:t>probable cases</w:t>
      </w:r>
      <w:r w:rsidRPr="005C7CC4">
        <w:t xml:space="preserve"> should be notified. A suspected case definition has been developed in response to current multi-country outbreak</w:t>
      </w:r>
      <w:r w:rsidR="002F03B5">
        <w:t>s</w:t>
      </w:r>
      <w:r w:rsidRPr="005C7CC4">
        <w:t xml:space="preserve"> of </w:t>
      </w:r>
      <w:r w:rsidR="002F03B5">
        <w:t>mpox</w:t>
      </w:r>
      <w:r w:rsidRPr="005C7CC4">
        <w:t xml:space="preserve"> in non-endemic countries and may be discontinued as the outbreak evolve. Suspected cases should not be notified to the National Notifiable Disease Surveillance System (NNDSS) but should be reported</w:t>
      </w:r>
      <w:r w:rsidR="00697CEB">
        <w:t xml:space="preserve"> by clinicians and laboratories</w:t>
      </w:r>
      <w:r w:rsidRPr="005C7CC4">
        <w:t xml:space="preserve"> to state and territory </w:t>
      </w:r>
      <w:r w:rsidR="00697CEB">
        <w:t xml:space="preserve">PHUs. </w:t>
      </w:r>
    </w:p>
    <w:p w14:paraId="07A723E2" w14:textId="331037BF" w:rsidR="4E603192" w:rsidRDefault="4E603192" w:rsidP="00056A91">
      <w:pPr>
        <w:pStyle w:val="BoxHeadingEmerald"/>
      </w:pPr>
      <w:bookmarkStart w:id="28" w:name="_Toc179789903"/>
      <w:r w:rsidRPr="11785B28">
        <w:t>Confirmed case</w:t>
      </w:r>
      <w:bookmarkEnd w:id="28"/>
    </w:p>
    <w:p w14:paraId="40F31CCF" w14:textId="777BC2EF" w:rsidR="4E603192" w:rsidRDefault="4E603192" w:rsidP="00056A91">
      <w:pPr>
        <w:pStyle w:val="BoxtextEmerald"/>
      </w:pPr>
      <w:r w:rsidRPr="4AFC5BA0">
        <w:t xml:space="preserve">A confirmed case requires </w:t>
      </w:r>
      <w:r w:rsidRPr="4AFC5BA0">
        <w:rPr>
          <w:b/>
          <w:bCs/>
        </w:rPr>
        <w:t>laboratory definitive evidence</w:t>
      </w:r>
      <w:r w:rsidRPr="4AFC5BA0">
        <w:t xml:space="preserve"> only</w:t>
      </w:r>
      <w:r w:rsidR="573D6A56">
        <w:t>:</w:t>
      </w:r>
    </w:p>
    <w:p w14:paraId="0FA817E0" w14:textId="15126835" w:rsidR="4E603192" w:rsidRPr="00056A91" w:rsidRDefault="4E603192" w:rsidP="00056A91">
      <w:pPr>
        <w:pStyle w:val="BoxtextEmerald"/>
        <w:rPr>
          <w:b/>
          <w:bCs/>
        </w:rPr>
      </w:pPr>
      <w:r w:rsidRPr="00056A91">
        <w:rPr>
          <w:b/>
          <w:bCs/>
        </w:rPr>
        <w:t>Laboratory definitive evidence</w:t>
      </w:r>
    </w:p>
    <w:p w14:paraId="0E3F9527" w14:textId="4E100F69" w:rsidR="4E603192" w:rsidRDefault="00056A91" w:rsidP="00056A91">
      <w:pPr>
        <w:pStyle w:val="BoxtextEmerald"/>
        <w:rPr>
          <w:sz w:val="22"/>
          <w:szCs w:val="22"/>
        </w:rPr>
      </w:pPr>
      <w:r>
        <w:rPr>
          <w:sz w:val="22"/>
          <w:szCs w:val="22"/>
        </w:rPr>
        <w:t xml:space="preserve">1. </w:t>
      </w:r>
      <w:r w:rsidR="4E603192" w:rsidRPr="4AFC5BA0">
        <w:rPr>
          <w:sz w:val="22"/>
          <w:szCs w:val="22"/>
        </w:rPr>
        <w:t>Detection of monkeypox virus by nucleic acid amplification testing in clinical specimens</w:t>
      </w:r>
    </w:p>
    <w:p w14:paraId="7765B25D" w14:textId="172CC016" w:rsidR="4E603192" w:rsidRPr="00056A91" w:rsidRDefault="4E603192" w:rsidP="00056A91">
      <w:pPr>
        <w:pStyle w:val="BoxtextEmerald"/>
        <w:rPr>
          <w:b/>
          <w:bCs/>
          <w:sz w:val="22"/>
          <w:szCs w:val="22"/>
        </w:rPr>
      </w:pPr>
      <w:r w:rsidRPr="00056A91">
        <w:rPr>
          <w:b/>
          <w:bCs/>
          <w:sz w:val="22"/>
          <w:szCs w:val="22"/>
        </w:rPr>
        <w:t>OR</w:t>
      </w:r>
    </w:p>
    <w:p w14:paraId="03A5B075" w14:textId="7E05D1A1" w:rsidR="4E603192" w:rsidRDefault="00056A91" w:rsidP="00056A91">
      <w:pPr>
        <w:pStyle w:val="BoxtextEmerald"/>
        <w:rPr>
          <w:sz w:val="22"/>
          <w:szCs w:val="22"/>
        </w:rPr>
      </w:pPr>
      <w:r>
        <w:rPr>
          <w:sz w:val="22"/>
          <w:szCs w:val="22"/>
        </w:rPr>
        <w:t xml:space="preserve">2. </w:t>
      </w:r>
      <w:r w:rsidR="4E603192" w:rsidRPr="4AFC5BA0">
        <w:rPr>
          <w:sz w:val="22"/>
          <w:szCs w:val="22"/>
        </w:rPr>
        <w:t>Detection of monkeypox virus-specific sequences using next generation sequencing for clinical specimens</w:t>
      </w:r>
    </w:p>
    <w:p w14:paraId="15C0A31A" w14:textId="4BE154E5" w:rsidR="4E603192" w:rsidRPr="00056A91" w:rsidRDefault="4E603192" w:rsidP="00056A91">
      <w:pPr>
        <w:pStyle w:val="BoxtextEmerald"/>
        <w:rPr>
          <w:b/>
          <w:bCs/>
          <w:sz w:val="22"/>
          <w:szCs w:val="22"/>
        </w:rPr>
      </w:pPr>
      <w:r w:rsidRPr="00056A91">
        <w:rPr>
          <w:b/>
          <w:bCs/>
          <w:sz w:val="22"/>
          <w:szCs w:val="22"/>
        </w:rPr>
        <w:t>OR</w:t>
      </w:r>
    </w:p>
    <w:p w14:paraId="25839034" w14:textId="4116AE73" w:rsidR="3BCE3D13" w:rsidRPr="00056A91" w:rsidRDefault="00056A91" w:rsidP="00056A91">
      <w:pPr>
        <w:pStyle w:val="BoxtextEmerald"/>
        <w:rPr>
          <w:sz w:val="36"/>
          <w:szCs w:val="36"/>
        </w:rPr>
      </w:pPr>
      <w:r>
        <w:rPr>
          <w:sz w:val="22"/>
          <w:szCs w:val="22"/>
        </w:rPr>
        <w:t xml:space="preserve">3. </w:t>
      </w:r>
      <w:r w:rsidR="4E603192" w:rsidRPr="3BCE3D13">
        <w:rPr>
          <w:sz w:val="22"/>
          <w:szCs w:val="22"/>
        </w:rPr>
        <w:t>Isolation of monkeypox virus by culture from clinical specimens</w:t>
      </w:r>
      <w:r w:rsidR="47BFFCEA" w:rsidRPr="7FD7CA4E">
        <w:rPr>
          <w:sz w:val="22"/>
          <w:szCs w:val="22"/>
        </w:rPr>
        <w:t>.</w:t>
      </w:r>
    </w:p>
    <w:p w14:paraId="2D42AE60" w14:textId="5BF93B46" w:rsidR="4E603192" w:rsidRDefault="4E603192" w:rsidP="00056A91">
      <w:pPr>
        <w:pStyle w:val="BoxHeadingEmerald"/>
      </w:pPr>
      <w:bookmarkStart w:id="29" w:name="_Toc179789904"/>
      <w:r w:rsidRPr="3BCE3D13">
        <w:t>Probable case</w:t>
      </w:r>
      <w:bookmarkEnd w:id="29"/>
    </w:p>
    <w:p w14:paraId="058A4A35" w14:textId="4EB5AF28" w:rsidR="4E603192" w:rsidRDefault="4E603192" w:rsidP="00056A91">
      <w:pPr>
        <w:pStyle w:val="BoxtextEmerald"/>
      </w:pPr>
      <w:r w:rsidRPr="4AFC5BA0">
        <w:t xml:space="preserve">A probable case requires laboratory suggestive evidence </w:t>
      </w:r>
      <w:r w:rsidRPr="00354337">
        <w:rPr>
          <w:b/>
          <w:bCs/>
        </w:rPr>
        <w:t>AND</w:t>
      </w:r>
      <w:r w:rsidRPr="4AFC5BA0">
        <w:t xml:space="preserve"> clinical evidence</w:t>
      </w:r>
      <w:r w:rsidR="2FA925F3">
        <w:t>:</w:t>
      </w:r>
    </w:p>
    <w:p w14:paraId="4ED2A681" w14:textId="76C5DA0E" w:rsidR="4E603192" w:rsidRPr="00056A91" w:rsidRDefault="4E603192" w:rsidP="00056A91">
      <w:pPr>
        <w:pStyle w:val="BoxtextEmerald"/>
        <w:rPr>
          <w:b/>
          <w:bCs/>
        </w:rPr>
      </w:pPr>
      <w:r w:rsidRPr="00056A91">
        <w:rPr>
          <w:b/>
          <w:bCs/>
        </w:rPr>
        <w:t>Laboratory suggestive evidence</w:t>
      </w:r>
    </w:p>
    <w:p w14:paraId="67F4F9EE" w14:textId="650CDDEB" w:rsidR="4E603192" w:rsidRPr="00C55BD4" w:rsidRDefault="00056A91" w:rsidP="00056A91">
      <w:pPr>
        <w:pStyle w:val="BoxtextEmerald"/>
        <w:rPr>
          <w:sz w:val="22"/>
          <w:szCs w:val="22"/>
        </w:rPr>
      </w:pPr>
      <w:r w:rsidRPr="00C55BD4">
        <w:rPr>
          <w:sz w:val="22"/>
          <w:szCs w:val="22"/>
        </w:rPr>
        <w:t xml:space="preserve">1. </w:t>
      </w:r>
      <w:r w:rsidR="4E603192" w:rsidRPr="00C55BD4">
        <w:rPr>
          <w:sz w:val="22"/>
          <w:szCs w:val="22"/>
        </w:rPr>
        <w:t xml:space="preserve">Detection of Orthopoxvirus by nucleic acid amplification testing in clinical specimens </w:t>
      </w:r>
    </w:p>
    <w:p w14:paraId="47D1D6F9" w14:textId="139D4740" w:rsidR="4E603192" w:rsidRPr="00C55BD4" w:rsidRDefault="4E603192" w:rsidP="00056A91">
      <w:pPr>
        <w:pStyle w:val="BoxtextEmerald"/>
        <w:rPr>
          <w:b/>
          <w:bCs/>
          <w:sz w:val="22"/>
          <w:szCs w:val="22"/>
        </w:rPr>
      </w:pPr>
      <w:r w:rsidRPr="00C55BD4">
        <w:rPr>
          <w:b/>
          <w:bCs/>
          <w:sz w:val="22"/>
          <w:szCs w:val="22"/>
        </w:rPr>
        <w:t>OR</w:t>
      </w:r>
    </w:p>
    <w:p w14:paraId="74C2F969" w14:textId="644B785B" w:rsidR="4E603192" w:rsidRDefault="00056A91" w:rsidP="00056A91">
      <w:pPr>
        <w:pStyle w:val="BoxtextEmerald"/>
      </w:pPr>
      <w:r w:rsidRPr="00C55BD4">
        <w:rPr>
          <w:sz w:val="22"/>
          <w:szCs w:val="22"/>
        </w:rPr>
        <w:t xml:space="preserve">2. </w:t>
      </w:r>
      <w:r w:rsidR="4E603192" w:rsidRPr="00C55BD4">
        <w:rPr>
          <w:sz w:val="22"/>
          <w:szCs w:val="22"/>
        </w:rPr>
        <w:t>Detection of Orthopoxvirus by electron microscopy from clinical specimens in the absence of exposure to another orthopoxvirus</w:t>
      </w:r>
      <w:r w:rsidR="09CA0EE5">
        <w:t>.</w:t>
      </w:r>
    </w:p>
    <w:p w14:paraId="333F27CB" w14:textId="5130D8EE" w:rsidR="4E603192" w:rsidRPr="00056A91" w:rsidRDefault="4E603192" w:rsidP="00056A91">
      <w:pPr>
        <w:pStyle w:val="BoxtextEmerald"/>
        <w:rPr>
          <w:b/>
          <w:bCs/>
        </w:rPr>
      </w:pPr>
      <w:r w:rsidRPr="00056A91">
        <w:rPr>
          <w:b/>
          <w:bCs/>
        </w:rPr>
        <w:t>Clinical evidence</w:t>
      </w:r>
    </w:p>
    <w:p w14:paraId="0EE87AC7" w14:textId="690D9638" w:rsidR="4E603192" w:rsidRPr="00C55BD4" w:rsidRDefault="4E603192" w:rsidP="00056A91">
      <w:pPr>
        <w:pStyle w:val="BoxtextEmerald"/>
        <w:rPr>
          <w:sz w:val="22"/>
          <w:szCs w:val="22"/>
        </w:rPr>
      </w:pPr>
      <w:r w:rsidRPr="00C55BD4">
        <w:rPr>
          <w:sz w:val="22"/>
          <w:szCs w:val="22"/>
        </w:rPr>
        <w:t>A clinically compatible rash or lesion(s)</w:t>
      </w:r>
      <w:r w:rsidRPr="00C55BD4">
        <w:rPr>
          <w:rStyle w:val="SubtleReference"/>
          <w:rFonts w:eastAsia="Arial" w:cs="Arial"/>
          <w:smallCaps w:val="0"/>
          <w:sz w:val="22"/>
          <w:szCs w:val="22"/>
          <w:vertAlign w:val="superscript"/>
        </w:rPr>
        <w:t xml:space="preserve">1,2,3,4 </w:t>
      </w:r>
      <w:r w:rsidRPr="00C55BD4">
        <w:rPr>
          <w:sz w:val="22"/>
          <w:szCs w:val="22"/>
        </w:rPr>
        <w:t>on any part of the body with or without one or more clinical feature(s) of monkeypox virus infection:</w:t>
      </w:r>
    </w:p>
    <w:p w14:paraId="3AE88D7D" w14:textId="154CB729" w:rsidR="4E603192" w:rsidRPr="00C55BD4" w:rsidRDefault="4E603192" w:rsidP="00056A91">
      <w:pPr>
        <w:pStyle w:val="BoxBulletEmerald"/>
        <w:rPr>
          <w:sz w:val="22"/>
          <w:szCs w:val="22"/>
        </w:rPr>
      </w:pPr>
      <w:r w:rsidRPr="00C55BD4">
        <w:rPr>
          <w:sz w:val="22"/>
          <w:szCs w:val="22"/>
        </w:rPr>
        <w:t>lymphadenopathy</w:t>
      </w:r>
    </w:p>
    <w:p w14:paraId="1CE542B1" w14:textId="394872C6" w:rsidR="4E603192" w:rsidRPr="00C55BD4" w:rsidRDefault="4E603192" w:rsidP="00056A91">
      <w:pPr>
        <w:pStyle w:val="BoxBulletEmerald"/>
        <w:rPr>
          <w:sz w:val="22"/>
          <w:szCs w:val="22"/>
        </w:rPr>
      </w:pPr>
      <w:r w:rsidRPr="00C55BD4">
        <w:rPr>
          <w:sz w:val="22"/>
          <w:szCs w:val="22"/>
        </w:rPr>
        <w:t>fever (&gt;38</w:t>
      </w:r>
      <w:r w:rsidR="00C251E9" w:rsidRPr="00C55BD4">
        <w:rPr>
          <w:sz w:val="22"/>
          <w:szCs w:val="22"/>
        </w:rPr>
        <w:t> </w:t>
      </w:r>
      <w:r w:rsidRPr="00C55BD4">
        <w:rPr>
          <w:sz w:val="22"/>
          <w:szCs w:val="22"/>
        </w:rPr>
        <w:t>°C) or history of fever</w:t>
      </w:r>
    </w:p>
    <w:p w14:paraId="17BA31AE" w14:textId="51E77279" w:rsidR="4E603192" w:rsidRPr="00C55BD4" w:rsidRDefault="4E603192" w:rsidP="00056A91">
      <w:pPr>
        <w:pStyle w:val="BoxBulletEmerald"/>
        <w:rPr>
          <w:sz w:val="22"/>
          <w:szCs w:val="22"/>
        </w:rPr>
      </w:pPr>
      <w:r w:rsidRPr="00C55BD4">
        <w:rPr>
          <w:sz w:val="22"/>
          <w:szCs w:val="22"/>
        </w:rPr>
        <w:t>headache</w:t>
      </w:r>
    </w:p>
    <w:p w14:paraId="1C9F80DD" w14:textId="3A8711F2" w:rsidR="4E603192" w:rsidRPr="00C55BD4" w:rsidRDefault="4E603192" w:rsidP="00056A91">
      <w:pPr>
        <w:pStyle w:val="BoxBulletEmerald"/>
        <w:rPr>
          <w:sz w:val="22"/>
          <w:szCs w:val="22"/>
        </w:rPr>
      </w:pPr>
      <w:r w:rsidRPr="00C55BD4">
        <w:rPr>
          <w:sz w:val="22"/>
          <w:szCs w:val="22"/>
        </w:rPr>
        <w:t>myalgia</w:t>
      </w:r>
    </w:p>
    <w:p w14:paraId="400A4161" w14:textId="482D6E5F" w:rsidR="4E603192" w:rsidRPr="00C55BD4" w:rsidRDefault="4E603192" w:rsidP="00056A91">
      <w:pPr>
        <w:pStyle w:val="BoxBulletEmerald"/>
        <w:rPr>
          <w:sz w:val="22"/>
          <w:szCs w:val="22"/>
        </w:rPr>
      </w:pPr>
      <w:r w:rsidRPr="00C55BD4">
        <w:rPr>
          <w:sz w:val="22"/>
          <w:szCs w:val="22"/>
        </w:rPr>
        <w:t>arthralgia</w:t>
      </w:r>
    </w:p>
    <w:p w14:paraId="3A883816" w14:textId="148EEA55" w:rsidR="6909701D" w:rsidRPr="00C55BD4" w:rsidRDefault="4E603192" w:rsidP="7A201F1B">
      <w:pPr>
        <w:pStyle w:val="BoxBulletEmerald"/>
        <w:rPr>
          <w:sz w:val="22"/>
          <w:szCs w:val="22"/>
        </w:rPr>
      </w:pPr>
      <w:r w:rsidRPr="00C55BD4">
        <w:rPr>
          <w:sz w:val="22"/>
          <w:szCs w:val="22"/>
        </w:rPr>
        <w:t>back pain</w:t>
      </w:r>
    </w:p>
    <w:p w14:paraId="6A6E8BCC" w14:textId="77CBB641" w:rsidR="00056A91" w:rsidRPr="00C55BD4" w:rsidRDefault="00056A91" w:rsidP="00056A91">
      <w:pPr>
        <w:pStyle w:val="BoxBulletEmerald"/>
        <w:rPr>
          <w:rStyle w:val="SubtleReference"/>
          <w:smallCaps w:val="0"/>
          <w:color w:val="auto"/>
          <w:sz w:val="22"/>
          <w:szCs w:val="22"/>
        </w:rPr>
      </w:pPr>
      <w:r w:rsidRPr="00C55BD4">
        <w:rPr>
          <w:sz w:val="22"/>
          <w:szCs w:val="22"/>
        </w:rPr>
        <w:t>fatigue.</w:t>
      </w:r>
    </w:p>
    <w:p w14:paraId="07B8054F" w14:textId="4C949E92" w:rsidR="4E603192" w:rsidRDefault="4E603192" w:rsidP="00685FB4">
      <w:pPr>
        <w:pStyle w:val="BoxHeadingEmerald"/>
        <w:rPr>
          <w:rStyle w:val="SubtleReference"/>
          <w:rFonts w:eastAsia="Arial" w:cs="Arial"/>
          <w:smallCaps w:val="0"/>
          <w:sz w:val="36"/>
          <w:szCs w:val="36"/>
          <w:vertAlign w:val="superscript"/>
        </w:rPr>
      </w:pPr>
      <w:bookmarkStart w:id="30" w:name="_Toc179789905"/>
      <w:r w:rsidRPr="6797B1EC">
        <w:lastRenderedPageBreak/>
        <w:t>Suspected case</w:t>
      </w:r>
      <w:r w:rsidRPr="00737BB2">
        <w:rPr>
          <w:rStyle w:val="SubtleReference"/>
          <w:rFonts w:eastAsia="Arial" w:cs="Arial"/>
          <w:smallCaps w:val="0"/>
          <w:sz w:val="36"/>
          <w:szCs w:val="36"/>
          <w:vertAlign w:val="superscript"/>
        </w:rPr>
        <w:t>4</w:t>
      </w:r>
      <w:bookmarkEnd w:id="30"/>
    </w:p>
    <w:p w14:paraId="0D002AE1" w14:textId="2A819F17" w:rsidR="4E603192" w:rsidRDefault="4E603192" w:rsidP="00056A91">
      <w:pPr>
        <w:pStyle w:val="BoxtextEmerald"/>
      </w:pPr>
      <w:r w:rsidRPr="4AFC5BA0">
        <w:t>A suspected case requires clinical evidence</w:t>
      </w:r>
      <w:r w:rsidRPr="4AFC5BA0">
        <w:rPr>
          <w:rStyle w:val="SubtleReference"/>
          <w:rFonts w:eastAsia="Arial" w:cs="Arial"/>
          <w:smallCaps w:val="0"/>
          <w:sz w:val="22"/>
          <w:szCs w:val="22"/>
          <w:vertAlign w:val="superscript"/>
        </w:rPr>
        <w:t>5</w:t>
      </w:r>
      <w:r w:rsidRPr="4AFC5BA0">
        <w:t xml:space="preserve"> </w:t>
      </w:r>
      <w:r w:rsidRPr="00354337">
        <w:rPr>
          <w:b/>
          <w:bCs/>
        </w:rPr>
        <w:t xml:space="preserve">AND </w:t>
      </w:r>
      <w:r w:rsidRPr="4AFC5BA0">
        <w:t>epidemiological evidence</w:t>
      </w:r>
      <w:r w:rsidR="3244A7AD">
        <w:t>:</w:t>
      </w:r>
    </w:p>
    <w:p w14:paraId="7167F039" w14:textId="5EAEA65F" w:rsidR="4E603192" w:rsidRPr="00056A91" w:rsidRDefault="4E603192" w:rsidP="00056A91">
      <w:pPr>
        <w:pStyle w:val="BoxtextEmerald"/>
        <w:rPr>
          <w:b/>
          <w:bCs/>
        </w:rPr>
      </w:pPr>
      <w:r w:rsidRPr="00056A91">
        <w:rPr>
          <w:b/>
          <w:bCs/>
        </w:rPr>
        <w:t>Clinical evidence</w:t>
      </w:r>
    </w:p>
    <w:p w14:paraId="64B7A8D4" w14:textId="4470AE86" w:rsidR="4E603192" w:rsidRPr="00C55BD4" w:rsidRDefault="4E603192" w:rsidP="00056A91">
      <w:pPr>
        <w:pStyle w:val="BoxtextEmerald"/>
        <w:rPr>
          <w:sz w:val="22"/>
          <w:szCs w:val="22"/>
        </w:rPr>
      </w:pPr>
      <w:r w:rsidRPr="00C55BD4">
        <w:rPr>
          <w:sz w:val="22"/>
          <w:szCs w:val="22"/>
        </w:rPr>
        <w:t>As for probable case</w:t>
      </w:r>
    </w:p>
    <w:p w14:paraId="0288A6C9" w14:textId="087D41C8" w:rsidR="4E603192" w:rsidRPr="00056A91" w:rsidRDefault="4E603192" w:rsidP="00056A91">
      <w:pPr>
        <w:pStyle w:val="BoxtextEmerald"/>
        <w:rPr>
          <w:b/>
          <w:bCs/>
        </w:rPr>
      </w:pPr>
      <w:r w:rsidRPr="00056A91">
        <w:rPr>
          <w:b/>
          <w:bCs/>
        </w:rPr>
        <w:t>Epidemiological evidence</w:t>
      </w:r>
    </w:p>
    <w:p w14:paraId="5F6C2766" w14:textId="6FA18A0D" w:rsidR="4E603192" w:rsidRPr="00C55BD4" w:rsidRDefault="00056A91" w:rsidP="00056A91">
      <w:pPr>
        <w:pStyle w:val="BoxtextEmerald"/>
        <w:rPr>
          <w:sz w:val="22"/>
          <w:szCs w:val="22"/>
        </w:rPr>
      </w:pPr>
      <w:r w:rsidRPr="00C55BD4">
        <w:rPr>
          <w:sz w:val="22"/>
          <w:szCs w:val="22"/>
        </w:rPr>
        <w:t xml:space="preserve">1. </w:t>
      </w:r>
      <w:r w:rsidR="4E603192" w:rsidRPr="00C55BD4">
        <w:rPr>
          <w:sz w:val="22"/>
          <w:szCs w:val="22"/>
        </w:rPr>
        <w:t>An epidemiological link to a confirmed or probable case of monkeypox virus infection in the 21 days before symptom onset</w:t>
      </w:r>
    </w:p>
    <w:p w14:paraId="526F28E2" w14:textId="232FEC60" w:rsidR="4E603192" w:rsidRPr="00C55BD4" w:rsidRDefault="4E603192" w:rsidP="00056A91">
      <w:pPr>
        <w:pStyle w:val="BoxtextEmerald"/>
        <w:rPr>
          <w:b/>
          <w:bCs/>
          <w:sz w:val="22"/>
          <w:szCs w:val="22"/>
        </w:rPr>
      </w:pPr>
      <w:r w:rsidRPr="00C55BD4">
        <w:rPr>
          <w:b/>
          <w:bCs/>
          <w:sz w:val="22"/>
          <w:szCs w:val="22"/>
        </w:rPr>
        <w:t>OR</w:t>
      </w:r>
    </w:p>
    <w:p w14:paraId="5D705435" w14:textId="781A845A" w:rsidR="4E603192" w:rsidRPr="00C55BD4" w:rsidRDefault="00056A91" w:rsidP="00056A91">
      <w:pPr>
        <w:pStyle w:val="BoxtextEmerald"/>
        <w:rPr>
          <w:sz w:val="22"/>
          <w:szCs w:val="22"/>
        </w:rPr>
      </w:pPr>
      <w:r w:rsidRPr="00C55BD4">
        <w:rPr>
          <w:sz w:val="22"/>
          <w:szCs w:val="22"/>
        </w:rPr>
        <w:t xml:space="preserve">2. </w:t>
      </w:r>
      <w:r w:rsidR="4E603192" w:rsidRPr="00C55BD4">
        <w:rPr>
          <w:sz w:val="22"/>
          <w:szCs w:val="22"/>
        </w:rPr>
        <w:t>Overseas travel in the 21 days before symptom onset</w:t>
      </w:r>
    </w:p>
    <w:p w14:paraId="2E093122" w14:textId="4E9926DB" w:rsidR="4E603192" w:rsidRPr="00C55BD4" w:rsidRDefault="4E603192" w:rsidP="00056A91">
      <w:pPr>
        <w:pStyle w:val="BoxtextEmerald"/>
        <w:rPr>
          <w:b/>
          <w:bCs/>
          <w:sz w:val="22"/>
          <w:szCs w:val="22"/>
        </w:rPr>
      </w:pPr>
      <w:r w:rsidRPr="00C55BD4">
        <w:rPr>
          <w:b/>
          <w:bCs/>
          <w:sz w:val="22"/>
          <w:szCs w:val="22"/>
        </w:rPr>
        <w:t>OR</w:t>
      </w:r>
    </w:p>
    <w:p w14:paraId="5A71DBD1" w14:textId="6948F1F5" w:rsidR="4E603192" w:rsidRPr="00C55BD4" w:rsidRDefault="00056A91" w:rsidP="00056A91">
      <w:pPr>
        <w:pStyle w:val="BoxtextEmerald"/>
        <w:rPr>
          <w:sz w:val="22"/>
          <w:szCs w:val="22"/>
        </w:rPr>
      </w:pPr>
      <w:r w:rsidRPr="00C55BD4">
        <w:rPr>
          <w:sz w:val="22"/>
          <w:szCs w:val="22"/>
        </w:rPr>
        <w:t xml:space="preserve">3. </w:t>
      </w:r>
      <w:r w:rsidR="4E603192" w:rsidRPr="00C55BD4">
        <w:rPr>
          <w:sz w:val="22"/>
          <w:szCs w:val="22"/>
        </w:rPr>
        <w:t>Sexual contact and/or other physical intimate contact with a gay, bisexual</w:t>
      </w:r>
      <w:r w:rsidR="002900DA" w:rsidRPr="00C55BD4">
        <w:rPr>
          <w:sz w:val="22"/>
          <w:szCs w:val="22"/>
        </w:rPr>
        <w:t>,</w:t>
      </w:r>
      <w:r w:rsidR="4E603192" w:rsidRPr="00C55BD4">
        <w:rPr>
          <w:sz w:val="22"/>
          <w:szCs w:val="22"/>
        </w:rPr>
        <w:t xml:space="preserve"> or other man who has sex with men in the 21 days before symptom onset</w:t>
      </w:r>
    </w:p>
    <w:p w14:paraId="177C5EEA" w14:textId="1852004A" w:rsidR="4E603192" w:rsidRPr="00C55BD4" w:rsidRDefault="4E603192" w:rsidP="00056A91">
      <w:pPr>
        <w:pStyle w:val="BoxtextEmerald"/>
        <w:rPr>
          <w:b/>
          <w:bCs/>
          <w:sz w:val="22"/>
          <w:szCs w:val="22"/>
        </w:rPr>
      </w:pPr>
      <w:r w:rsidRPr="00C55BD4">
        <w:rPr>
          <w:b/>
          <w:bCs/>
          <w:sz w:val="22"/>
          <w:szCs w:val="22"/>
        </w:rPr>
        <w:t>OR</w:t>
      </w:r>
    </w:p>
    <w:p w14:paraId="1A89C8D5" w14:textId="09188C44" w:rsidR="4E603192" w:rsidRPr="00C55BD4" w:rsidRDefault="00056A91" w:rsidP="00056A91">
      <w:pPr>
        <w:pStyle w:val="BoxtextEmerald"/>
        <w:rPr>
          <w:sz w:val="22"/>
          <w:szCs w:val="22"/>
        </w:rPr>
      </w:pPr>
      <w:r w:rsidRPr="00C55BD4">
        <w:rPr>
          <w:sz w:val="22"/>
          <w:szCs w:val="22"/>
        </w:rPr>
        <w:t xml:space="preserve">4. </w:t>
      </w:r>
      <w:r w:rsidR="4E603192" w:rsidRPr="00C55BD4">
        <w:rPr>
          <w:sz w:val="22"/>
          <w:szCs w:val="22"/>
        </w:rPr>
        <w:t xml:space="preserve">Sexual contact and/or other physical intimate contact with individuals at social events associated with </w:t>
      </w:r>
      <w:r w:rsidR="002900DA" w:rsidRPr="00C55BD4">
        <w:rPr>
          <w:sz w:val="22"/>
          <w:szCs w:val="22"/>
        </w:rPr>
        <w:t xml:space="preserve">mpox </w:t>
      </w:r>
      <w:r w:rsidR="4E603192" w:rsidRPr="00C55BD4">
        <w:rPr>
          <w:sz w:val="22"/>
          <w:szCs w:val="22"/>
        </w:rPr>
        <w:t>activity</w:t>
      </w:r>
      <w:r w:rsidR="4E603192" w:rsidRPr="00C55BD4">
        <w:rPr>
          <w:sz w:val="22"/>
          <w:szCs w:val="22"/>
          <w:vertAlign w:val="superscript"/>
        </w:rPr>
        <w:t>6</w:t>
      </w:r>
      <w:r w:rsidR="4E603192" w:rsidRPr="00C55BD4">
        <w:rPr>
          <w:sz w:val="22"/>
          <w:szCs w:val="22"/>
        </w:rPr>
        <w:t xml:space="preserve"> in the 21 days before symptom onset</w:t>
      </w:r>
      <w:r w:rsidR="627386FD" w:rsidRPr="00C55BD4">
        <w:rPr>
          <w:sz w:val="22"/>
          <w:szCs w:val="22"/>
        </w:rPr>
        <w:t>.</w:t>
      </w:r>
    </w:p>
    <w:p w14:paraId="71D1604D" w14:textId="3FA994BA" w:rsidR="4E603192" w:rsidRPr="00C55BD4" w:rsidRDefault="4E603192" w:rsidP="00056A91">
      <w:pPr>
        <w:pStyle w:val="BoxtextEmerald"/>
        <w:rPr>
          <w:sz w:val="20"/>
          <w:szCs w:val="20"/>
          <w:u w:val="single"/>
        </w:rPr>
      </w:pPr>
      <w:r w:rsidRPr="00C55BD4">
        <w:rPr>
          <w:sz w:val="20"/>
          <w:szCs w:val="20"/>
          <w:u w:val="single"/>
        </w:rPr>
        <w:t>Notes</w:t>
      </w:r>
    </w:p>
    <w:p w14:paraId="45767485" w14:textId="25353358" w:rsidR="4E603192" w:rsidRPr="00C55BD4" w:rsidRDefault="00554FC2" w:rsidP="00554FC2">
      <w:pPr>
        <w:pStyle w:val="BoxtextEmerald"/>
        <w:rPr>
          <w:sz w:val="20"/>
          <w:szCs w:val="20"/>
        </w:rPr>
      </w:pPr>
      <w:r w:rsidRPr="00C55BD4">
        <w:rPr>
          <w:sz w:val="20"/>
          <w:szCs w:val="20"/>
        </w:rPr>
        <w:t xml:space="preserve">1. </w:t>
      </w:r>
      <w:r w:rsidR="4E603192" w:rsidRPr="00C55BD4">
        <w:rPr>
          <w:sz w:val="20"/>
          <w:szCs w:val="20"/>
        </w:rPr>
        <w:t xml:space="preserve">Lesions typically begin to develop simultaneously and evolve together on any given part of the body, and may be generalised or localised, </w:t>
      </w:r>
      <w:proofErr w:type="gramStart"/>
      <w:r w:rsidR="4E603192" w:rsidRPr="00C55BD4">
        <w:rPr>
          <w:sz w:val="20"/>
          <w:szCs w:val="20"/>
        </w:rPr>
        <w:t>discrete</w:t>
      </w:r>
      <w:proofErr w:type="gramEnd"/>
      <w:r w:rsidR="4E603192" w:rsidRPr="00C55BD4">
        <w:rPr>
          <w:sz w:val="20"/>
          <w:szCs w:val="20"/>
        </w:rPr>
        <w:t xml:space="preserve"> or confluent. The evolution of lesions progress through four stages – macular, papular, vesicular, to pustular – before scabbing over.</w:t>
      </w:r>
    </w:p>
    <w:p w14:paraId="5F60203D" w14:textId="3929AD74" w:rsidR="4E603192" w:rsidRPr="00C55BD4" w:rsidRDefault="00554FC2" w:rsidP="00554FC2">
      <w:pPr>
        <w:pStyle w:val="BoxtextEmerald"/>
        <w:rPr>
          <w:sz w:val="20"/>
          <w:szCs w:val="20"/>
        </w:rPr>
      </w:pPr>
      <w:r w:rsidRPr="00C55BD4">
        <w:rPr>
          <w:sz w:val="20"/>
          <w:szCs w:val="20"/>
        </w:rPr>
        <w:t xml:space="preserve">2. </w:t>
      </w:r>
      <w:r w:rsidR="4E603192" w:rsidRPr="00C55BD4">
        <w:rPr>
          <w:sz w:val="20"/>
          <w:szCs w:val="20"/>
        </w:rPr>
        <w:t>For which the following causes of acute rash do not explain the clinical features: chickenpox, shingles, measles, herpes simplex, or bacterial skin infections.</w:t>
      </w:r>
    </w:p>
    <w:p w14:paraId="5FF5B711" w14:textId="4077F207" w:rsidR="4E603192" w:rsidRPr="00C55BD4" w:rsidRDefault="00554FC2" w:rsidP="00554FC2">
      <w:pPr>
        <w:pStyle w:val="BoxtextEmerald"/>
        <w:rPr>
          <w:sz w:val="20"/>
          <w:szCs w:val="20"/>
        </w:rPr>
      </w:pPr>
      <w:r w:rsidRPr="00C55BD4">
        <w:rPr>
          <w:sz w:val="20"/>
          <w:szCs w:val="20"/>
        </w:rPr>
        <w:t xml:space="preserve">3. </w:t>
      </w:r>
      <w:r w:rsidR="4E603192" w:rsidRPr="00C55BD4">
        <w:rPr>
          <w:sz w:val="20"/>
          <w:szCs w:val="20"/>
        </w:rPr>
        <w:t>Some cases may present with proctitis (painful inflammation of the rectum) in the absence of an externally visible rash or lesion(s).</w:t>
      </w:r>
    </w:p>
    <w:p w14:paraId="7338F0C3" w14:textId="4AAC3176" w:rsidR="4E603192" w:rsidRPr="00C55BD4" w:rsidRDefault="00554FC2" w:rsidP="00554FC2">
      <w:pPr>
        <w:pStyle w:val="BoxtextEmerald"/>
        <w:rPr>
          <w:sz w:val="20"/>
          <w:szCs w:val="20"/>
        </w:rPr>
      </w:pPr>
      <w:r w:rsidRPr="00C55BD4">
        <w:rPr>
          <w:sz w:val="20"/>
          <w:szCs w:val="20"/>
        </w:rPr>
        <w:t xml:space="preserve">4. </w:t>
      </w:r>
      <w:r w:rsidR="00BA474D" w:rsidRPr="00C55BD4">
        <w:rPr>
          <w:sz w:val="20"/>
          <w:szCs w:val="20"/>
        </w:rPr>
        <w:t>PHUs</w:t>
      </w:r>
      <w:r w:rsidR="4E603192" w:rsidRPr="00C55BD4">
        <w:rPr>
          <w:sz w:val="20"/>
          <w:szCs w:val="20"/>
        </w:rPr>
        <w:t xml:space="preserve"> should seek advice from the responsible authorising pathologist and the clinician regarding testing for monkeypox virus and other alternative causes.</w:t>
      </w:r>
    </w:p>
    <w:p w14:paraId="474A5DAD" w14:textId="58210FD3" w:rsidR="4E603192" w:rsidRPr="00C55BD4" w:rsidRDefault="00554FC2" w:rsidP="00554FC2">
      <w:pPr>
        <w:pStyle w:val="BoxtextEmerald"/>
        <w:rPr>
          <w:sz w:val="20"/>
          <w:szCs w:val="20"/>
        </w:rPr>
      </w:pPr>
      <w:r w:rsidRPr="00C55BD4">
        <w:rPr>
          <w:sz w:val="20"/>
          <w:szCs w:val="20"/>
        </w:rPr>
        <w:t xml:space="preserve">5. </w:t>
      </w:r>
      <w:r w:rsidR="4E603192" w:rsidRPr="00C55BD4">
        <w:rPr>
          <w:sz w:val="20"/>
          <w:szCs w:val="20"/>
        </w:rPr>
        <w:t>A high or medium risk contact of a confirmed or probable case only requires one or more clinical feature(s) (i.e. does not require rash or lesion(s), if another symptom present) to be a suspected case.</w:t>
      </w:r>
    </w:p>
    <w:p w14:paraId="06663C0E" w14:textId="4DD4891B" w:rsidR="14A599ED" w:rsidRPr="00C55BD4" w:rsidRDefault="00554FC2" w:rsidP="7A201F1B">
      <w:pPr>
        <w:pStyle w:val="BoxtextEmerald"/>
        <w:rPr>
          <w:sz w:val="20"/>
          <w:szCs w:val="20"/>
        </w:rPr>
      </w:pPr>
      <w:r w:rsidRPr="00C55BD4">
        <w:rPr>
          <w:sz w:val="20"/>
          <w:szCs w:val="20"/>
        </w:rPr>
        <w:t xml:space="preserve">6. </w:t>
      </w:r>
      <w:r w:rsidR="4E603192" w:rsidRPr="00C55BD4">
        <w:rPr>
          <w:sz w:val="20"/>
          <w:szCs w:val="20"/>
        </w:rPr>
        <w:t xml:space="preserve">This includes events previously associated with </w:t>
      </w:r>
      <w:r w:rsidR="002900DA" w:rsidRPr="00C55BD4">
        <w:rPr>
          <w:sz w:val="20"/>
          <w:szCs w:val="20"/>
        </w:rPr>
        <w:t xml:space="preserve">mpox </w:t>
      </w:r>
      <w:r w:rsidR="4E603192" w:rsidRPr="00C55BD4">
        <w:rPr>
          <w:sz w:val="20"/>
          <w:szCs w:val="20"/>
        </w:rPr>
        <w:t>activity internationally such as sex-on-premises venues, raves, festivals</w:t>
      </w:r>
      <w:r w:rsidR="00BA474D" w:rsidRPr="00C55BD4">
        <w:rPr>
          <w:sz w:val="20"/>
          <w:szCs w:val="20"/>
        </w:rPr>
        <w:t>,</w:t>
      </w:r>
      <w:r w:rsidR="4E603192" w:rsidRPr="00C55BD4">
        <w:rPr>
          <w:sz w:val="20"/>
          <w:szCs w:val="20"/>
        </w:rPr>
        <w:t xml:space="preserve"> and other mass gatherings where there is likely to be prolonged close contact or meeting new sexual partners through a dating or hook-up “app”.</w:t>
      </w:r>
    </w:p>
    <w:p w14:paraId="05FA9AEA" w14:textId="58722EFA" w:rsidR="00536AF4" w:rsidRPr="00A02ABC" w:rsidRDefault="002E1DC1" w:rsidP="00536AF4">
      <w:pPr>
        <w:pStyle w:val="Heading1"/>
        <w:rPr>
          <w:rFonts w:eastAsia="Arial"/>
          <w:b w:val="0"/>
        </w:rPr>
      </w:pPr>
      <w:bookmarkStart w:id="31" w:name="_7._Testing"/>
      <w:bookmarkStart w:id="32" w:name="_Toc179789906"/>
      <w:bookmarkEnd w:id="31"/>
      <w:r>
        <w:lastRenderedPageBreak/>
        <w:t xml:space="preserve">7. </w:t>
      </w:r>
      <w:bookmarkStart w:id="33" w:name="_Toc86896698"/>
      <w:bookmarkStart w:id="34" w:name="_Toc1050552200"/>
      <w:bookmarkStart w:id="35" w:name="_Toc335216704"/>
      <w:bookmarkStart w:id="36" w:name="_Toc1378967754"/>
      <w:bookmarkStart w:id="37" w:name="_Toc108536054"/>
      <w:bookmarkStart w:id="38" w:name="_Toc122504417"/>
      <w:r w:rsidR="00536AF4" w:rsidRPr="00A02ABC">
        <w:t>Testing</w:t>
      </w:r>
      <w:bookmarkEnd w:id="32"/>
      <w:bookmarkEnd w:id="33"/>
      <w:bookmarkEnd w:id="34"/>
      <w:bookmarkEnd w:id="35"/>
      <w:bookmarkEnd w:id="36"/>
      <w:bookmarkEnd w:id="37"/>
      <w:bookmarkEnd w:id="38"/>
    </w:p>
    <w:p w14:paraId="03FC65EE" w14:textId="4BE70BC2" w:rsidR="005D6B6E" w:rsidRPr="002D7A91" w:rsidRDefault="713194C0" w:rsidP="002D7A91">
      <w:pPr>
        <w:pStyle w:val="Paragraphtext"/>
        <w:rPr>
          <w:rFonts w:eastAsia="Arial"/>
        </w:rPr>
      </w:pPr>
      <w:r w:rsidRPr="552DFC98">
        <w:rPr>
          <w:rFonts w:eastAsia="Arial"/>
        </w:rPr>
        <w:t>P</w:t>
      </w:r>
      <w:r w:rsidR="005D6B6E" w:rsidRPr="552DFC98">
        <w:rPr>
          <w:rFonts w:eastAsia="Arial"/>
        </w:rPr>
        <w:t>atients</w:t>
      </w:r>
      <w:r w:rsidR="005D6B6E" w:rsidRPr="00A02ABC">
        <w:rPr>
          <w:rFonts w:eastAsia="Arial"/>
        </w:rPr>
        <w:t xml:space="preserve"> with symptoms who present with a history suggestive of exposure to </w:t>
      </w:r>
      <w:r w:rsidR="00641D9A">
        <w:rPr>
          <w:rFonts w:eastAsia="Arial"/>
        </w:rPr>
        <w:t>MPXV</w:t>
      </w:r>
      <w:r w:rsidR="005D6B6E" w:rsidRPr="00A02ABC">
        <w:rPr>
          <w:rFonts w:eastAsia="Arial"/>
        </w:rPr>
        <w:t xml:space="preserve"> should have a specimen collected and be referred for laboratory testing. </w:t>
      </w:r>
      <w:r w:rsidR="76D95AD8" w:rsidRPr="2940E093">
        <w:rPr>
          <w:rFonts w:eastAsia="Arial"/>
        </w:rPr>
        <w:t xml:space="preserve">Testing of </w:t>
      </w:r>
      <w:r w:rsidR="76D95AD8" w:rsidRPr="4BD65A61">
        <w:rPr>
          <w:rFonts w:eastAsia="Arial"/>
        </w:rPr>
        <w:t>asympt</w:t>
      </w:r>
      <w:r w:rsidR="3A800846" w:rsidRPr="4BD65A61">
        <w:rPr>
          <w:rFonts w:eastAsia="Arial"/>
        </w:rPr>
        <w:t>o</w:t>
      </w:r>
      <w:r w:rsidR="76D95AD8" w:rsidRPr="4BD65A61">
        <w:rPr>
          <w:rFonts w:eastAsia="Arial"/>
        </w:rPr>
        <w:t>matic</w:t>
      </w:r>
      <w:r w:rsidR="76D95AD8" w:rsidRPr="2940E093">
        <w:rPr>
          <w:rFonts w:eastAsia="Arial"/>
        </w:rPr>
        <w:t xml:space="preserve"> persons is not </w:t>
      </w:r>
      <w:r w:rsidR="76D95AD8" w:rsidRPr="3A448A26">
        <w:rPr>
          <w:rFonts w:eastAsia="Arial"/>
        </w:rPr>
        <w:t>recommended, although t</w:t>
      </w:r>
      <w:r w:rsidR="29F95422" w:rsidRPr="3A448A26">
        <w:rPr>
          <w:rFonts w:eastAsia="Arial"/>
        </w:rPr>
        <w:t>reating</w:t>
      </w:r>
      <w:r w:rsidR="6164A970" w:rsidRPr="3E3FA74F">
        <w:rPr>
          <w:rFonts w:eastAsia="Arial"/>
        </w:rPr>
        <w:t xml:space="preserve"> clinicians may choose to test asymptomatic high-risk contacts based on individual clinical risk</w:t>
      </w:r>
      <w:r w:rsidR="00EF699D">
        <w:rPr>
          <w:rFonts w:eastAsia="Arial"/>
        </w:rPr>
        <w:t xml:space="preserve"> (7</w:t>
      </w:r>
      <w:r w:rsidR="001426E4">
        <w:rPr>
          <w:rFonts w:eastAsia="Arial"/>
        </w:rPr>
        <w:t>4</w:t>
      </w:r>
      <w:r w:rsidR="00EF699D">
        <w:rPr>
          <w:rFonts w:eastAsia="Arial"/>
        </w:rPr>
        <w:t>)</w:t>
      </w:r>
      <w:r w:rsidR="6164A970" w:rsidRPr="3E3FA74F">
        <w:rPr>
          <w:rFonts w:eastAsia="Arial"/>
        </w:rPr>
        <w:t>.</w:t>
      </w:r>
      <w:r w:rsidR="44C0243F" w:rsidRPr="00A767A2">
        <w:rPr>
          <w:rFonts w:eastAsia="Arial"/>
        </w:rPr>
        <w:t xml:space="preserve"> </w:t>
      </w:r>
    </w:p>
    <w:p w14:paraId="04DF07F9" w14:textId="777ABE47" w:rsidR="005D6B6E" w:rsidRPr="00A02ABC" w:rsidRDefault="1D23D641" w:rsidP="005D6B6E">
      <w:pPr>
        <w:pStyle w:val="Paragraphtext"/>
        <w:rPr>
          <w:rFonts w:eastAsia="Arial"/>
        </w:rPr>
      </w:pPr>
      <w:r w:rsidRPr="1D9A5536">
        <w:rPr>
          <w:rFonts w:eastAsia="Arial"/>
        </w:rPr>
        <w:t xml:space="preserve">Most </w:t>
      </w:r>
      <w:r w:rsidRPr="52C4ED9E">
        <w:rPr>
          <w:rFonts w:eastAsia="Arial"/>
        </w:rPr>
        <w:t>t</w:t>
      </w:r>
      <w:r w:rsidR="005D6B6E" w:rsidRPr="52C4ED9E">
        <w:rPr>
          <w:rFonts w:eastAsia="Arial"/>
        </w:rPr>
        <w:t>esting</w:t>
      </w:r>
      <w:r w:rsidR="005D6B6E" w:rsidRPr="1D9A5536">
        <w:rPr>
          <w:rFonts w:eastAsia="Arial"/>
        </w:rPr>
        <w:t xml:space="preserve"> </w:t>
      </w:r>
      <w:r w:rsidR="005D6B6E" w:rsidRPr="00A02ABC">
        <w:rPr>
          <w:rFonts w:eastAsia="Arial"/>
        </w:rPr>
        <w:t xml:space="preserve">is performed at jurisdictional public health laboratories. </w:t>
      </w:r>
      <w:r w:rsidR="00BD2D09" w:rsidRPr="1D9A5536">
        <w:rPr>
          <w:rFonts w:eastAsia="Arial"/>
        </w:rPr>
        <w:t xml:space="preserve">For further information on </w:t>
      </w:r>
      <w:r w:rsidR="00256C3A" w:rsidRPr="1D9A5536">
        <w:rPr>
          <w:rFonts w:eastAsia="Arial"/>
        </w:rPr>
        <w:t>recommendations for laboratory testing please refer to</w:t>
      </w:r>
      <w:r w:rsidR="00B60377">
        <w:rPr>
          <w:rFonts w:eastAsia="Arial"/>
        </w:rPr>
        <w:t xml:space="preserve"> the </w:t>
      </w:r>
      <w:hyperlink r:id="rId23" w:history="1">
        <w:r w:rsidR="00B60377" w:rsidRPr="00B60377">
          <w:rPr>
            <w:rStyle w:val="Hyperlink"/>
            <w:rFonts w:eastAsia="Arial"/>
          </w:rPr>
          <w:t>Public Health Laboratory Network</w:t>
        </w:r>
        <w:r w:rsidR="00256C3A" w:rsidRPr="00B60377">
          <w:rPr>
            <w:rStyle w:val="Hyperlink"/>
            <w:rFonts w:eastAsia="Arial"/>
          </w:rPr>
          <w:t xml:space="preserve"> </w:t>
        </w:r>
        <w:r w:rsidR="003E6036" w:rsidRPr="00B60377">
          <w:rPr>
            <w:rStyle w:val="Hyperlink"/>
          </w:rPr>
          <w:t>Mpox Laboratory Case Definition</w:t>
        </w:r>
      </w:hyperlink>
      <w:r w:rsidR="00256C3A" w:rsidRPr="0067401C">
        <w:t>.</w:t>
      </w:r>
      <w:r w:rsidR="005D6B6E" w:rsidRPr="552DFC98">
        <w:rPr>
          <w:rFonts w:eastAsia="Arial"/>
        </w:rPr>
        <w:t xml:space="preserve"> Specific advice from the </w:t>
      </w:r>
      <w:r w:rsidR="3BBBEA17" w:rsidRPr="4143FEE1">
        <w:rPr>
          <w:rFonts w:eastAsia="Arial"/>
        </w:rPr>
        <w:t>specialist</w:t>
      </w:r>
      <w:r w:rsidR="005D6B6E" w:rsidRPr="552DFC98">
        <w:rPr>
          <w:rFonts w:eastAsia="Arial"/>
        </w:rPr>
        <w:t xml:space="preserve"> microbiologist at the testing laboratory may be sought to obtain advice on specimen collection, safe packaging</w:t>
      </w:r>
      <w:r w:rsidR="00641D9A">
        <w:rPr>
          <w:rFonts w:eastAsia="Arial"/>
        </w:rPr>
        <w:t>,</w:t>
      </w:r>
      <w:r w:rsidR="005D6B6E" w:rsidRPr="552DFC98">
        <w:rPr>
          <w:rFonts w:eastAsia="Arial"/>
        </w:rPr>
        <w:t xml:space="preserve"> and transport.</w:t>
      </w:r>
    </w:p>
    <w:p w14:paraId="6ABA4662" w14:textId="42EDDFE5" w:rsidR="00DE1132" w:rsidRPr="00A02ABC" w:rsidRDefault="00DE1132" w:rsidP="00DE1132">
      <w:pPr>
        <w:pStyle w:val="Heading2"/>
        <w:rPr>
          <w:b w:val="0"/>
        </w:rPr>
      </w:pPr>
      <w:bookmarkStart w:id="39" w:name="_Toc108536055"/>
      <w:bookmarkStart w:id="40" w:name="_Toc122504418"/>
      <w:bookmarkStart w:id="41" w:name="_Toc179789907"/>
      <w:r w:rsidRPr="00A02ABC">
        <w:t>Specimen collection and handling</w:t>
      </w:r>
      <w:bookmarkEnd w:id="39"/>
      <w:bookmarkEnd w:id="40"/>
      <w:bookmarkEnd w:id="41"/>
    </w:p>
    <w:p w14:paraId="1C96CC0D" w14:textId="1E6EFFF9" w:rsidR="002E4D46" w:rsidRPr="00A02ABC" w:rsidRDefault="00256C3A" w:rsidP="460D4BB7">
      <w:pPr>
        <w:pStyle w:val="Paragraphtext"/>
        <w:rPr>
          <w:rFonts w:eastAsia="Arial"/>
        </w:rPr>
      </w:pPr>
      <w:r w:rsidRPr="00A02ABC">
        <w:rPr>
          <w:rFonts w:eastAsia="Arial"/>
        </w:rPr>
        <w:t>General advice</w:t>
      </w:r>
      <w:r w:rsidR="005C5A78">
        <w:rPr>
          <w:rFonts w:eastAsia="Arial"/>
        </w:rPr>
        <w:t xml:space="preserve"> relating to specimen collection and handling</w:t>
      </w:r>
      <w:r w:rsidRPr="00A02ABC">
        <w:rPr>
          <w:rFonts w:eastAsia="Arial"/>
        </w:rPr>
        <w:t xml:space="preserve"> is outlined in the </w:t>
      </w:r>
      <w:hyperlink r:id="rId24">
        <w:r w:rsidRPr="00492E29">
          <w:rPr>
            <w:rStyle w:val="Hyperlink"/>
            <w:rFonts w:eastAsia="Arial"/>
          </w:rPr>
          <w:t>Public Health Laboratory Network Guidance on Monkeypox patient referral, specimen collection and test requesting for general practitioners and sexual health physicians</w:t>
        </w:r>
      </w:hyperlink>
      <w:r w:rsidRPr="00492E29">
        <w:rPr>
          <w:rStyle w:val="Hyperlink"/>
          <w:rFonts w:eastAsia="Arial"/>
        </w:rPr>
        <w:t>.</w:t>
      </w:r>
      <w:r w:rsidR="00565913" w:rsidRPr="00492E29">
        <w:rPr>
          <w:rStyle w:val="Hyperlink"/>
          <w:rFonts w:eastAsia="Arial"/>
        </w:rPr>
        <w:t xml:space="preserve"> </w:t>
      </w:r>
    </w:p>
    <w:p w14:paraId="39FF8B9F" w14:textId="3433401C" w:rsidR="002E4D46" w:rsidRPr="00A02ABC" w:rsidRDefault="64F54E69" w:rsidP="6DDB75F9">
      <w:pPr>
        <w:pStyle w:val="Paragraphtext"/>
        <w:rPr>
          <w:rFonts w:eastAsia="Arial"/>
        </w:rPr>
      </w:pPr>
      <w:r w:rsidRPr="460D4BB7">
        <w:rPr>
          <w:rFonts w:eastAsia="Arial"/>
        </w:rPr>
        <w:t>Lesion material should be collected from people with suspected mpox who have an active lesion, rash or proctitis. Acceptable sample types include lesion fluid, lesion tissue, lesion crust or skin biopsy or anorectal swab.</w:t>
      </w:r>
      <w:r w:rsidR="2CE0560A" w:rsidRPr="6DDB75F9">
        <w:rPr>
          <w:rFonts w:eastAsia="Arial"/>
        </w:rPr>
        <w:t xml:space="preserve"> It is advisable to collect samples from more than one lesion where possible, however excessive sample collection should be discouraged to minimise risk to healthcare workers or laboratory personnel.</w:t>
      </w:r>
    </w:p>
    <w:p w14:paraId="5A70E85A" w14:textId="1586C0EB" w:rsidR="002E4D46" w:rsidRPr="00A02ABC" w:rsidRDefault="2CE0560A" w:rsidP="6F1190FB">
      <w:pPr>
        <w:pStyle w:val="Paragraphtext"/>
        <w:rPr>
          <w:rFonts w:eastAsia="Arial"/>
        </w:rPr>
      </w:pPr>
      <w:r w:rsidRPr="5F991821">
        <w:rPr>
          <w:rFonts w:eastAsia="Arial"/>
        </w:rPr>
        <w:t xml:space="preserve">Lesion specimens are preferred. However rectal, throat or nasopharyngeal swabs are also suitable specimens. Such specimens may be collected in persons with prodromal symptoms who present with no </w:t>
      </w:r>
      <w:r w:rsidRPr="005050DD">
        <w:rPr>
          <w:rFonts w:eastAsia="Arial"/>
        </w:rPr>
        <w:t>lesions</w:t>
      </w:r>
      <w:r w:rsidR="006F5FF7" w:rsidRPr="005050DD">
        <w:rPr>
          <w:rFonts w:eastAsia="Arial"/>
        </w:rPr>
        <w:t xml:space="preserve"> (</w:t>
      </w:r>
      <w:r w:rsidRPr="005050DD">
        <w:rPr>
          <w:rFonts w:eastAsia="Arial"/>
        </w:rPr>
        <w:t>e.g., a contact who develops symptoms</w:t>
      </w:r>
      <w:r w:rsidR="006F5FF7" w:rsidRPr="005050DD">
        <w:rPr>
          <w:rFonts w:eastAsia="Arial"/>
        </w:rPr>
        <w:t>)</w:t>
      </w:r>
      <w:r w:rsidRPr="005050DD">
        <w:rPr>
          <w:rFonts w:eastAsia="Arial"/>
        </w:rPr>
        <w:t>.</w:t>
      </w:r>
      <w:r w:rsidRPr="5F991821">
        <w:rPr>
          <w:rFonts w:eastAsia="Arial"/>
        </w:rPr>
        <w:t xml:space="preserve"> Whole blood or serum can be tested in specific circumstances but are often negative due to the transient nature of viraemia and should not be used to exclude infection with MPXV.</w:t>
      </w:r>
      <w:r w:rsidR="766104A1" w:rsidRPr="5F991821">
        <w:rPr>
          <w:rFonts w:eastAsia="Arial"/>
        </w:rPr>
        <w:t xml:space="preserve"> Whole blood or serum should only be collected on the advice of a specialist microbiologist.</w:t>
      </w:r>
      <w:r w:rsidRPr="5F991821">
        <w:rPr>
          <w:rFonts w:eastAsia="Arial"/>
        </w:rPr>
        <w:t xml:space="preserve"> MPXV may be detected in semen, though</w:t>
      </w:r>
      <w:r w:rsidR="0014296E">
        <w:rPr>
          <w:rFonts w:eastAsia="Arial"/>
        </w:rPr>
        <w:t xml:space="preserve"> definitive</w:t>
      </w:r>
      <w:r w:rsidRPr="5F991821">
        <w:rPr>
          <w:rFonts w:eastAsia="Arial"/>
        </w:rPr>
        <w:t xml:space="preserve"> evidence </w:t>
      </w:r>
      <w:r w:rsidR="0014296E">
        <w:rPr>
          <w:rFonts w:eastAsia="Arial"/>
        </w:rPr>
        <w:t xml:space="preserve">of </w:t>
      </w:r>
      <w:r w:rsidR="5F766E9E" w:rsidRPr="77469E74">
        <w:rPr>
          <w:rFonts w:eastAsia="Arial"/>
        </w:rPr>
        <w:t>MPXV</w:t>
      </w:r>
      <w:r w:rsidR="0014296E">
        <w:rPr>
          <w:rFonts w:eastAsia="Arial"/>
        </w:rPr>
        <w:t xml:space="preserve"> transmission via semen </w:t>
      </w:r>
      <w:r w:rsidRPr="5F991821">
        <w:rPr>
          <w:rFonts w:eastAsia="Arial"/>
        </w:rPr>
        <w:t xml:space="preserve">is </w:t>
      </w:r>
      <w:r w:rsidR="0014296E">
        <w:rPr>
          <w:rFonts w:eastAsia="Arial"/>
        </w:rPr>
        <w:t>lacking</w:t>
      </w:r>
      <w:r w:rsidRPr="5F991821">
        <w:rPr>
          <w:rFonts w:eastAsia="Arial"/>
        </w:rPr>
        <w:t xml:space="preserve"> </w:t>
      </w:r>
      <w:r w:rsidRPr="77469E74">
        <w:rPr>
          <w:rFonts w:eastAsia="Arial"/>
        </w:rPr>
        <w:t xml:space="preserve">(see </w:t>
      </w:r>
      <w:hyperlink r:id="rId25" w:history="1">
        <w:r w:rsidR="00B60377" w:rsidRPr="00B60377">
          <w:rPr>
            <w:rStyle w:val="Hyperlink"/>
            <w:rFonts w:eastAsia="Arial"/>
          </w:rPr>
          <w:t xml:space="preserve">Public Health Laboratory Network </w:t>
        </w:r>
        <w:r w:rsidR="00B60377" w:rsidRPr="00B60377">
          <w:rPr>
            <w:rStyle w:val="Hyperlink"/>
          </w:rPr>
          <w:t>Mpox Laboratory Case Definition</w:t>
        </w:r>
      </w:hyperlink>
      <w:r w:rsidR="00B60377">
        <w:rPr>
          <w:rFonts w:eastAsia="Arial"/>
        </w:rPr>
        <w:t>)</w:t>
      </w:r>
      <w:r w:rsidR="00C35799">
        <w:rPr>
          <w:rFonts w:eastAsia="Arial"/>
        </w:rPr>
        <w:t xml:space="preserve">. </w:t>
      </w:r>
    </w:p>
    <w:p w14:paraId="52BABF41" w14:textId="1BB1DCE7" w:rsidR="002E4D46" w:rsidRPr="00A02ABC" w:rsidRDefault="2CE0560A" w:rsidP="006737D5">
      <w:pPr>
        <w:pStyle w:val="Paragraphtext"/>
        <w:rPr>
          <w:rFonts w:eastAsia="Arial"/>
        </w:rPr>
      </w:pPr>
      <w:r w:rsidRPr="6DDB75F9">
        <w:rPr>
          <w:rFonts w:eastAsia="Arial"/>
        </w:rPr>
        <w:t xml:space="preserve">Specimens </w:t>
      </w:r>
      <w:r w:rsidRPr="6ACE0027">
        <w:rPr>
          <w:rFonts w:eastAsia="Arial"/>
        </w:rPr>
        <w:t>should</w:t>
      </w:r>
      <w:r w:rsidRPr="6DDB75F9">
        <w:rPr>
          <w:rFonts w:eastAsia="Arial"/>
        </w:rPr>
        <w:t xml:space="preserve"> be collected using a sterile dry swab. Avoid using transport medium, as this may dilute the sample and increase risk of leakage. For further advice, including on appropriate PPE and safe handling and transport of specimens, refer to the </w:t>
      </w:r>
      <w:hyperlink r:id="rId26" w:history="1">
        <w:r w:rsidR="00C35799" w:rsidRPr="00B60377">
          <w:rPr>
            <w:rStyle w:val="Hyperlink"/>
            <w:rFonts w:eastAsia="Arial"/>
          </w:rPr>
          <w:t xml:space="preserve">Public Health Laboratory Network </w:t>
        </w:r>
        <w:r w:rsidR="00C35799" w:rsidRPr="00B60377">
          <w:rPr>
            <w:rStyle w:val="Hyperlink"/>
          </w:rPr>
          <w:t>Mpox Laboratory Case Definition</w:t>
        </w:r>
      </w:hyperlink>
      <w:r w:rsidR="00C35799">
        <w:rPr>
          <w:rFonts w:eastAsia="Arial"/>
        </w:rPr>
        <w:t xml:space="preserve">. </w:t>
      </w:r>
    </w:p>
    <w:p w14:paraId="2FDD3D64" w14:textId="5D29BDBC" w:rsidR="00DE1132" w:rsidRDefault="231DD47E" w:rsidP="0059703D">
      <w:pPr>
        <w:pStyle w:val="Heading3"/>
        <w:rPr>
          <w:rStyle w:val="Hyperlink"/>
          <w:rFonts w:eastAsia="Arial"/>
          <w:b/>
        </w:rPr>
      </w:pPr>
      <w:bookmarkStart w:id="42" w:name="_Toc179789908"/>
      <w:r>
        <w:t xml:space="preserve">Characterisation of </w:t>
      </w:r>
      <w:r w:rsidR="00520FFD">
        <w:t>clades</w:t>
      </w:r>
      <w:r w:rsidR="00687E39">
        <w:t>, subclades, and lineages</w:t>
      </w:r>
      <w:bookmarkEnd w:id="42"/>
    </w:p>
    <w:p w14:paraId="22E73318" w14:textId="6D8FCAF1" w:rsidR="005849AC" w:rsidRPr="006C0F37" w:rsidRDefault="00481938" w:rsidP="0059703D">
      <w:pPr>
        <w:rPr>
          <w:rFonts w:eastAsia="Arial"/>
        </w:rPr>
      </w:pPr>
      <w:r w:rsidRPr="35550AA0">
        <w:rPr>
          <w:rFonts w:eastAsia="Arial"/>
        </w:rPr>
        <w:t>Whole genome sequencing (WGS) is required to determine clades, subclades</w:t>
      </w:r>
      <w:r w:rsidR="00E21D73">
        <w:rPr>
          <w:rFonts w:eastAsia="Arial"/>
        </w:rPr>
        <w:t>,</w:t>
      </w:r>
      <w:r w:rsidRPr="35550AA0">
        <w:rPr>
          <w:rFonts w:eastAsia="Arial"/>
        </w:rPr>
        <w:t xml:space="preserve"> and lineages of </w:t>
      </w:r>
      <w:r w:rsidR="483AF161" w:rsidRPr="3690E4F6">
        <w:rPr>
          <w:rFonts w:eastAsia="Arial"/>
        </w:rPr>
        <w:t>MPXV;</w:t>
      </w:r>
      <w:r w:rsidRPr="3690E4F6">
        <w:rPr>
          <w:rFonts w:eastAsia="Arial"/>
        </w:rPr>
        <w:t xml:space="preserve"> </w:t>
      </w:r>
      <w:r w:rsidR="0A455304" w:rsidRPr="3690E4F6">
        <w:rPr>
          <w:rFonts w:eastAsia="Arial"/>
        </w:rPr>
        <w:t>however,</w:t>
      </w:r>
      <w:r w:rsidRPr="35550AA0">
        <w:rPr>
          <w:rFonts w:eastAsia="Arial"/>
        </w:rPr>
        <w:t xml:space="preserve"> some </w:t>
      </w:r>
      <w:r>
        <w:rPr>
          <w:rFonts w:eastAsia="Arial"/>
        </w:rPr>
        <w:t>p</w:t>
      </w:r>
      <w:r w:rsidR="59966730" w:rsidRPr="59337F41">
        <w:rPr>
          <w:rFonts w:eastAsia="Arial"/>
        </w:rPr>
        <w:t>ublic health reference laboratories may develop and use MPXV nucleic acid amplification</w:t>
      </w:r>
      <w:r w:rsidR="00BF615B">
        <w:rPr>
          <w:rFonts w:eastAsia="Arial"/>
        </w:rPr>
        <w:t xml:space="preserve"> </w:t>
      </w:r>
      <w:r w:rsidR="59966730" w:rsidRPr="59337F41">
        <w:rPr>
          <w:rFonts w:eastAsia="Arial"/>
        </w:rPr>
        <w:t xml:space="preserve">tests to distinguish between </w:t>
      </w:r>
      <w:r w:rsidR="00F14483">
        <w:rPr>
          <w:rFonts w:eastAsia="Arial"/>
        </w:rPr>
        <w:t>MPXV c</w:t>
      </w:r>
      <w:r w:rsidR="59966730" w:rsidRPr="59337F41">
        <w:rPr>
          <w:rFonts w:eastAsia="Arial"/>
        </w:rPr>
        <w:t xml:space="preserve">lade I and </w:t>
      </w:r>
      <w:r w:rsidR="00F14483">
        <w:rPr>
          <w:rFonts w:eastAsia="Arial"/>
        </w:rPr>
        <w:t>MPXV c</w:t>
      </w:r>
      <w:r w:rsidR="59966730" w:rsidRPr="59337F41">
        <w:rPr>
          <w:rFonts w:eastAsia="Arial"/>
        </w:rPr>
        <w:t>lade II infections</w:t>
      </w:r>
      <w:r w:rsidR="0068654C">
        <w:rPr>
          <w:rFonts w:eastAsia="Arial"/>
        </w:rPr>
        <w:t>.</w:t>
      </w:r>
      <w:r w:rsidR="51EDEC53" w:rsidRPr="59337F41">
        <w:rPr>
          <w:rFonts w:eastAsia="Arial"/>
        </w:rPr>
        <w:t xml:space="preserve"> </w:t>
      </w:r>
    </w:p>
    <w:p w14:paraId="7C5FEF2A" w14:textId="5B0469F4" w:rsidR="231DD47E" w:rsidRPr="006C0F37" w:rsidRDefault="231DD47E">
      <w:pPr>
        <w:rPr>
          <w:rFonts w:eastAsia="Arial"/>
        </w:rPr>
      </w:pPr>
      <w:r w:rsidRPr="0179DAB2">
        <w:rPr>
          <w:rFonts w:eastAsia="Arial"/>
        </w:rPr>
        <w:lastRenderedPageBreak/>
        <w:t>Public health reference laboratories</w:t>
      </w:r>
      <w:r w:rsidR="3EFE3DF4" w:rsidRPr="0179DAB2">
        <w:rPr>
          <w:rFonts w:eastAsia="Arial"/>
        </w:rPr>
        <w:t xml:space="preserve"> </w:t>
      </w:r>
      <w:r w:rsidR="00334151" w:rsidRPr="00A767A2">
        <w:rPr>
          <w:rFonts w:eastAsia="Arial"/>
        </w:rPr>
        <w:t xml:space="preserve">may </w:t>
      </w:r>
      <w:r w:rsidR="46FBBF5B" w:rsidRPr="25310B52">
        <w:rPr>
          <w:rFonts w:eastAsia="Arial"/>
        </w:rPr>
        <w:t>conduct</w:t>
      </w:r>
      <w:r w:rsidR="46FBBF5B" w:rsidRPr="4B15C258">
        <w:rPr>
          <w:rFonts w:eastAsia="Arial"/>
        </w:rPr>
        <w:t xml:space="preserve"> </w:t>
      </w:r>
      <w:r w:rsidR="7682E47D" w:rsidRPr="59337F41">
        <w:rPr>
          <w:rFonts w:eastAsia="Arial"/>
        </w:rPr>
        <w:t>WGS</w:t>
      </w:r>
      <w:r w:rsidR="46FBBF5B" w:rsidRPr="4B15C258">
        <w:rPr>
          <w:rFonts w:eastAsia="Arial"/>
        </w:rPr>
        <w:t xml:space="preserve"> of positive samples</w:t>
      </w:r>
      <w:r w:rsidR="02C607C3" w:rsidRPr="542F8C2C">
        <w:rPr>
          <w:rFonts w:eastAsia="Arial"/>
        </w:rPr>
        <w:t xml:space="preserve"> </w:t>
      </w:r>
      <w:r w:rsidR="2610161C" w:rsidRPr="59337F41">
        <w:rPr>
          <w:rFonts w:eastAsia="Arial"/>
        </w:rPr>
        <w:t>to</w:t>
      </w:r>
      <w:r w:rsidR="50C62852" w:rsidRPr="59337F41">
        <w:rPr>
          <w:rFonts w:eastAsia="Arial"/>
        </w:rPr>
        <w:t>:</w:t>
      </w:r>
    </w:p>
    <w:p w14:paraId="13C703C5" w14:textId="6CF372CA" w:rsidR="231DD47E" w:rsidRPr="005420E9" w:rsidRDefault="02C607C3" w:rsidP="005420E9">
      <w:pPr>
        <w:pStyle w:val="Bullet"/>
        <w:rPr>
          <w:rFonts w:eastAsia="Arial"/>
          <w:sz w:val="24"/>
          <w:szCs w:val="24"/>
        </w:rPr>
      </w:pPr>
      <w:r w:rsidRPr="005420E9">
        <w:rPr>
          <w:rFonts w:eastAsia="Arial"/>
          <w:sz w:val="24"/>
          <w:szCs w:val="24"/>
        </w:rPr>
        <w:t xml:space="preserve">differentiate </w:t>
      </w:r>
      <w:r w:rsidR="42CCCB3D" w:rsidRPr="005420E9">
        <w:rPr>
          <w:rFonts w:eastAsia="Arial"/>
          <w:sz w:val="24"/>
          <w:szCs w:val="24"/>
        </w:rPr>
        <w:t>clade</w:t>
      </w:r>
      <w:r w:rsidR="00B86375" w:rsidRPr="005420E9">
        <w:rPr>
          <w:rFonts w:eastAsia="Arial"/>
          <w:sz w:val="24"/>
          <w:szCs w:val="24"/>
        </w:rPr>
        <w:t>s</w:t>
      </w:r>
      <w:r w:rsidR="004136AF" w:rsidRPr="005420E9">
        <w:rPr>
          <w:rFonts w:eastAsia="Arial"/>
          <w:sz w:val="24"/>
          <w:szCs w:val="24"/>
        </w:rPr>
        <w:t>, subclades, and lineages</w:t>
      </w:r>
      <w:r w:rsidR="42CCCB3D" w:rsidRPr="005420E9">
        <w:rPr>
          <w:rFonts w:eastAsia="Arial"/>
          <w:sz w:val="24"/>
          <w:szCs w:val="24"/>
        </w:rPr>
        <w:t>;</w:t>
      </w:r>
    </w:p>
    <w:p w14:paraId="6CB21C25" w14:textId="45312D0B" w:rsidR="00481938" w:rsidRPr="005420E9" w:rsidRDefault="00A619DA" w:rsidP="005420E9">
      <w:pPr>
        <w:pStyle w:val="Bullet"/>
        <w:rPr>
          <w:rFonts w:eastAsia="Arial"/>
          <w:sz w:val="24"/>
          <w:szCs w:val="24"/>
        </w:rPr>
      </w:pPr>
      <w:r w:rsidRPr="005420E9">
        <w:rPr>
          <w:rFonts w:eastAsia="Arial"/>
          <w:sz w:val="24"/>
          <w:szCs w:val="24"/>
        </w:rPr>
        <w:t>monitor mutations to ensure routine nucleic acid amplification tests are fit for purpose;</w:t>
      </w:r>
    </w:p>
    <w:p w14:paraId="3C8D908A" w14:textId="548E4E12" w:rsidR="006B5E06" w:rsidRPr="005420E9" w:rsidDel="00207BA1" w:rsidRDefault="006B5E06" w:rsidP="005420E9">
      <w:pPr>
        <w:pStyle w:val="Bullet"/>
        <w:rPr>
          <w:rFonts w:eastAsia="Arial"/>
          <w:sz w:val="24"/>
          <w:szCs w:val="24"/>
        </w:rPr>
      </w:pPr>
      <w:r w:rsidRPr="005420E9">
        <w:rPr>
          <w:rFonts w:eastAsia="Arial"/>
          <w:sz w:val="24"/>
          <w:szCs w:val="24"/>
        </w:rPr>
        <w:t>assist, in conjunction with epidemiologic information, the identification of transmission links and/or clusters, where these are not already clear; and</w:t>
      </w:r>
      <w:r w:rsidR="00207BA1" w:rsidRPr="005420E9">
        <w:rPr>
          <w:rFonts w:eastAsia="Arial"/>
          <w:sz w:val="24"/>
          <w:szCs w:val="24"/>
        </w:rPr>
        <w:t xml:space="preserve"> </w:t>
      </w:r>
    </w:p>
    <w:p w14:paraId="65970C9A" w14:textId="114A9A1B" w:rsidR="00B0775F" w:rsidRPr="005420E9" w:rsidRDefault="2F1FF754" w:rsidP="005420E9">
      <w:pPr>
        <w:pStyle w:val="Bullet"/>
        <w:rPr>
          <w:rFonts w:eastAsia="Arial"/>
          <w:sz w:val="24"/>
          <w:szCs w:val="24"/>
        </w:rPr>
      </w:pPr>
      <w:r w:rsidRPr="005420E9">
        <w:rPr>
          <w:rFonts w:eastAsia="Arial"/>
          <w:sz w:val="24"/>
          <w:szCs w:val="24"/>
        </w:rPr>
        <w:t xml:space="preserve">monitor </w:t>
      </w:r>
      <w:r w:rsidRPr="005420E9">
        <w:rPr>
          <w:rFonts w:eastAsia="Arial"/>
          <w:i/>
          <w:sz w:val="24"/>
          <w:szCs w:val="24"/>
        </w:rPr>
        <w:t>in silico</w:t>
      </w:r>
      <w:r w:rsidRPr="005420E9">
        <w:rPr>
          <w:rFonts w:eastAsia="Arial"/>
          <w:sz w:val="24"/>
          <w:szCs w:val="24"/>
        </w:rPr>
        <w:t xml:space="preserve"> antiviral resistance patterns</w:t>
      </w:r>
      <w:r w:rsidR="00E30B59" w:rsidRPr="005420E9">
        <w:rPr>
          <w:rFonts w:eastAsia="Arial"/>
          <w:sz w:val="24"/>
          <w:szCs w:val="24"/>
        </w:rPr>
        <w:t xml:space="preserve"> (</w:t>
      </w:r>
      <w:r w:rsidR="00174967" w:rsidRPr="005420E9">
        <w:rPr>
          <w:rFonts w:eastAsia="Arial"/>
          <w:sz w:val="24"/>
          <w:szCs w:val="24"/>
        </w:rPr>
        <w:t>73</w:t>
      </w:r>
      <w:r w:rsidR="00FC2C42" w:rsidRPr="005420E9">
        <w:rPr>
          <w:rFonts w:eastAsia="Arial"/>
          <w:sz w:val="24"/>
          <w:szCs w:val="24"/>
        </w:rPr>
        <w:t>).</w:t>
      </w:r>
    </w:p>
    <w:p w14:paraId="26F7F6AD" w14:textId="6CF35B0D" w:rsidR="000633C3" w:rsidRDefault="00B4094D" w:rsidP="00B4094D">
      <w:pPr>
        <w:rPr>
          <w:rFonts w:eastAsia="Arial"/>
        </w:rPr>
      </w:pPr>
      <w:r>
        <w:rPr>
          <w:rFonts w:eastAsia="Arial"/>
        </w:rPr>
        <w:t xml:space="preserve">The circumstances under which WGS should be performed </w:t>
      </w:r>
      <w:r w:rsidR="00B0775F">
        <w:rPr>
          <w:rFonts w:eastAsia="Arial"/>
        </w:rPr>
        <w:t>is</w:t>
      </w:r>
      <w:r w:rsidR="00973C67">
        <w:rPr>
          <w:rFonts w:eastAsia="Arial"/>
        </w:rPr>
        <w:t xml:space="preserve"> determined by individual state and territory</w:t>
      </w:r>
      <w:r w:rsidR="1FB7A97F" w:rsidRPr="61DE3384">
        <w:rPr>
          <w:rFonts w:eastAsia="Arial"/>
        </w:rPr>
        <w:t xml:space="preserve"> health department and reference laboratory</w:t>
      </w:r>
      <w:r w:rsidR="001F55A1">
        <w:rPr>
          <w:rFonts w:eastAsia="Arial"/>
        </w:rPr>
        <w:t xml:space="preserve">. </w:t>
      </w:r>
      <w:r w:rsidR="081E09D8" w:rsidRPr="00A767A2">
        <w:rPr>
          <w:rFonts w:eastAsia="Arial"/>
        </w:rPr>
        <w:t>J</w:t>
      </w:r>
      <w:r w:rsidR="00E314DB" w:rsidRPr="61DE3384">
        <w:rPr>
          <w:rFonts w:eastAsia="Arial"/>
        </w:rPr>
        <w:t>urisdiction</w:t>
      </w:r>
      <w:r w:rsidR="60CD4F0E" w:rsidRPr="00A767A2">
        <w:rPr>
          <w:rFonts w:eastAsia="Arial"/>
        </w:rPr>
        <w:t>s</w:t>
      </w:r>
      <w:r w:rsidR="00E314DB">
        <w:rPr>
          <w:rFonts w:eastAsia="Arial"/>
        </w:rPr>
        <w:t xml:space="preserve"> may choose to sequence </w:t>
      </w:r>
      <w:r w:rsidR="6B566BC5" w:rsidRPr="00A767A2">
        <w:rPr>
          <w:rFonts w:eastAsia="Arial"/>
        </w:rPr>
        <w:t>strains where</w:t>
      </w:r>
      <w:r w:rsidR="00E17A3A">
        <w:rPr>
          <w:rFonts w:eastAsia="Arial"/>
        </w:rPr>
        <w:t xml:space="preserve">: </w:t>
      </w:r>
    </w:p>
    <w:p w14:paraId="2EE0103F" w14:textId="144AF15A" w:rsidR="00E314DB" w:rsidRPr="005420E9" w:rsidRDefault="00E314DB" w:rsidP="005420E9">
      <w:pPr>
        <w:pStyle w:val="Bullet"/>
        <w:rPr>
          <w:rFonts w:eastAsia="Arial"/>
          <w:sz w:val="24"/>
          <w:szCs w:val="24"/>
        </w:rPr>
      </w:pPr>
      <w:r w:rsidRPr="005420E9">
        <w:rPr>
          <w:rFonts w:eastAsia="Arial"/>
          <w:sz w:val="24"/>
          <w:szCs w:val="24"/>
        </w:rPr>
        <w:t>there is a reasonable suspicion that the case is infected with clade I</w:t>
      </w:r>
      <w:r w:rsidR="008C04B1" w:rsidRPr="005420E9">
        <w:rPr>
          <w:rFonts w:eastAsia="Arial"/>
          <w:sz w:val="24"/>
          <w:szCs w:val="24"/>
        </w:rPr>
        <w:t xml:space="preserve"> </w:t>
      </w:r>
      <w:r w:rsidR="00C554E1" w:rsidRPr="005420E9">
        <w:rPr>
          <w:rFonts w:eastAsia="Arial"/>
          <w:sz w:val="24"/>
          <w:szCs w:val="24"/>
        </w:rPr>
        <w:t>(s</w:t>
      </w:r>
      <w:r w:rsidR="008C04B1" w:rsidRPr="005420E9">
        <w:rPr>
          <w:rFonts w:eastAsia="Arial"/>
          <w:sz w:val="24"/>
          <w:szCs w:val="24"/>
        </w:rPr>
        <w:t xml:space="preserve">ee </w:t>
      </w:r>
      <w:hyperlink r:id="rId27" w:history="1">
        <w:hyperlink w:anchor="_Case_management" w:history="1">
          <w:r w:rsidR="008C04B1" w:rsidRPr="005420E9">
            <w:rPr>
              <w:rStyle w:val="Hyperlink"/>
              <w:sz w:val="24"/>
              <w:szCs w:val="24"/>
            </w:rPr>
            <w:t>Section</w:t>
          </w:r>
          <w:r w:rsidR="00C554E1" w:rsidRPr="005420E9">
            <w:rPr>
              <w:rStyle w:val="Hyperlink"/>
              <w:sz w:val="24"/>
              <w:szCs w:val="24"/>
            </w:rPr>
            <w:t xml:space="preserve"> 8</w:t>
          </w:r>
          <w:r w:rsidR="008C04B1" w:rsidRPr="005420E9">
            <w:rPr>
              <w:rStyle w:val="Hyperlink"/>
              <w:sz w:val="24"/>
              <w:szCs w:val="24"/>
            </w:rPr>
            <w:t>: Box 1)</w:t>
          </w:r>
        </w:hyperlink>
      </w:hyperlink>
      <w:r w:rsidR="0F1D4EAD" w:rsidRPr="005420E9">
        <w:rPr>
          <w:rFonts w:eastAsia="Arial"/>
          <w:sz w:val="24"/>
          <w:szCs w:val="24"/>
        </w:rPr>
        <w:t>,</w:t>
      </w:r>
      <w:r w:rsidRPr="005420E9">
        <w:rPr>
          <w:rFonts w:eastAsia="Arial"/>
          <w:sz w:val="24"/>
          <w:szCs w:val="24"/>
        </w:rPr>
        <w:t xml:space="preserve"> </w:t>
      </w:r>
    </w:p>
    <w:p w14:paraId="64DBFE67" w14:textId="28BE254F" w:rsidR="00E314DB" w:rsidRPr="005420E9" w:rsidRDefault="00E314DB" w:rsidP="005420E9">
      <w:pPr>
        <w:pStyle w:val="Bullet"/>
        <w:rPr>
          <w:rFonts w:eastAsia="Arial"/>
          <w:sz w:val="24"/>
          <w:szCs w:val="24"/>
        </w:rPr>
      </w:pPr>
      <w:r w:rsidRPr="005420E9">
        <w:rPr>
          <w:rFonts w:eastAsia="Arial"/>
          <w:sz w:val="24"/>
          <w:szCs w:val="24"/>
        </w:rPr>
        <w:t>cases do not have epidemiological links and/or are atypical (i.e.</w:t>
      </w:r>
      <w:r w:rsidR="00574C93" w:rsidRPr="005420E9">
        <w:rPr>
          <w:rFonts w:eastAsia="Arial"/>
          <w:sz w:val="24"/>
          <w:szCs w:val="24"/>
        </w:rPr>
        <w:t xml:space="preserve">, </w:t>
      </w:r>
      <w:r w:rsidRPr="005420E9">
        <w:rPr>
          <w:rFonts w:eastAsia="Arial"/>
          <w:sz w:val="24"/>
          <w:szCs w:val="24"/>
        </w:rPr>
        <w:t>female</w:t>
      </w:r>
      <w:r w:rsidR="00574C93" w:rsidRPr="005420E9">
        <w:rPr>
          <w:rFonts w:eastAsia="Arial"/>
          <w:sz w:val="24"/>
          <w:szCs w:val="24"/>
        </w:rPr>
        <w:t xml:space="preserve"> case</w:t>
      </w:r>
      <w:r w:rsidRPr="005420E9">
        <w:rPr>
          <w:rFonts w:eastAsia="Arial"/>
          <w:sz w:val="24"/>
          <w:szCs w:val="24"/>
        </w:rPr>
        <w:t xml:space="preserve"> with no MSM contact)</w:t>
      </w:r>
      <w:r w:rsidR="0FE10D6B" w:rsidRPr="005420E9">
        <w:rPr>
          <w:rFonts w:eastAsia="Arial"/>
          <w:sz w:val="24"/>
          <w:szCs w:val="24"/>
        </w:rPr>
        <w:t>,</w:t>
      </w:r>
    </w:p>
    <w:p w14:paraId="0DD8CD59" w14:textId="11C7F701" w:rsidR="00E17A3A" w:rsidRPr="005420E9" w:rsidRDefault="00E314DB" w:rsidP="005420E9">
      <w:pPr>
        <w:pStyle w:val="Bullet"/>
        <w:rPr>
          <w:rFonts w:eastAsia="Arial"/>
          <w:sz w:val="24"/>
          <w:szCs w:val="24"/>
        </w:rPr>
      </w:pPr>
      <w:r w:rsidRPr="005420E9">
        <w:rPr>
          <w:rFonts w:eastAsia="Arial"/>
          <w:sz w:val="24"/>
          <w:szCs w:val="24"/>
        </w:rPr>
        <w:t>an mpox outbreak is emerging (rather than as standard practice during a stabilised outbreak</w:t>
      </w:r>
      <w:r w:rsidR="00314863" w:rsidRPr="005420E9">
        <w:rPr>
          <w:rFonts w:eastAsia="Arial"/>
          <w:sz w:val="24"/>
          <w:szCs w:val="24"/>
        </w:rPr>
        <w:t>)</w:t>
      </w:r>
      <w:r w:rsidR="5198D7AE" w:rsidRPr="005420E9">
        <w:rPr>
          <w:rFonts w:eastAsia="Arial"/>
          <w:sz w:val="24"/>
          <w:szCs w:val="24"/>
        </w:rPr>
        <w:t>, and</w:t>
      </w:r>
      <w:r w:rsidR="00314863" w:rsidRPr="005420E9">
        <w:rPr>
          <w:rFonts w:eastAsia="Arial"/>
          <w:sz w:val="24"/>
          <w:szCs w:val="24"/>
        </w:rPr>
        <w:t xml:space="preserve"> </w:t>
      </w:r>
    </w:p>
    <w:p w14:paraId="7D1856C9" w14:textId="0A88BDDE" w:rsidR="00314863" w:rsidRPr="005420E9" w:rsidRDefault="00314863" w:rsidP="005420E9">
      <w:pPr>
        <w:pStyle w:val="Bullet"/>
        <w:rPr>
          <w:rFonts w:eastAsia="Arial"/>
          <w:sz w:val="24"/>
          <w:szCs w:val="24"/>
        </w:rPr>
      </w:pPr>
      <w:r w:rsidRPr="005420E9">
        <w:rPr>
          <w:rFonts w:eastAsia="Arial"/>
          <w:sz w:val="24"/>
          <w:szCs w:val="24"/>
        </w:rPr>
        <w:t>jurisdiction</w:t>
      </w:r>
      <w:r w:rsidR="1BDB904B" w:rsidRPr="005420E9">
        <w:rPr>
          <w:rFonts w:eastAsia="Arial"/>
          <w:sz w:val="24"/>
          <w:szCs w:val="24"/>
        </w:rPr>
        <w:t>s have capacity for</w:t>
      </w:r>
      <w:r w:rsidRPr="005420E9">
        <w:rPr>
          <w:rFonts w:eastAsia="Arial"/>
          <w:sz w:val="24"/>
          <w:szCs w:val="24"/>
        </w:rPr>
        <w:t xml:space="preserve"> WGS capacity and resourc</w:t>
      </w:r>
      <w:r w:rsidR="572D693D" w:rsidRPr="005420E9">
        <w:rPr>
          <w:rFonts w:eastAsia="Arial"/>
          <w:sz w:val="24"/>
          <w:szCs w:val="24"/>
        </w:rPr>
        <w:t>es are</w:t>
      </w:r>
      <w:r w:rsidRPr="005420E9">
        <w:rPr>
          <w:rFonts w:eastAsia="Arial"/>
          <w:sz w:val="24"/>
          <w:szCs w:val="24"/>
        </w:rPr>
        <w:t xml:space="preserve"> available. </w:t>
      </w:r>
    </w:p>
    <w:p w14:paraId="650DFAB4" w14:textId="00B89F55" w:rsidR="00314863" w:rsidRPr="005D13F4" w:rsidRDefault="00314863" w:rsidP="005D13F4">
      <w:pPr>
        <w:pStyle w:val="ListParagraph"/>
        <w:rPr>
          <w:rFonts w:eastAsia="Arial"/>
        </w:rPr>
      </w:pPr>
    </w:p>
    <w:p w14:paraId="1C08D1DF" w14:textId="13E463B9" w:rsidR="00214012" w:rsidRPr="00A02ABC" w:rsidRDefault="00214012" w:rsidP="00580137">
      <w:pPr>
        <w:pStyle w:val="Heading1"/>
        <w:numPr>
          <w:ilvl w:val="0"/>
          <w:numId w:val="10"/>
        </w:numPr>
        <w:rPr>
          <w:b w:val="0"/>
        </w:rPr>
      </w:pPr>
      <w:bookmarkStart w:id="43" w:name="_Case_management"/>
      <w:bookmarkStart w:id="44" w:name="_Toc1054734593"/>
      <w:bookmarkStart w:id="45" w:name="_Toc1063723173"/>
      <w:bookmarkStart w:id="46" w:name="_Toc1738344796"/>
      <w:bookmarkStart w:id="47" w:name="_Toc709488670"/>
      <w:bookmarkStart w:id="48" w:name="_Toc108536056"/>
      <w:bookmarkStart w:id="49" w:name="_Toc122504419"/>
      <w:bookmarkStart w:id="50" w:name="_Toc179789909"/>
      <w:bookmarkEnd w:id="43"/>
      <w:r w:rsidRPr="00A02ABC">
        <w:lastRenderedPageBreak/>
        <w:t>Case management</w:t>
      </w:r>
      <w:bookmarkEnd w:id="44"/>
      <w:bookmarkEnd w:id="45"/>
      <w:bookmarkEnd w:id="46"/>
      <w:bookmarkEnd w:id="47"/>
      <w:bookmarkEnd w:id="48"/>
      <w:bookmarkEnd w:id="49"/>
      <w:bookmarkEnd w:id="50"/>
    </w:p>
    <w:p w14:paraId="6E71970C" w14:textId="634E1411" w:rsidR="00EF50C6" w:rsidRDefault="00EF73B7" w:rsidP="00EF73B7">
      <w:pPr>
        <w:pStyle w:val="Heading2"/>
      </w:pPr>
      <w:bookmarkStart w:id="51" w:name="_Toc179789910"/>
      <w:r>
        <w:t>Response time</w:t>
      </w:r>
      <w:r w:rsidR="0078028B">
        <w:t>s</w:t>
      </w:r>
      <w:bookmarkEnd w:id="51"/>
    </w:p>
    <w:p w14:paraId="5FF44D17" w14:textId="77777777" w:rsidR="00321F9F" w:rsidRPr="00A02ABC" w:rsidRDefault="00321F9F" w:rsidP="00321F9F">
      <w:pPr>
        <w:pStyle w:val="Paragraphtext"/>
        <w:rPr>
          <w:rFonts w:eastAsia="Calibri"/>
        </w:rPr>
      </w:pPr>
      <w:r w:rsidRPr="00A02ABC">
        <w:rPr>
          <w:rFonts w:eastAsia="Calibri"/>
        </w:rPr>
        <w:t>Urgent: immediately (within 24 hours).</w:t>
      </w:r>
    </w:p>
    <w:p w14:paraId="49D4ABE6" w14:textId="09A45014" w:rsidR="00CF5F4A" w:rsidRPr="00A02ABC" w:rsidRDefault="00CF5F4A" w:rsidP="00CF5F4A">
      <w:pPr>
        <w:pStyle w:val="Heading2"/>
      </w:pPr>
      <w:bookmarkStart w:id="52" w:name="_Response_procedure"/>
      <w:bookmarkStart w:id="53" w:name="_Toc266511046"/>
      <w:bookmarkStart w:id="54" w:name="_Toc1502002014"/>
      <w:bookmarkStart w:id="55" w:name="_Toc145448986"/>
      <w:bookmarkStart w:id="56" w:name="_Toc918610700"/>
      <w:bookmarkStart w:id="57" w:name="_Toc108536058"/>
      <w:bookmarkStart w:id="58" w:name="_Toc122504421"/>
      <w:bookmarkStart w:id="59" w:name="_Toc179789911"/>
      <w:bookmarkEnd w:id="52"/>
      <w:r w:rsidRPr="00A02ABC">
        <w:t xml:space="preserve">Response </w:t>
      </w:r>
      <w:bookmarkEnd w:id="53"/>
      <w:bookmarkEnd w:id="54"/>
      <w:bookmarkEnd w:id="55"/>
      <w:bookmarkEnd w:id="56"/>
      <w:bookmarkEnd w:id="57"/>
      <w:bookmarkEnd w:id="58"/>
      <w:r w:rsidRPr="00A02ABC">
        <w:t>procedure</w:t>
      </w:r>
      <w:bookmarkEnd w:id="59"/>
    </w:p>
    <w:p w14:paraId="1268F892" w14:textId="6D50DB2E" w:rsidR="002838F3" w:rsidRPr="002838F3" w:rsidDel="00F207F1" w:rsidRDefault="008A75DD" w:rsidP="005D13F4">
      <w:pPr>
        <w:rPr>
          <w:rFonts w:eastAsia="Calibri"/>
        </w:rPr>
      </w:pPr>
      <w:r w:rsidRPr="00A02ABC">
        <w:rPr>
          <w:rFonts w:eastAsia="Calibri"/>
        </w:rPr>
        <w:t xml:space="preserve">PHUs should begin follow-up investigation for all </w:t>
      </w:r>
      <w:r w:rsidR="48DA877E" w:rsidRPr="552DFC98">
        <w:rPr>
          <w:rFonts w:eastAsia="Calibri"/>
        </w:rPr>
        <w:t xml:space="preserve">suspected, </w:t>
      </w:r>
      <w:r w:rsidRPr="00A02ABC">
        <w:rPr>
          <w:rFonts w:eastAsia="Calibri"/>
        </w:rPr>
        <w:t>probable</w:t>
      </w:r>
      <w:r w:rsidR="00AB653F">
        <w:rPr>
          <w:rFonts w:eastAsia="Calibri"/>
        </w:rPr>
        <w:t>,</w:t>
      </w:r>
      <w:r w:rsidRPr="00A02ABC">
        <w:rPr>
          <w:rFonts w:eastAsia="Calibri"/>
        </w:rPr>
        <w:t xml:space="preserve"> and confirmed cases on the day of notification to identify the source of exposure and contacts. </w:t>
      </w:r>
    </w:p>
    <w:p w14:paraId="637BB791" w14:textId="6C2B371F" w:rsidR="002E448D" w:rsidRPr="00A767A2" w:rsidRDefault="15DA3134" w:rsidP="005D13F4">
      <w:r w:rsidRPr="0049A388">
        <w:rPr>
          <w:rFonts w:eastAsia="Calibri"/>
        </w:rPr>
        <w:t>It is important that the PHU conducts an a</w:t>
      </w:r>
      <w:r w:rsidR="00A308F0">
        <w:rPr>
          <w:rFonts w:eastAsia="Calibri"/>
        </w:rPr>
        <w:t xml:space="preserve">ssessment </w:t>
      </w:r>
      <w:r w:rsidR="7B227480" w:rsidRPr="0049A388">
        <w:rPr>
          <w:rFonts w:eastAsia="Calibri"/>
        </w:rPr>
        <w:t xml:space="preserve">of </w:t>
      </w:r>
      <w:r w:rsidR="00EF4FCD">
        <w:rPr>
          <w:rFonts w:eastAsia="Calibri"/>
        </w:rPr>
        <w:t>whethe</w:t>
      </w:r>
      <w:r w:rsidR="006D364B">
        <w:rPr>
          <w:rFonts w:eastAsia="Calibri"/>
        </w:rPr>
        <w:t xml:space="preserve">r </w:t>
      </w:r>
      <w:r w:rsidR="28C5C471" w:rsidRPr="0049A388">
        <w:rPr>
          <w:rFonts w:eastAsia="Calibri"/>
        </w:rPr>
        <w:t xml:space="preserve">the </w:t>
      </w:r>
      <w:r w:rsidR="00667FF3" w:rsidRPr="00A767A2">
        <w:rPr>
          <w:rFonts w:eastAsia="Calibri"/>
        </w:rPr>
        <w:t xml:space="preserve">case </w:t>
      </w:r>
      <w:r w:rsidR="28C5C471" w:rsidRPr="0049A388">
        <w:rPr>
          <w:rFonts w:eastAsia="Calibri"/>
        </w:rPr>
        <w:t xml:space="preserve">is </w:t>
      </w:r>
      <w:r w:rsidR="6070C064" w:rsidRPr="1D6129EF">
        <w:rPr>
          <w:rFonts w:eastAsia="Calibri"/>
        </w:rPr>
        <w:t>potentially</w:t>
      </w:r>
      <w:r w:rsidR="5D2154D0" w:rsidRPr="0049A388">
        <w:rPr>
          <w:rFonts w:eastAsia="Calibri"/>
        </w:rPr>
        <w:t xml:space="preserve"> </w:t>
      </w:r>
      <w:r w:rsidR="006D364B" w:rsidRPr="0049A388">
        <w:rPr>
          <w:rFonts w:eastAsia="Calibri"/>
        </w:rPr>
        <w:t>infect</w:t>
      </w:r>
      <w:r w:rsidR="2550BE1F" w:rsidRPr="0049A388">
        <w:rPr>
          <w:rFonts w:eastAsia="Calibri"/>
        </w:rPr>
        <w:t>ed</w:t>
      </w:r>
      <w:r w:rsidR="006D364B">
        <w:rPr>
          <w:rFonts w:eastAsia="Calibri"/>
        </w:rPr>
        <w:t xml:space="preserve"> with MPXV clade I </w:t>
      </w:r>
      <w:r w:rsidR="002E448D">
        <w:rPr>
          <w:rFonts w:eastAsia="Calibri"/>
        </w:rPr>
        <w:t>(See Box 1</w:t>
      </w:r>
      <w:r w:rsidR="002E448D" w:rsidRPr="07A57B93">
        <w:rPr>
          <w:rFonts w:eastAsia="Calibri"/>
        </w:rPr>
        <w:t>)</w:t>
      </w:r>
      <w:r w:rsidR="2F8059FE" w:rsidRPr="07A57B93">
        <w:rPr>
          <w:rFonts w:eastAsia="Calibri"/>
        </w:rPr>
        <w:t xml:space="preserve"> </w:t>
      </w:r>
      <w:r w:rsidR="2F8059FE" w:rsidRPr="19D42F69">
        <w:rPr>
          <w:rFonts w:eastAsia="Calibri"/>
        </w:rPr>
        <w:t xml:space="preserve">to assist with appropriate management of a case </w:t>
      </w:r>
      <w:r w:rsidR="2F8059FE" w:rsidRPr="35B279A1">
        <w:rPr>
          <w:rFonts w:eastAsia="Calibri"/>
        </w:rPr>
        <w:t>prior to confirmation of the clade</w:t>
      </w:r>
      <w:r w:rsidR="002A6B05" w:rsidRPr="35B279A1">
        <w:rPr>
          <w:rFonts w:eastAsia="Calibri"/>
        </w:rPr>
        <w:t>.</w:t>
      </w:r>
      <w:r w:rsidR="00157F9F">
        <w:rPr>
          <w:rFonts w:eastAsia="Calibri"/>
        </w:rPr>
        <w:t xml:space="preserve"> </w:t>
      </w:r>
      <w:r w:rsidR="00F151E7">
        <w:t>If the</w:t>
      </w:r>
      <w:r w:rsidR="00E91498">
        <w:t>re is a reasonable suspicion</w:t>
      </w:r>
      <w:r w:rsidR="009874EF">
        <w:t xml:space="preserve"> based on this assessment</w:t>
      </w:r>
      <w:r w:rsidR="00E91498">
        <w:t xml:space="preserve"> that a case is infected with clade I, or clade I is confirmed by WGS,</w:t>
      </w:r>
      <w:r w:rsidR="00F151E7">
        <w:t xml:space="preserve"> </w:t>
      </w:r>
      <w:r w:rsidR="00E91498">
        <w:t xml:space="preserve">the </w:t>
      </w:r>
      <w:r w:rsidR="5FBAF0AE">
        <w:t xml:space="preserve">jurisdictional communicable </w:t>
      </w:r>
      <w:r w:rsidR="42A1F8BF" w:rsidRPr="00A767A2">
        <w:t xml:space="preserve">diseases </w:t>
      </w:r>
      <w:r w:rsidR="00E91498">
        <w:t xml:space="preserve">unit </w:t>
      </w:r>
      <w:r w:rsidR="5F5027FE" w:rsidRPr="0D86F8CF">
        <w:t xml:space="preserve">should notify the NIC immediately (within 24 hours) </w:t>
      </w:r>
      <w:r w:rsidR="033A0CAA" w:rsidRPr="0ACB7AAF">
        <w:t xml:space="preserve">via email to </w:t>
      </w:r>
      <w:hyperlink r:id="rId28" w:history="1">
        <w:r w:rsidR="033A0CAA" w:rsidRPr="3690E4F6">
          <w:rPr>
            <w:rStyle w:val="Hyperlink"/>
            <w:rFonts w:eastAsia="Arial"/>
          </w:rPr>
          <w:t>health.ops@health.gov.au</w:t>
        </w:r>
      </w:hyperlink>
      <w:r w:rsidR="35C702E6">
        <w:t>.</w:t>
      </w:r>
    </w:p>
    <w:p w14:paraId="2BA6D738" w14:textId="60C861EA" w:rsidR="007A7C32" w:rsidRPr="008860EC" w:rsidRDefault="007A7C32" w:rsidP="008860EC">
      <w:pPr>
        <w:pStyle w:val="BoxHeadingGreen"/>
      </w:pPr>
      <w:bookmarkStart w:id="60" w:name="_Toc179789912"/>
      <w:r w:rsidRPr="008860EC">
        <w:t>Box 1: Factors to consider in an mpox risk assessment</w:t>
      </w:r>
      <w:bookmarkEnd w:id="60"/>
      <w:r w:rsidRPr="008860EC">
        <w:t xml:space="preserve"> </w:t>
      </w:r>
    </w:p>
    <w:p w14:paraId="22AB25FD" w14:textId="77777777" w:rsidR="00FE5C66" w:rsidRDefault="007A7C32" w:rsidP="00FE5C66">
      <w:pPr>
        <w:pStyle w:val="BoxTextGreen"/>
        <w:spacing w:after="0"/>
      </w:pPr>
      <w:r w:rsidRPr="008860EC">
        <w:t xml:space="preserve">While awaiting confirmation of the clade, PHUs may consider the following factors to determine whether there is a reasonable suspicion the case is infected with MPXV </w:t>
      </w:r>
    </w:p>
    <w:p w14:paraId="3A9B396A" w14:textId="1314DE91" w:rsidR="007A7C32" w:rsidRPr="008860EC" w:rsidRDefault="007A7C32" w:rsidP="00FE5C66">
      <w:pPr>
        <w:pStyle w:val="BoxTextGreen"/>
        <w:spacing w:before="0"/>
      </w:pPr>
      <w:r w:rsidRPr="008860EC">
        <w:t xml:space="preserve">clade I: </w:t>
      </w:r>
    </w:p>
    <w:p w14:paraId="6FF66894" w14:textId="1E1F7CE0" w:rsidR="007A7C32" w:rsidRPr="00F71405" w:rsidRDefault="007A7C32" w:rsidP="00F71405">
      <w:pPr>
        <w:pStyle w:val="BoxBulletGreen"/>
      </w:pPr>
      <w:r w:rsidRPr="00F71405">
        <w:t>Travel</w:t>
      </w:r>
      <w:r w:rsidR="5FCEA218" w:rsidRPr="00F71405">
        <w:t>,</w:t>
      </w:r>
      <w:r w:rsidRPr="00F71405">
        <w:t xml:space="preserve"> </w:t>
      </w:r>
      <w:r w:rsidR="2B3057E7" w:rsidRPr="00F71405">
        <w:t>within 21 days of symptom onset</w:t>
      </w:r>
      <w:r w:rsidR="08C15B65" w:rsidRPr="00F71405">
        <w:t>,</w:t>
      </w:r>
      <w:r w:rsidRPr="00F71405">
        <w:t xml:space="preserve"> to a destination</w:t>
      </w:r>
      <w:r w:rsidR="005F5E31" w:rsidRPr="00F71405">
        <w:t xml:space="preserve"> </w:t>
      </w:r>
      <w:r w:rsidRPr="00F71405">
        <w:t>that has detected cases of MPXV clade I infection</w:t>
      </w:r>
      <w:r w:rsidR="2958D251" w:rsidRPr="00F71405">
        <w:t>.</w:t>
      </w:r>
      <w:r w:rsidRPr="00F71405">
        <w:t xml:space="preserve"> </w:t>
      </w:r>
    </w:p>
    <w:p w14:paraId="5B16E422" w14:textId="315AE41D" w:rsidR="007A7C32" w:rsidRPr="00F71405" w:rsidRDefault="007A7C32" w:rsidP="00F71405">
      <w:pPr>
        <w:pStyle w:val="BoxBulletGreen"/>
      </w:pPr>
      <w:r w:rsidRPr="00F71405">
        <w:t>Epidemiological links to cases infected with or</w:t>
      </w:r>
      <w:r w:rsidR="00F71405">
        <w:t xml:space="preserve"> </w:t>
      </w:r>
      <w:r w:rsidRPr="00F71405">
        <w:t>suspected to be infected with MPXV clade I</w:t>
      </w:r>
      <w:r w:rsidR="5C2CD575" w:rsidRPr="00F71405">
        <w:t>.</w:t>
      </w:r>
      <w:r w:rsidRPr="00F71405">
        <w:t xml:space="preserve"> </w:t>
      </w:r>
    </w:p>
    <w:p w14:paraId="219946C2" w14:textId="3A4FAB57" w:rsidR="007A7C32" w:rsidRPr="00F71405" w:rsidRDefault="000F3E46" w:rsidP="00F71405">
      <w:pPr>
        <w:pStyle w:val="BoxBulletGreen"/>
      </w:pPr>
      <w:r w:rsidRPr="00F71405">
        <w:t>No k</w:t>
      </w:r>
      <w:r w:rsidR="007A7C32" w:rsidRPr="00F71405">
        <w:t>nown epidemiological link to a MPXV clade II case</w:t>
      </w:r>
      <w:r w:rsidR="00F71405">
        <w:t xml:space="preserve">. </w:t>
      </w:r>
    </w:p>
    <w:p w14:paraId="0BA56832" w14:textId="762C8D50" w:rsidR="007A7C32" w:rsidRPr="00F71405" w:rsidRDefault="007A7C32" w:rsidP="00F71405">
      <w:pPr>
        <w:pStyle w:val="BoxBulletGreen"/>
      </w:pPr>
      <w:r w:rsidRPr="00F71405">
        <w:t>Severe presentation of disease with unknown clade</w:t>
      </w:r>
      <w:r w:rsidR="00F71405">
        <w:t xml:space="preserve">. </w:t>
      </w:r>
    </w:p>
    <w:p w14:paraId="2F8BA438" w14:textId="073A328F" w:rsidR="007A7C32" w:rsidRPr="00F71405" w:rsidRDefault="007A7C32" w:rsidP="00F71405">
      <w:pPr>
        <w:pStyle w:val="BoxBulletGreen"/>
      </w:pPr>
      <w:r w:rsidRPr="00F71405">
        <w:t xml:space="preserve">No reported </w:t>
      </w:r>
      <w:r w:rsidR="4EAC92CB" w:rsidRPr="00F71405">
        <w:t xml:space="preserve">known </w:t>
      </w:r>
      <w:r w:rsidRPr="00F71405">
        <w:t>risk factors (e.g., no sexual contact in the 21 days prior to symptom onset).</w:t>
      </w:r>
    </w:p>
    <w:p w14:paraId="295CB41A" w14:textId="0C54F5D5" w:rsidR="008A75DD" w:rsidRPr="00A02ABC" w:rsidRDefault="008A75DD" w:rsidP="008A75DD">
      <w:pPr>
        <w:pStyle w:val="Paragraphtext"/>
        <w:rPr>
          <w:rFonts w:eastAsia="Calibri"/>
        </w:rPr>
      </w:pPr>
      <w:r w:rsidRPr="552DFC98">
        <w:rPr>
          <w:rFonts w:eastAsia="Calibri"/>
        </w:rPr>
        <w:t>PHUs should</w:t>
      </w:r>
      <w:r w:rsidR="14821ED8" w:rsidRPr="552DFC98">
        <w:rPr>
          <w:rFonts w:eastAsia="Calibri"/>
        </w:rPr>
        <w:t xml:space="preserve"> respond to a case in collaboration with the case’s treating clinician or local health service</w:t>
      </w:r>
      <w:r w:rsidR="0F1E88AC" w:rsidRPr="3690E4F6">
        <w:rPr>
          <w:rFonts w:eastAsia="Calibri"/>
        </w:rPr>
        <w:t>,</w:t>
      </w:r>
      <w:r w:rsidR="14821ED8" w:rsidRPr="552DFC98">
        <w:rPr>
          <w:rFonts w:eastAsia="Calibri"/>
        </w:rPr>
        <w:t xml:space="preserve"> and</w:t>
      </w:r>
      <w:r w:rsidRPr="552DFC98">
        <w:rPr>
          <w:rFonts w:eastAsia="Calibri"/>
        </w:rPr>
        <w:t xml:space="preserve"> ensure that </w:t>
      </w:r>
      <w:r w:rsidR="20CFCDE2" w:rsidRPr="552DFC98">
        <w:rPr>
          <w:rFonts w:eastAsia="Calibri"/>
        </w:rPr>
        <w:t xml:space="preserve">the following </w:t>
      </w:r>
      <w:r w:rsidRPr="552DFC98">
        <w:rPr>
          <w:rFonts w:eastAsia="Calibri"/>
        </w:rPr>
        <w:t>action</w:t>
      </w:r>
      <w:r w:rsidR="003C4576">
        <w:rPr>
          <w:rFonts w:eastAsia="Calibri"/>
        </w:rPr>
        <w:t>s</w:t>
      </w:r>
      <w:r w:rsidRPr="552DFC98">
        <w:rPr>
          <w:rFonts w:eastAsia="Calibri"/>
        </w:rPr>
        <w:t xml:space="preserve"> </w:t>
      </w:r>
      <w:r w:rsidR="299D37AD" w:rsidRPr="552DFC98">
        <w:rPr>
          <w:rFonts w:eastAsia="Calibri"/>
        </w:rPr>
        <w:t>are</w:t>
      </w:r>
      <w:r w:rsidRPr="552DFC98">
        <w:rPr>
          <w:rFonts w:eastAsia="Calibri"/>
        </w:rPr>
        <w:t xml:space="preserve"> taken: </w:t>
      </w:r>
    </w:p>
    <w:p w14:paraId="23039B64" w14:textId="167C81B9" w:rsidR="008A75DD" w:rsidRPr="004C024F" w:rsidRDefault="00AB653F" w:rsidP="004C024F">
      <w:pPr>
        <w:pStyle w:val="Bullet"/>
        <w:rPr>
          <w:rFonts w:eastAsia="Calibri"/>
          <w:sz w:val="24"/>
          <w:szCs w:val="24"/>
        </w:rPr>
      </w:pPr>
      <w:r w:rsidRPr="004C024F">
        <w:rPr>
          <w:rFonts w:eastAsia="Calibri"/>
          <w:sz w:val="24"/>
          <w:szCs w:val="24"/>
        </w:rPr>
        <w:t>Samples</w:t>
      </w:r>
      <w:r w:rsidR="5D0A33FE" w:rsidRPr="004C024F">
        <w:rPr>
          <w:rFonts w:eastAsia="Calibri"/>
          <w:sz w:val="24"/>
          <w:szCs w:val="24"/>
        </w:rPr>
        <w:t xml:space="preserve"> for</w:t>
      </w:r>
      <w:r w:rsidR="008A75DD" w:rsidRPr="004C024F">
        <w:rPr>
          <w:rFonts w:eastAsia="Calibri"/>
          <w:sz w:val="24"/>
          <w:szCs w:val="24"/>
        </w:rPr>
        <w:t xml:space="preserve"> relevant pathology tests</w:t>
      </w:r>
      <w:r w:rsidRPr="004C024F">
        <w:rPr>
          <w:rFonts w:eastAsia="Calibri"/>
          <w:sz w:val="24"/>
          <w:szCs w:val="24"/>
        </w:rPr>
        <w:t xml:space="preserve"> are collected</w:t>
      </w:r>
      <w:r w:rsidR="008A75DD" w:rsidRPr="004C024F">
        <w:rPr>
          <w:rFonts w:eastAsia="Calibri"/>
          <w:sz w:val="24"/>
          <w:szCs w:val="24"/>
        </w:rPr>
        <w:t xml:space="preserve"> and </w:t>
      </w:r>
      <w:r w:rsidRPr="004C024F">
        <w:rPr>
          <w:rFonts w:eastAsia="Calibri"/>
          <w:sz w:val="24"/>
          <w:szCs w:val="24"/>
        </w:rPr>
        <w:t>results are confirmed</w:t>
      </w:r>
      <w:r w:rsidR="00821804" w:rsidRPr="004C024F">
        <w:rPr>
          <w:rFonts w:eastAsia="Calibri"/>
          <w:sz w:val="24"/>
          <w:szCs w:val="24"/>
        </w:rPr>
        <w:t>.</w:t>
      </w:r>
    </w:p>
    <w:p w14:paraId="64F81A83" w14:textId="295B4A6E" w:rsidR="003E38B4" w:rsidRPr="004C024F" w:rsidRDefault="003E38B4" w:rsidP="004C024F">
      <w:pPr>
        <w:pStyle w:val="Bullet"/>
        <w:rPr>
          <w:rFonts w:eastAsia="Calibri"/>
          <w:sz w:val="24"/>
          <w:szCs w:val="24"/>
        </w:rPr>
      </w:pPr>
      <w:r w:rsidRPr="004C024F">
        <w:rPr>
          <w:rFonts w:eastAsia="Calibri"/>
          <w:sz w:val="24"/>
          <w:szCs w:val="24"/>
        </w:rPr>
        <w:t>Where possible, contact the treating doctor</w:t>
      </w:r>
      <w:r w:rsidR="00D732FE" w:rsidRPr="004C024F">
        <w:rPr>
          <w:rFonts w:eastAsia="Calibri"/>
          <w:sz w:val="24"/>
          <w:szCs w:val="24"/>
        </w:rPr>
        <w:t xml:space="preserve"> to ensure they have discussed the diagnosis with the case (or caregiver)</w:t>
      </w:r>
      <w:r w:rsidR="006D2E37" w:rsidRPr="004C024F">
        <w:rPr>
          <w:rFonts w:eastAsia="Calibri"/>
          <w:sz w:val="24"/>
          <w:szCs w:val="24"/>
        </w:rPr>
        <w:t xml:space="preserve"> and </w:t>
      </w:r>
      <w:r w:rsidR="00782CC9" w:rsidRPr="004C024F">
        <w:rPr>
          <w:rFonts w:eastAsia="Calibri"/>
          <w:sz w:val="24"/>
          <w:szCs w:val="24"/>
        </w:rPr>
        <w:t>advise the</w:t>
      </w:r>
      <w:r w:rsidR="00242F05" w:rsidRPr="004C024F">
        <w:rPr>
          <w:rFonts w:eastAsia="Calibri"/>
          <w:sz w:val="24"/>
          <w:szCs w:val="24"/>
        </w:rPr>
        <w:t xml:space="preserve"> need for</w:t>
      </w:r>
      <w:r w:rsidR="006E397D" w:rsidRPr="004C024F">
        <w:rPr>
          <w:rFonts w:eastAsia="Calibri"/>
          <w:sz w:val="24"/>
          <w:szCs w:val="24"/>
        </w:rPr>
        <w:t xml:space="preserve"> the PHU </w:t>
      </w:r>
      <w:r w:rsidR="00242F05" w:rsidRPr="004C024F">
        <w:rPr>
          <w:rFonts w:eastAsia="Calibri"/>
          <w:sz w:val="24"/>
          <w:szCs w:val="24"/>
        </w:rPr>
        <w:t>to</w:t>
      </w:r>
      <w:r w:rsidR="006E397D" w:rsidRPr="004C024F">
        <w:rPr>
          <w:rFonts w:eastAsia="Calibri"/>
          <w:sz w:val="24"/>
          <w:szCs w:val="24"/>
        </w:rPr>
        <w:t xml:space="preserve"> </w:t>
      </w:r>
      <w:r w:rsidR="00242F05" w:rsidRPr="004C024F">
        <w:rPr>
          <w:rFonts w:eastAsia="Calibri"/>
          <w:sz w:val="24"/>
          <w:szCs w:val="24"/>
        </w:rPr>
        <w:t>interview</w:t>
      </w:r>
      <w:r w:rsidR="006E397D" w:rsidRPr="004C024F">
        <w:rPr>
          <w:rFonts w:eastAsia="Calibri"/>
          <w:sz w:val="24"/>
          <w:szCs w:val="24"/>
        </w:rPr>
        <w:t xml:space="preserve"> the case</w:t>
      </w:r>
      <w:r w:rsidR="00242F05" w:rsidRPr="004C024F">
        <w:rPr>
          <w:rFonts w:eastAsia="Calibri"/>
          <w:sz w:val="24"/>
          <w:szCs w:val="24"/>
        </w:rPr>
        <w:t xml:space="preserve"> (or caregiver)</w:t>
      </w:r>
      <w:r w:rsidR="006E397D" w:rsidRPr="004C024F">
        <w:rPr>
          <w:rFonts w:eastAsia="Calibri"/>
          <w:sz w:val="24"/>
          <w:szCs w:val="24"/>
        </w:rPr>
        <w:t xml:space="preserve"> for public health</w:t>
      </w:r>
      <w:r w:rsidR="00450C40" w:rsidRPr="004C024F">
        <w:rPr>
          <w:rFonts w:eastAsia="Calibri"/>
          <w:sz w:val="24"/>
          <w:szCs w:val="24"/>
        </w:rPr>
        <w:t xml:space="preserve"> purposes.</w:t>
      </w:r>
    </w:p>
    <w:p w14:paraId="5C6D1E0C" w14:textId="2C3E93C7" w:rsidR="008A75DD" w:rsidRPr="004C024F" w:rsidRDefault="00AB653F" w:rsidP="004C024F">
      <w:pPr>
        <w:pStyle w:val="Bullet"/>
        <w:rPr>
          <w:rFonts w:eastAsia="Arial"/>
          <w:sz w:val="24"/>
          <w:szCs w:val="24"/>
        </w:rPr>
      </w:pPr>
      <w:r w:rsidRPr="004C024F">
        <w:rPr>
          <w:rFonts w:eastAsia="Calibri"/>
          <w:sz w:val="24"/>
          <w:szCs w:val="24"/>
        </w:rPr>
        <w:t>The case</w:t>
      </w:r>
      <w:r w:rsidR="00821804" w:rsidRPr="004C024F">
        <w:rPr>
          <w:rFonts w:eastAsia="Calibri"/>
          <w:sz w:val="24"/>
          <w:szCs w:val="24"/>
        </w:rPr>
        <w:t xml:space="preserve"> (or caregiver) </w:t>
      </w:r>
      <w:r w:rsidRPr="004C024F">
        <w:rPr>
          <w:rFonts w:eastAsia="Calibri"/>
          <w:sz w:val="24"/>
          <w:szCs w:val="24"/>
        </w:rPr>
        <w:t>is interviewed</w:t>
      </w:r>
      <w:r w:rsidR="008A75DD" w:rsidRPr="004C024F">
        <w:rPr>
          <w:rFonts w:eastAsia="Calibri"/>
          <w:sz w:val="24"/>
          <w:szCs w:val="24"/>
        </w:rPr>
        <w:t xml:space="preserve"> </w:t>
      </w:r>
      <w:r w:rsidR="00ED17A0" w:rsidRPr="004C024F">
        <w:rPr>
          <w:rFonts w:eastAsia="Calibri"/>
          <w:sz w:val="24"/>
          <w:szCs w:val="24"/>
        </w:rPr>
        <w:t>to:</w:t>
      </w:r>
    </w:p>
    <w:p w14:paraId="21EB2F06" w14:textId="5DE497F1" w:rsidR="008A75DD" w:rsidRPr="004C024F" w:rsidRDefault="00ED17A0" w:rsidP="00580137">
      <w:pPr>
        <w:pStyle w:val="Bullet"/>
        <w:numPr>
          <w:ilvl w:val="1"/>
          <w:numId w:val="7"/>
        </w:numPr>
        <w:rPr>
          <w:rFonts w:eastAsia="Calibri"/>
          <w:sz w:val="24"/>
          <w:szCs w:val="24"/>
        </w:rPr>
      </w:pPr>
      <w:r w:rsidRPr="004C024F">
        <w:rPr>
          <w:rFonts w:eastAsia="Calibri"/>
          <w:sz w:val="24"/>
          <w:szCs w:val="24"/>
        </w:rPr>
        <w:t>a</w:t>
      </w:r>
      <w:r w:rsidR="008A75DD" w:rsidRPr="004C024F">
        <w:rPr>
          <w:rFonts w:eastAsia="Calibri"/>
          <w:sz w:val="24"/>
          <w:szCs w:val="24"/>
        </w:rPr>
        <w:t>scertain the onset date of illness and symptoms</w:t>
      </w:r>
    </w:p>
    <w:p w14:paraId="5677CA2D" w14:textId="2E63F3CE" w:rsidR="008A75DD" w:rsidRPr="004C024F" w:rsidRDefault="00ED17A0" w:rsidP="00580137">
      <w:pPr>
        <w:pStyle w:val="Bullet"/>
        <w:numPr>
          <w:ilvl w:val="1"/>
          <w:numId w:val="7"/>
        </w:numPr>
        <w:rPr>
          <w:rFonts w:eastAsia="Calibri"/>
          <w:sz w:val="24"/>
          <w:szCs w:val="24"/>
        </w:rPr>
      </w:pPr>
      <w:r w:rsidRPr="004C024F">
        <w:rPr>
          <w:rFonts w:eastAsia="Calibri"/>
          <w:sz w:val="24"/>
          <w:szCs w:val="24"/>
        </w:rPr>
        <w:t>a</w:t>
      </w:r>
      <w:r w:rsidR="367D3375" w:rsidRPr="004C024F">
        <w:rPr>
          <w:rFonts w:eastAsia="Calibri"/>
          <w:sz w:val="24"/>
          <w:szCs w:val="24"/>
        </w:rPr>
        <w:t>scertain</w:t>
      </w:r>
      <w:r w:rsidR="008A75DD" w:rsidRPr="004C024F">
        <w:rPr>
          <w:rFonts w:eastAsia="Calibri"/>
          <w:sz w:val="24"/>
          <w:szCs w:val="24"/>
        </w:rPr>
        <w:t xml:space="preserve"> travel history, </w:t>
      </w:r>
      <w:r w:rsidRPr="004C024F">
        <w:rPr>
          <w:rFonts w:eastAsia="Calibri"/>
          <w:sz w:val="24"/>
          <w:szCs w:val="24"/>
        </w:rPr>
        <w:t xml:space="preserve">any </w:t>
      </w:r>
      <w:r w:rsidR="008A75DD" w:rsidRPr="004C024F">
        <w:rPr>
          <w:rFonts w:eastAsia="Calibri"/>
          <w:sz w:val="24"/>
          <w:szCs w:val="24"/>
        </w:rPr>
        <w:t xml:space="preserve">high-risk settings or activities, </w:t>
      </w:r>
      <w:r w:rsidRPr="004C024F">
        <w:rPr>
          <w:rFonts w:eastAsia="Calibri"/>
          <w:sz w:val="24"/>
          <w:szCs w:val="24"/>
        </w:rPr>
        <w:t xml:space="preserve">any </w:t>
      </w:r>
      <w:r w:rsidR="008A75DD" w:rsidRPr="004C024F">
        <w:rPr>
          <w:rFonts w:eastAsia="Calibri"/>
          <w:sz w:val="24"/>
          <w:szCs w:val="24"/>
        </w:rPr>
        <w:t xml:space="preserve">exposure to a confirmed or probable case, the nature of any contact with a confirmed or </w:t>
      </w:r>
      <w:r w:rsidR="008A75DD" w:rsidRPr="004C024F">
        <w:rPr>
          <w:rFonts w:eastAsia="Calibri"/>
          <w:sz w:val="24"/>
          <w:szCs w:val="24"/>
        </w:rPr>
        <w:lastRenderedPageBreak/>
        <w:t xml:space="preserve">probable case, </w:t>
      </w:r>
      <w:r w:rsidRPr="004C024F">
        <w:rPr>
          <w:rFonts w:eastAsia="Calibri"/>
          <w:sz w:val="24"/>
          <w:szCs w:val="24"/>
        </w:rPr>
        <w:t xml:space="preserve">details of </w:t>
      </w:r>
      <w:r w:rsidR="008A75DD" w:rsidRPr="004C024F">
        <w:rPr>
          <w:rFonts w:eastAsia="Calibri"/>
          <w:sz w:val="24"/>
          <w:szCs w:val="24"/>
        </w:rPr>
        <w:t>sexual contact</w:t>
      </w:r>
      <w:r w:rsidRPr="004C024F">
        <w:rPr>
          <w:rFonts w:eastAsia="Calibri"/>
          <w:sz w:val="24"/>
          <w:szCs w:val="24"/>
        </w:rPr>
        <w:t>s</w:t>
      </w:r>
      <w:r w:rsidR="008A75DD" w:rsidRPr="004C024F">
        <w:rPr>
          <w:rFonts w:eastAsia="Calibri"/>
          <w:sz w:val="24"/>
          <w:szCs w:val="24"/>
        </w:rPr>
        <w:t xml:space="preserve"> and intimate partners </w:t>
      </w:r>
      <w:r w:rsidR="00937B69" w:rsidRPr="004C024F">
        <w:rPr>
          <w:rFonts w:eastAsia="Calibri"/>
          <w:sz w:val="24"/>
          <w:szCs w:val="24"/>
        </w:rPr>
        <w:t xml:space="preserve">during the </w:t>
      </w:r>
      <w:r w:rsidR="008A75DD" w:rsidRPr="004C024F">
        <w:rPr>
          <w:rFonts w:eastAsia="Calibri"/>
          <w:sz w:val="24"/>
          <w:szCs w:val="24"/>
        </w:rPr>
        <w:t xml:space="preserve">21 days </w:t>
      </w:r>
      <w:r w:rsidR="00937B69" w:rsidRPr="004C024F">
        <w:rPr>
          <w:rFonts w:eastAsia="Calibri"/>
          <w:sz w:val="24"/>
          <w:szCs w:val="24"/>
        </w:rPr>
        <w:t xml:space="preserve">prior to </w:t>
      </w:r>
      <w:r w:rsidR="008A75DD" w:rsidRPr="004C024F">
        <w:rPr>
          <w:rFonts w:eastAsia="Calibri"/>
          <w:sz w:val="24"/>
          <w:szCs w:val="24"/>
        </w:rPr>
        <w:t>symptom onset</w:t>
      </w:r>
      <w:r w:rsidR="009E0A05" w:rsidRPr="004C024F">
        <w:rPr>
          <w:rFonts w:eastAsia="Calibri"/>
          <w:sz w:val="24"/>
          <w:szCs w:val="24"/>
        </w:rPr>
        <w:t xml:space="preserve"> and </w:t>
      </w:r>
      <w:r w:rsidR="008A75DD" w:rsidRPr="004C024F">
        <w:rPr>
          <w:rFonts w:eastAsia="Calibri"/>
          <w:sz w:val="24"/>
          <w:szCs w:val="24"/>
        </w:rPr>
        <w:t>smallpox and mpox vaccination status.</w:t>
      </w:r>
    </w:p>
    <w:p w14:paraId="3C8525AD" w14:textId="4B8CE4BD" w:rsidR="008A75DD" w:rsidRPr="004C024F" w:rsidRDefault="008A75DD" w:rsidP="004C024F">
      <w:pPr>
        <w:pStyle w:val="Bullet"/>
        <w:rPr>
          <w:rFonts w:eastAsia="Arial"/>
          <w:sz w:val="24"/>
          <w:szCs w:val="24"/>
        </w:rPr>
      </w:pPr>
      <w:r w:rsidRPr="004C024F">
        <w:rPr>
          <w:rFonts w:eastAsia="Arial"/>
          <w:sz w:val="24"/>
          <w:szCs w:val="24"/>
        </w:rPr>
        <w:t>Prioritise identification of high and medium-risk contacts</w:t>
      </w:r>
      <w:r w:rsidR="00760F3A" w:rsidRPr="004C024F">
        <w:rPr>
          <w:rFonts w:eastAsia="Arial"/>
          <w:sz w:val="24"/>
          <w:szCs w:val="24"/>
        </w:rPr>
        <w:t>: i</w:t>
      </w:r>
      <w:r w:rsidR="6B765D3C" w:rsidRPr="004C024F">
        <w:rPr>
          <w:rFonts w:eastAsia="Arial"/>
          <w:sz w:val="24"/>
          <w:szCs w:val="24"/>
        </w:rPr>
        <w:t xml:space="preserve">n instances where sexual encounters </w:t>
      </w:r>
      <w:r w:rsidR="3ADCB513" w:rsidRPr="004C024F">
        <w:rPr>
          <w:rFonts w:eastAsia="Arial"/>
          <w:sz w:val="24"/>
          <w:szCs w:val="24"/>
        </w:rPr>
        <w:t>a</w:t>
      </w:r>
      <w:r w:rsidR="6B765D3C" w:rsidRPr="004C024F">
        <w:rPr>
          <w:rFonts w:eastAsia="Arial"/>
          <w:sz w:val="24"/>
          <w:szCs w:val="24"/>
        </w:rPr>
        <w:t>re ano</w:t>
      </w:r>
      <w:r w:rsidR="1ADEBB4B" w:rsidRPr="004C024F">
        <w:rPr>
          <w:rFonts w:eastAsia="Arial"/>
          <w:sz w:val="24"/>
          <w:szCs w:val="24"/>
        </w:rPr>
        <w:t>nymous</w:t>
      </w:r>
      <w:r w:rsidR="003738E6" w:rsidRPr="004C024F">
        <w:rPr>
          <w:rFonts w:eastAsia="Arial"/>
          <w:sz w:val="24"/>
          <w:szCs w:val="24"/>
        </w:rPr>
        <w:t>,</w:t>
      </w:r>
      <w:r w:rsidR="00A343F1" w:rsidRPr="004C024F">
        <w:rPr>
          <w:rFonts w:eastAsia="Arial"/>
          <w:sz w:val="24"/>
          <w:szCs w:val="24"/>
        </w:rPr>
        <w:t xml:space="preserve"> or</w:t>
      </w:r>
      <w:r w:rsidR="00D64D15" w:rsidRPr="004C024F">
        <w:rPr>
          <w:rFonts w:eastAsia="Arial"/>
          <w:sz w:val="24"/>
          <w:szCs w:val="24"/>
        </w:rPr>
        <w:t xml:space="preserve"> where</w:t>
      </w:r>
      <w:r w:rsidR="00150B86" w:rsidRPr="004C024F">
        <w:rPr>
          <w:rFonts w:eastAsia="Arial"/>
          <w:sz w:val="24"/>
          <w:szCs w:val="24"/>
        </w:rPr>
        <w:t xml:space="preserve"> </w:t>
      </w:r>
      <w:r w:rsidR="68615FCA" w:rsidRPr="004C024F">
        <w:rPr>
          <w:rFonts w:eastAsia="Arial"/>
          <w:sz w:val="24"/>
          <w:szCs w:val="24"/>
        </w:rPr>
        <w:t xml:space="preserve">cases </w:t>
      </w:r>
      <w:r w:rsidR="003738E6" w:rsidRPr="004C024F">
        <w:rPr>
          <w:rFonts w:eastAsia="Arial"/>
          <w:sz w:val="24"/>
          <w:szCs w:val="24"/>
        </w:rPr>
        <w:t xml:space="preserve">are </w:t>
      </w:r>
      <w:r w:rsidR="6B765D3C" w:rsidRPr="004C024F">
        <w:rPr>
          <w:rFonts w:eastAsia="Arial"/>
          <w:sz w:val="24"/>
          <w:szCs w:val="24"/>
        </w:rPr>
        <w:t xml:space="preserve">unwilling </w:t>
      </w:r>
      <w:r w:rsidR="00DC2CEF" w:rsidRPr="004C024F">
        <w:rPr>
          <w:rFonts w:eastAsia="Arial"/>
          <w:sz w:val="24"/>
          <w:szCs w:val="24"/>
        </w:rPr>
        <w:t xml:space="preserve">or unable </w:t>
      </w:r>
      <w:r w:rsidR="6B765D3C" w:rsidRPr="004C024F">
        <w:rPr>
          <w:rFonts w:eastAsia="Arial"/>
          <w:sz w:val="24"/>
          <w:szCs w:val="24"/>
        </w:rPr>
        <w:t>to provide details of contacts,</w:t>
      </w:r>
      <w:r w:rsidR="008E6581" w:rsidRPr="004C024F">
        <w:rPr>
          <w:rFonts w:eastAsia="Arial"/>
          <w:sz w:val="24"/>
          <w:szCs w:val="24"/>
        </w:rPr>
        <w:t xml:space="preserve"> </w:t>
      </w:r>
      <w:r w:rsidR="6B765D3C" w:rsidRPr="004C024F">
        <w:rPr>
          <w:rFonts w:eastAsia="Arial"/>
          <w:sz w:val="24"/>
          <w:szCs w:val="24"/>
        </w:rPr>
        <w:t xml:space="preserve">consider whether the </w:t>
      </w:r>
      <w:r w:rsidR="08A8F50C" w:rsidRPr="004C024F">
        <w:rPr>
          <w:rFonts w:eastAsia="Arial"/>
          <w:sz w:val="24"/>
          <w:szCs w:val="24"/>
        </w:rPr>
        <w:t xml:space="preserve">case can </w:t>
      </w:r>
      <w:r w:rsidR="6B765D3C" w:rsidRPr="004C024F">
        <w:rPr>
          <w:rFonts w:eastAsia="Arial"/>
          <w:sz w:val="24"/>
          <w:szCs w:val="24"/>
        </w:rPr>
        <w:t>provi</w:t>
      </w:r>
      <w:r w:rsidR="50D9F080" w:rsidRPr="004C024F">
        <w:rPr>
          <w:rFonts w:eastAsia="Arial"/>
          <w:sz w:val="24"/>
          <w:szCs w:val="24"/>
        </w:rPr>
        <w:t xml:space="preserve">de </w:t>
      </w:r>
      <w:r w:rsidR="6B765D3C" w:rsidRPr="004C024F">
        <w:rPr>
          <w:rFonts w:eastAsia="Arial"/>
          <w:sz w:val="24"/>
          <w:szCs w:val="24"/>
        </w:rPr>
        <w:t>information</w:t>
      </w:r>
      <w:r w:rsidR="000D4BC6" w:rsidRPr="004C024F">
        <w:rPr>
          <w:rFonts w:eastAsia="Arial"/>
          <w:sz w:val="24"/>
          <w:szCs w:val="24"/>
        </w:rPr>
        <w:t xml:space="preserve"> to contacts</w:t>
      </w:r>
      <w:r w:rsidR="6B765D3C" w:rsidRPr="004C024F">
        <w:rPr>
          <w:rFonts w:eastAsia="Arial"/>
          <w:sz w:val="24"/>
          <w:szCs w:val="24"/>
        </w:rPr>
        <w:t xml:space="preserve"> </w:t>
      </w:r>
      <w:r w:rsidR="3F571CA1" w:rsidRPr="004C024F">
        <w:rPr>
          <w:rFonts w:eastAsia="Arial"/>
          <w:sz w:val="24"/>
          <w:szCs w:val="24"/>
        </w:rPr>
        <w:t>directly</w:t>
      </w:r>
      <w:r w:rsidR="00CB0EE3" w:rsidRPr="004C024F">
        <w:rPr>
          <w:rFonts w:eastAsia="Arial"/>
          <w:sz w:val="24"/>
          <w:szCs w:val="24"/>
        </w:rPr>
        <w:t xml:space="preserve"> –</w:t>
      </w:r>
      <w:r w:rsidR="00821804" w:rsidRPr="004C024F">
        <w:rPr>
          <w:rFonts w:eastAsia="Arial"/>
          <w:sz w:val="24"/>
          <w:szCs w:val="24"/>
        </w:rPr>
        <w:t xml:space="preserve"> t</w:t>
      </w:r>
      <w:r w:rsidR="6B765D3C" w:rsidRPr="004C024F">
        <w:rPr>
          <w:rFonts w:eastAsia="Arial"/>
          <w:sz w:val="24"/>
          <w:szCs w:val="24"/>
        </w:rPr>
        <w:t xml:space="preserve">his </w:t>
      </w:r>
      <w:r w:rsidR="3F349681" w:rsidRPr="004C024F">
        <w:rPr>
          <w:rFonts w:eastAsia="Arial"/>
          <w:sz w:val="24"/>
          <w:szCs w:val="24"/>
        </w:rPr>
        <w:t xml:space="preserve">could </w:t>
      </w:r>
      <w:r w:rsidR="6B765D3C" w:rsidRPr="004C024F">
        <w:rPr>
          <w:rFonts w:eastAsia="Arial"/>
          <w:sz w:val="24"/>
          <w:szCs w:val="24"/>
        </w:rPr>
        <w:t xml:space="preserve">include the use of </w:t>
      </w:r>
      <w:r w:rsidR="004C2E6C" w:rsidRPr="004C024F">
        <w:rPr>
          <w:rFonts w:eastAsia="Arial"/>
          <w:sz w:val="24"/>
          <w:szCs w:val="24"/>
        </w:rPr>
        <w:t xml:space="preserve">web or app based </w:t>
      </w:r>
      <w:r w:rsidR="00E61550" w:rsidRPr="004C024F">
        <w:rPr>
          <w:rFonts w:eastAsia="Arial"/>
          <w:sz w:val="24"/>
          <w:szCs w:val="24"/>
        </w:rPr>
        <w:t>notification tools</w:t>
      </w:r>
      <w:r w:rsidR="00C166B7" w:rsidRPr="004C024F">
        <w:rPr>
          <w:rFonts w:eastAsia="Arial"/>
          <w:sz w:val="24"/>
          <w:szCs w:val="24"/>
        </w:rPr>
        <w:t xml:space="preserve"> (e.g., </w:t>
      </w:r>
      <w:hyperlink r:id="rId29" w:history="1">
        <w:r w:rsidR="00C166B7" w:rsidRPr="004C024F">
          <w:rPr>
            <w:rStyle w:val="Hyperlink"/>
            <w:rFonts w:eastAsia="Arial" w:cs="Arial"/>
            <w:sz w:val="24"/>
            <w:szCs w:val="24"/>
          </w:rPr>
          <w:t>Let Them Know</w:t>
        </w:r>
      </w:hyperlink>
      <w:r w:rsidR="00387267" w:rsidRPr="004C024F">
        <w:rPr>
          <w:rFonts w:eastAsia="Arial"/>
          <w:sz w:val="24"/>
          <w:szCs w:val="24"/>
        </w:rPr>
        <w:t xml:space="preserve">, </w:t>
      </w:r>
      <w:hyperlink r:id="rId30" w:history="1">
        <w:r w:rsidR="00387267" w:rsidRPr="004C024F">
          <w:rPr>
            <w:rStyle w:val="Hyperlink"/>
            <w:rFonts w:eastAsia="Arial" w:cs="Arial"/>
            <w:sz w:val="24"/>
            <w:szCs w:val="24"/>
          </w:rPr>
          <w:t>The Drama Downunder</w:t>
        </w:r>
      </w:hyperlink>
      <w:r w:rsidR="00C166B7" w:rsidRPr="004C024F">
        <w:rPr>
          <w:rFonts w:eastAsia="Arial"/>
          <w:sz w:val="24"/>
          <w:szCs w:val="24"/>
        </w:rPr>
        <w:t>)</w:t>
      </w:r>
      <w:r w:rsidR="00E61550" w:rsidRPr="004C024F">
        <w:rPr>
          <w:rFonts w:eastAsia="Arial"/>
          <w:sz w:val="24"/>
          <w:szCs w:val="24"/>
        </w:rPr>
        <w:t xml:space="preserve">. </w:t>
      </w:r>
    </w:p>
    <w:p w14:paraId="5B032182" w14:textId="77777777" w:rsidR="008A75DD" w:rsidRPr="004C024F" w:rsidRDefault="008A75DD" w:rsidP="004C024F">
      <w:pPr>
        <w:pStyle w:val="Bullet"/>
        <w:rPr>
          <w:rFonts w:eastAsia="Arial"/>
          <w:sz w:val="24"/>
          <w:szCs w:val="24"/>
        </w:rPr>
      </w:pPr>
      <w:r w:rsidRPr="004C024F">
        <w:rPr>
          <w:rFonts w:eastAsia="Calibri"/>
          <w:sz w:val="24"/>
          <w:szCs w:val="24"/>
        </w:rPr>
        <w:t>Identify the likely source of infection.</w:t>
      </w:r>
    </w:p>
    <w:p w14:paraId="222952E4" w14:textId="72560AF3" w:rsidR="008A75DD" w:rsidRPr="004C024F" w:rsidRDefault="008A75DD" w:rsidP="004C024F">
      <w:pPr>
        <w:pStyle w:val="Bullet"/>
        <w:rPr>
          <w:rFonts w:eastAsia="Calibri"/>
          <w:sz w:val="24"/>
          <w:szCs w:val="24"/>
        </w:rPr>
      </w:pPr>
      <w:r w:rsidRPr="004C024F">
        <w:rPr>
          <w:rFonts w:eastAsia="Calibri"/>
          <w:sz w:val="24"/>
          <w:szCs w:val="24"/>
        </w:rPr>
        <w:t>Implement public health management of confirmed and probable cases</w:t>
      </w:r>
      <w:r w:rsidR="63A56B3D" w:rsidRPr="004C024F">
        <w:rPr>
          <w:rFonts w:eastAsia="Calibri"/>
          <w:sz w:val="24"/>
          <w:szCs w:val="24"/>
        </w:rPr>
        <w:t>,</w:t>
      </w:r>
      <w:r w:rsidRPr="004C024F">
        <w:rPr>
          <w:rFonts w:eastAsia="Calibri"/>
          <w:sz w:val="24"/>
          <w:szCs w:val="24"/>
        </w:rPr>
        <w:t xml:space="preserve"> and their contacts. </w:t>
      </w:r>
      <w:r w:rsidR="42DFAA80" w:rsidRPr="004C024F">
        <w:rPr>
          <w:rFonts w:eastAsia="Calibri"/>
          <w:sz w:val="24"/>
          <w:szCs w:val="24"/>
        </w:rPr>
        <w:t xml:space="preserve">This includes providing advice around prevention and arrangements for access to post-exposure </w:t>
      </w:r>
      <w:r w:rsidR="00346234" w:rsidRPr="004C024F">
        <w:rPr>
          <w:rFonts w:eastAsia="Calibri"/>
          <w:sz w:val="24"/>
          <w:szCs w:val="24"/>
        </w:rPr>
        <w:t>preventative vaccination for contacts</w:t>
      </w:r>
      <w:r w:rsidR="42DFAA80" w:rsidRPr="004C024F">
        <w:rPr>
          <w:rFonts w:eastAsia="Calibri"/>
          <w:sz w:val="24"/>
          <w:szCs w:val="24"/>
        </w:rPr>
        <w:t>.</w:t>
      </w:r>
    </w:p>
    <w:p w14:paraId="1F0295E0" w14:textId="0E1EFF81" w:rsidR="34B1FA3D" w:rsidRPr="004C024F" w:rsidRDefault="00344DB6" w:rsidP="004C024F">
      <w:pPr>
        <w:pStyle w:val="Bullet"/>
        <w:rPr>
          <w:sz w:val="24"/>
          <w:szCs w:val="24"/>
        </w:rPr>
      </w:pPr>
      <w:r w:rsidRPr="004C024F">
        <w:rPr>
          <w:sz w:val="24"/>
          <w:szCs w:val="24"/>
        </w:rPr>
        <w:t>If</w:t>
      </w:r>
      <w:r w:rsidR="34B1FA3D" w:rsidRPr="004C024F">
        <w:rPr>
          <w:sz w:val="24"/>
          <w:szCs w:val="24"/>
        </w:rPr>
        <w:t xml:space="preserve"> the case has no identified sexual source of infection, the PHU should </w:t>
      </w:r>
      <w:r w:rsidR="7EDAC65F" w:rsidRPr="004C024F">
        <w:rPr>
          <w:sz w:val="24"/>
          <w:szCs w:val="24"/>
        </w:rPr>
        <w:t xml:space="preserve">urgently </w:t>
      </w:r>
      <w:r w:rsidR="34B1FA3D" w:rsidRPr="004C024F">
        <w:rPr>
          <w:sz w:val="24"/>
          <w:szCs w:val="24"/>
        </w:rPr>
        <w:t>investigate other plausible sources, such as the household or workplace.</w:t>
      </w:r>
    </w:p>
    <w:p w14:paraId="2D994D0E" w14:textId="0B90ACCF" w:rsidR="00FE41F4" w:rsidRPr="004C024F" w:rsidRDefault="00644E16" w:rsidP="004C024F">
      <w:pPr>
        <w:pStyle w:val="Bullet"/>
        <w:rPr>
          <w:sz w:val="24"/>
          <w:szCs w:val="24"/>
        </w:rPr>
      </w:pPr>
      <w:r w:rsidRPr="004C024F">
        <w:rPr>
          <w:rFonts w:eastAsia="Arial"/>
          <w:sz w:val="24"/>
          <w:szCs w:val="24"/>
        </w:rPr>
        <w:t>Ensure</w:t>
      </w:r>
      <w:r w:rsidR="00FE41F4" w:rsidRPr="004C024F">
        <w:rPr>
          <w:rFonts w:eastAsia="Arial"/>
          <w:sz w:val="24"/>
          <w:szCs w:val="24"/>
        </w:rPr>
        <w:t xml:space="preserve"> people with mpox have access to a PHU contact number to seek advice or support where required.</w:t>
      </w:r>
    </w:p>
    <w:p w14:paraId="2F72D2EB" w14:textId="77777777" w:rsidR="00D365AD" w:rsidRPr="00A02ABC" w:rsidRDefault="00D365AD" w:rsidP="00D365AD">
      <w:pPr>
        <w:pStyle w:val="Heading2"/>
      </w:pPr>
      <w:bookmarkStart w:id="61" w:name="_Exclusion_and_restriction"/>
      <w:bookmarkStart w:id="62" w:name="_Toc108536060"/>
      <w:bookmarkStart w:id="63" w:name="_Toc122504422"/>
      <w:bookmarkStart w:id="64" w:name="_Toc179789913"/>
      <w:bookmarkStart w:id="65" w:name="_Toc2021951486"/>
      <w:bookmarkStart w:id="66" w:name="_Toc1196386290"/>
      <w:bookmarkStart w:id="67" w:name="_Toc672204316"/>
      <w:bookmarkStart w:id="68" w:name="_Toc789553311"/>
      <w:bookmarkEnd w:id="61"/>
      <w:r w:rsidRPr="00A02ABC">
        <w:t>Exclusion and restriction</w:t>
      </w:r>
      <w:bookmarkEnd w:id="62"/>
      <w:bookmarkEnd w:id="63"/>
      <w:bookmarkEnd w:id="64"/>
    </w:p>
    <w:bookmarkEnd w:id="65"/>
    <w:bookmarkEnd w:id="66"/>
    <w:bookmarkEnd w:id="67"/>
    <w:bookmarkEnd w:id="68"/>
    <w:p w14:paraId="27842D99" w14:textId="69165FDF" w:rsidR="00D365AD" w:rsidRPr="00A02ABC" w:rsidDel="00881EC4" w:rsidRDefault="67784D03" w:rsidP="552DFC98">
      <w:pPr>
        <w:pStyle w:val="Paragraphtext"/>
        <w:rPr>
          <w:rFonts w:eastAsia="Calibri"/>
        </w:rPr>
      </w:pPr>
      <w:r w:rsidRPr="552DFC98">
        <w:rPr>
          <w:rFonts w:eastAsia="Calibri"/>
        </w:rPr>
        <w:t>PHU</w:t>
      </w:r>
      <w:r w:rsidR="003D6B7D">
        <w:rPr>
          <w:rFonts w:eastAsia="Calibri"/>
        </w:rPr>
        <w:t>s</w:t>
      </w:r>
      <w:r w:rsidRPr="552DFC98">
        <w:rPr>
          <w:rFonts w:eastAsia="Calibri"/>
        </w:rPr>
        <w:t xml:space="preserve"> should advise cases to</w:t>
      </w:r>
      <w:r w:rsidR="00D365AD" w:rsidRPr="00A02ABC">
        <w:rPr>
          <w:rFonts w:eastAsia="Calibri"/>
        </w:rPr>
        <w:t xml:space="preserve"> </w:t>
      </w:r>
      <w:r w:rsidR="76A7712D" w:rsidRPr="552DFC98">
        <w:rPr>
          <w:rFonts w:eastAsia="Calibri"/>
        </w:rPr>
        <w:t>undertake the following exclusions and restrictions</w:t>
      </w:r>
      <w:r w:rsidR="00D365AD" w:rsidRPr="00A02ABC">
        <w:rPr>
          <w:rFonts w:eastAsia="Calibri"/>
        </w:rPr>
        <w:t xml:space="preserve"> during </w:t>
      </w:r>
      <w:r w:rsidR="00D365AD" w:rsidRPr="552DFC98">
        <w:rPr>
          <w:rFonts w:eastAsia="Calibri"/>
        </w:rPr>
        <w:t>the</w:t>
      </w:r>
      <w:r w:rsidR="7D81DD30" w:rsidRPr="552DFC98">
        <w:rPr>
          <w:rFonts w:eastAsia="Calibri"/>
        </w:rPr>
        <w:t>ir</w:t>
      </w:r>
      <w:r w:rsidR="00D365AD" w:rsidRPr="00A02ABC">
        <w:rPr>
          <w:rFonts w:eastAsia="Calibri"/>
        </w:rPr>
        <w:t xml:space="preserve"> infectious period, including the prodromal and rash stages of the illness. </w:t>
      </w:r>
    </w:p>
    <w:p w14:paraId="141AA624" w14:textId="376E8A75" w:rsidR="00D365AD" w:rsidRPr="00A02ABC" w:rsidRDefault="277C9633" w:rsidP="0059703D">
      <w:pPr>
        <w:pStyle w:val="Paragraphtext"/>
        <w:rPr>
          <w:b/>
          <w:bCs/>
        </w:rPr>
      </w:pPr>
      <w:r w:rsidRPr="552DFC98">
        <w:rPr>
          <w:rFonts w:eastAsia="Calibri"/>
        </w:rPr>
        <w:t>Until they me</w:t>
      </w:r>
      <w:r w:rsidR="4FF9AADB" w:rsidRPr="552DFC98">
        <w:rPr>
          <w:rFonts w:eastAsia="Calibri"/>
        </w:rPr>
        <w:t xml:space="preserve">et </w:t>
      </w:r>
      <w:r w:rsidR="103CDCA4" w:rsidRPr="552DFC98">
        <w:rPr>
          <w:rFonts w:eastAsia="Arial"/>
        </w:rPr>
        <w:t>t</w:t>
      </w:r>
      <w:r w:rsidR="00D365AD" w:rsidRPr="552DFC98">
        <w:rPr>
          <w:rFonts w:eastAsia="Arial"/>
        </w:rPr>
        <w:t xml:space="preserve">he </w:t>
      </w:r>
      <w:hyperlink w:anchor="_Case_clearance" w:history="1">
        <w:r w:rsidR="00D365AD" w:rsidRPr="00492E29">
          <w:rPr>
            <w:rStyle w:val="Hyperlink"/>
            <w:rFonts w:eastAsia="Arial"/>
          </w:rPr>
          <w:t>clearance criteria</w:t>
        </w:r>
      </w:hyperlink>
      <w:r w:rsidR="3BED151D" w:rsidRPr="00492E29">
        <w:rPr>
          <w:rFonts w:eastAsia="Arial"/>
          <w:color w:val="auto"/>
        </w:rPr>
        <w:t>,</w:t>
      </w:r>
      <w:r w:rsidR="3BED151D" w:rsidRPr="552DFC98">
        <w:rPr>
          <w:rFonts w:eastAsia="Arial"/>
          <w:color w:val="auto"/>
        </w:rPr>
        <w:t xml:space="preserve"> cases should:</w:t>
      </w:r>
    </w:p>
    <w:p w14:paraId="7F7E7BED" w14:textId="599E33F7" w:rsidR="00D365AD" w:rsidRPr="002A2740" w:rsidRDefault="7FBE9F54" w:rsidP="002A2740">
      <w:pPr>
        <w:pStyle w:val="Bullet"/>
        <w:rPr>
          <w:b/>
          <w:bCs/>
          <w:sz w:val="24"/>
          <w:szCs w:val="24"/>
        </w:rPr>
      </w:pPr>
      <w:r w:rsidRPr="002A2740">
        <w:rPr>
          <w:sz w:val="24"/>
          <w:szCs w:val="24"/>
        </w:rPr>
        <w:t>Keep lesions covered when around other people or animals—</w:t>
      </w:r>
      <w:r w:rsidR="00B342B7" w:rsidRPr="002A2740">
        <w:rPr>
          <w:sz w:val="24"/>
          <w:szCs w:val="24"/>
        </w:rPr>
        <w:t>use</w:t>
      </w:r>
      <w:r w:rsidRPr="002A2740">
        <w:rPr>
          <w:sz w:val="24"/>
          <w:szCs w:val="24"/>
        </w:rPr>
        <w:t xml:space="preserve"> a </w:t>
      </w:r>
      <w:r w:rsidR="003C3E4A" w:rsidRPr="002A2740">
        <w:rPr>
          <w:sz w:val="24"/>
          <w:szCs w:val="24"/>
        </w:rPr>
        <w:t xml:space="preserve">waterproof </w:t>
      </w:r>
      <w:r w:rsidRPr="002A2740">
        <w:rPr>
          <w:sz w:val="24"/>
          <w:szCs w:val="24"/>
        </w:rPr>
        <w:t>dressing or bandage</w:t>
      </w:r>
      <w:r w:rsidR="00B342B7" w:rsidRPr="002A2740">
        <w:rPr>
          <w:sz w:val="24"/>
          <w:szCs w:val="24"/>
        </w:rPr>
        <w:t xml:space="preserve"> and then cover with clothing</w:t>
      </w:r>
      <w:r w:rsidRPr="002A2740">
        <w:rPr>
          <w:sz w:val="24"/>
          <w:szCs w:val="24"/>
        </w:rPr>
        <w:t>.</w:t>
      </w:r>
    </w:p>
    <w:p w14:paraId="5DC30B95" w14:textId="75CCBB80" w:rsidR="00D365AD" w:rsidRPr="002A2740" w:rsidRDefault="7FBE9F54" w:rsidP="002A2740">
      <w:pPr>
        <w:pStyle w:val="Bullet"/>
        <w:rPr>
          <w:sz w:val="24"/>
          <w:szCs w:val="24"/>
        </w:rPr>
      </w:pPr>
      <w:r w:rsidRPr="002A2740">
        <w:rPr>
          <w:sz w:val="24"/>
          <w:szCs w:val="24"/>
        </w:rPr>
        <w:t>Wear a surgical m</w:t>
      </w:r>
      <w:r w:rsidR="346A6846" w:rsidRPr="002A2740">
        <w:rPr>
          <w:sz w:val="24"/>
          <w:szCs w:val="24"/>
        </w:rPr>
        <w:t>a</w:t>
      </w:r>
      <w:r w:rsidRPr="002A2740">
        <w:rPr>
          <w:sz w:val="24"/>
          <w:szCs w:val="24"/>
        </w:rPr>
        <w:t>sk when around other people or animals if oral lesions</w:t>
      </w:r>
      <w:r w:rsidR="00862CA2" w:rsidRPr="002A2740">
        <w:rPr>
          <w:sz w:val="24"/>
          <w:szCs w:val="24"/>
        </w:rPr>
        <w:t>,</w:t>
      </w:r>
      <w:r w:rsidRPr="002A2740">
        <w:rPr>
          <w:sz w:val="24"/>
          <w:szCs w:val="24"/>
        </w:rPr>
        <w:t xml:space="preserve"> pharyngitis</w:t>
      </w:r>
      <w:r w:rsidR="00644E16" w:rsidRPr="002A2740">
        <w:rPr>
          <w:sz w:val="24"/>
          <w:szCs w:val="24"/>
        </w:rPr>
        <w:t>,</w:t>
      </w:r>
      <w:r w:rsidR="00862CA2" w:rsidRPr="002A2740">
        <w:rPr>
          <w:sz w:val="24"/>
          <w:szCs w:val="24"/>
        </w:rPr>
        <w:t xml:space="preserve"> or respiratory symptoms </w:t>
      </w:r>
      <w:r w:rsidR="00AD4FDD" w:rsidRPr="002A2740">
        <w:rPr>
          <w:sz w:val="24"/>
          <w:szCs w:val="24"/>
        </w:rPr>
        <w:t>(</w:t>
      </w:r>
      <w:r w:rsidR="00862CA2" w:rsidRPr="002A2740">
        <w:rPr>
          <w:sz w:val="24"/>
          <w:szCs w:val="24"/>
        </w:rPr>
        <w:t>such as coughing</w:t>
      </w:r>
      <w:r w:rsidR="00AD4FDD" w:rsidRPr="002A2740">
        <w:rPr>
          <w:sz w:val="24"/>
          <w:szCs w:val="24"/>
        </w:rPr>
        <w:t>)</w:t>
      </w:r>
      <w:r w:rsidR="00862CA2" w:rsidRPr="002A2740">
        <w:rPr>
          <w:sz w:val="24"/>
          <w:szCs w:val="24"/>
        </w:rPr>
        <w:t xml:space="preserve"> </w:t>
      </w:r>
      <w:r w:rsidRPr="002A2740">
        <w:rPr>
          <w:sz w:val="24"/>
          <w:szCs w:val="24"/>
        </w:rPr>
        <w:t>are present.</w:t>
      </w:r>
    </w:p>
    <w:p w14:paraId="0950B013" w14:textId="0778E490" w:rsidR="00D365AD" w:rsidRPr="002A2740" w:rsidRDefault="4BC948A9" w:rsidP="002A2740">
      <w:pPr>
        <w:pStyle w:val="Bullet"/>
        <w:rPr>
          <w:sz w:val="24"/>
          <w:szCs w:val="24"/>
        </w:rPr>
      </w:pPr>
      <w:r w:rsidRPr="002A2740">
        <w:rPr>
          <w:sz w:val="24"/>
          <w:szCs w:val="24"/>
        </w:rPr>
        <w:t>Always practice careful hand and respiratory hygiene</w:t>
      </w:r>
      <w:r w:rsidR="7FBE9F54" w:rsidRPr="002A2740">
        <w:rPr>
          <w:sz w:val="24"/>
          <w:szCs w:val="24"/>
        </w:rPr>
        <w:t>.</w:t>
      </w:r>
    </w:p>
    <w:p w14:paraId="6324A0B4" w14:textId="051413BC" w:rsidR="00D365AD" w:rsidRPr="002A2740" w:rsidRDefault="7FBE9F54" w:rsidP="002A2740">
      <w:pPr>
        <w:pStyle w:val="Bullet"/>
        <w:rPr>
          <w:sz w:val="24"/>
          <w:szCs w:val="24"/>
        </w:rPr>
      </w:pPr>
      <w:r w:rsidRPr="002A2740">
        <w:rPr>
          <w:sz w:val="24"/>
          <w:szCs w:val="24"/>
        </w:rPr>
        <w:t>Avoid touching their face or rubbing their eyes, especially if blisters are present on or near their eyes</w:t>
      </w:r>
      <w:r w:rsidR="002B53E3" w:rsidRPr="002A2740">
        <w:rPr>
          <w:sz w:val="24"/>
          <w:szCs w:val="24"/>
        </w:rPr>
        <w:t xml:space="preserve"> or hands</w:t>
      </w:r>
      <w:r w:rsidRPr="002A2740">
        <w:rPr>
          <w:sz w:val="24"/>
          <w:szCs w:val="24"/>
        </w:rPr>
        <w:t>.</w:t>
      </w:r>
    </w:p>
    <w:p w14:paraId="1725C81C" w14:textId="38B84933" w:rsidR="00B72B2D" w:rsidRPr="002A2740" w:rsidRDefault="001379B9" w:rsidP="002A2740">
      <w:pPr>
        <w:pStyle w:val="Bullet"/>
        <w:rPr>
          <w:sz w:val="24"/>
          <w:szCs w:val="24"/>
        </w:rPr>
      </w:pPr>
      <w:r w:rsidRPr="002A2740">
        <w:rPr>
          <w:sz w:val="24"/>
          <w:szCs w:val="24"/>
        </w:rPr>
        <w:t>Limit</w:t>
      </w:r>
      <w:r w:rsidR="005A66A9" w:rsidRPr="002A2740">
        <w:rPr>
          <w:sz w:val="24"/>
          <w:szCs w:val="24"/>
        </w:rPr>
        <w:t xml:space="preserve"> close contact with household members</w:t>
      </w:r>
      <w:r w:rsidRPr="002A2740">
        <w:rPr>
          <w:sz w:val="24"/>
          <w:szCs w:val="24"/>
        </w:rPr>
        <w:t xml:space="preserve"> where possible,</w:t>
      </w:r>
      <w:r w:rsidR="005A66A9" w:rsidRPr="002A2740">
        <w:rPr>
          <w:sz w:val="24"/>
          <w:szCs w:val="24"/>
        </w:rPr>
        <w:t xml:space="preserve"> by s</w:t>
      </w:r>
      <w:r w:rsidR="7FBE9F54" w:rsidRPr="002A2740">
        <w:rPr>
          <w:sz w:val="24"/>
          <w:szCs w:val="24"/>
        </w:rPr>
        <w:t>leep</w:t>
      </w:r>
      <w:r w:rsidR="005A66A9" w:rsidRPr="002A2740">
        <w:rPr>
          <w:sz w:val="24"/>
          <w:szCs w:val="24"/>
        </w:rPr>
        <w:t>ing</w:t>
      </w:r>
      <w:r w:rsidR="7FBE9F54" w:rsidRPr="002A2740">
        <w:rPr>
          <w:sz w:val="24"/>
          <w:szCs w:val="24"/>
        </w:rPr>
        <w:t xml:space="preserve"> in a separate room </w:t>
      </w:r>
      <w:r w:rsidR="005A66A9" w:rsidRPr="002A2740">
        <w:rPr>
          <w:sz w:val="24"/>
          <w:szCs w:val="24"/>
        </w:rPr>
        <w:t>and/or using a separate or ensuite bathroom.</w:t>
      </w:r>
    </w:p>
    <w:p w14:paraId="410847DB" w14:textId="1DB53424" w:rsidR="005A66A9" w:rsidRPr="002A2740" w:rsidRDefault="7FBE9F54" w:rsidP="002A2740">
      <w:pPr>
        <w:pStyle w:val="Bullet"/>
        <w:rPr>
          <w:sz w:val="24"/>
          <w:szCs w:val="24"/>
        </w:rPr>
      </w:pPr>
      <w:r w:rsidRPr="002A2740">
        <w:rPr>
          <w:sz w:val="24"/>
          <w:szCs w:val="24"/>
        </w:rPr>
        <w:t>Not share clothing, bedding or towels, and do their own laundry.</w:t>
      </w:r>
    </w:p>
    <w:p w14:paraId="1EC1B4CB" w14:textId="5BDD3D0E" w:rsidR="00863299" w:rsidRPr="002A2740" w:rsidRDefault="008C1DBD" w:rsidP="002A2740">
      <w:pPr>
        <w:pStyle w:val="Bullet"/>
        <w:rPr>
          <w:sz w:val="24"/>
          <w:szCs w:val="24"/>
        </w:rPr>
      </w:pPr>
      <w:r w:rsidRPr="002A2740">
        <w:rPr>
          <w:sz w:val="24"/>
          <w:szCs w:val="24"/>
        </w:rPr>
        <w:t xml:space="preserve">Not share </w:t>
      </w:r>
      <w:r w:rsidR="00002D99" w:rsidRPr="002A2740">
        <w:rPr>
          <w:sz w:val="24"/>
          <w:szCs w:val="24"/>
        </w:rPr>
        <w:t>unwashed cutlery and crockery.</w:t>
      </w:r>
    </w:p>
    <w:p w14:paraId="749FBE9D" w14:textId="5A3B10A4" w:rsidR="00CD3D6C" w:rsidRPr="002A2740" w:rsidRDefault="002A2740" w:rsidP="002A2740">
      <w:pPr>
        <w:pStyle w:val="Bullet"/>
        <w:rPr>
          <w:sz w:val="24"/>
          <w:szCs w:val="24"/>
        </w:rPr>
      </w:pPr>
      <w:r w:rsidRPr="002A2740">
        <w:rPr>
          <w:sz w:val="24"/>
          <w:szCs w:val="24"/>
        </w:rPr>
        <w:t xml:space="preserve">Work </w:t>
      </w:r>
      <w:r w:rsidR="002B53E3" w:rsidRPr="002A2740">
        <w:rPr>
          <w:sz w:val="24"/>
          <w:szCs w:val="24"/>
        </w:rPr>
        <w:t xml:space="preserve">from </w:t>
      </w:r>
      <w:r w:rsidR="00CD3D6C" w:rsidRPr="002A2740">
        <w:rPr>
          <w:sz w:val="24"/>
          <w:szCs w:val="24"/>
        </w:rPr>
        <w:t>home, if possible,</w:t>
      </w:r>
      <w:r w:rsidR="002B53E3" w:rsidRPr="002A2740">
        <w:rPr>
          <w:sz w:val="24"/>
          <w:szCs w:val="24"/>
        </w:rPr>
        <w:t xml:space="preserve"> unless risk </w:t>
      </w:r>
      <w:r w:rsidR="00157F9F" w:rsidRPr="002A2740">
        <w:rPr>
          <w:sz w:val="24"/>
          <w:szCs w:val="24"/>
        </w:rPr>
        <w:t xml:space="preserve">is </w:t>
      </w:r>
      <w:r w:rsidR="002B53E3" w:rsidRPr="002A2740">
        <w:rPr>
          <w:sz w:val="24"/>
          <w:szCs w:val="24"/>
        </w:rPr>
        <w:t xml:space="preserve">assessed by PHU as suitable to attend the workplace. </w:t>
      </w:r>
    </w:p>
    <w:p w14:paraId="74441B2F" w14:textId="021C022D" w:rsidR="00CD3D6C" w:rsidRPr="002A2740" w:rsidRDefault="00207331" w:rsidP="002A2740">
      <w:pPr>
        <w:pStyle w:val="Bullet"/>
        <w:rPr>
          <w:sz w:val="24"/>
          <w:szCs w:val="24"/>
        </w:rPr>
      </w:pPr>
      <w:r w:rsidRPr="002A2740">
        <w:rPr>
          <w:sz w:val="24"/>
          <w:szCs w:val="24"/>
        </w:rPr>
        <w:t xml:space="preserve">Clean and disinfect any </w:t>
      </w:r>
      <w:r w:rsidR="00863299" w:rsidRPr="002A2740">
        <w:rPr>
          <w:sz w:val="24"/>
          <w:szCs w:val="24"/>
        </w:rPr>
        <w:t xml:space="preserve">shared spaces (including bathrooms), appliances or items immediately after use. </w:t>
      </w:r>
    </w:p>
    <w:p w14:paraId="68959CE2" w14:textId="5BE53306" w:rsidR="00D365AD" w:rsidRPr="008F6813" w:rsidRDefault="00D365AD" w:rsidP="005D13F4">
      <w:pPr>
        <w:pStyle w:val="ListParagraph"/>
        <w:spacing w:before="0" w:after="160"/>
        <w:rPr>
          <w:rFonts w:cs="Arial"/>
        </w:rPr>
      </w:pPr>
    </w:p>
    <w:p w14:paraId="6E01324F" w14:textId="2D49638D" w:rsidR="3690E4F6" w:rsidRDefault="7FBE9F54" w:rsidP="3690E4F6">
      <w:pPr>
        <w:pStyle w:val="ListParagraph"/>
        <w:spacing w:before="0" w:after="160"/>
        <w:ind w:left="0"/>
        <w:rPr>
          <w:rFonts w:cs="Arial"/>
        </w:rPr>
      </w:pPr>
      <w:r w:rsidRPr="552DFC98">
        <w:rPr>
          <w:rFonts w:cs="Arial"/>
        </w:rPr>
        <w:t xml:space="preserve">Cases should </w:t>
      </w:r>
      <w:r w:rsidR="00C116EA">
        <w:rPr>
          <w:rFonts w:cs="Arial"/>
        </w:rPr>
        <w:t>not</w:t>
      </w:r>
      <w:r w:rsidRPr="552DFC98">
        <w:rPr>
          <w:rFonts w:cs="Arial"/>
        </w:rPr>
        <w:t>:</w:t>
      </w:r>
    </w:p>
    <w:p w14:paraId="11623E04" w14:textId="1C960054" w:rsidR="00D365AD" w:rsidRPr="00B61D7C" w:rsidRDefault="001C1A84" w:rsidP="00B61D7C">
      <w:pPr>
        <w:pStyle w:val="Bullet"/>
        <w:rPr>
          <w:sz w:val="24"/>
          <w:szCs w:val="24"/>
        </w:rPr>
      </w:pPr>
      <w:r w:rsidRPr="00B61D7C">
        <w:rPr>
          <w:sz w:val="24"/>
          <w:szCs w:val="24"/>
        </w:rPr>
        <w:t>Have c</w:t>
      </w:r>
      <w:r w:rsidR="7FBE9F54" w:rsidRPr="00B61D7C">
        <w:rPr>
          <w:sz w:val="24"/>
          <w:szCs w:val="24"/>
        </w:rPr>
        <w:t>lose or intimate contact with others, including all sexual activity.</w:t>
      </w:r>
    </w:p>
    <w:p w14:paraId="160B8FE7" w14:textId="4E5A72F6" w:rsidR="007A3F95" w:rsidRPr="00B61D7C" w:rsidRDefault="001C1A84" w:rsidP="00B61D7C">
      <w:pPr>
        <w:pStyle w:val="Bullet"/>
        <w:rPr>
          <w:rFonts w:eastAsia="Arial"/>
          <w:sz w:val="24"/>
          <w:szCs w:val="24"/>
        </w:rPr>
      </w:pPr>
      <w:r w:rsidRPr="00B61D7C">
        <w:rPr>
          <w:rFonts w:eastAsia="Arial"/>
          <w:sz w:val="24"/>
          <w:szCs w:val="24"/>
        </w:rPr>
        <w:t>Enter</w:t>
      </w:r>
      <w:r w:rsidR="7894DEE8" w:rsidRPr="00B61D7C">
        <w:rPr>
          <w:rFonts w:eastAsia="Arial"/>
          <w:sz w:val="24"/>
          <w:szCs w:val="24"/>
        </w:rPr>
        <w:t xml:space="preserve"> high-risk settings such as early childhood education and care services, aged care, healthcare settings, and settings with young children and those at higher risk of severe disease, including for work, unless seeking medical attention</w:t>
      </w:r>
      <w:r w:rsidR="00875F5A" w:rsidRPr="00B61D7C">
        <w:rPr>
          <w:rFonts w:eastAsia="Arial"/>
          <w:sz w:val="24"/>
          <w:szCs w:val="24"/>
          <w:vertAlign w:val="superscript"/>
        </w:rPr>
        <w:t>*</w:t>
      </w:r>
      <w:r w:rsidR="7894DEE8" w:rsidRPr="00B61D7C">
        <w:rPr>
          <w:rFonts w:eastAsia="Arial"/>
          <w:sz w:val="24"/>
          <w:szCs w:val="24"/>
        </w:rPr>
        <w:t>.</w:t>
      </w:r>
    </w:p>
    <w:p w14:paraId="6A075D64" w14:textId="59F244C3" w:rsidR="00D365AD" w:rsidRPr="00B61D7C" w:rsidRDefault="001C1A84" w:rsidP="00B61D7C">
      <w:pPr>
        <w:pStyle w:val="Bullet"/>
        <w:rPr>
          <w:b/>
          <w:bCs/>
          <w:sz w:val="24"/>
          <w:szCs w:val="24"/>
        </w:rPr>
      </w:pPr>
      <w:r w:rsidRPr="00B61D7C">
        <w:rPr>
          <w:rFonts w:eastAsia="Arial"/>
          <w:sz w:val="24"/>
          <w:szCs w:val="24"/>
        </w:rPr>
        <w:lastRenderedPageBreak/>
        <w:t>Have</w:t>
      </w:r>
      <w:r w:rsidR="4B18B460" w:rsidRPr="00B61D7C">
        <w:rPr>
          <w:rFonts w:eastAsia="Arial"/>
          <w:sz w:val="24"/>
          <w:szCs w:val="24"/>
        </w:rPr>
        <w:t xml:space="preserve"> c</w:t>
      </w:r>
      <w:r w:rsidR="1EE7093E" w:rsidRPr="00B61D7C">
        <w:rPr>
          <w:rFonts w:eastAsia="Arial"/>
          <w:sz w:val="24"/>
          <w:szCs w:val="24"/>
        </w:rPr>
        <w:t xml:space="preserve">ontact with people who are at higher risk of severe disease, including immunosuppressed people, </w:t>
      </w:r>
      <w:r w:rsidR="007A3F95" w:rsidRPr="00B61D7C">
        <w:rPr>
          <w:rFonts w:eastAsia="Arial"/>
          <w:sz w:val="24"/>
          <w:szCs w:val="24"/>
        </w:rPr>
        <w:t>pregnant people</w:t>
      </w:r>
      <w:r w:rsidR="1EE7093E" w:rsidRPr="00B61D7C">
        <w:rPr>
          <w:rFonts w:eastAsia="Arial"/>
          <w:sz w:val="24"/>
          <w:szCs w:val="24"/>
        </w:rPr>
        <w:t>, and young children.</w:t>
      </w:r>
    </w:p>
    <w:p w14:paraId="46910106" w14:textId="37ECFA8E" w:rsidR="00D365AD" w:rsidRPr="00B61D7C" w:rsidRDefault="001C1A84" w:rsidP="00B61D7C">
      <w:pPr>
        <w:pStyle w:val="Bullet"/>
        <w:rPr>
          <w:b/>
          <w:bCs/>
          <w:sz w:val="24"/>
          <w:szCs w:val="24"/>
        </w:rPr>
      </w:pPr>
      <w:r w:rsidRPr="00B61D7C">
        <w:rPr>
          <w:rFonts w:eastAsia="Arial"/>
          <w:sz w:val="24"/>
          <w:szCs w:val="24"/>
        </w:rPr>
        <w:t>Have c</w:t>
      </w:r>
      <w:r w:rsidR="1EE7093E" w:rsidRPr="00B61D7C">
        <w:rPr>
          <w:rFonts w:eastAsia="Arial"/>
          <w:sz w:val="24"/>
          <w:szCs w:val="24"/>
        </w:rPr>
        <w:t>lose contact with animals, particularly dogs and rodents (</w:t>
      </w:r>
      <w:r w:rsidR="00D730FC" w:rsidRPr="00B61D7C">
        <w:rPr>
          <w:rFonts w:eastAsia="Arial"/>
          <w:sz w:val="24"/>
          <w:szCs w:val="24"/>
        </w:rPr>
        <w:t xml:space="preserve">e.g., </w:t>
      </w:r>
      <w:r w:rsidR="1EE7093E" w:rsidRPr="00B61D7C">
        <w:rPr>
          <w:rFonts w:eastAsia="Arial"/>
          <w:sz w:val="24"/>
          <w:szCs w:val="24"/>
        </w:rPr>
        <w:t>mice, rats, hamsters, gerbils, guinea pigs, etc</w:t>
      </w:r>
      <w:r w:rsidR="00D730FC" w:rsidRPr="00B61D7C">
        <w:rPr>
          <w:rFonts w:eastAsia="Arial"/>
          <w:sz w:val="24"/>
          <w:szCs w:val="24"/>
        </w:rPr>
        <w:t>.</w:t>
      </w:r>
      <w:r w:rsidR="1EE7093E" w:rsidRPr="00B61D7C">
        <w:rPr>
          <w:rFonts w:eastAsia="Arial"/>
          <w:sz w:val="24"/>
          <w:szCs w:val="24"/>
        </w:rPr>
        <w:t xml:space="preserve">), due to the possibility of human-to-animal transmission. </w:t>
      </w:r>
    </w:p>
    <w:p w14:paraId="34572113" w14:textId="639FC00A" w:rsidR="00D365AD" w:rsidRPr="00B61D7C" w:rsidRDefault="001C1A84" w:rsidP="00B61D7C">
      <w:pPr>
        <w:pStyle w:val="Bullet"/>
        <w:rPr>
          <w:b/>
          <w:bCs/>
          <w:sz w:val="24"/>
          <w:szCs w:val="24"/>
        </w:rPr>
      </w:pPr>
      <w:r w:rsidRPr="00B61D7C">
        <w:rPr>
          <w:rFonts w:eastAsia="Calibri"/>
          <w:sz w:val="24"/>
          <w:szCs w:val="24"/>
        </w:rPr>
        <w:t>Donate</w:t>
      </w:r>
      <w:r w:rsidR="00D365AD" w:rsidRPr="00B61D7C">
        <w:rPr>
          <w:rFonts w:eastAsia="Calibri"/>
          <w:sz w:val="24"/>
          <w:szCs w:val="24"/>
        </w:rPr>
        <w:t xml:space="preserve"> any human tissue, including blood, cells, tissue, breast milk, semen, or organs (while unwell and for 12 weeks following clearance). </w:t>
      </w:r>
    </w:p>
    <w:p w14:paraId="0B6EB8E5" w14:textId="48CF7C91" w:rsidR="00E52A63" w:rsidRPr="00A02ABC" w:rsidRDefault="20E821E6" w:rsidP="552DFC98">
      <w:pPr>
        <w:rPr>
          <w:rFonts w:eastAsia="Arial" w:cs="Arial"/>
        </w:rPr>
      </w:pPr>
      <w:r w:rsidRPr="552DFC98">
        <w:rPr>
          <w:rFonts w:eastAsia="Arial" w:cs="Arial"/>
        </w:rPr>
        <w:t>I</w:t>
      </w:r>
      <w:r w:rsidR="4854CC93" w:rsidRPr="552DFC98">
        <w:rPr>
          <w:rFonts w:eastAsia="Arial" w:cs="Arial"/>
        </w:rPr>
        <w:t xml:space="preserve">n certain circumstances, cases </w:t>
      </w:r>
      <w:r w:rsidR="003509E9">
        <w:rPr>
          <w:rFonts w:eastAsia="Arial" w:cs="Arial"/>
        </w:rPr>
        <w:t xml:space="preserve">should isolate (at home or </w:t>
      </w:r>
      <w:r w:rsidR="00BA4C5B">
        <w:rPr>
          <w:rFonts w:eastAsia="Arial" w:cs="Arial"/>
        </w:rPr>
        <w:t xml:space="preserve">in </w:t>
      </w:r>
      <w:r w:rsidR="003509E9">
        <w:rPr>
          <w:rFonts w:eastAsia="Arial" w:cs="Arial"/>
        </w:rPr>
        <w:t xml:space="preserve">hospital) until they meet the </w:t>
      </w:r>
      <w:hyperlink w:anchor="_Case_clearance" w:history="1">
        <w:r w:rsidR="003509E9" w:rsidRPr="00492E29">
          <w:rPr>
            <w:rStyle w:val="Hyperlink"/>
            <w:rFonts w:eastAsia="Arial" w:cs="Arial"/>
          </w:rPr>
          <w:t>clearance criteria</w:t>
        </w:r>
      </w:hyperlink>
      <w:r w:rsidR="4854CC93" w:rsidRPr="000E2263">
        <w:rPr>
          <w:rFonts w:eastAsia="Arial" w:cs="Arial"/>
          <w:vertAlign w:val="superscript"/>
        </w:rPr>
        <w:t xml:space="preserve"> </w:t>
      </w:r>
      <w:r w:rsidR="00B97A00" w:rsidRPr="000E2263">
        <w:rPr>
          <w:rFonts w:eastAsia="Arial" w:cs="Arial"/>
          <w:vertAlign w:val="superscript"/>
        </w:rPr>
        <w:t>*</w:t>
      </w:r>
      <w:r w:rsidR="00875F5A" w:rsidRPr="000E2263">
        <w:rPr>
          <w:rFonts w:eastAsia="Arial" w:cs="Arial"/>
          <w:vertAlign w:val="superscript"/>
        </w:rPr>
        <w:t>*</w:t>
      </w:r>
      <w:r w:rsidR="00D75E50">
        <w:rPr>
          <w:rFonts w:eastAsia="Arial" w:cs="Arial"/>
        </w:rPr>
        <w:t xml:space="preserve"> and wear a surgical mask when around other people or animals</w:t>
      </w:r>
      <w:r w:rsidR="4854CC93" w:rsidRPr="552DFC98">
        <w:rPr>
          <w:rFonts w:eastAsia="Arial" w:cs="Arial"/>
        </w:rPr>
        <w:t>, including</w:t>
      </w:r>
      <w:r w:rsidR="00253AC3">
        <w:rPr>
          <w:rFonts w:eastAsia="Arial" w:cs="Arial"/>
        </w:rPr>
        <w:t xml:space="preserve"> where</w:t>
      </w:r>
      <w:r w:rsidR="4854CC93" w:rsidRPr="552DFC98">
        <w:rPr>
          <w:rFonts w:eastAsia="Arial" w:cs="Arial"/>
        </w:rPr>
        <w:t>:</w:t>
      </w:r>
    </w:p>
    <w:p w14:paraId="354E451C" w14:textId="55BD7BA0" w:rsidR="00E52A63" w:rsidRPr="0035723B" w:rsidRDefault="00253AC3" w:rsidP="0035723B">
      <w:pPr>
        <w:pStyle w:val="Bullet"/>
        <w:rPr>
          <w:rFonts w:eastAsia="Arial"/>
          <w:sz w:val="24"/>
          <w:szCs w:val="24"/>
        </w:rPr>
      </w:pPr>
      <w:r w:rsidRPr="0035723B">
        <w:rPr>
          <w:rFonts w:eastAsia="Arial"/>
          <w:sz w:val="24"/>
          <w:szCs w:val="24"/>
        </w:rPr>
        <w:t>T</w:t>
      </w:r>
      <w:r w:rsidR="4854CC93" w:rsidRPr="0035723B">
        <w:rPr>
          <w:rFonts w:eastAsia="Arial"/>
          <w:sz w:val="24"/>
          <w:szCs w:val="24"/>
        </w:rPr>
        <w:t xml:space="preserve">hey are </w:t>
      </w:r>
      <w:r w:rsidR="20E821E6" w:rsidRPr="0035723B">
        <w:rPr>
          <w:rFonts w:eastAsia="Arial"/>
          <w:sz w:val="24"/>
          <w:szCs w:val="24"/>
        </w:rPr>
        <w:t>unable to cover their lesions due to disseminated disease or potential generation of infectious droplets</w:t>
      </w:r>
      <w:r w:rsidR="00B97A00" w:rsidRPr="0035723B">
        <w:rPr>
          <w:rFonts w:eastAsia="Arial"/>
          <w:sz w:val="24"/>
          <w:szCs w:val="24"/>
        </w:rPr>
        <w:t xml:space="preserve"> due to oral lesions, pharyngitis, or respiratory symptoms</w:t>
      </w:r>
      <w:r w:rsidR="0033491C" w:rsidRPr="0035723B">
        <w:rPr>
          <w:rFonts w:eastAsia="Arial"/>
          <w:sz w:val="24"/>
          <w:szCs w:val="24"/>
        </w:rPr>
        <w:t xml:space="preserve">. </w:t>
      </w:r>
    </w:p>
    <w:p w14:paraId="764C6AD3" w14:textId="715B2F2F" w:rsidR="001C00DA" w:rsidRPr="0035723B" w:rsidRDefault="0033491C" w:rsidP="0035723B">
      <w:pPr>
        <w:pStyle w:val="Bullet"/>
        <w:rPr>
          <w:rFonts w:eastAsia="Arial"/>
          <w:sz w:val="24"/>
          <w:szCs w:val="24"/>
        </w:rPr>
      </w:pPr>
      <w:r w:rsidRPr="0035723B">
        <w:rPr>
          <w:rFonts w:eastAsia="Arial"/>
          <w:sz w:val="24"/>
          <w:szCs w:val="24"/>
        </w:rPr>
        <w:t>There is a reasonable suspicion the case is infected with clade I</w:t>
      </w:r>
      <w:r w:rsidR="008C04B1" w:rsidRPr="0035723B">
        <w:rPr>
          <w:rFonts w:eastAsia="Arial"/>
          <w:sz w:val="24"/>
          <w:szCs w:val="24"/>
        </w:rPr>
        <w:t xml:space="preserve"> (see </w:t>
      </w:r>
      <w:hyperlink w:anchor="_Case_management" w:history="1">
        <w:r w:rsidR="008C04B1" w:rsidRPr="0035723B">
          <w:rPr>
            <w:rStyle w:val="Hyperlink"/>
            <w:rFonts w:eastAsia="Arial" w:cs="Arial"/>
            <w:sz w:val="24"/>
            <w:szCs w:val="24"/>
          </w:rPr>
          <w:t>Section 8: Box 1)</w:t>
        </w:r>
      </w:hyperlink>
      <w:r w:rsidRPr="0035723B">
        <w:rPr>
          <w:rFonts w:eastAsia="Arial"/>
          <w:sz w:val="24"/>
          <w:szCs w:val="24"/>
        </w:rPr>
        <w:t>, or clade I</w:t>
      </w:r>
      <w:r w:rsidR="00253AC3" w:rsidRPr="0035723B">
        <w:rPr>
          <w:rFonts w:eastAsia="Arial"/>
          <w:sz w:val="24"/>
          <w:szCs w:val="24"/>
        </w:rPr>
        <w:t xml:space="preserve"> has been confirmed</w:t>
      </w:r>
      <w:r w:rsidRPr="0035723B">
        <w:rPr>
          <w:rFonts w:eastAsia="Arial"/>
          <w:sz w:val="24"/>
          <w:szCs w:val="24"/>
        </w:rPr>
        <w:t xml:space="preserve"> via WGS</w:t>
      </w:r>
      <w:r w:rsidR="00253AC3" w:rsidRPr="0035723B">
        <w:rPr>
          <w:rFonts w:eastAsia="Arial"/>
          <w:sz w:val="24"/>
          <w:szCs w:val="24"/>
        </w:rPr>
        <w:t>.</w:t>
      </w:r>
    </w:p>
    <w:p w14:paraId="551E5C8A" w14:textId="2ABED265" w:rsidR="00E52A63" w:rsidRPr="005D13F4" w:rsidRDefault="00875F5A" w:rsidP="552DFC98">
      <w:pPr>
        <w:rPr>
          <w:rFonts w:eastAsia="Arial" w:cs="Arial"/>
          <w:sz w:val="20"/>
          <w:szCs w:val="20"/>
        </w:rPr>
      </w:pPr>
      <w:r w:rsidRPr="005D13F4">
        <w:rPr>
          <w:rFonts w:eastAsia="Arial" w:cs="Arial"/>
          <w:sz w:val="20"/>
          <w:szCs w:val="20"/>
        </w:rPr>
        <w:t>*</w:t>
      </w:r>
      <w:r w:rsidR="2C1EC21E" w:rsidRPr="005D13F4">
        <w:rPr>
          <w:rFonts w:eastAsia="Arial" w:cs="Arial"/>
          <w:sz w:val="20"/>
          <w:szCs w:val="20"/>
        </w:rPr>
        <w:t>PHU</w:t>
      </w:r>
      <w:r w:rsidR="00650A1C" w:rsidRPr="005D13F4">
        <w:rPr>
          <w:rFonts w:eastAsia="Arial" w:cs="Arial"/>
          <w:sz w:val="20"/>
          <w:szCs w:val="20"/>
        </w:rPr>
        <w:t>s</w:t>
      </w:r>
      <w:r w:rsidR="2C1EC21E" w:rsidRPr="005D13F4">
        <w:rPr>
          <w:rFonts w:eastAsia="Arial" w:cs="Arial"/>
          <w:sz w:val="20"/>
          <w:szCs w:val="20"/>
        </w:rPr>
        <w:t xml:space="preserve"> may conduct a risk assessment for cases who work in</w:t>
      </w:r>
      <w:r w:rsidR="00697A05" w:rsidRPr="005D13F4">
        <w:rPr>
          <w:rFonts w:eastAsia="Arial" w:cs="Arial"/>
          <w:sz w:val="20"/>
          <w:szCs w:val="20"/>
        </w:rPr>
        <w:t xml:space="preserve"> </w:t>
      </w:r>
      <w:r w:rsidR="30D234DA" w:rsidRPr="005D13F4">
        <w:rPr>
          <w:rFonts w:eastAsia="Arial" w:cs="Arial"/>
          <w:sz w:val="20"/>
          <w:szCs w:val="20"/>
        </w:rPr>
        <w:t>or visit</w:t>
      </w:r>
      <w:r w:rsidR="2C1EC21E" w:rsidRPr="005D13F4">
        <w:rPr>
          <w:rFonts w:eastAsia="Arial" w:cs="Arial"/>
          <w:sz w:val="20"/>
          <w:szCs w:val="20"/>
        </w:rPr>
        <w:t xml:space="preserve"> high-risk setting</w:t>
      </w:r>
      <w:r w:rsidR="00650A1C" w:rsidRPr="005D13F4">
        <w:rPr>
          <w:rFonts w:eastAsia="Arial" w:cs="Arial"/>
          <w:sz w:val="20"/>
          <w:szCs w:val="20"/>
        </w:rPr>
        <w:t>s</w:t>
      </w:r>
      <w:r w:rsidR="2C1EC21E" w:rsidRPr="005D13F4">
        <w:rPr>
          <w:rFonts w:eastAsia="Arial" w:cs="Arial"/>
          <w:sz w:val="20"/>
          <w:szCs w:val="20"/>
        </w:rPr>
        <w:t xml:space="preserve"> </w:t>
      </w:r>
      <w:r w:rsidR="00650A1C" w:rsidRPr="005D13F4">
        <w:rPr>
          <w:rFonts w:eastAsia="Arial" w:cs="Arial"/>
          <w:sz w:val="20"/>
          <w:szCs w:val="20"/>
        </w:rPr>
        <w:t>and</w:t>
      </w:r>
      <w:r w:rsidR="2C1EC21E" w:rsidRPr="005D13F4">
        <w:rPr>
          <w:rFonts w:eastAsia="Arial" w:cs="Arial"/>
          <w:sz w:val="20"/>
          <w:szCs w:val="20"/>
        </w:rPr>
        <w:t xml:space="preserve"> cannot work from home. The risk assessment should consider: the </w:t>
      </w:r>
      <w:r w:rsidR="00392DB4" w:rsidRPr="005D13F4">
        <w:rPr>
          <w:rFonts w:eastAsia="Arial" w:cs="Arial"/>
          <w:sz w:val="20"/>
          <w:szCs w:val="20"/>
        </w:rPr>
        <w:t xml:space="preserve">clade, </w:t>
      </w:r>
      <w:r w:rsidR="2C1EC21E" w:rsidRPr="005D13F4">
        <w:rPr>
          <w:rFonts w:eastAsia="Arial" w:cs="Arial"/>
          <w:sz w:val="20"/>
          <w:szCs w:val="20"/>
        </w:rPr>
        <w:t>the type and nature of work, number and location of lesions, and mode of t</w:t>
      </w:r>
      <w:r w:rsidR="76FA8B30" w:rsidRPr="005D13F4">
        <w:rPr>
          <w:rFonts w:eastAsia="Arial" w:cs="Arial"/>
          <w:sz w:val="20"/>
          <w:szCs w:val="20"/>
        </w:rPr>
        <w:t>ransport to and from work. Cases must cover all lesions and wear a surgical mask when in high</w:t>
      </w:r>
      <w:r w:rsidR="6A9E3D35" w:rsidRPr="005D13F4">
        <w:rPr>
          <w:rFonts w:eastAsia="Arial" w:cs="Arial"/>
          <w:sz w:val="20"/>
          <w:szCs w:val="20"/>
        </w:rPr>
        <w:t>-</w:t>
      </w:r>
      <w:r w:rsidR="76FA8B30" w:rsidRPr="005D13F4">
        <w:rPr>
          <w:rFonts w:eastAsia="Arial" w:cs="Arial"/>
          <w:sz w:val="20"/>
          <w:szCs w:val="20"/>
        </w:rPr>
        <w:t>risk setting</w:t>
      </w:r>
      <w:r w:rsidR="00E7484A" w:rsidRPr="005D13F4">
        <w:rPr>
          <w:rFonts w:eastAsia="Arial" w:cs="Arial"/>
          <w:sz w:val="20"/>
          <w:szCs w:val="20"/>
        </w:rPr>
        <w:t>s</w:t>
      </w:r>
      <w:r w:rsidR="76FA8B30" w:rsidRPr="005D13F4">
        <w:rPr>
          <w:rFonts w:eastAsia="Arial" w:cs="Arial"/>
          <w:sz w:val="20"/>
          <w:szCs w:val="20"/>
        </w:rPr>
        <w:t>.</w:t>
      </w:r>
    </w:p>
    <w:p w14:paraId="55C96C1C" w14:textId="26C2706A" w:rsidR="00875F5A" w:rsidRPr="005D13F4" w:rsidRDefault="00875F5A" w:rsidP="00875F5A">
      <w:pPr>
        <w:rPr>
          <w:rFonts w:eastAsia="Arial" w:cs="Arial"/>
          <w:sz w:val="20"/>
          <w:szCs w:val="20"/>
        </w:rPr>
      </w:pPr>
      <w:r w:rsidRPr="005D13F4">
        <w:rPr>
          <w:rFonts w:eastAsia="Arial" w:cs="Arial"/>
          <w:sz w:val="20"/>
          <w:szCs w:val="20"/>
        </w:rPr>
        <w:t>**Cases who are advised to isolate at home should stay at home unless they need to leave for essential reasons (</w:t>
      </w:r>
      <w:r w:rsidR="007F0677" w:rsidRPr="005D13F4">
        <w:rPr>
          <w:rFonts w:eastAsia="Arial" w:cs="Arial"/>
          <w:sz w:val="20"/>
          <w:szCs w:val="20"/>
        </w:rPr>
        <w:t>such as</w:t>
      </w:r>
      <w:r w:rsidRPr="005D13F4">
        <w:rPr>
          <w:rFonts w:eastAsia="Arial" w:cs="Arial"/>
          <w:sz w:val="20"/>
          <w:szCs w:val="20"/>
        </w:rPr>
        <w:t xml:space="preserve"> seeking medical care). </w:t>
      </w:r>
    </w:p>
    <w:p w14:paraId="46E50E66" w14:textId="41ED6CDC" w:rsidR="005C3965" w:rsidRDefault="005C3965" w:rsidP="0059703D">
      <w:pPr>
        <w:pStyle w:val="Heading3"/>
      </w:pPr>
      <w:bookmarkStart w:id="69" w:name="_Toc179789914"/>
      <w:r>
        <w:t>Cases with</w:t>
      </w:r>
      <w:r w:rsidR="00831344">
        <w:t xml:space="preserve"> confirmed</w:t>
      </w:r>
      <w:r>
        <w:t xml:space="preserve"> </w:t>
      </w:r>
      <w:r w:rsidR="009D008B">
        <w:t xml:space="preserve">MPXV </w:t>
      </w:r>
      <w:r>
        <w:t>clade I</w:t>
      </w:r>
      <w:r w:rsidR="009D008B">
        <w:t xml:space="preserve"> infection</w:t>
      </w:r>
      <w:r w:rsidR="1AD7214C">
        <w:t xml:space="preserve"> or epi</w:t>
      </w:r>
      <w:r w:rsidR="359DC1F8">
        <w:t>demiological</w:t>
      </w:r>
      <w:r w:rsidR="0033491C">
        <w:t xml:space="preserve"> </w:t>
      </w:r>
      <w:r w:rsidR="1AD7214C">
        <w:t>links</w:t>
      </w:r>
      <w:bookmarkEnd w:id="69"/>
    </w:p>
    <w:p w14:paraId="250905C5" w14:textId="00D23084" w:rsidR="00094265" w:rsidRDefault="009D008B" w:rsidP="552DFC98">
      <w:pPr>
        <w:rPr>
          <w:rFonts w:eastAsia="Arial" w:cs="Arial"/>
        </w:rPr>
      </w:pPr>
      <w:r>
        <w:rPr>
          <w:rFonts w:eastAsia="Arial" w:cs="Arial"/>
        </w:rPr>
        <w:t xml:space="preserve">In addition to the general </w:t>
      </w:r>
      <w:hyperlink w:anchor="_Exclusion_and_restriction" w:history="1">
        <w:r w:rsidRPr="00492E29">
          <w:rPr>
            <w:rStyle w:val="Hyperlink"/>
            <w:rFonts w:eastAsia="Arial" w:cs="Arial"/>
          </w:rPr>
          <w:t>case exclusion and restriction</w:t>
        </w:r>
      </w:hyperlink>
      <w:r>
        <w:rPr>
          <w:rFonts w:eastAsia="Arial" w:cs="Arial"/>
        </w:rPr>
        <w:t xml:space="preserve"> recommendations</w:t>
      </w:r>
      <w:r w:rsidR="00583317">
        <w:rPr>
          <w:rFonts w:eastAsia="Arial" w:cs="Arial"/>
        </w:rPr>
        <w:t xml:space="preserve"> listed above</w:t>
      </w:r>
      <w:r>
        <w:rPr>
          <w:rFonts w:eastAsia="Arial" w:cs="Arial"/>
        </w:rPr>
        <w:t xml:space="preserve">, </w:t>
      </w:r>
      <w:r w:rsidR="00DD037D">
        <w:rPr>
          <w:rFonts w:eastAsia="Arial" w:cs="Arial"/>
        </w:rPr>
        <w:t xml:space="preserve">if </w:t>
      </w:r>
      <w:r w:rsidR="00F7672D">
        <w:rPr>
          <w:rFonts w:eastAsia="Arial" w:cs="Arial"/>
        </w:rPr>
        <w:t xml:space="preserve">there is a reasonable </w:t>
      </w:r>
      <w:r w:rsidR="00F7672D" w:rsidRPr="6D1CA178">
        <w:rPr>
          <w:rFonts w:eastAsia="Arial" w:cs="Arial"/>
        </w:rPr>
        <w:t>suspici</w:t>
      </w:r>
      <w:r w:rsidR="20F0B042" w:rsidRPr="6D1CA178">
        <w:rPr>
          <w:rFonts w:eastAsia="Arial" w:cs="Arial"/>
        </w:rPr>
        <w:t>on</w:t>
      </w:r>
      <w:r w:rsidR="00F7672D">
        <w:rPr>
          <w:rFonts w:eastAsia="Arial" w:cs="Arial"/>
        </w:rPr>
        <w:t xml:space="preserve"> a case is</w:t>
      </w:r>
      <w:r w:rsidR="46A46F9D" w:rsidRPr="770DBCEE">
        <w:rPr>
          <w:rFonts w:eastAsia="Arial" w:cs="Arial"/>
        </w:rPr>
        <w:t xml:space="preserve"> infected with MPXV clade </w:t>
      </w:r>
      <w:r w:rsidR="008C04B1" w:rsidRPr="00A767A2">
        <w:rPr>
          <w:rFonts w:eastAsia="Arial" w:cs="Arial"/>
        </w:rPr>
        <w:t xml:space="preserve">I (see </w:t>
      </w:r>
      <w:hyperlink w:anchor="_Case_management" w:history="1">
        <w:r w:rsidR="008C04B1" w:rsidRPr="00A767A2">
          <w:rPr>
            <w:rStyle w:val="Hyperlink"/>
            <w:rFonts w:eastAsia="Arial" w:cs="Arial"/>
          </w:rPr>
          <w:t>Section 8: Box 1</w:t>
        </w:r>
      </w:hyperlink>
      <w:r w:rsidR="008C04B1">
        <w:rPr>
          <w:rFonts w:eastAsia="Arial" w:cs="Arial"/>
        </w:rPr>
        <w:t xml:space="preserve">) </w:t>
      </w:r>
      <w:r w:rsidR="7B5EF025" w:rsidRPr="6BB582FC">
        <w:rPr>
          <w:rFonts w:eastAsia="Arial" w:cs="Arial"/>
        </w:rPr>
        <w:t>the case</w:t>
      </w:r>
      <w:r w:rsidR="002F7999" w:rsidRPr="6BB582FC">
        <w:rPr>
          <w:rFonts w:eastAsia="Arial" w:cs="Arial"/>
        </w:rPr>
        <w:t xml:space="preserve"> </w:t>
      </w:r>
      <w:r w:rsidR="002F7999">
        <w:rPr>
          <w:rFonts w:eastAsia="Arial" w:cs="Arial"/>
        </w:rPr>
        <w:t>should</w:t>
      </w:r>
      <w:r w:rsidR="0035723B">
        <w:rPr>
          <w:rFonts w:eastAsia="Arial" w:cs="Arial"/>
        </w:rPr>
        <w:t xml:space="preserve"> also</w:t>
      </w:r>
      <w:r w:rsidR="002F7999">
        <w:rPr>
          <w:rFonts w:eastAsia="Arial" w:cs="Arial"/>
        </w:rPr>
        <w:t xml:space="preserve">: </w:t>
      </w:r>
    </w:p>
    <w:p w14:paraId="1008C1B0" w14:textId="20A22412" w:rsidR="008729E5" w:rsidRPr="0035723B" w:rsidRDefault="00F7672D" w:rsidP="0035723B">
      <w:pPr>
        <w:pStyle w:val="Bullet"/>
        <w:rPr>
          <w:rFonts w:eastAsia="Arial"/>
          <w:sz w:val="24"/>
          <w:szCs w:val="24"/>
        </w:rPr>
      </w:pPr>
      <w:r w:rsidRPr="0035723B">
        <w:rPr>
          <w:rFonts w:eastAsia="Arial"/>
          <w:sz w:val="24"/>
          <w:szCs w:val="24"/>
        </w:rPr>
        <w:t>I</w:t>
      </w:r>
      <w:r w:rsidR="008729E5" w:rsidRPr="0035723B">
        <w:rPr>
          <w:rFonts w:eastAsia="Arial"/>
          <w:sz w:val="24"/>
          <w:szCs w:val="24"/>
        </w:rPr>
        <w:t>solate while infectious</w:t>
      </w:r>
      <w:r w:rsidR="009644CB" w:rsidRPr="0035723B">
        <w:rPr>
          <w:rFonts w:eastAsia="Arial"/>
          <w:sz w:val="24"/>
          <w:szCs w:val="24"/>
        </w:rPr>
        <w:t xml:space="preserve"> (at home or hospital)</w:t>
      </w:r>
      <w:r w:rsidR="28F88438" w:rsidRPr="0035723B">
        <w:rPr>
          <w:rFonts w:eastAsia="Arial"/>
          <w:sz w:val="24"/>
          <w:szCs w:val="24"/>
        </w:rPr>
        <w:t>, as directed by the PHU</w:t>
      </w:r>
      <w:r w:rsidRPr="0035723B">
        <w:rPr>
          <w:rFonts w:eastAsia="Arial"/>
          <w:sz w:val="24"/>
          <w:szCs w:val="24"/>
        </w:rPr>
        <w:t xml:space="preserve">. </w:t>
      </w:r>
    </w:p>
    <w:p w14:paraId="5924C038" w14:textId="6BDC1865" w:rsidR="00FE41F4" w:rsidRPr="0035723B" w:rsidRDefault="00F7672D" w:rsidP="0035723B">
      <w:pPr>
        <w:pStyle w:val="Bullet"/>
        <w:rPr>
          <w:rFonts w:eastAsia="Arial"/>
          <w:sz w:val="24"/>
          <w:szCs w:val="24"/>
        </w:rPr>
      </w:pPr>
      <w:r w:rsidRPr="0035723B">
        <w:rPr>
          <w:rFonts w:eastAsia="Arial"/>
          <w:sz w:val="24"/>
          <w:szCs w:val="24"/>
        </w:rPr>
        <w:t>S</w:t>
      </w:r>
      <w:r w:rsidR="00133780" w:rsidRPr="0035723B">
        <w:rPr>
          <w:rFonts w:eastAsia="Arial"/>
          <w:sz w:val="24"/>
          <w:szCs w:val="24"/>
        </w:rPr>
        <w:t xml:space="preserve">leep in a separate room and </w:t>
      </w:r>
      <w:r w:rsidR="2D4D3F08" w:rsidRPr="0035723B">
        <w:rPr>
          <w:rFonts w:eastAsia="Arial"/>
          <w:sz w:val="24"/>
          <w:szCs w:val="24"/>
        </w:rPr>
        <w:t xml:space="preserve">not have </w:t>
      </w:r>
      <w:r w:rsidR="00133780" w:rsidRPr="0035723B">
        <w:rPr>
          <w:rFonts w:eastAsia="Arial"/>
          <w:sz w:val="24"/>
          <w:szCs w:val="24"/>
        </w:rPr>
        <w:t>contact with household members</w:t>
      </w:r>
      <w:r w:rsidRPr="0035723B">
        <w:rPr>
          <w:rFonts w:eastAsia="Arial"/>
          <w:sz w:val="24"/>
          <w:szCs w:val="24"/>
        </w:rPr>
        <w:t xml:space="preserve">. </w:t>
      </w:r>
    </w:p>
    <w:p w14:paraId="5B569970" w14:textId="276F54B5" w:rsidR="00133780" w:rsidRPr="0035723B" w:rsidRDefault="00F7672D" w:rsidP="0035723B">
      <w:pPr>
        <w:pStyle w:val="Bullet"/>
        <w:rPr>
          <w:rFonts w:eastAsia="Arial"/>
          <w:sz w:val="24"/>
          <w:szCs w:val="24"/>
        </w:rPr>
      </w:pPr>
      <w:r w:rsidRPr="0035723B">
        <w:rPr>
          <w:rFonts w:eastAsia="Arial"/>
          <w:sz w:val="24"/>
          <w:szCs w:val="24"/>
        </w:rPr>
        <w:t>U</w:t>
      </w:r>
      <w:r w:rsidR="00FE41F4" w:rsidRPr="0035723B">
        <w:rPr>
          <w:rFonts w:eastAsia="Arial"/>
          <w:sz w:val="24"/>
          <w:szCs w:val="24"/>
        </w:rPr>
        <w:t xml:space="preserve">se a separate bathroom to others in the household </w:t>
      </w:r>
      <w:r w:rsidR="401BBFCA" w:rsidRPr="0035723B">
        <w:rPr>
          <w:rFonts w:eastAsia="Arial"/>
          <w:sz w:val="24"/>
          <w:szCs w:val="24"/>
        </w:rPr>
        <w:t>where possible</w:t>
      </w:r>
      <w:r w:rsidRPr="0035723B">
        <w:rPr>
          <w:rFonts w:eastAsia="Arial"/>
          <w:sz w:val="24"/>
          <w:szCs w:val="24"/>
        </w:rPr>
        <w:t xml:space="preserve">. </w:t>
      </w:r>
    </w:p>
    <w:p w14:paraId="33345EB1" w14:textId="0D05A6A9" w:rsidR="008729E5" w:rsidRPr="0035723B" w:rsidRDefault="00F7672D" w:rsidP="0035723B">
      <w:pPr>
        <w:pStyle w:val="Bullet"/>
        <w:rPr>
          <w:rFonts w:eastAsia="Arial"/>
          <w:sz w:val="24"/>
          <w:szCs w:val="24"/>
        </w:rPr>
      </w:pPr>
      <w:r w:rsidRPr="0035723B">
        <w:rPr>
          <w:rFonts w:eastAsia="Arial"/>
          <w:sz w:val="24"/>
          <w:szCs w:val="24"/>
        </w:rPr>
        <w:t>W</w:t>
      </w:r>
      <w:r w:rsidR="008729E5" w:rsidRPr="0035723B">
        <w:rPr>
          <w:rFonts w:eastAsia="Arial"/>
          <w:sz w:val="24"/>
          <w:szCs w:val="24"/>
        </w:rPr>
        <w:t>ear a</w:t>
      </w:r>
      <w:r w:rsidR="28D6A1B7" w:rsidRPr="0035723B">
        <w:rPr>
          <w:rFonts w:eastAsia="Arial"/>
          <w:sz w:val="24"/>
          <w:szCs w:val="24"/>
        </w:rPr>
        <w:t xml:space="preserve"> </w:t>
      </w:r>
      <w:r w:rsidR="0B09110F" w:rsidRPr="0035723B">
        <w:rPr>
          <w:rFonts w:eastAsia="Arial"/>
          <w:sz w:val="24"/>
          <w:szCs w:val="24"/>
        </w:rPr>
        <w:t>surgical mask</w:t>
      </w:r>
      <w:r w:rsidR="00B63335" w:rsidRPr="0035723B">
        <w:rPr>
          <w:rFonts w:eastAsia="Arial"/>
          <w:sz w:val="24"/>
          <w:szCs w:val="24"/>
        </w:rPr>
        <w:t xml:space="preserve"> </w:t>
      </w:r>
      <w:r w:rsidR="008729E5" w:rsidRPr="0035723B">
        <w:rPr>
          <w:rFonts w:eastAsia="Arial"/>
          <w:sz w:val="24"/>
          <w:szCs w:val="24"/>
        </w:rPr>
        <w:t>when in the same room as others</w:t>
      </w:r>
      <w:r w:rsidR="00B456C9" w:rsidRPr="0035723B">
        <w:rPr>
          <w:rFonts w:eastAsia="Arial"/>
          <w:sz w:val="24"/>
          <w:szCs w:val="24"/>
        </w:rPr>
        <w:t xml:space="preserve"> </w:t>
      </w:r>
      <w:r w:rsidR="00A92476" w:rsidRPr="0035723B">
        <w:rPr>
          <w:rFonts w:eastAsia="Arial"/>
          <w:sz w:val="24"/>
          <w:szCs w:val="24"/>
        </w:rPr>
        <w:t xml:space="preserve">(even if no oral lesions or pharyngitis are present) </w:t>
      </w:r>
      <w:r w:rsidR="00B456C9" w:rsidRPr="0035723B">
        <w:rPr>
          <w:rFonts w:eastAsia="Arial"/>
          <w:sz w:val="24"/>
          <w:szCs w:val="24"/>
        </w:rPr>
        <w:t>and cover skin lesions</w:t>
      </w:r>
      <w:r w:rsidRPr="0035723B">
        <w:rPr>
          <w:rFonts w:eastAsia="Arial"/>
          <w:sz w:val="24"/>
          <w:szCs w:val="24"/>
        </w:rPr>
        <w:t xml:space="preserve">. </w:t>
      </w:r>
    </w:p>
    <w:p w14:paraId="507B6DE3" w14:textId="4B2EA505" w:rsidR="008729E5" w:rsidRPr="0035723B" w:rsidRDefault="00F7672D" w:rsidP="0035723B">
      <w:pPr>
        <w:pStyle w:val="Bullet"/>
        <w:rPr>
          <w:rFonts w:eastAsia="Arial"/>
          <w:sz w:val="24"/>
          <w:szCs w:val="24"/>
        </w:rPr>
      </w:pPr>
      <w:r w:rsidRPr="0035723B">
        <w:rPr>
          <w:rFonts w:eastAsia="Arial"/>
          <w:sz w:val="24"/>
          <w:szCs w:val="24"/>
        </w:rPr>
        <w:t>D</w:t>
      </w:r>
      <w:r w:rsidR="37BB958C" w:rsidRPr="0035723B">
        <w:rPr>
          <w:rFonts w:eastAsia="Arial"/>
          <w:sz w:val="24"/>
          <w:szCs w:val="24"/>
        </w:rPr>
        <w:t xml:space="preserve">iscuss with the PHU if they need to access </w:t>
      </w:r>
      <w:r w:rsidR="6C626CA5" w:rsidRPr="0035723B">
        <w:rPr>
          <w:rFonts w:eastAsia="Arial"/>
          <w:sz w:val="24"/>
          <w:szCs w:val="24"/>
        </w:rPr>
        <w:t>non-urgent</w:t>
      </w:r>
      <w:r w:rsidR="37BB958C" w:rsidRPr="0035723B">
        <w:rPr>
          <w:rFonts w:eastAsia="Arial"/>
          <w:sz w:val="24"/>
          <w:szCs w:val="24"/>
        </w:rPr>
        <w:t xml:space="preserve"> healthcare</w:t>
      </w:r>
      <w:r w:rsidR="3EE9062A" w:rsidRPr="0035723B">
        <w:rPr>
          <w:rFonts w:eastAsia="Arial"/>
          <w:sz w:val="24"/>
          <w:szCs w:val="24"/>
        </w:rPr>
        <w:t>.</w:t>
      </w:r>
    </w:p>
    <w:p w14:paraId="4E4955C1" w14:textId="61187CED" w:rsidR="00926C22" w:rsidRPr="005D13F4" w:rsidRDefault="00125E96" w:rsidP="005D13F4">
      <w:pPr>
        <w:rPr>
          <w:rFonts w:eastAsia="Arial" w:cs="Arial"/>
        </w:rPr>
      </w:pPr>
      <w:r>
        <w:rPr>
          <w:rFonts w:eastAsia="Arial" w:cs="Arial"/>
        </w:rPr>
        <w:t>The</w:t>
      </w:r>
      <w:r w:rsidR="00926C22" w:rsidRPr="005D13F4">
        <w:rPr>
          <w:rFonts w:eastAsia="Arial" w:cs="Arial"/>
        </w:rPr>
        <w:t xml:space="preserve"> PHU should conduct an assessment of the case</w:t>
      </w:r>
      <w:r w:rsidR="00DE54E8">
        <w:rPr>
          <w:rFonts w:eastAsia="Arial" w:cs="Arial"/>
        </w:rPr>
        <w:t>’</w:t>
      </w:r>
      <w:r w:rsidR="00926C22" w:rsidRPr="005D13F4">
        <w:rPr>
          <w:rFonts w:eastAsia="Arial" w:cs="Arial"/>
        </w:rPr>
        <w:t>s isolation location, the ability of the case and their household members to follow the above</w:t>
      </w:r>
      <w:r w:rsidR="2936DC45" w:rsidRPr="00A767A2">
        <w:rPr>
          <w:rFonts w:eastAsia="Arial" w:cs="Arial"/>
        </w:rPr>
        <w:t xml:space="preserve"> advice</w:t>
      </w:r>
      <w:r w:rsidR="00926C22" w:rsidRPr="005D13F4">
        <w:rPr>
          <w:rFonts w:eastAsia="Arial" w:cs="Arial"/>
        </w:rPr>
        <w:t xml:space="preserve">, and whether they live with any individuals at increased risk of severe disease. </w:t>
      </w:r>
      <w:r w:rsidR="00F7672D">
        <w:rPr>
          <w:rFonts w:eastAsia="Arial" w:cs="Arial"/>
        </w:rPr>
        <w:t>Based on this assessment,</w:t>
      </w:r>
      <w:r w:rsidR="00A40963">
        <w:rPr>
          <w:rFonts w:eastAsia="Arial" w:cs="Arial"/>
        </w:rPr>
        <w:t xml:space="preserve"> the</w:t>
      </w:r>
      <w:r w:rsidR="00926C22" w:rsidRPr="005D13F4">
        <w:rPr>
          <w:rFonts w:eastAsia="Arial" w:cs="Arial"/>
        </w:rPr>
        <w:t xml:space="preserve"> PHU may need to provide additional advice to mitigate risk.</w:t>
      </w:r>
      <w:r w:rsidR="0301C286" w:rsidRPr="39C5F798">
        <w:rPr>
          <w:rFonts w:eastAsia="Arial" w:cs="Arial"/>
        </w:rPr>
        <w:t xml:space="preserve"> </w:t>
      </w:r>
    </w:p>
    <w:p w14:paraId="2B1F4F3D" w14:textId="77777777" w:rsidR="009E67EC" w:rsidRPr="00FD606D" w:rsidRDefault="009E67EC" w:rsidP="005D13F4">
      <w:pPr>
        <w:pStyle w:val="Heading2"/>
      </w:pPr>
      <w:bookmarkStart w:id="70" w:name="_Management_in_healthcare"/>
      <w:bookmarkStart w:id="71" w:name="_Toc179789915"/>
      <w:bookmarkEnd w:id="70"/>
      <w:r w:rsidRPr="00FD606D">
        <w:lastRenderedPageBreak/>
        <w:t>Management in healthcare settings</w:t>
      </w:r>
      <w:bookmarkEnd w:id="71"/>
    </w:p>
    <w:p w14:paraId="74578E59" w14:textId="55818D56" w:rsidR="6C25DD61" w:rsidRDefault="4CDD2C07" w:rsidP="6C25DD61">
      <w:pPr>
        <w:rPr>
          <w:rFonts w:eastAsia="Arial" w:cs="Arial"/>
        </w:rPr>
      </w:pPr>
      <w:r w:rsidRPr="2D34AAD3">
        <w:rPr>
          <w:rFonts w:eastAsia="Arial" w:cs="Arial"/>
        </w:rPr>
        <w:t>Healthcare facilities should m</w:t>
      </w:r>
      <w:r w:rsidR="41A0F758" w:rsidRPr="0099746C">
        <w:rPr>
          <w:rFonts w:eastAsia="Arial" w:cs="Arial"/>
        </w:rPr>
        <w:t>anage</w:t>
      </w:r>
      <w:r w:rsidR="2B686D20" w:rsidRPr="00A767A2">
        <w:rPr>
          <w:rFonts w:eastAsia="Arial" w:cs="Arial"/>
        </w:rPr>
        <w:t xml:space="preserve"> mpox cases according to Table 1.</w:t>
      </w:r>
      <w:r w:rsidR="08B74025" w:rsidRPr="00A767A2">
        <w:rPr>
          <w:rFonts w:eastAsia="Arial" w:cs="Arial"/>
        </w:rPr>
        <w:t xml:space="preserve"> For cases where the clade is unknown, t</w:t>
      </w:r>
      <w:r w:rsidR="49EDB235" w:rsidRPr="00A767A2">
        <w:rPr>
          <w:rFonts w:eastAsia="Arial" w:cs="Arial"/>
        </w:rPr>
        <w:t>reating clinicians</w:t>
      </w:r>
      <w:r w:rsidR="2574B30D" w:rsidRPr="00A767A2">
        <w:rPr>
          <w:rFonts w:eastAsia="Arial" w:cs="Arial"/>
        </w:rPr>
        <w:t xml:space="preserve"> should use standard, contact and airborne precautions </w:t>
      </w:r>
      <w:r w:rsidR="0A5B198B" w:rsidRPr="00A767A2">
        <w:rPr>
          <w:rFonts w:eastAsia="Arial" w:cs="Arial"/>
        </w:rPr>
        <w:t>until a risk assessment is performed (</w:t>
      </w:r>
      <w:hyperlink w:history="1">
        <w:hyperlink r:id="rId31" w:history="1">
          <w:hyperlink w:anchor="_Case_management" w:history="1">
            <w:r w:rsidR="0A5B198B" w:rsidRPr="00A767A2">
              <w:rPr>
                <w:rStyle w:val="Hyperlink"/>
                <w:rFonts w:eastAsia="Arial" w:cs="Arial"/>
              </w:rPr>
              <w:t>Section 8: Box 1</w:t>
            </w:r>
          </w:hyperlink>
        </w:hyperlink>
      </w:hyperlink>
      <w:r w:rsidR="0A5B198B" w:rsidRPr="2D34AAD3">
        <w:rPr>
          <w:rFonts w:eastAsia="Arial" w:cs="Arial"/>
        </w:rPr>
        <w:t>)</w:t>
      </w:r>
      <w:r w:rsidR="0A5B198B" w:rsidRPr="00A767A2">
        <w:rPr>
          <w:rFonts w:eastAsia="Arial" w:cs="Arial"/>
        </w:rPr>
        <w:t xml:space="preserve">, or </w:t>
      </w:r>
      <w:r w:rsidR="58DE5698" w:rsidRPr="53E3BA06">
        <w:rPr>
          <w:rFonts w:eastAsia="Arial" w:cs="Arial"/>
        </w:rPr>
        <w:t>the clade is determined</w:t>
      </w:r>
      <w:r w:rsidR="00CE7DC3" w:rsidRPr="00A767A2">
        <w:rPr>
          <w:rFonts w:eastAsia="Arial" w:cs="Arial"/>
        </w:rPr>
        <w:t xml:space="preserve">, whichever </w:t>
      </w:r>
      <w:r w:rsidR="00BA7F24" w:rsidRPr="00A767A2">
        <w:rPr>
          <w:rFonts w:eastAsia="Arial" w:cs="Arial"/>
        </w:rPr>
        <w:t>comes first</w:t>
      </w:r>
      <w:r w:rsidR="00223DB8">
        <w:t xml:space="preserve">. </w:t>
      </w:r>
    </w:p>
    <w:p w14:paraId="529D050D" w14:textId="2A1AE039" w:rsidR="6C25DD61" w:rsidRDefault="7B01FFD2" w:rsidP="00492E29">
      <w:pPr>
        <w:pStyle w:val="HeadingTABLE"/>
        <w:ind w:left="1440" w:hanging="1440"/>
      </w:pPr>
      <w:bookmarkStart w:id="72" w:name="_Toc179789930"/>
      <w:r w:rsidRPr="3327B76F">
        <w:t xml:space="preserve">Summary </w:t>
      </w:r>
      <w:r w:rsidRPr="7CCF889C">
        <w:t xml:space="preserve">of </w:t>
      </w:r>
      <w:r w:rsidR="47539536" w:rsidRPr="00A767A2">
        <w:t>mpox</w:t>
      </w:r>
      <w:r w:rsidR="108B675F">
        <w:t xml:space="preserve"> </w:t>
      </w:r>
      <w:r w:rsidR="787C493B" w:rsidRPr="00A767A2">
        <w:t>i</w:t>
      </w:r>
      <w:r w:rsidR="108B675F">
        <w:t xml:space="preserve">nfection </w:t>
      </w:r>
      <w:r w:rsidR="2695AE26" w:rsidRPr="00A767A2">
        <w:t>p</w:t>
      </w:r>
      <w:r w:rsidR="108B675F">
        <w:t>revention</w:t>
      </w:r>
      <w:r w:rsidRPr="5B3E4B1C">
        <w:t xml:space="preserve"> and </w:t>
      </w:r>
      <w:r w:rsidR="0555166F" w:rsidRPr="00A767A2">
        <w:t>c</w:t>
      </w:r>
      <w:r w:rsidR="108B675F">
        <w:t xml:space="preserve">ontrol </w:t>
      </w:r>
      <w:r w:rsidR="61BA1C96" w:rsidRPr="00A767A2">
        <w:t>p</w:t>
      </w:r>
      <w:r w:rsidR="108B675F">
        <w:t>recautions</w:t>
      </w:r>
      <w:r w:rsidRPr="3327B76F">
        <w:t xml:space="preserve"> in </w:t>
      </w:r>
      <w:r w:rsidR="2DEF5F0D" w:rsidRPr="00A767A2">
        <w:t>h</w:t>
      </w:r>
      <w:r w:rsidR="108B675F">
        <w:t>ealthcare</w:t>
      </w:r>
      <w:r w:rsidRPr="3327B76F">
        <w:t xml:space="preserve"> </w:t>
      </w:r>
      <w:r w:rsidR="0F5FAFC5" w:rsidRPr="00A767A2">
        <w:t>s</w:t>
      </w:r>
      <w:r w:rsidR="108B675F">
        <w:t>ettings</w:t>
      </w:r>
      <w:bookmarkEnd w:id="72"/>
    </w:p>
    <w:tbl>
      <w:tblPr>
        <w:tblStyle w:val="TableGrid1"/>
        <w:tblW w:w="0" w:type="auto"/>
        <w:tblInd w:w="0" w:type="dxa"/>
        <w:tblLayout w:type="fixed"/>
        <w:tblLook w:val="04A0" w:firstRow="1" w:lastRow="0" w:firstColumn="1" w:lastColumn="0" w:noHBand="0" w:noVBand="1"/>
      </w:tblPr>
      <w:tblGrid>
        <w:gridCol w:w="3261"/>
        <w:gridCol w:w="4536"/>
      </w:tblGrid>
      <w:tr w:rsidR="000A6D1A" w:rsidRPr="00A767A2" w14:paraId="61D7C0BD" w14:textId="77777777" w:rsidTr="005D13F4">
        <w:trPr>
          <w:cnfStyle w:val="100000000000" w:firstRow="1" w:lastRow="0" w:firstColumn="0" w:lastColumn="0" w:oddVBand="0" w:evenVBand="0" w:oddHBand="0" w:evenHBand="0" w:firstRowFirstColumn="0" w:firstRowLastColumn="0" w:lastRowFirstColumn="0" w:lastRowLastColumn="0"/>
          <w:trHeight w:val="545"/>
        </w:trPr>
        <w:tc>
          <w:tcPr>
            <w:tcW w:w="3261" w:type="dxa"/>
            <w:tcBorders>
              <w:top w:val="single" w:sz="6" w:space="0" w:color="00DCA1" w:themeColor="background2"/>
              <w:left w:val="nil"/>
              <w:bottom w:val="single" w:sz="6" w:space="0" w:color="00DCA1" w:themeColor="background2"/>
              <w:right w:val="nil"/>
            </w:tcBorders>
            <w:tcMar>
              <w:top w:w="57" w:type="dxa"/>
              <w:left w:w="57" w:type="dxa"/>
              <w:bottom w:w="57" w:type="dxa"/>
              <w:right w:w="57" w:type="dxa"/>
            </w:tcMar>
            <w:hideMark/>
          </w:tcPr>
          <w:p w14:paraId="7E2F335D" w14:textId="79AA62C1" w:rsidR="000A6D1A" w:rsidRPr="005D13F4" w:rsidRDefault="00DC45C9">
            <w:pPr>
              <w:rPr>
                <w:b/>
                <w:bCs/>
                <w:lang w:eastAsia="en-AU"/>
              </w:rPr>
            </w:pPr>
            <w:r w:rsidRPr="005D13F4">
              <w:rPr>
                <w:b/>
                <w:bCs/>
                <w:lang w:eastAsia="en-AU"/>
              </w:rPr>
              <w:t xml:space="preserve">Case type </w:t>
            </w:r>
          </w:p>
        </w:tc>
        <w:tc>
          <w:tcPr>
            <w:tcW w:w="4536" w:type="dxa"/>
            <w:tcBorders>
              <w:top w:val="single" w:sz="6" w:space="0" w:color="00DCA1" w:themeColor="background2"/>
              <w:left w:val="nil"/>
              <w:bottom w:val="single" w:sz="6" w:space="0" w:color="00DCA1" w:themeColor="background2"/>
              <w:right w:val="nil"/>
            </w:tcBorders>
            <w:tcMar>
              <w:top w:w="57" w:type="dxa"/>
              <w:left w:w="57" w:type="dxa"/>
              <w:bottom w:w="57" w:type="dxa"/>
              <w:right w:w="57" w:type="dxa"/>
            </w:tcMar>
            <w:hideMark/>
          </w:tcPr>
          <w:p w14:paraId="73D26FF1" w14:textId="4A902E50" w:rsidR="000A6D1A" w:rsidRPr="005D13F4" w:rsidRDefault="00250291">
            <w:pPr>
              <w:rPr>
                <w:b/>
                <w:bCs/>
                <w:lang w:eastAsia="en-AU"/>
              </w:rPr>
            </w:pPr>
            <w:r w:rsidRPr="005D13F4">
              <w:rPr>
                <w:b/>
                <w:bCs/>
                <w:lang w:eastAsia="en-AU"/>
              </w:rPr>
              <w:t>Recommended</w:t>
            </w:r>
            <w:r w:rsidR="000A6D1A" w:rsidRPr="005D13F4">
              <w:rPr>
                <w:b/>
                <w:bCs/>
                <w:lang w:eastAsia="en-AU"/>
              </w:rPr>
              <w:t xml:space="preserve"> IPC precautions</w:t>
            </w:r>
          </w:p>
        </w:tc>
      </w:tr>
      <w:tr w:rsidR="008812C4" w:rsidRPr="00A767A2" w14:paraId="37674A65" w14:textId="77777777" w:rsidTr="005D13F4">
        <w:trPr>
          <w:cnfStyle w:val="000000100000" w:firstRow="0" w:lastRow="0" w:firstColumn="0" w:lastColumn="0" w:oddVBand="0" w:evenVBand="0" w:oddHBand="1" w:evenHBand="0" w:firstRowFirstColumn="0" w:firstRowLastColumn="0" w:lastRowFirstColumn="0" w:lastRowLastColumn="0"/>
          <w:trHeight w:val="43"/>
        </w:trPr>
        <w:tc>
          <w:tcPr>
            <w:tcW w:w="3261" w:type="dxa"/>
            <w:tcMar>
              <w:top w:w="57" w:type="dxa"/>
              <w:left w:w="57" w:type="dxa"/>
              <w:bottom w:w="57" w:type="dxa"/>
              <w:right w:w="57" w:type="dxa"/>
            </w:tcMar>
          </w:tcPr>
          <w:p w14:paraId="2C00F673" w14:textId="65AD8222" w:rsidR="008812C4" w:rsidRDefault="008812C4" w:rsidP="008812C4">
            <w:pPr>
              <w:rPr>
                <w:lang w:eastAsia="en-AU"/>
              </w:rPr>
            </w:pPr>
            <w:r w:rsidRPr="00A767A2">
              <w:rPr>
                <w:lang w:eastAsia="en-AU"/>
              </w:rPr>
              <w:t>C</w:t>
            </w:r>
            <w:r>
              <w:rPr>
                <w:lang w:eastAsia="en-AU"/>
              </w:rPr>
              <w:t>onfirmed clade I</w:t>
            </w:r>
          </w:p>
        </w:tc>
        <w:tc>
          <w:tcPr>
            <w:tcW w:w="4536" w:type="dxa"/>
            <w:tcMar>
              <w:top w:w="57" w:type="dxa"/>
              <w:left w:w="57" w:type="dxa"/>
              <w:bottom w:w="57" w:type="dxa"/>
              <w:right w:w="57" w:type="dxa"/>
            </w:tcMar>
          </w:tcPr>
          <w:p w14:paraId="4C664C42" w14:textId="4F441A2D" w:rsidR="008812C4" w:rsidRDefault="64161B2B" w:rsidP="008812C4">
            <w:pPr>
              <w:pStyle w:val="Tablelistbullet"/>
            </w:pPr>
            <w:r w:rsidRPr="00A767A2">
              <w:t>Standard, c</w:t>
            </w:r>
            <w:r w:rsidR="008812C4" w:rsidRPr="00A767A2">
              <w:t xml:space="preserve">ontact and airborne precautions. </w:t>
            </w:r>
          </w:p>
          <w:p w14:paraId="3BFB6BE7" w14:textId="6D137FE5" w:rsidR="008812C4" w:rsidRPr="00A767A2" w:rsidRDefault="008812C4" w:rsidP="008812C4">
            <w:pPr>
              <w:pStyle w:val="Tablelistbullet"/>
            </w:pPr>
            <w:r w:rsidRPr="00A767A2">
              <w:t>Continue until lesions/rash and other symptoms have resolved</w:t>
            </w:r>
            <w:r w:rsidRPr="001F1E4F">
              <w:rPr>
                <w:vertAlign w:val="superscript"/>
              </w:rPr>
              <w:t>*</w:t>
            </w:r>
          </w:p>
        </w:tc>
      </w:tr>
      <w:tr w:rsidR="008812C4" w:rsidRPr="00A767A2" w14:paraId="4F2EC798" w14:textId="77777777" w:rsidTr="005D13F4">
        <w:trPr>
          <w:trHeight w:val="43"/>
        </w:trPr>
        <w:tc>
          <w:tcPr>
            <w:tcW w:w="3261" w:type="dxa"/>
            <w:tcBorders>
              <w:top w:val="single" w:sz="6" w:space="0" w:color="00DCA1" w:themeColor="background2"/>
              <w:bottom w:val="single" w:sz="6" w:space="0" w:color="00DCA1" w:themeColor="background2"/>
            </w:tcBorders>
            <w:tcMar>
              <w:top w:w="57" w:type="dxa"/>
              <w:left w:w="57" w:type="dxa"/>
              <w:bottom w:w="57" w:type="dxa"/>
              <w:right w:w="57" w:type="dxa"/>
            </w:tcMar>
          </w:tcPr>
          <w:p w14:paraId="0AC93EB1" w14:textId="4F90DFEB" w:rsidR="008812C4" w:rsidRDefault="008812C4" w:rsidP="008812C4">
            <w:pPr>
              <w:rPr>
                <w:lang w:eastAsia="en-AU"/>
              </w:rPr>
            </w:pPr>
            <w:r>
              <w:rPr>
                <w:lang w:eastAsia="en-AU"/>
              </w:rPr>
              <w:t xml:space="preserve">Confirmed clade II </w:t>
            </w:r>
          </w:p>
        </w:tc>
        <w:tc>
          <w:tcPr>
            <w:tcW w:w="4536" w:type="dxa"/>
            <w:tcBorders>
              <w:top w:val="single" w:sz="6" w:space="0" w:color="00DCA1" w:themeColor="background2"/>
              <w:bottom w:val="single" w:sz="6" w:space="0" w:color="00DCA1" w:themeColor="background2"/>
            </w:tcBorders>
            <w:tcMar>
              <w:top w:w="57" w:type="dxa"/>
              <w:left w:w="57" w:type="dxa"/>
              <w:bottom w:w="57" w:type="dxa"/>
              <w:right w:w="57" w:type="dxa"/>
            </w:tcMar>
          </w:tcPr>
          <w:p w14:paraId="343B4EF8" w14:textId="02AD12E2" w:rsidR="008812C4" w:rsidRDefault="021BCB25" w:rsidP="008812C4">
            <w:pPr>
              <w:pStyle w:val="Tablelistbullet"/>
            </w:pPr>
            <w:r>
              <w:t>Standard and c</w:t>
            </w:r>
            <w:r w:rsidR="008812C4">
              <w:t>ontact precautions only.</w:t>
            </w:r>
          </w:p>
          <w:p w14:paraId="4D2995FB" w14:textId="686E2059" w:rsidR="008812C4" w:rsidRDefault="008812C4" w:rsidP="008812C4">
            <w:pPr>
              <w:pStyle w:val="Tablelistbullet"/>
            </w:pPr>
            <w:r>
              <w:t xml:space="preserve">Add droplet precautions where there is: </w:t>
            </w:r>
          </w:p>
          <w:p w14:paraId="39E237C3" w14:textId="77777777" w:rsidR="008812C4" w:rsidRDefault="008812C4" w:rsidP="00580137">
            <w:pPr>
              <w:pStyle w:val="Tablelistbullet"/>
              <w:numPr>
                <w:ilvl w:val="1"/>
                <w:numId w:val="8"/>
              </w:numPr>
            </w:pPr>
            <w:r>
              <w:t xml:space="preserve">Disseminated disease </w:t>
            </w:r>
          </w:p>
          <w:p w14:paraId="30A70AA1" w14:textId="77777777" w:rsidR="008812C4" w:rsidRDefault="008812C4" w:rsidP="00580137">
            <w:pPr>
              <w:pStyle w:val="Tablelistbullet"/>
              <w:numPr>
                <w:ilvl w:val="1"/>
                <w:numId w:val="8"/>
              </w:numPr>
            </w:pPr>
            <w:r>
              <w:t xml:space="preserve">Respiratory involvement </w:t>
            </w:r>
          </w:p>
          <w:p w14:paraId="6576CA6A" w14:textId="1CE625AB" w:rsidR="008812C4" w:rsidRDefault="008812C4" w:rsidP="00580137">
            <w:pPr>
              <w:pStyle w:val="Tablelistbullet"/>
              <w:numPr>
                <w:ilvl w:val="1"/>
                <w:numId w:val="8"/>
              </w:numPr>
            </w:pPr>
            <w:r>
              <w:t>Aerosol generating</w:t>
            </w:r>
            <w:r w:rsidRPr="00A767A2">
              <w:t xml:space="preserve"> </w:t>
            </w:r>
            <w:r w:rsidR="79138687" w:rsidRPr="00A767A2">
              <w:t>and dispersing</w:t>
            </w:r>
            <w:r w:rsidR="1849EFE1">
              <w:t xml:space="preserve"> </w:t>
            </w:r>
            <w:r>
              <w:t>procedures</w:t>
            </w:r>
            <w:r w:rsidR="61DE3384" w:rsidRPr="001F1E4F">
              <w:rPr>
                <w:rFonts w:ascii="Calibri" w:eastAsia="Calibri" w:hAnsi="Calibri" w:cs="Calibri"/>
                <w:vertAlign w:val="superscript"/>
              </w:rPr>
              <w:t>†</w:t>
            </w:r>
            <w:r>
              <w:t xml:space="preserve"> (including showers</w:t>
            </w:r>
            <w:r w:rsidR="00290EF1">
              <w:t>, handling linen</w:t>
            </w:r>
            <w:r>
              <w:t xml:space="preserve"> and fluffing bed linen).</w:t>
            </w:r>
          </w:p>
        </w:tc>
      </w:tr>
    </w:tbl>
    <w:p w14:paraId="42446003" w14:textId="77777777" w:rsidR="009379A9" w:rsidRPr="001F1E4F" w:rsidRDefault="009379A9" w:rsidP="009379A9">
      <w:pPr>
        <w:spacing w:before="0" w:after="0"/>
        <w:rPr>
          <w:rFonts w:eastAsia="Calibri" w:cs="Arial"/>
          <w:sz w:val="16"/>
          <w:szCs w:val="16"/>
        </w:rPr>
      </w:pPr>
      <w:r w:rsidRPr="001F1E4F">
        <w:rPr>
          <w:rFonts w:eastAsia="Calibri" w:cs="Arial"/>
          <w:sz w:val="16"/>
          <w:szCs w:val="16"/>
          <w:vertAlign w:val="superscript"/>
        </w:rPr>
        <w:t>*</w:t>
      </w:r>
      <w:r w:rsidRPr="001F1E4F">
        <w:rPr>
          <w:rFonts w:eastAsia="Calibri" w:cs="Arial"/>
          <w:sz w:val="16"/>
          <w:szCs w:val="16"/>
        </w:rPr>
        <w:t xml:space="preserve"> advice is subject to change pending experience with the clinical disease and its transmission dynamics.</w:t>
      </w:r>
    </w:p>
    <w:p w14:paraId="513162C9" w14:textId="58797AF7" w:rsidR="6C25DD61" w:rsidRPr="001F1E4F" w:rsidRDefault="024A1052" w:rsidP="00492E29">
      <w:pPr>
        <w:spacing w:before="0" w:after="0"/>
        <w:rPr>
          <w:rFonts w:eastAsia="Arial" w:cs="Arial"/>
          <w:sz w:val="22"/>
          <w:szCs w:val="22"/>
        </w:rPr>
      </w:pPr>
      <w:r w:rsidRPr="001F1E4F">
        <w:rPr>
          <w:rFonts w:eastAsia="Calibri" w:cs="Arial"/>
          <w:sz w:val="16"/>
          <w:szCs w:val="16"/>
          <w:vertAlign w:val="superscript"/>
        </w:rPr>
        <w:t>†</w:t>
      </w:r>
      <w:r w:rsidRPr="001F1E4F">
        <w:rPr>
          <w:rFonts w:eastAsia="Calibri" w:cs="Arial"/>
          <w:sz w:val="16"/>
          <w:szCs w:val="16"/>
        </w:rPr>
        <w:t xml:space="preserve"> transmission of MPXV from aerosol generating procedures has not been detected in Australia</w:t>
      </w:r>
      <w:r w:rsidR="4B0C72C9" w:rsidRPr="001F1E4F">
        <w:rPr>
          <w:rFonts w:eastAsia="Calibri" w:cs="Arial"/>
          <w:sz w:val="16"/>
          <w:szCs w:val="16"/>
        </w:rPr>
        <w:t>, however, depending on the</w:t>
      </w:r>
      <w:r w:rsidR="352C1924" w:rsidRPr="001F1E4F">
        <w:rPr>
          <w:rFonts w:eastAsia="Calibri" w:cs="Arial"/>
          <w:sz w:val="16"/>
          <w:szCs w:val="16"/>
        </w:rPr>
        <w:t xml:space="preserve"> nature of the</w:t>
      </w:r>
      <w:r w:rsidR="4B0C72C9" w:rsidRPr="001F1E4F">
        <w:rPr>
          <w:rFonts w:eastAsia="Calibri" w:cs="Arial"/>
          <w:sz w:val="16"/>
          <w:szCs w:val="16"/>
        </w:rPr>
        <w:t xml:space="preserve"> activity it may be appropriate to consider </w:t>
      </w:r>
      <w:r w:rsidR="08D6396C" w:rsidRPr="001F1E4F">
        <w:rPr>
          <w:rFonts w:eastAsia="Calibri" w:cs="Arial"/>
          <w:sz w:val="16"/>
          <w:szCs w:val="16"/>
        </w:rPr>
        <w:t>using additional airborne precautions, such as a PFR.</w:t>
      </w:r>
    </w:p>
    <w:p w14:paraId="78DAF646" w14:textId="40F841F3" w:rsidR="003E34F6" w:rsidRPr="0011769E" w:rsidRDefault="0011769E" w:rsidP="009A754F">
      <w:pPr>
        <w:rPr>
          <w:rFonts w:eastAsia="Arial" w:cs="Arial"/>
        </w:rPr>
      </w:pPr>
      <w:r w:rsidRPr="0011769E">
        <w:rPr>
          <w:rFonts w:eastAsia="Arial" w:cs="Arial"/>
        </w:rPr>
        <w:t>Where possible, all suspected, probable</w:t>
      </w:r>
      <w:r w:rsidR="002D5CD6">
        <w:rPr>
          <w:rFonts w:eastAsia="Arial" w:cs="Arial"/>
        </w:rPr>
        <w:t>,</w:t>
      </w:r>
      <w:r w:rsidRPr="0011769E">
        <w:rPr>
          <w:rFonts w:eastAsia="Arial" w:cs="Arial"/>
        </w:rPr>
        <w:t xml:space="preserve"> and </w:t>
      </w:r>
      <w:r w:rsidR="009E67EC" w:rsidRPr="0011769E">
        <w:rPr>
          <w:rFonts w:eastAsia="Arial" w:cs="Arial"/>
        </w:rPr>
        <w:t>confirmed mpox cases being assessed or managed in health care settings should be placed in a single room with an ensuite</w:t>
      </w:r>
      <w:r w:rsidRPr="0011769E">
        <w:rPr>
          <w:rFonts w:eastAsia="Arial" w:cs="Arial"/>
        </w:rPr>
        <w:t>.</w:t>
      </w:r>
    </w:p>
    <w:p w14:paraId="6B2F9426" w14:textId="3EE4F7C9" w:rsidR="009E67EC" w:rsidRDefault="00103418" w:rsidP="009A754F">
      <w:pPr>
        <w:rPr>
          <w:rFonts w:eastAsia="Arial" w:cs="Arial"/>
        </w:rPr>
      </w:pPr>
      <w:r>
        <w:rPr>
          <w:rFonts w:eastAsia="Arial" w:cs="Arial"/>
        </w:rPr>
        <w:t xml:space="preserve">In certain </w:t>
      </w:r>
      <w:r w:rsidR="006D4E6A">
        <w:rPr>
          <w:rFonts w:eastAsia="Arial" w:cs="Arial"/>
        </w:rPr>
        <w:t>situations,</w:t>
      </w:r>
      <w:r>
        <w:rPr>
          <w:rFonts w:eastAsia="Arial" w:cs="Arial"/>
        </w:rPr>
        <w:t xml:space="preserve"> a negative pressure room should be used</w:t>
      </w:r>
      <w:r w:rsidR="00C6169C">
        <w:rPr>
          <w:rFonts w:eastAsia="Arial" w:cs="Arial"/>
        </w:rPr>
        <w:t xml:space="preserve"> if available</w:t>
      </w:r>
      <w:r w:rsidR="0011769E">
        <w:rPr>
          <w:rFonts w:eastAsia="Arial" w:cs="Arial"/>
        </w:rPr>
        <w:t xml:space="preserve"> (e.g., where a case is confirmed clade I or there is a </w:t>
      </w:r>
      <w:hyperlink w:anchor="_Case_management" w:history="1">
        <w:r w:rsidR="0011769E" w:rsidRPr="0011769E">
          <w:rPr>
            <w:rStyle w:val="Hyperlink"/>
            <w:rFonts w:eastAsia="Arial" w:cs="Arial"/>
          </w:rPr>
          <w:t>reasonable suspicion</w:t>
        </w:r>
      </w:hyperlink>
      <w:r w:rsidR="0011769E">
        <w:rPr>
          <w:rFonts w:eastAsia="Arial" w:cs="Arial"/>
        </w:rPr>
        <w:t xml:space="preserve"> the case is infected with clade I)</w:t>
      </w:r>
      <w:r w:rsidR="00C87BBD">
        <w:rPr>
          <w:rFonts w:eastAsia="Arial" w:cs="Arial"/>
        </w:rPr>
        <w:t xml:space="preserve">. </w:t>
      </w:r>
      <w:r w:rsidR="00624B43">
        <w:rPr>
          <w:rFonts w:eastAsia="Arial" w:cs="Arial"/>
        </w:rPr>
        <w:t xml:space="preserve">Do not place </w:t>
      </w:r>
      <w:r w:rsidR="00A33793">
        <w:rPr>
          <w:rFonts w:eastAsia="Arial" w:cs="Arial"/>
        </w:rPr>
        <w:t>suspected, probable</w:t>
      </w:r>
      <w:r w:rsidR="000F0707">
        <w:rPr>
          <w:rFonts w:eastAsia="Arial" w:cs="Arial"/>
        </w:rPr>
        <w:t>,</w:t>
      </w:r>
      <w:r w:rsidR="00A33793">
        <w:rPr>
          <w:rFonts w:eastAsia="Arial" w:cs="Arial"/>
        </w:rPr>
        <w:t xml:space="preserve"> or confirmed cases</w:t>
      </w:r>
      <w:r w:rsidR="00624B43">
        <w:rPr>
          <w:rFonts w:eastAsia="Arial" w:cs="Arial"/>
        </w:rPr>
        <w:t xml:space="preserve"> in a positive pressure room</w:t>
      </w:r>
      <w:r w:rsidR="009E67EC" w:rsidRPr="00E7147F">
        <w:rPr>
          <w:rFonts w:eastAsia="Arial" w:cs="Arial"/>
        </w:rPr>
        <w:t>.</w:t>
      </w:r>
    </w:p>
    <w:p w14:paraId="6DC4D016" w14:textId="7920CD08" w:rsidR="00187081" w:rsidRPr="005D13F4" w:rsidRDefault="045E9239" w:rsidP="005D13F4">
      <w:pPr>
        <w:pStyle w:val="Heading3"/>
        <w:rPr>
          <w:i/>
          <w:iCs/>
        </w:rPr>
      </w:pPr>
      <w:bookmarkStart w:id="73" w:name="_Toc179789916"/>
      <w:r w:rsidRPr="005D13F4">
        <w:t>Healthcare workers caring for mpox cases in a clinical setting</w:t>
      </w:r>
      <w:bookmarkEnd w:id="73"/>
    </w:p>
    <w:p w14:paraId="45D679C2" w14:textId="2BAE209A" w:rsidR="00F133AF" w:rsidRDefault="00F133AF" w:rsidP="00F133AF">
      <w:pPr>
        <w:pStyle w:val="Bullet"/>
        <w:numPr>
          <w:ilvl w:val="0"/>
          <w:numId w:val="0"/>
        </w:numPr>
        <w:ind w:left="567" w:hanging="567"/>
        <w:rPr>
          <w:rFonts w:eastAsia="Arial"/>
          <w:sz w:val="24"/>
          <w:szCs w:val="24"/>
        </w:rPr>
      </w:pPr>
      <w:r>
        <w:rPr>
          <w:rFonts w:eastAsia="Arial"/>
          <w:sz w:val="24"/>
          <w:szCs w:val="24"/>
        </w:rPr>
        <w:t>Should:</w:t>
      </w:r>
    </w:p>
    <w:p w14:paraId="06D93D88" w14:textId="17B5223C" w:rsidR="007D1903" w:rsidRPr="00A7328D" w:rsidRDefault="00F133AF" w:rsidP="00A7328D">
      <w:pPr>
        <w:pStyle w:val="Bullet"/>
        <w:rPr>
          <w:rFonts w:eastAsia="Arial"/>
          <w:sz w:val="24"/>
          <w:szCs w:val="24"/>
        </w:rPr>
      </w:pPr>
      <w:r>
        <w:rPr>
          <w:rFonts w:eastAsia="Arial"/>
          <w:sz w:val="24"/>
          <w:szCs w:val="24"/>
        </w:rPr>
        <w:t>Manage all</w:t>
      </w:r>
      <w:r w:rsidR="00F428F3" w:rsidRPr="00A7328D">
        <w:rPr>
          <w:rFonts w:eastAsia="Arial"/>
          <w:sz w:val="24"/>
          <w:szCs w:val="24"/>
        </w:rPr>
        <w:t xml:space="preserve"> cases as per Table 1 until all lesions and other symptoms have resolved. </w:t>
      </w:r>
    </w:p>
    <w:p w14:paraId="4D6EA183" w14:textId="3D7652D3" w:rsidR="00187081" w:rsidRPr="00A7328D" w:rsidRDefault="00C14609" w:rsidP="00A7328D">
      <w:pPr>
        <w:pStyle w:val="Bullet"/>
        <w:rPr>
          <w:rFonts w:eastAsia="Arial"/>
          <w:sz w:val="24"/>
          <w:szCs w:val="24"/>
        </w:rPr>
      </w:pPr>
      <w:r w:rsidRPr="00A7328D">
        <w:rPr>
          <w:rFonts w:eastAsia="Arial"/>
          <w:sz w:val="24"/>
          <w:szCs w:val="24"/>
        </w:rPr>
        <w:t>A</w:t>
      </w:r>
      <w:r w:rsidR="00187081" w:rsidRPr="00A7328D">
        <w:rPr>
          <w:rFonts w:eastAsia="Arial"/>
          <w:sz w:val="24"/>
          <w:szCs w:val="24"/>
        </w:rPr>
        <w:t>void exposure to body fluids, lesion material or contaminated material from an infected person</w:t>
      </w:r>
      <w:r w:rsidR="00DF60EA" w:rsidRPr="00A7328D">
        <w:rPr>
          <w:rFonts w:eastAsia="Arial"/>
          <w:sz w:val="24"/>
          <w:szCs w:val="24"/>
        </w:rPr>
        <w:t xml:space="preserve">. </w:t>
      </w:r>
    </w:p>
    <w:p w14:paraId="2836F80E" w14:textId="0D1FB7F1" w:rsidR="00187081" w:rsidRPr="00A7328D" w:rsidRDefault="00DF60EA" w:rsidP="00A7328D">
      <w:pPr>
        <w:pStyle w:val="Bullet"/>
        <w:rPr>
          <w:rFonts w:eastAsia="Arial"/>
          <w:sz w:val="24"/>
          <w:szCs w:val="24"/>
        </w:rPr>
      </w:pPr>
      <w:r w:rsidRPr="00A7328D">
        <w:rPr>
          <w:rFonts w:eastAsia="Arial"/>
          <w:sz w:val="24"/>
          <w:szCs w:val="24"/>
        </w:rPr>
        <w:t>A</w:t>
      </w:r>
      <w:r w:rsidR="00187081" w:rsidRPr="00A7328D">
        <w:rPr>
          <w:rFonts w:eastAsia="Arial"/>
          <w:sz w:val="24"/>
          <w:szCs w:val="24"/>
        </w:rPr>
        <w:t>void contact with any materials, such as bedding, that have been in contact with an infected person (unless wearing appropriate PPE)</w:t>
      </w:r>
      <w:r w:rsidRPr="00A7328D">
        <w:rPr>
          <w:rFonts w:eastAsia="Arial"/>
          <w:sz w:val="24"/>
          <w:szCs w:val="24"/>
        </w:rPr>
        <w:t xml:space="preserve">. </w:t>
      </w:r>
    </w:p>
    <w:p w14:paraId="5FD70647" w14:textId="08482C87" w:rsidR="00187081" w:rsidRPr="00A7328D" w:rsidRDefault="00DF60EA" w:rsidP="00A7328D">
      <w:pPr>
        <w:pStyle w:val="Bullet"/>
        <w:rPr>
          <w:rFonts w:eastAsia="Arial"/>
          <w:sz w:val="24"/>
          <w:szCs w:val="24"/>
        </w:rPr>
      </w:pPr>
      <w:r w:rsidRPr="00A7328D">
        <w:rPr>
          <w:rFonts w:eastAsia="Arial"/>
          <w:sz w:val="24"/>
          <w:szCs w:val="24"/>
        </w:rPr>
        <w:t>P</w:t>
      </w:r>
      <w:r w:rsidR="00187081" w:rsidRPr="00A7328D">
        <w:rPr>
          <w:rFonts w:eastAsia="Arial"/>
          <w:sz w:val="24"/>
          <w:szCs w:val="24"/>
        </w:rPr>
        <w:t xml:space="preserve">erform hand hygiene in accordance with the </w:t>
      </w:r>
      <w:hyperlink r:id="rId32" w:history="1">
        <w:r w:rsidR="00187081" w:rsidRPr="00C11DA0">
          <w:rPr>
            <w:rStyle w:val="Hyperlink"/>
            <w:rFonts w:eastAsia="Arial"/>
            <w:sz w:val="24"/>
            <w:szCs w:val="24"/>
          </w:rPr>
          <w:t>5 moments for hand hygiene</w:t>
        </w:r>
      </w:hyperlink>
      <w:r w:rsidRPr="00A7328D">
        <w:rPr>
          <w:rFonts w:eastAsia="Arial"/>
          <w:sz w:val="24"/>
          <w:szCs w:val="24"/>
        </w:rPr>
        <w:t xml:space="preserve">. </w:t>
      </w:r>
    </w:p>
    <w:p w14:paraId="2CB9DE06" w14:textId="78C0B2C9" w:rsidR="007A44A4" w:rsidRPr="00A7328D" w:rsidRDefault="00DF60EA" w:rsidP="00A7328D">
      <w:pPr>
        <w:pStyle w:val="Bullet"/>
        <w:rPr>
          <w:rFonts w:eastAsia="Arial"/>
          <w:sz w:val="24"/>
          <w:szCs w:val="24"/>
        </w:rPr>
      </w:pPr>
      <w:r w:rsidRPr="00A7328D">
        <w:rPr>
          <w:rFonts w:eastAsia="Arial"/>
          <w:sz w:val="24"/>
          <w:szCs w:val="24"/>
        </w:rPr>
        <w:t>R</w:t>
      </w:r>
      <w:r w:rsidR="0B686DD4" w:rsidRPr="00A7328D">
        <w:rPr>
          <w:rFonts w:eastAsia="Arial"/>
          <w:sz w:val="24"/>
          <w:szCs w:val="24"/>
        </w:rPr>
        <w:t xml:space="preserve">eceive </w:t>
      </w:r>
      <w:r w:rsidR="4DBD8603" w:rsidRPr="00A7328D">
        <w:rPr>
          <w:rFonts w:eastAsia="Arial"/>
          <w:sz w:val="24"/>
          <w:szCs w:val="24"/>
        </w:rPr>
        <w:t>PEPV</w:t>
      </w:r>
      <w:r w:rsidR="063156B6" w:rsidRPr="00A7328D">
        <w:rPr>
          <w:rFonts w:eastAsia="Arial"/>
          <w:sz w:val="24"/>
          <w:szCs w:val="24"/>
        </w:rPr>
        <w:t xml:space="preserve"> </w:t>
      </w:r>
      <w:r w:rsidR="0B686DD4" w:rsidRPr="00A7328D">
        <w:rPr>
          <w:rFonts w:eastAsia="Arial"/>
          <w:sz w:val="24"/>
          <w:szCs w:val="24"/>
        </w:rPr>
        <w:t>where high-risk activities were undertaken without PPE</w:t>
      </w:r>
      <w:r w:rsidR="778369FC" w:rsidRPr="00A7328D">
        <w:rPr>
          <w:rFonts w:eastAsia="Arial"/>
          <w:sz w:val="24"/>
          <w:szCs w:val="24"/>
        </w:rPr>
        <w:t xml:space="preserve">, as per </w:t>
      </w:r>
      <w:hyperlink w:anchor="_Contact_definitions" w:history="1">
        <w:r w:rsidR="778369FC" w:rsidRPr="00C11DA0">
          <w:rPr>
            <w:rStyle w:val="Hyperlink"/>
            <w:rFonts w:eastAsia="Arial"/>
            <w:sz w:val="24"/>
            <w:szCs w:val="24"/>
          </w:rPr>
          <w:t>contact definitions</w:t>
        </w:r>
      </w:hyperlink>
      <w:r w:rsidR="778369FC" w:rsidRPr="00A7328D">
        <w:rPr>
          <w:rFonts w:eastAsia="Arial"/>
          <w:sz w:val="24"/>
          <w:szCs w:val="24"/>
        </w:rPr>
        <w:t xml:space="preserve"> and </w:t>
      </w:r>
      <w:hyperlink w:anchor="_Contact_management" w:history="1">
        <w:r w:rsidR="778369FC" w:rsidRPr="00C11DA0">
          <w:rPr>
            <w:rStyle w:val="Hyperlink"/>
            <w:rFonts w:eastAsia="Arial"/>
            <w:sz w:val="24"/>
            <w:szCs w:val="24"/>
          </w:rPr>
          <w:t>management</w:t>
        </w:r>
      </w:hyperlink>
      <w:r w:rsidR="778369FC" w:rsidRPr="00A7328D">
        <w:rPr>
          <w:rFonts w:eastAsia="Arial"/>
          <w:sz w:val="24"/>
          <w:szCs w:val="24"/>
        </w:rPr>
        <w:t xml:space="preserve"> sections</w:t>
      </w:r>
      <w:r w:rsidR="0B686DD4" w:rsidRPr="00A7328D">
        <w:rPr>
          <w:rFonts w:eastAsia="Arial"/>
          <w:sz w:val="24"/>
          <w:szCs w:val="24"/>
        </w:rPr>
        <w:t>.</w:t>
      </w:r>
    </w:p>
    <w:p w14:paraId="725D8362" w14:textId="2126B13E" w:rsidR="518208A3" w:rsidRPr="00A7328D" w:rsidRDefault="00F133AF" w:rsidP="00A7328D">
      <w:pPr>
        <w:pStyle w:val="Bullet"/>
        <w:rPr>
          <w:rFonts w:eastAsia="Arial"/>
          <w:sz w:val="24"/>
          <w:szCs w:val="24"/>
        </w:rPr>
      </w:pPr>
      <w:r>
        <w:rPr>
          <w:rFonts w:eastAsia="Arial"/>
          <w:sz w:val="24"/>
          <w:szCs w:val="24"/>
        </w:rPr>
        <w:lastRenderedPageBreak/>
        <w:t>Use a</w:t>
      </w:r>
      <w:r w:rsidR="00C82B28" w:rsidRPr="00A7328D">
        <w:rPr>
          <w:rFonts w:eastAsia="Arial"/>
          <w:sz w:val="24"/>
          <w:szCs w:val="24"/>
        </w:rPr>
        <w:t>irborne</w:t>
      </w:r>
      <w:r w:rsidR="5BD5B216" w:rsidRPr="00A7328D">
        <w:rPr>
          <w:rFonts w:eastAsia="Arial"/>
          <w:sz w:val="24"/>
          <w:szCs w:val="24"/>
        </w:rPr>
        <w:t xml:space="preserve"> </w:t>
      </w:r>
      <w:r w:rsidR="0B686DD4" w:rsidRPr="00A7328D">
        <w:rPr>
          <w:rFonts w:eastAsia="Arial"/>
          <w:sz w:val="24"/>
          <w:szCs w:val="24"/>
        </w:rPr>
        <w:t>precautions</w:t>
      </w:r>
      <w:r w:rsidR="00E25A0C" w:rsidRPr="00A7328D">
        <w:rPr>
          <w:rFonts w:eastAsia="Arial"/>
          <w:sz w:val="24"/>
          <w:szCs w:val="24"/>
        </w:rPr>
        <w:t xml:space="preserve"> (or</w:t>
      </w:r>
      <w:r w:rsidR="00DD69AB" w:rsidRPr="00A7328D">
        <w:rPr>
          <w:rFonts w:eastAsia="Arial"/>
          <w:sz w:val="24"/>
          <w:szCs w:val="24"/>
        </w:rPr>
        <w:t>, for clade IIb</w:t>
      </w:r>
      <w:r w:rsidR="00BA5E3A" w:rsidRPr="00A7328D">
        <w:rPr>
          <w:rFonts w:eastAsia="Arial"/>
          <w:sz w:val="24"/>
          <w:szCs w:val="24"/>
        </w:rPr>
        <w:t xml:space="preserve"> cases,</w:t>
      </w:r>
      <w:r w:rsidR="00E25A0C" w:rsidRPr="00A7328D">
        <w:rPr>
          <w:rFonts w:eastAsia="Arial"/>
          <w:sz w:val="24"/>
          <w:szCs w:val="24"/>
        </w:rPr>
        <w:t xml:space="preserve"> </w:t>
      </w:r>
      <w:r w:rsidR="00D12BF8" w:rsidRPr="00A7328D">
        <w:rPr>
          <w:rFonts w:eastAsia="Arial"/>
          <w:sz w:val="24"/>
          <w:szCs w:val="24"/>
        </w:rPr>
        <w:t>droplet</w:t>
      </w:r>
      <w:r w:rsidR="00E25A0C" w:rsidRPr="00A7328D">
        <w:rPr>
          <w:rFonts w:eastAsia="Arial"/>
          <w:sz w:val="24"/>
          <w:szCs w:val="24"/>
        </w:rPr>
        <w:t xml:space="preserve"> precautions</w:t>
      </w:r>
      <w:r w:rsidR="00C82B28" w:rsidRPr="00A7328D">
        <w:rPr>
          <w:rFonts w:eastAsia="Arial"/>
          <w:sz w:val="24"/>
          <w:szCs w:val="24"/>
        </w:rPr>
        <w:t>)</w:t>
      </w:r>
      <w:r w:rsidR="0B686DD4" w:rsidRPr="00A7328D" w:rsidDel="007A44A4">
        <w:rPr>
          <w:rFonts w:eastAsia="Arial"/>
          <w:sz w:val="24"/>
          <w:szCs w:val="24"/>
        </w:rPr>
        <w:t xml:space="preserve"> </w:t>
      </w:r>
      <w:r w:rsidR="0B686DD4" w:rsidRPr="00A7328D">
        <w:rPr>
          <w:rFonts w:eastAsia="Arial"/>
          <w:sz w:val="24"/>
          <w:szCs w:val="24"/>
        </w:rPr>
        <w:t xml:space="preserve">when undertaking environmental cleaning, waste management and handling of the </w:t>
      </w:r>
      <w:r w:rsidR="00FA0D33">
        <w:rPr>
          <w:rFonts w:eastAsia="Arial"/>
          <w:sz w:val="24"/>
          <w:szCs w:val="24"/>
        </w:rPr>
        <w:t>case</w:t>
      </w:r>
      <w:r w:rsidR="0B686DD4" w:rsidRPr="00A7328D">
        <w:rPr>
          <w:rFonts w:eastAsia="Arial"/>
          <w:sz w:val="24"/>
          <w:szCs w:val="24"/>
        </w:rPr>
        <w:t>’s clothing, linen, and towels</w:t>
      </w:r>
      <w:r w:rsidR="00F237D6" w:rsidRPr="00A7328D">
        <w:rPr>
          <w:rFonts w:eastAsia="Arial"/>
          <w:sz w:val="24"/>
          <w:szCs w:val="24"/>
        </w:rPr>
        <w:t>.</w:t>
      </w:r>
      <w:r w:rsidR="00B00B72" w:rsidRPr="00A7328D">
        <w:rPr>
          <w:rFonts w:eastAsia="Arial"/>
          <w:sz w:val="24"/>
          <w:szCs w:val="24"/>
        </w:rPr>
        <w:t xml:space="preserve"> </w:t>
      </w:r>
    </w:p>
    <w:p w14:paraId="4D08F047" w14:textId="7A66B565" w:rsidR="5D1780EC" w:rsidRPr="005D13F4" w:rsidRDefault="5D1780EC" w:rsidP="005D13F4">
      <w:pPr>
        <w:pStyle w:val="Heading3"/>
      </w:pPr>
      <w:bookmarkStart w:id="74" w:name="_Toc179789917"/>
      <w:r w:rsidRPr="005D13F4">
        <w:t>Patients with a suspected, probable, or confirmed mpox infection in a clinical setting</w:t>
      </w:r>
      <w:bookmarkEnd w:id="74"/>
    </w:p>
    <w:p w14:paraId="616C5B63" w14:textId="07EADEEB" w:rsidR="00FA0D33" w:rsidRDefault="00FA0D33" w:rsidP="009E67EC">
      <w:pPr>
        <w:rPr>
          <w:rFonts w:eastAsia="Arial" w:cs="Arial"/>
        </w:rPr>
      </w:pPr>
      <w:r>
        <w:rPr>
          <w:rFonts w:eastAsia="Arial" w:cs="Arial"/>
        </w:rPr>
        <w:t xml:space="preserve">Should: </w:t>
      </w:r>
    </w:p>
    <w:p w14:paraId="57634938" w14:textId="71D4507D" w:rsidR="00FA0D33" w:rsidRPr="00225964" w:rsidRDefault="00FA0D33" w:rsidP="00225964">
      <w:pPr>
        <w:pStyle w:val="Bullet"/>
        <w:rPr>
          <w:rFonts w:eastAsia="Arial"/>
          <w:sz w:val="24"/>
          <w:szCs w:val="24"/>
        </w:rPr>
      </w:pPr>
      <w:r w:rsidRPr="00225964">
        <w:rPr>
          <w:rFonts w:eastAsia="Arial"/>
          <w:sz w:val="24"/>
          <w:szCs w:val="24"/>
        </w:rPr>
        <w:t xml:space="preserve">Wear </w:t>
      </w:r>
      <w:r w:rsidR="00785EFF" w:rsidRPr="00225964">
        <w:rPr>
          <w:rFonts w:eastAsia="Arial"/>
          <w:sz w:val="24"/>
          <w:szCs w:val="24"/>
        </w:rPr>
        <w:t>a su</w:t>
      </w:r>
      <w:r w:rsidR="00225964" w:rsidRPr="00225964">
        <w:rPr>
          <w:rFonts w:eastAsia="Arial"/>
          <w:sz w:val="24"/>
          <w:szCs w:val="24"/>
        </w:rPr>
        <w:t>rgical mask when outside their room.</w:t>
      </w:r>
    </w:p>
    <w:p w14:paraId="456F6DF8" w14:textId="41123050" w:rsidR="004C38FB" w:rsidRPr="00225964" w:rsidRDefault="00225964" w:rsidP="00225964">
      <w:pPr>
        <w:pStyle w:val="Bullet"/>
        <w:rPr>
          <w:rFonts w:eastAsia="Arial"/>
          <w:sz w:val="24"/>
          <w:szCs w:val="24"/>
        </w:rPr>
      </w:pPr>
      <w:r w:rsidRPr="00225964">
        <w:rPr>
          <w:rFonts w:eastAsia="Arial"/>
          <w:sz w:val="24"/>
          <w:szCs w:val="24"/>
        </w:rPr>
        <w:t xml:space="preserve">Keep skin lesions covered with </w:t>
      </w:r>
      <w:r w:rsidR="4D3F2C4D" w:rsidRPr="00225964">
        <w:rPr>
          <w:rFonts w:eastAsia="Arial"/>
          <w:sz w:val="24"/>
          <w:szCs w:val="24"/>
        </w:rPr>
        <w:t>non-stick dressings, a sheet or gown/clothing</w:t>
      </w:r>
      <w:r w:rsidR="48EC1413" w:rsidRPr="00225964">
        <w:rPr>
          <w:rFonts w:eastAsia="Arial"/>
          <w:sz w:val="24"/>
          <w:szCs w:val="24"/>
        </w:rPr>
        <w:t>, regardless of clade</w:t>
      </w:r>
      <w:r w:rsidR="4D3F2C4D" w:rsidRPr="00225964">
        <w:rPr>
          <w:rFonts w:eastAsia="Arial"/>
          <w:sz w:val="24"/>
          <w:szCs w:val="24"/>
        </w:rPr>
        <w:t>.</w:t>
      </w:r>
    </w:p>
    <w:p w14:paraId="6601435D" w14:textId="6C6A2FFF" w:rsidR="008450AB" w:rsidRPr="00A02ABC" w:rsidRDefault="008450AB" w:rsidP="008450AB">
      <w:pPr>
        <w:pStyle w:val="Heading2"/>
        <w:rPr>
          <w:rFonts w:eastAsia="Arial"/>
        </w:rPr>
      </w:pPr>
      <w:bookmarkStart w:id="75" w:name="_Case_clearance"/>
      <w:bookmarkStart w:id="76" w:name="_Toc122504423"/>
      <w:bookmarkStart w:id="77" w:name="_Toc179789918"/>
      <w:bookmarkEnd w:id="75"/>
      <w:r w:rsidRPr="00A02ABC">
        <w:rPr>
          <w:rFonts w:eastAsia="Arial"/>
        </w:rPr>
        <w:t>Case clearance</w:t>
      </w:r>
      <w:bookmarkEnd w:id="76"/>
      <w:bookmarkEnd w:id="77"/>
    </w:p>
    <w:p w14:paraId="598222F2" w14:textId="6C2A195D" w:rsidR="008450AB" w:rsidRPr="00A02ABC" w:rsidRDefault="008450AB" w:rsidP="008450AB">
      <w:pPr>
        <w:rPr>
          <w:rFonts w:cs="Arial"/>
        </w:rPr>
      </w:pPr>
      <w:r w:rsidRPr="00A02ABC">
        <w:rPr>
          <w:rFonts w:cs="Arial"/>
        </w:rPr>
        <w:t>Cases can resume</w:t>
      </w:r>
      <w:r w:rsidR="0087431B">
        <w:rPr>
          <w:rFonts w:cs="Arial"/>
        </w:rPr>
        <w:t xml:space="preserve"> most</w:t>
      </w:r>
      <w:r w:rsidRPr="00A02ABC">
        <w:rPr>
          <w:rFonts w:cs="Arial"/>
        </w:rPr>
        <w:t xml:space="preserve"> normal activit</w:t>
      </w:r>
      <w:r w:rsidR="00D47F3A">
        <w:rPr>
          <w:rFonts w:cs="Arial"/>
        </w:rPr>
        <w:t>ies</w:t>
      </w:r>
      <w:r w:rsidRPr="00A02ABC">
        <w:rPr>
          <w:rFonts w:cs="Arial"/>
        </w:rPr>
        <w:t xml:space="preserve"> when all lesions have crusted, scabs have fallen off and a fresh layer of skin has formed underneath</w:t>
      </w:r>
      <w:r w:rsidR="274A6C65" w:rsidRPr="1E7CE06A">
        <w:rPr>
          <w:rFonts w:cs="Arial"/>
        </w:rPr>
        <w:t>.</w:t>
      </w:r>
      <w:r w:rsidR="61FC6CBA" w:rsidRPr="00A767A2">
        <w:rPr>
          <w:rFonts w:cs="Arial"/>
        </w:rPr>
        <w:t xml:space="preserve"> </w:t>
      </w:r>
    </w:p>
    <w:p w14:paraId="708387C9" w14:textId="77777777" w:rsidR="008450AB" w:rsidRPr="00A02ABC" w:rsidRDefault="008450AB" w:rsidP="008450AB">
      <w:pPr>
        <w:rPr>
          <w:rFonts w:cs="Arial"/>
        </w:rPr>
      </w:pPr>
      <w:r w:rsidRPr="00A02ABC">
        <w:rPr>
          <w:rFonts w:cs="Arial"/>
        </w:rPr>
        <w:t>The PHU or managing clinician will advise on clearance of a case.</w:t>
      </w:r>
    </w:p>
    <w:p w14:paraId="00FD1D1D" w14:textId="77777777" w:rsidR="008450AB" w:rsidRPr="00A02ABC" w:rsidRDefault="008450AB" w:rsidP="008450AB">
      <w:pPr>
        <w:rPr>
          <w:rFonts w:cs="Arial"/>
        </w:rPr>
      </w:pPr>
      <w:r w:rsidRPr="00A02ABC">
        <w:rPr>
          <w:rFonts w:cs="Arial"/>
        </w:rPr>
        <w:t>For</w:t>
      </w:r>
      <w:r w:rsidRPr="00A02ABC">
        <w:rPr>
          <w:rFonts w:eastAsia="Arial" w:cs="Arial"/>
        </w:rPr>
        <w:t xml:space="preserve"> 12 weeks following clearance</w:t>
      </w:r>
      <w:r w:rsidRPr="00A02ABC">
        <w:rPr>
          <w:rFonts w:cs="Arial"/>
        </w:rPr>
        <w:t xml:space="preserve">, cases should: </w:t>
      </w:r>
    </w:p>
    <w:p w14:paraId="09529504" w14:textId="741C8165" w:rsidR="008450AB" w:rsidRPr="00144353" w:rsidRDefault="008450AB" w:rsidP="00144353">
      <w:pPr>
        <w:pStyle w:val="Bullet"/>
        <w:rPr>
          <w:rFonts w:eastAsia="Arial"/>
          <w:sz w:val="24"/>
          <w:szCs w:val="24"/>
        </w:rPr>
      </w:pPr>
      <w:r w:rsidRPr="00144353">
        <w:rPr>
          <w:sz w:val="24"/>
          <w:szCs w:val="24"/>
        </w:rPr>
        <w:t xml:space="preserve">wear a condom during sexual activity (receptive and insertive oral/anal/vaginal sex) </w:t>
      </w:r>
      <w:r w:rsidRPr="00144353">
        <w:rPr>
          <w:sz w:val="24"/>
          <w:szCs w:val="24"/>
        </w:rPr>
        <w:fldChar w:fldCharType="begin">
          <w:fldData xml:space="preserve">PEVuZE5vdGU+PENpdGU+PEF1dGhvcj5Xb3JsZCBIZWFsdGggT3JnYW5pemF0aW9uPC9BdXRob3I+
PFllYXI+MjAyMjwvWWVhcj48UmVjTnVtPjUzPC9SZWNOdW0+PERpc3BsYXlUZXh0PigxOSwgMjQp
PC9EaXNwbGF5VGV4dD48cmVjb3JkPjxyZWMtbnVtYmVyPjUzPC9yZWMtbnVtYmVyPjxmb3JlaWdu
LWtleXM+PGtleSBhcHA9IkVOIiBkYi1pZD0icHAwcHR2cDBtdHpkdHllMHRyMzUyemF2MnBmOXI1
dHZ4NXphIiB0aW1lc3RhbXA9IjE2NjQzMzQ2NzAiPjUzPC9rZXk+PC9mb3JlaWduLWtleXM+PHJl
Zi10eXBlIG5hbWU9IldlYiBQYWdlIj4xMjwvcmVmLXR5cGU+PGNvbnRyaWJ1dG9ycz48YXV0aG9y
cz48YXV0aG9yPldvcmxkIEhlYWx0aCBPcmdhbml6YXRpb24sPC9hdXRob3I+PC9hdXRob3JzPjwv
Y29udHJpYnV0b3JzPjx0aXRsZXM+PHRpdGxlPk11bHRpLWNvdW50cnkgbW9ua2V5cG94IG91dGJy
ZWFrOiBzaXR1YXRpb24gdXBkYXRlPC90aXRsZT48L3RpdGxlcz48ZGF0ZXM+PHllYXI+MjAyMjwv
eWVhcj48cHViLWRhdGVzPjxkYXRlPjI3IEp1bmUgMjAyMjwvZGF0ZT48L3B1Yi1kYXRlcz48L2Rh
dGVzPjx1cmxzPjxyZWxhdGVkLXVybHM+PHVybD5odHRwczovL3d3dy53aG8uaW50L2VtZXJnZW5j
aWVzL2Rpc2Vhc2Utb3V0YnJlYWstbmV3cy9pdGVtLzIwMjItRE9OMzk2Izp+OnRleHQ9Um91dGVz
JTIwb2YlMjBtb25rZXlwb3glMjB2aXJ1cyUyMHRyYW5zbWlzc2lvbiUyMGluY2x1ZGUlMjBodW1h
bi10by1odW1hbiUyMHZpYSx0cmFuc21pc3Npb24uJTIwVmVydGljYWwlMjB0cmFuc21pc3Npb24l
MjAlMjhtb3RoZXItdG8tY2hpbGQlMjklMjBoYXMlMjBhbHNvJTIwYmVlbiUyMGRvY3VtZW50ZWQu
PC91cmw+PC9yZWxhdGVkLXVybHM+PC91cmxzPjwvcmVjb3JkPjwvQ2l0ZT48Q2l0ZT48QXV0aG9y
PkxhcGE8L0F1dGhvcj48WWVhcj4yMDIyPC9ZZWFyPjxSZWNOdW0+NDA8L1JlY051bT48cmVjb3Jk
PjxyZWMtbnVtYmVyPjQwPC9yZWMtbnVtYmVyPjxmb3JlaWduLWtleXM+PGtleSBhcHA9IkVOIiBk
Yi1pZD0icHAwcHR2cDBtdHpkdHllMHRyMzUyemF2MnBmOXI1dHZ4NXphIiB0aW1lc3RhbXA9IjE2
NjQyNjIwOTEiPjQwPC9rZXk+PC9mb3JlaWduLWtleXM+PHJlZi10eXBlIG5hbWU9IkpvdXJuYWwg
QXJ0aWNsZSI+MTc8L3JlZi10eXBlPjxjb250cmlidXRvcnM+PGF1dGhvcnM+PGF1dGhvcj5MYXBh
LCBEYW5pZWxlPC9hdXRob3I+PGF1dGhvcj5DYXJsZXR0aSwgRmFicml6aW88L2F1dGhvcj48YXV0
aG9yPk1henpvdHRhLCBWYWxlbnRpbmE8L2F1dGhvcj48YXV0aG9yPk1hdHVzYWxpLCBHaXVsaWE8
L2F1dGhvcj48YXV0aG9yPlBpbm5ldHRpLCBDYXJtZWxhPC9hdXRob3I+PGF1dGhvcj5NZXNjaGks
IFNpbHZpYTwvYXV0aG9yPjxhdXRob3I+R2FnbGlhcmRpbmksIFJvYmVydGE8L2F1dGhvcj48YXV0
aG9yPkNvbGF2aXRhLCBGcmFuY2VzY2E8L2F1dGhvcj48YXV0aG9yPk1vbmRpLCBBbm5hbGlzYTwv
YXV0aG9yPjxhdXRob3I+TWlub3NzZSwgQ2xhdWRpYTwvYXV0aG9yPjxhdXRob3I+U2NvcnpvbGlu
aSwgTGF1cmE8L2F1dGhvcj48YXV0aG9yPkNpY2FsaW5pLCBTdGVmYW5pYTwvYXV0aG9yPjxhdXRo
b3I+TWFmZm9uZ2VsbGksIEdhZXRhbm88L2F1dGhvcj48YXV0aG9yPlNwZWNjaGlhcmVsbG8sIEVs
aWFuYTwvYXV0aG9yPjxhdXRob3I+Q2FtaWNpLCBNYXJ0YTwvYXV0aG9yPjxhdXRob3I+QmV0dGlu
aSwgQXVyb3JhPC9hdXRob3I+PGF1dGhvcj5CYWxkaW5pLCBGcmFuY2VzY288L2F1dGhvcj48YXV0
aG9yPkZyYW5jYWxhbmNpYSwgTWFzc2ltbzwvYXV0aG9yPjxhdXRob3I+TWl6em9uaSwgS2xpemlh
PC9hdXRob3I+PGF1dGhvcj5HYXJidWdsaWEsIEFubmEgUm9zYTwvYXV0aG9yPjxhdXRob3I+Tmlj
YXN0cmksIEVtYW51ZWxlPC9hdXRob3I+PGF1dGhvcj5HaXJhcmRpLCBFbnJpY288L2F1dGhvcj48
YXV0aG9yPkFudGlub3JpLCBBbmRyZWE8L2F1dGhvcj48YXV0aG9yPlZhaWEsIEZyYW5jZXNjbzwv
YXV0aG9yPjxhdXRob3I+TWFnZ2ksIEZhYnJpemlvPC9hdXRob3I+PC9hdXRob3JzPjwvY29udHJp
YnV0b3JzPjx0aXRsZXM+PHRpdGxlPk1vbmtleXBveCB2aXJ1cyBpc29sYXRpb24gZnJvbSBhIHNl
bWVuIHNhbXBsZSBjb2xsZWN0ZWQgaW4gdGhlIGVhcmx5IHBoYXNlIG9mIGluZmVjdGlvbiBpbiBh
IHBhdGllbnQgd2l0aCBwcm9sb25nZWQgc2VtaW5hbCB2aXJhbCBzaGVkZGluZzwvdGl0bGU+PHNl
Y29uZGFyeS10aXRsZT5UaGUgTGFuY2V0IEluZmVjdGlvdXMgRGlzZWFzZXM8L3NlY29uZGFyeS10
aXRsZT48L3RpdGxlcz48cGVyaW9kaWNhbD48ZnVsbC10aXRsZT5UaGUgTGFuY2V0IEluZmVjdGlv
dXMgRGlzZWFzZXM8L2Z1bGwtdGl0bGU+PC9wZXJpb2RpY2FsPjxwYWdlcz4xMjY3LTEyNjk8L3Bh
Z2VzPjx2b2x1bWU+MjI8L3ZvbHVtZT48bnVtYmVyPjk8L251bWJlcj48c2VjdGlvbj4xMjY3PC9z
ZWN0aW9uPjxkYXRlcz48eWVhcj4yMDIyPC95ZWFyPjwvZGF0ZXM+PGlzYm4+MTQ3MzMwOTk8L2lz
Ym4+PHVybHM+PC91cmxzPjxlbGVjdHJvbmljLXJlc291cmNlLW51bT4xMC4xMDE2L3MxNDczLTMw
OTkoMjIpMDA1MTMtODwvZWxlY3Ryb25pYy1yZXNvdXJjZS1udW0+PC9yZWNvcmQ+PC9DaXRlPjwv
RW5kTm90ZT5=
</w:fldData>
        </w:fldChar>
      </w:r>
      <w:r w:rsidRPr="00144353">
        <w:rPr>
          <w:sz w:val="24"/>
          <w:szCs w:val="24"/>
        </w:rPr>
        <w:instrText xml:space="preserve"> ADDIN EN.CITE </w:instrText>
      </w:r>
      <w:r w:rsidRPr="00144353">
        <w:rPr>
          <w:sz w:val="24"/>
          <w:szCs w:val="24"/>
        </w:rPr>
        <w:fldChar w:fldCharType="begin">
          <w:fldData xml:space="preserve">PEVuZE5vdGU+PENpdGU+PEF1dGhvcj5Xb3JsZCBIZWFsdGggT3JnYW5pemF0aW9uPC9BdXRob3I+
PFllYXI+MjAyMjwvWWVhcj48UmVjTnVtPjUzPC9SZWNOdW0+PERpc3BsYXlUZXh0PigxOSwgMjQp
PC9EaXNwbGF5VGV4dD48cmVjb3JkPjxyZWMtbnVtYmVyPjUzPC9yZWMtbnVtYmVyPjxmb3JlaWdu
LWtleXM+PGtleSBhcHA9IkVOIiBkYi1pZD0icHAwcHR2cDBtdHpkdHllMHRyMzUyemF2MnBmOXI1
dHZ4NXphIiB0aW1lc3RhbXA9IjE2NjQzMzQ2NzAiPjUzPC9rZXk+PC9mb3JlaWduLWtleXM+PHJl
Zi10eXBlIG5hbWU9IldlYiBQYWdlIj4xMjwvcmVmLXR5cGU+PGNvbnRyaWJ1dG9ycz48YXV0aG9y
cz48YXV0aG9yPldvcmxkIEhlYWx0aCBPcmdhbml6YXRpb24sPC9hdXRob3I+PC9hdXRob3JzPjwv
Y29udHJpYnV0b3JzPjx0aXRsZXM+PHRpdGxlPk11bHRpLWNvdW50cnkgbW9ua2V5cG94IG91dGJy
ZWFrOiBzaXR1YXRpb24gdXBkYXRlPC90aXRsZT48L3RpdGxlcz48ZGF0ZXM+PHllYXI+MjAyMjwv
eWVhcj48cHViLWRhdGVzPjxkYXRlPjI3IEp1bmUgMjAyMjwvZGF0ZT48L3B1Yi1kYXRlcz48L2Rh
dGVzPjx1cmxzPjxyZWxhdGVkLXVybHM+PHVybD5odHRwczovL3d3dy53aG8uaW50L2VtZXJnZW5j
aWVzL2Rpc2Vhc2Utb3V0YnJlYWstbmV3cy9pdGVtLzIwMjItRE9OMzk2Izp+OnRleHQ9Um91dGVz
JTIwb2YlMjBtb25rZXlwb3glMjB2aXJ1cyUyMHRyYW5zbWlzc2lvbiUyMGluY2x1ZGUlMjBodW1h
bi10by1odW1hbiUyMHZpYSx0cmFuc21pc3Npb24uJTIwVmVydGljYWwlMjB0cmFuc21pc3Npb24l
MjAlMjhtb3RoZXItdG8tY2hpbGQlMjklMjBoYXMlMjBhbHNvJTIwYmVlbiUyMGRvY3VtZW50ZWQu
PC91cmw+PC9yZWxhdGVkLXVybHM+PC91cmxzPjwvcmVjb3JkPjwvQ2l0ZT48Q2l0ZT48QXV0aG9y
PkxhcGE8L0F1dGhvcj48WWVhcj4yMDIyPC9ZZWFyPjxSZWNOdW0+NDA8L1JlY051bT48cmVjb3Jk
PjxyZWMtbnVtYmVyPjQwPC9yZWMtbnVtYmVyPjxmb3JlaWduLWtleXM+PGtleSBhcHA9IkVOIiBk
Yi1pZD0icHAwcHR2cDBtdHpkdHllMHRyMzUyemF2MnBmOXI1dHZ4NXphIiB0aW1lc3RhbXA9IjE2
NjQyNjIwOTEiPjQwPC9rZXk+PC9mb3JlaWduLWtleXM+PHJlZi10eXBlIG5hbWU9IkpvdXJuYWwg
QXJ0aWNsZSI+MTc8L3JlZi10eXBlPjxjb250cmlidXRvcnM+PGF1dGhvcnM+PGF1dGhvcj5MYXBh
LCBEYW5pZWxlPC9hdXRob3I+PGF1dGhvcj5DYXJsZXR0aSwgRmFicml6aW88L2F1dGhvcj48YXV0
aG9yPk1henpvdHRhLCBWYWxlbnRpbmE8L2F1dGhvcj48YXV0aG9yPk1hdHVzYWxpLCBHaXVsaWE8
L2F1dGhvcj48YXV0aG9yPlBpbm5ldHRpLCBDYXJtZWxhPC9hdXRob3I+PGF1dGhvcj5NZXNjaGks
IFNpbHZpYTwvYXV0aG9yPjxhdXRob3I+R2FnbGlhcmRpbmksIFJvYmVydGE8L2F1dGhvcj48YXV0
aG9yPkNvbGF2aXRhLCBGcmFuY2VzY2E8L2F1dGhvcj48YXV0aG9yPk1vbmRpLCBBbm5hbGlzYTwv
YXV0aG9yPjxhdXRob3I+TWlub3NzZSwgQ2xhdWRpYTwvYXV0aG9yPjxhdXRob3I+U2NvcnpvbGlu
aSwgTGF1cmE8L2F1dGhvcj48YXV0aG9yPkNpY2FsaW5pLCBTdGVmYW5pYTwvYXV0aG9yPjxhdXRo
b3I+TWFmZm9uZ2VsbGksIEdhZXRhbm88L2F1dGhvcj48YXV0aG9yPlNwZWNjaGlhcmVsbG8sIEVs
aWFuYTwvYXV0aG9yPjxhdXRob3I+Q2FtaWNpLCBNYXJ0YTwvYXV0aG9yPjxhdXRob3I+QmV0dGlu
aSwgQXVyb3JhPC9hdXRob3I+PGF1dGhvcj5CYWxkaW5pLCBGcmFuY2VzY288L2F1dGhvcj48YXV0
aG9yPkZyYW5jYWxhbmNpYSwgTWFzc2ltbzwvYXV0aG9yPjxhdXRob3I+TWl6em9uaSwgS2xpemlh
PC9hdXRob3I+PGF1dGhvcj5HYXJidWdsaWEsIEFubmEgUm9zYTwvYXV0aG9yPjxhdXRob3I+Tmlj
YXN0cmksIEVtYW51ZWxlPC9hdXRob3I+PGF1dGhvcj5HaXJhcmRpLCBFbnJpY288L2F1dGhvcj48
YXV0aG9yPkFudGlub3JpLCBBbmRyZWE8L2F1dGhvcj48YXV0aG9yPlZhaWEsIEZyYW5jZXNjbzwv
YXV0aG9yPjxhdXRob3I+TWFnZ2ksIEZhYnJpemlvPC9hdXRob3I+PC9hdXRob3JzPjwvY29udHJp
YnV0b3JzPjx0aXRsZXM+PHRpdGxlPk1vbmtleXBveCB2aXJ1cyBpc29sYXRpb24gZnJvbSBhIHNl
bWVuIHNhbXBsZSBjb2xsZWN0ZWQgaW4gdGhlIGVhcmx5IHBoYXNlIG9mIGluZmVjdGlvbiBpbiBh
IHBhdGllbnQgd2l0aCBwcm9sb25nZWQgc2VtaW5hbCB2aXJhbCBzaGVkZGluZzwvdGl0bGU+PHNl
Y29uZGFyeS10aXRsZT5UaGUgTGFuY2V0IEluZmVjdGlvdXMgRGlzZWFzZXM8L3NlY29uZGFyeS10
aXRsZT48L3RpdGxlcz48cGVyaW9kaWNhbD48ZnVsbC10aXRsZT5UaGUgTGFuY2V0IEluZmVjdGlv
dXMgRGlzZWFzZXM8L2Z1bGwtdGl0bGU+PC9wZXJpb2RpY2FsPjxwYWdlcz4xMjY3LTEyNjk8L3Bh
Z2VzPjx2b2x1bWU+MjI8L3ZvbHVtZT48bnVtYmVyPjk8L251bWJlcj48c2VjdGlvbj4xMjY3PC9z
ZWN0aW9uPjxkYXRlcz48eWVhcj4yMDIyPC95ZWFyPjwvZGF0ZXM+PGlzYm4+MTQ3MzMwOTk8L2lz
Ym4+PHVybHM+PC91cmxzPjxlbGVjdHJvbmljLXJlc291cmNlLW51bT4xMC4xMDE2L3MxNDczLTMw
OTkoMjIpMDA1MTMtODwvZWxlY3Ryb25pYy1yZXNvdXJjZS1udW0+PC9yZWNvcmQ+PC9DaXRlPjwv
RW5kTm90ZT5=
</w:fldData>
        </w:fldChar>
      </w:r>
      <w:r w:rsidRPr="00144353">
        <w:rPr>
          <w:sz w:val="24"/>
          <w:szCs w:val="24"/>
        </w:rPr>
        <w:instrText xml:space="preserve"> ADDIN EN.CITE.DATA </w:instrText>
      </w:r>
      <w:r w:rsidRPr="00144353">
        <w:rPr>
          <w:sz w:val="24"/>
          <w:szCs w:val="24"/>
        </w:rPr>
      </w:r>
      <w:r w:rsidRPr="00144353">
        <w:rPr>
          <w:sz w:val="24"/>
          <w:szCs w:val="24"/>
        </w:rPr>
        <w:fldChar w:fldCharType="end"/>
      </w:r>
      <w:r w:rsidRPr="00144353">
        <w:rPr>
          <w:sz w:val="24"/>
          <w:szCs w:val="24"/>
        </w:rPr>
      </w:r>
      <w:r w:rsidRPr="00144353">
        <w:rPr>
          <w:sz w:val="24"/>
          <w:szCs w:val="24"/>
        </w:rPr>
        <w:fldChar w:fldCharType="separate"/>
      </w:r>
      <w:r w:rsidRPr="00144353">
        <w:rPr>
          <w:sz w:val="24"/>
          <w:szCs w:val="24"/>
        </w:rPr>
        <w:t>(</w:t>
      </w:r>
      <w:r w:rsidR="003062A2" w:rsidRPr="00144353">
        <w:rPr>
          <w:sz w:val="24"/>
          <w:szCs w:val="24"/>
        </w:rPr>
        <w:t xml:space="preserve">23, </w:t>
      </w:r>
      <w:r w:rsidR="00076C22" w:rsidRPr="00144353">
        <w:rPr>
          <w:sz w:val="24"/>
          <w:szCs w:val="24"/>
        </w:rPr>
        <w:t>28</w:t>
      </w:r>
      <w:r w:rsidRPr="00144353">
        <w:rPr>
          <w:sz w:val="24"/>
          <w:szCs w:val="24"/>
        </w:rPr>
        <w:t>)</w:t>
      </w:r>
      <w:r w:rsidRPr="00144353">
        <w:rPr>
          <w:sz w:val="24"/>
          <w:szCs w:val="24"/>
        </w:rPr>
        <w:fldChar w:fldCharType="end"/>
      </w:r>
    </w:p>
    <w:p w14:paraId="402B65C3" w14:textId="4B41F270" w:rsidR="008450AB" w:rsidRPr="00144353" w:rsidRDefault="008450AB" w:rsidP="00144353">
      <w:pPr>
        <w:pStyle w:val="Bullet"/>
        <w:rPr>
          <w:rFonts w:eastAsia="Arial"/>
          <w:sz w:val="24"/>
          <w:szCs w:val="24"/>
        </w:rPr>
      </w:pPr>
      <w:r w:rsidRPr="00144353">
        <w:rPr>
          <w:rFonts w:eastAsia="Arial"/>
          <w:sz w:val="24"/>
          <w:szCs w:val="24"/>
        </w:rPr>
        <w:t>not donate blood, cells, tissue, breast milk, semen</w:t>
      </w:r>
      <w:r w:rsidR="005F0C73" w:rsidRPr="00144353">
        <w:rPr>
          <w:rFonts w:eastAsia="Arial"/>
          <w:sz w:val="24"/>
          <w:szCs w:val="24"/>
        </w:rPr>
        <w:t>,</w:t>
      </w:r>
      <w:r w:rsidRPr="00144353">
        <w:rPr>
          <w:rFonts w:eastAsia="Arial"/>
          <w:sz w:val="24"/>
          <w:szCs w:val="24"/>
        </w:rPr>
        <w:t xml:space="preserve"> or organs. </w:t>
      </w:r>
    </w:p>
    <w:p w14:paraId="43BB172A" w14:textId="39948A98" w:rsidR="00321F9F" w:rsidRDefault="00EE08DF" w:rsidP="008450AB">
      <w:pPr>
        <w:pStyle w:val="Heading3"/>
      </w:pPr>
      <w:bookmarkStart w:id="78" w:name="_Toc179789919"/>
      <w:r>
        <w:t xml:space="preserve">Guidance for cases </w:t>
      </w:r>
      <w:r w:rsidR="003D5F13">
        <w:t xml:space="preserve">with non-visible </w:t>
      </w:r>
      <w:r w:rsidR="00261884">
        <w:t>skin lesions</w:t>
      </w:r>
      <w:bookmarkEnd w:id="78"/>
      <w:r w:rsidR="00261884">
        <w:t xml:space="preserve"> </w:t>
      </w:r>
    </w:p>
    <w:p w14:paraId="6D8AC4B5" w14:textId="290967B9" w:rsidR="00C424D5" w:rsidRPr="00A02ABC" w:rsidRDefault="00C424D5" w:rsidP="00C424D5">
      <w:pPr>
        <w:rPr>
          <w:rFonts w:cs="Arial"/>
        </w:rPr>
      </w:pPr>
      <w:r w:rsidRPr="00A02ABC">
        <w:rPr>
          <w:rFonts w:cs="Arial"/>
        </w:rPr>
        <w:t>For cases with non-visible skin lesions (e.g.</w:t>
      </w:r>
      <w:r w:rsidR="009A12A3">
        <w:rPr>
          <w:rFonts w:cs="Arial"/>
        </w:rPr>
        <w:t>,</w:t>
      </w:r>
      <w:r w:rsidRPr="00A02ABC">
        <w:rPr>
          <w:rFonts w:cs="Arial"/>
        </w:rPr>
        <w:t xml:space="preserve"> cases with proctitis), </w:t>
      </w:r>
      <w:r w:rsidR="5B557E93" w:rsidRPr="552DFC98">
        <w:rPr>
          <w:rFonts w:cs="Arial"/>
        </w:rPr>
        <w:t>PH</w:t>
      </w:r>
      <w:r w:rsidR="159B31D5" w:rsidRPr="552DFC98">
        <w:rPr>
          <w:rFonts w:cs="Arial"/>
        </w:rPr>
        <w:t xml:space="preserve">Us should </w:t>
      </w:r>
      <w:r w:rsidRPr="552DFC98">
        <w:rPr>
          <w:rFonts w:cs="Arial"/>
        </w:rPr>
        <w:t>recommend</w:t>
      </w:r>
      <w:r w:rsidR="004642D6" w:rsidRPr="552DFC98">
        <w:rPr>
          <w:rFonts w:cs="Arial"/>
        </w:rPr>
        <w:t xml:space="preserve"> that </w:t>
      </w:r>
      <w:r w:rsidRPr="552DFC98">
        <w:rPr>
          <w:rFonts w:cs="Arial"/>
        </w:rPr>
        <w:t>they</w:t>
      </w:r>
      <w:r w:rsidR="00AB7718">
        <w:rPr>
          <w:rFonts w:cs="Arial"/>
        </w:rPr>
        <w:t xml:space="preserve"> </w:t>
      </w:r>
      <w:r w:rsidR="00EE7BB7">
        <w:rPr>
          <w:rFonts w:cs="Arial"/>
        </w:rPr>
        <w:t xml:space="preserve">follow </w:t>
      </w:r>
      <w:r w:rsidR="00AB7718">
        <w:rPr>
          <w:rFonts w:cs="Arial"/>
        </w:rPr>
        <w:t>the same</w:t>
      </w:r>
      <w:r w:rsidRPr="552DFC98">
        <w:rPr>
          <w:rFonts w:cs="Arial"/>
        </w:rPr>
        <w:t xml:space="preserve"> </w:t>
      </w:r>
      <w:r w:rsidR="5B557E93" w:rsidRPr="552DFC98">
        <w:t>exclusion and restriction requirements</w:t>
      </w:r>
      <w:r w:rsidRPr="552DFC98">
        <w:t xml:space="preserve"> </w:t>
      </w:r>
      <w:r w:rsidR="00AB7718">
        <w:t xml:space="preserve">as cases with </w:t>
      </w:r>
      <w:r w:rsidR="00374D6C">
        <w:t xml:space="preserve">visible lesions as </w:t>
      </w:r>
      <w:r w:rsidRPr="552DFC98">
        <w:t>above</w:t>
      </w:r>
      <w:r w:rsidR="00374D6C">
        <w:t>,</w:t>
      </w:r>
      <w:r w:rsidRPr="552DFC98">
        <w:t xml:space="preserve"> until complete resolution of all symptoms</w:t>
      </w:r>
      <w:r w:rsidR="00E82D83">
        <w:t>, or after 21 days post</w:t>
      </w:r>
      <w:r w:rsidR="00643372">
        <w:t xml:space="preserve"> symptom onset, whichever is longer</w:t>
      </w:r>
      <w:r w:rsidRPr="552DFC98">
        <w:t>.</w:t>
      </w:r>
    </w:p>
    <w:p w14:paraId="16F8A1A8" w14:textId="3077C208" w:rsidR="00261884" w:rsidRDefault="00E91385" w:rsidP="00C424D5">
      <w:pPr>
        <w:pStyle w:val="Heading3"/>
      </w:pPr>
      <w:bookmarkStart w:id="79" w:name="_Guidance_for_asymptomatic"/>
      <w:bookmarkStart w:id="80" w:name="_Toc179789920"/>
      <w:bookmarkEnd w:id="79"/>
      <w:r>
        <w:t>Guidance for a</w:t>
      </w:r>
      <w:r w:rsidR="00C424D5">
        <w:t>symptomatic cases</w:t>
      </w:r>
      <w:bookmarkEnd w:id="80"/>
      <w:r w:rsidR="006757A5">
        <w:t xml:space="preserve"> </w:t>
      </w:r>
    </w:p>
    <w:p w14:paraId="3A53E658" w14:textId="71D0A3D5" w:rsidR="00F64534" w:rsidRDefault="00E0700D" w:rsidP="00E0700D">
      <w:pPr>
        <w:rPr>
          <w:rFonts w:cs="Arial"/>
        </w:rPr>
      </w:pPr>
      <w:r w:rsidRPr="00A02ABC">
        <w:rPr>
          <w:rFonts w:cs="Arial"/>
        </w:rPr>
        <w:t xml:space="preserve">International reports of asymptomatic </w:t>
      </w:r>
      <w:r w:rsidR="00235A31">
        <w:rPr>
          <w:rFonts w:cs="Arial"/>
        </w:rPr>
        <w:t>MPXV</w:t>
      </w:r>
      <w:r w:rsidRPr="00A02ABC">
        <w:rPr>
          <w:rFonts w:cs="Arial"/>
        </w:rPr>
        <w:t xml:space="preserve"> infection in </w:t>
      </w:r>
      <w:r w:rsidR="00F64534">
        <w:rPr>
          <w:rFonts w:cs="Arial"/>
        </w:rPr>
        <w:t>cases associated with the ongoing</w:t>
      </w:r>
      <w:r w:rsidRPr="00A02ABC">
        <w:rPr>
          <w:rFonts w:cs="Arial"/>
        </w:rPr>
        <w:t xml:space="preserve"> </w:t>
      </w:r>
      <w:r w:rsidR="00EB7BAA">
        <w:rPr>
          <w:rFonts w:cs="Arial"/>
        </w:rPr>
        <w:t xml:space="preserve">clade </w:t>
      </w:r>
      <w:r w:rsidRPr="00A02ABC">
        <w:rPr>
          <w:rFonts w:cs="Arial"/>
        </w:rPr>
        <w:t xml:space="preserve">IIb outbreak are rare and generally only detected and described in research studies. </w:t>
      </w:r>
      <w:r w:rsidRPr="1E7CE06A">
        <w:rPr>
          <w:rFonts w:cs="Arial"/>
        </w:rPr>
        <w:t>There is limited evidence available to determine whether asymptomatic cases are infectious</w:t>
      </w:r>
      <w:r w:rsidR="6FF0E6D7" w:rsidRPr="1E7CE06A">
        <w:rPr>
          <w:rFonts w:cs="Arial"/>
        </w:rPr>
        <w:t xml:space="preserve"> (</w:t>
      </w:r>
      <w:r w:rsidR="003E37E2">
        <w:rPr>
          <w:rFonts w:cs="Arial"/>
        </w:rPr>
        <w:t xml:space="preserve">74, </w:t>
      </w:r>
      <w:r w:rsidR="00BB4E02">
        <w:rPr>
          <w:rFonts w:cs="Arial"/>
        </w:rPr>
        <w:t>75</w:t>
      </w:r>
      <w:r w:rsidR="005E7E72">
        <w:rPr>
          <w:rFonts w:cs="Arial"/>
        </w:rPr>
        <w:t>).</w:t>
      </w:r>
      <w:r w:rsidR="002423A7">
        <w:rPr>
          <w:rFonts w:cs="Arial"/>
        </w:rPr>
        <w:t xml:space="preserve"> </w:t>
      </w:r>
      <w:r w:rsidR="00E11120">
        <w:rPr>
          <w:rFonts w:cs="Arial"/>
        </w:rPr>
        <w:t>In the event an a</w:t>
      </w:r>
      <w:r w:rsidR="002423A7">
        <w:rPr>
          <w:rFonts w:cs="Arial"/>
        </w:rPr>
        <w:t>symptomatic case</w:t>
      </w:r>
      <w:r w:rsidR="00E11120">
        <w:rPr>
          <w:rFonts w:cs="Arial"/>
        </w:rPr>
        <w:t xml:space="preserve"> is detected, they</w:t>
      </w:r>
      <w:r w:rsidR="002423A7">
        <w:rPr>
          <w:rFonts w:cs="Arial"/>
        </w:rPr>
        <w:t xml:space="preserve"> should be managed as </w:t>
      </w:r>
      <w:r w:rsidR="00E11120">
        <w:rPr>
          <w:rFonts w:cs="Arial"/>
        </w:rPr>
        <w:t>per</w:t>
      </w:r>
      <w:r w:rsidR="002423A7">
        <w:rPr>
          <w:rFonts w:cs="Arial"/>
        </w:rPr>
        <w:t xml:space="preserve"> other</w:t>
      </w:r>
      <w:r w:rsidR="009A2AD0">
        <w:rPr>
          <w:rFonts w:cs="Arial"/>
        </w:rPr>
        <w:t xml:space="preserve"> </w:t>
      </w:r>
      <w:r w:rsidR="0071013B">
        <w:rPr>
          <w:rFonts w:cs="Arial"/>
        </w:rPr>
        <w:t xml:space="preserve">suspected, </w:t>
      </w:r>
      <w:r w:rsidR="004617C5">
        <w:rPr>
          <w:rFonts w:cs="Arial"/>
        </w:rPr>
        <w:t>probable</w:t>
      </w:r>
      <w:r w:rsidR="00E11120">
        <w:rPr>
          <w:rFonts w:cs="Arial"/>
        </w:rPr>
        <w:t>,</w:t>
      </w:r>
      <w:r w:rsidR="004617C5">
        <w:rPr>
          <w:rFonts w:cs="Arial"/>
        </w:rPr>
        <w:t xml:space="preserve"> and confirmed cases</w:t>
      </w:r>
      <w:r w:rsidR="009A12A3">
        <w:rPr>
          <w:rFonts w:cs="Arial"/>
        </w:rPr>
        <w:t xml:space="preserve"> and can be considered cleared 21 days after positive test. </w:t>
      </w:r>
    </w:p>
    <w:p w14:paraId="5CD3128C" w14:textId="77777777" w:rsidR="00ED709C" w:rsidRPr="00A02ABC" w:rsidRDefault="00ED709C" w:rsidP="00ED709C">
      <w:pPr>
        <w:pStyle w:val="Heading2"/>
      </w:pPr>
      <w:bookmarkStart w:id="81" w:name="_Toc108536059"/>
      <w:bookmarkStart w:id="82" w:name="_Toc122504424"/>
      <w:bookmarkStart w:id="83" w:name="_Toc179789921"/>
      <w:r w:rsidRPr="00A02ABC">
        <w:t>Treatment</w:t>
      </w:r>
      <w:bookmarkEnd w:id="81"/>
      <w:bookmarkEnd w:id="82"/>
      <w:bookmarkEnd w:id="83"/>
    </w:p>
    <w:p w14:paraId="287B6F1C" w14:textId="141FF0BE" w:rsidR="00ED709C" w:rsidRPr="00A02ABC" w:rsidRDefault="001079BE" w:rsidP="00ED709C">
      <w:pPr>
        <w:pStyle w:val="Paragraphtext"/>
        <w:rPr>
          <w:rFonts w:eastAsia="Arial"/>
        </w:rPr>
      </w:pPr>
      <w:r>
        <w:rPr>
          <w:rFonts w:eastAsia="Arial"/>
        </w:rPr>
        <w:t>Mpox</w:t>
      </w:r>
      <w:r w:rsidR="00ED709C" w:rsidRPr="00A02ABC">
        <w:rPr>
          <w:rFonts w:eastAsia="Arial"/>
        </w:rPr>
        <w:t xml:space="preserve"> is generally self-limiting. Most cases will not require specific treatment other than supportive management</w:t>
      </w:r>
      <w:r w:rsidR="00E11120">
        <w:rPr>
          <w:rFonts w:eastAsia="Arial"/>
        </w:rPr>
        <w:t xml:space="preserve"> of symptoms</w:t>
      </w:r>
      <w:r w:rsidR="00ED709C" w:rsidRPr="00A02ABC">
        <w:rPr>
          <w:rFonts w:eastAsia="Arial"/>
        </w:rPr>
        <w:t xml:space="preserve"> or treatment of complications (e.g.</w:t>
      </w:r>
      <w:r w:rsidR="003F6323">
        <w:rPr>
          <w:rFonts w:eastAsia="Arial"/>
        </w:rPr>
        <w:t>,</w:t>
      </w:r>
      <w:r w:rsidR="00ED709C" w:rsidRPr="00A02ABC">
        <w:rPr>
          <w:rFonts w:eastAsia="Arial"/>
        </w:rPr>
        <w:t xml:space="preserve"> antibiotics for secondary cellulitis).</w:t>
      </w:r>
    </w:p>
    <w:p w14:paraId="2D810585" w14:textId="77777777" w:rsidR="00D86F1B" w:rsidRDefault="00ED709C" w:rsidP="00ED709C">
      <w:pPr>
        <w:pStyle w:val="Paragraphtext"/>
        <w:rPr>
          <w:rFonts w:eastAsia="Arial"/>
        </w:rPr>
      </w:pPr>
      <w:r w:rsidRPr="00A02ABC">
        <w:rPr>
          <w:rFonts w:eastAsia="Arial"/>
        </w:rPr>
        <w:lastRenderedPageBreak/>
        <w:t>Advice on clinical management should be sought from an infectious disease physician</w:t>
      </w:r>
      <w:r w:rsidR="00505B0A">
        <w:rPr>
          <w:rFonts w:eastAsia="Arial"/>
        </w:rPr>
        <w:t xml:space="preserve"> and/or sexual health physician</w:t>
      </w:r>
      <w:r w:rsidR="008261C0">
        <w:rPr>
          <w:rFonts w:eastAsia="Arial"/>
        </w:rPr>
        <w:t xml:space="preserve">, </w:t>
      </w:r>
      <w:r w:rsidR="008261C0" w:rsidRPr="005965CC">
        <w:rPr>
          <w:rFonts w:eastAsia="Arial"/>
        </w:rPr>
        <w:t xml:space="preserve">particularly </w:t>
      </w:r>
      <w:r w:rsidR="008261C0" w:rsidRPr="00492E29">
        <w:rPr>
          <w:rFonts w:eastAsia="Arial"/>
        </w:rPr>
        <w:t xml:space="preserve">in persons with severe disease or </w:t>
      </w:r>
      <w:hyperlink w:anchor="_Groups_at_increased" w:history="1">
        <w:r w:rsidR="008261C0" w:rsidRPr="00492E29">
          <w:rPr>
            <w:rStyle w:val="Hyperlink"/>
            <w:rFonts w:eastAsia="Arial"/>
          </w:rPr>
          <w:t>at risk of severe disease</w:t>
        </w:r>
      </w:hyperlink>
      <w:r w:rsidRPr="005965CC">
        <w:rPr>
          <w:rFonts w:eastAsia="Arial"/>
        </w:rPr>
        <w:t xml:space="preserve">. </w:t>
      </w:r>
      <w:r w:rsidRPr="00A02ABC">
        <w:rPr>
          <w:rFonts w:eastAsia="Arial"/>
        </w:rPr>
        <w:t xml:space="preserve">If antiviral treatment is indicated, it should be initiated in consultation with an infectious disease physician and/or sexual health physician. </w:t>
      </w:r>
    </w:p>
    <w:p w14:paraId="71AE310C" w14:textId="6AC46BA9" w:rsidR="008908F3" w:rsidRDefault="00ED709C" w:rsidP="00ED709C">
      <w:pPr>
        <w:pStyle w:val="Paragraphtext"/>
        <w:rPr>
          <w:rFonts w:eastAsia="Arial"/>
        </w:rPr>
      </w:pPr>
      <w:r w:rsidRPr="00A02ABC">
        <w:rPr>
          <w:rFonts w:eastAsia="Arial"/>
        </w:rPr>
        <w:t xml:space="preserve">Tecovirimat (TPOXX) is the preferred treatment for severe </w:t>
      </w:r>
      <w:r w:rsidR="00AE4C91">
        <w:rPr>
          <w:rFonts w:eastAsia="Arial"/>
        </w:rPr>
        <w:t>MPXV</w:t>
      </w:r>
      <w:r w:rsidRPr="00A02ABC">
        <w:rPr>
          <w:rFonts w:eastAsia="Arial"/>
        </w:rPr>
        <w:t xml:space="preserve"> infection</w:t>
      </w:r>
      <w:r w:rsidR="258F6E50" w:rsidRPr="00A767A2">
        <w:rPr>
          <w:rFonts w:eastAsia="Arial"/>
        </w:rPr>
        <w:t>, although this must be requested</w:t>
      </w:r>
      <w:r w:rsidR="006A7499">
        <w:rPr>
          <w:rFonts w:eastAsia="Arial"/>
        </w:rPr>
        <w:t xml:space="preserve"> from the Chief Medical Officer via state or territory Chief Health Officers. </w:t>
      </w:r>
    </w:p>
    <w:p w14:paraId="3065A479" w14:textId="2C25456F" w:rsidR="00ED709C" w:rsidRPr="00A02ABC" w:rsidRDefault="00ED709C" w:rsidP="00ED709C">
      <w:pPr>
        <w:pStyle w:val="Paragraphtext"/>
      </w:pPr>
      <w:r w:rsidRPr="00A02ABC">
        <w:rPr>
          <w:rFonts w:eastAsia="Arial"/>
        </w:rPr>
        <w:t xml:space="preserve">For further advice, refer to the </w:t>
      </w:r>
      <w:hyperlink r:id="rId33" w:history="1">
        <w:r w:rsidRPr="00492E29">
          <w:rPr>
            <w:rStyle w:val="Hyperlink"/>
            <w:rFonts w:eastAsia="Arial"/>
          </w:rPr>
          <w:t xml:space="preserve">Australian Human </w:t>
        </w:r>
        <w:r w:rsidR="001D0C85" w:rsidRPr="00492E29">
          <w:rPr>
            <w:rStyle w:val="Hyperlink"/>
            <w:rFonts w:eastAsia="Arial"/>
          </w:rPr>
          <w:t xml:space="preserve">Mpox </w:t>
        </w:r>
        <w:r w:rsidRPr="00492E29">
          <w:rPr>
            <w:rStyle w:val="Hyperlink"/>
            <w:rFonts w:eastAsia="Arial"/>
          </w:rPr>
          <w:t>Treatment Guidelines</w:t>
        </w:r>
      </w:hyperlink>
      <w:r w:rsidRPr="00492E29">
        <w:rPr>
          <w:rFonts w:eastAsia="Arial"/>
        </w:rPr>
        <w:t>.</w:t>
      </w:r>
      <w:r w:rsidRPr="00A02ABC">
        <w:t xml:space="preserve"> </w:t>
      </w:r>
    </w:p>
    <w:p w14:paraId="135ACCB7" w14:textId="4A748C6A" w:rsidR="00E0700D" w:rsidRPr="00E0700D" w:rsidRDefault="00E20AB5" w:rsidP="00580137">
      <w:pPr>
        <w:pStyle w:val="Heading1"/>
        <w:numPr>
          <w:ilvl w:val="0"/>
          <w:numId w:val="10"/>
        </w:numPr>
      </w:pPr>
      <w:bookmarkStart w:id="84" w:name="_Contact_definitions"/>
      <w:bookmarkStart w:id="85" w:name="_Toc179789922"/>
      <w:bookmarkEnd w:id="84"/>
      <w:r>
        <w:lastRenderedPageBreak/>
        <w:t xml:space="preserve">Contact </w:t>
      </w:r>
      <w:r w:rsidR="00CC3273">
        <w:t>definitions</w:t>
      </w:r>
      <w:bookmarkEnd w:id="85"/>
    </w:p>
    <w:p w14:paraId="56B59388" w14:textId="310E33C7" w:rsidR="0037759B" w:rsidRPr="00A02ABC" w:rsidRDefault="0037759B" w:rsidP="00E6701E">
      <w:pPr>
        <w:pStyle w:val="HeadingTABLE"/>
      </w:pPr>
      <w:r w:rsidRPr="00A02ABC">
        <w:t xml:space="preserve"> </w:t>
      </w:r>
      <w:bookmarkStart w:id="86" w:name="_Toc179789931"/>
      <w:r w:rsidR="0038470A">
        <w:t>Clade II</w:t>
      </w:r>
      <w:r w:rsidR="002A60CF" w:rsidRPr="005D13F4">
        <w:rPr>
          <w:vertAlign w:val="superscript"/>
        </w:rPr>
        <w:t>*</w:t>
      </w:r>
      <w:r w:rsidR="0038470A">
        <w:t xml:space="preserve">: </w:t>
      </w:r>
      <w:r w:rsidRPr="00A02ABC">
        <w:t>Contact definitions</w:t>
      </w:r>
      <w:bookmarkEnd w:id="86"/>
      <w:r w:rsidRPr="00A02ABC">
        <w:t xml:space="preserve"> </w:t>
      </w:r>
    </w:p>
    <w:tbl>
      <w:tblPr>
        <w:tblStyle w:val="TableGrid"/>
        <w:tblW w:w="8647" w:type="dxa"/>
        <w:tblLayout w:type="fixed"/>
        <w:tblLook w:val="04A0" w:firstRow="1" w:lastRow="0" w:firstColumn="1" w:lastColumn="0" w:noHBand="0" w:noVBand="1"/>
      </w:tblPr>
      <w:tblGrid>
        <w:gridCol w:w="1095"/>
        <w:gridCol w:w="3765"/>
        <w:gridCol w:w="3787"/>
      </w:tblGrid>
      <w:tr w:rsidR="00CC3273" w:rsidRPr="00A767A2" w14:paraId="5E69FFDB" w14:textId="77777777" w:rsidTr="551972A1">
        <w:trPr>
          <w:cnfStyle w:val="100000000000" w:firstRow="1" w:lastRow="0" w:firstColumn="0" w:lastColumn="0" w:oddVBand="0" w:evenVBand="0" w:oddHBand="0" w:evenHBand="0" w:firstRowFirstColumn="0" w:firstRowLastColumn="0" w:lastRowFirstColumn="0" w:lastRowLastColumn="0"/>
          <w:trHeight w:val="545"/>
        </w:trPr>
        <w:tc>
          <w:tcPr>
            <w:tcW w:w="1095" w:type="dxa"/>
          </w:tcPr>
          <w:p w14:paraId="0FAF98BE" w14:textId="699BD78E" w:rsidR="00CC3273" w:rsidRPr="000D78AF" w:rsidRDefault="00EA7837">
            <w:r w:rsidRPr="00A02ABC">
              <w:rPr>
                <w:rFonts w:eastAsia="Calibri" w:cs="Arial"/>
                <w:b/>
                <w:sz w:val="22"/>
                <w:szCs w:val="22"/>
              </w:rPr>
              <w:t>Contact type</w:t>
            </w:r>
          </w:p>
        </w:tc>
        <w:tc>
          <w:tcPr>
            <w:tcW w:w="3765" w:type="dxa"/>
          </w:tcPr>
          <w:p w14:paraId="5E83616D" w14:textId="72B8271A" w:rsidR="00CC3273" w:rsidRPr="000D78AF" w:rsidRDefault="00982530">
            <w:r w:rsidRPr="00A02ABC">
              <w:rPr>
                <w:rFonts w:eastAsia="Calibri" w:cs="Arial"/>
                <w:b/>
                <w:sz w:val="22"/>
                <w:szCs w:val="22"/>
              </w:rPr>
              <w:t>Definition of exposure during the case’s infectious period</w:t>
            </w:r>
          </w:p>
        </w:tc>
        <w:tc>
          <w:tcPr>
            <w:tcW w:w="3787" w:type="dxa"/>
          </w:tcPr>
          <w:p w14:paraId="713D7979" w14:textId="3FE1BBC1" w:rsidR="00CC3273" w:rsidRPr="000D78AF" w:rsidRDefault="009544D3">
            <w:r w:rsidRPr="00A02ABC">
              <w:rPr>
                <w:rFonts w:eastAsia="Calibri" w:cs="Arial"/>
                <w:b/>
                <w:sz w:val="22"/>
                <w:szCs w:val="22"/>
              </w:rPr>
              <w:t>Examples</w:t>
            </w:r>
          </w:p>
        </w:tc>
      </w:tr>
      <w:tr w:rsidR="009D623F" w:rsidRPr="00A767A2" w14:paraId="287D126A" w14:textId="77777777" w:rsidTr="551972A1">
        <w:trPr>
          <w:cnfStyle w:val="000000100000" w:firstRow="0" w:lastRow="0" w:firstColumn="0" w:lastColumn="0" w:oddVBand="0" w:evenVBand="0" w:oddHBand="1" w:evenHBand="0" w:firstRowFirstColumn="0" w:firstRowLastColumn="0" w:lastRowFirstColumn="0" w:lastRowLastColumn="0"/>
          <w:trHeight w:val="43"/>
        </w:trPr>
        <w:tc>
          <w:tcPr>
            <w:tcW w:w="1095" w:type="dxa"/>
            <w:vAlign w:val="top"/>
          </w:tcPr>
          <w:p w14:paraId="238959CA" w14:textId="35781906" w:rsidR="009D623F" w:rsidRPr="000D78AF" w:rsidRDefault="009D623F" w:rsidP="009D623F">
            <w:pPr>
              <w:rPr>
                <w:rFonts w:eastAsia="Calibri" w:cs="Arial"/>
                <w:b/>
                <w:bCs/>
                <w:color w:val="000000" w:themeColor="text1"/>
                <w:sz w:val="22"/>
                <w:szCs w:val="22"/>
              </w:rPr>
            </w:pPr>
            <w:r w:rsidRPr="7894DEE8">
              <w:rPr>
                <w:rFonts w:eastAsia="Calibri" w:cs="Arial"/>
                <w:b/>
                <w:bCs/>
                <w:color w:val="000000" w:themeColor="text1"/>
                <w:sz w:val="22"/>
                <w:szCs w:val="22"/>
              </w:rPr>
              <w:t>High risk</w:t>
            </w:r>
          </w:p>
        </w:tc>
        <w:tc>
          <w:tcPr>
            <w:tcW w:w="3765" w:type="dxa"/>
            <w:vAlign w:val="top"/>
          </w:tcPr>
          <w:p w14:paraId="67465D11" w14:textId="38EF2CC4" w:rsidR="009D623F" w:rsidRPr="000D78AF" w:rsidRDefault="0099529D" w:rsidP="0059703D">
            <w:pPr>
              <w:pStyle w:val="Tablelistbullet"/>
            </w:pPr>
            <w:r>
              <w:rPr>
                <w:rFonts w:eastAsia="Calibri"/>
              </w:rPr>
              <w:t>C</w:t>
            </w:r>
            <w:r w:rsidR="009D623F" w:rsidRPr="00A02ABC">
              <w:rPr>
                <w:rFonts w:eastAsia="Calibri"/>
              </w:rPr>
              <w:t>ontact</w:t>
            </w:r>
            <w:r w:rsidR="6A62EE9B" w:rsidRPr="552DFC98">
              <w:rPr>
                <w:rFonts w:eastAsia="Calibri"/>
                <w:vertAlign w:val="superscript"/>
              </w:rPr>
              <w:t>1</w:t>
            </w:r>
            <w:r w:rsidR="009D623F" w:rsidRPr="00A02ABC">
              <w:rPr>
                <w:rFonts w:eastAsia="Calibri"/>
              </w:rPr>
              <w:t xml:space="preserve"> via </w:t>
            </w:r>
            <w:r w:rsidR="009D623F" w:rsidRPr="00A02ABC">
              <w:rPr>
                <w:rFonts w:eastAsia="Calibri"/>
                <w:u w:val="single"/>
              </w:rPr>
              <w:t>broken skin</w:t>
            </w:r>
            <w:r w:rsidR="009D623F" w:rsidRPr="00A02ABC">
              <w:rPr>
                <w:rFonts w:eastAsia="Calibri"/>
              </w:rPr>
              <w:t xml:space="preserve"> or </w:t>
            </w:r>
            <w:r w:rsidR="009D623F" w:rsidRPr="00A02ABC">
              <w:rPr>
                <w:rFonts w:eastAsia="Calibri"/>
                <w:u w:val="single"/>
              </w:rPr>
              <w:t>mucous membranes</w:t>
            </w:r>
            <w:r w:rsidR="009D623F" w:rsidRPr="00A02ABC">
              <w:rPr>
                <w:rFonts w:eastAsia="Calibri"/>
              </w:rPr>
              <w:t xml:space="preserve"> with a</w:t>
            </w:r>
            <w:r w:rsidR="00F87793">
              <w:rPr>
                <w:rFonts w:eastAsia="Calibri"/>
              </w:rPr>
              <w:t>n</w:t>
            </w:r>
            <w:r w:rsidR="009D623F" w:rsidRPr="00A02ABC">
              <w:rPr>
                <w:rFonts w:eastAsia="Calibri"/>
              </w:rPr>
              <w:t xml:space="preserve"> mpox case (while </w:t>
            </w:r>
            <w:r w:rsidR="07F7D129" w:rsidRPr="182755AD">
              <w:rPr>
                <w:rFonts w:eastAsia="Calibri"/>
              </w:rPr>
              <w:t>infectious</w:t>
            </w:r>
            <w:r w:rsidR="009D623F" w:rsidRPr="00A02ABC">
              <w:rPr>
                <w:rFonts w:eastAsia="Calibri"/>
              </w:rPr>
              <w:t>), potentially contaminated materials (including bed linens and healthcare equipment), crusts, or bodily fluids</w:t>
            </w:r>
            <w:r w:rsidR="00EE7BB7">
              <w:rPr>
                <w:rFonts w:eastAsia="Calibri"/>
              </w:rPr>
              <w:t>.</w:t>
            </w:r>
          </w:p>
        </w:tc>
        <w:tc>
          <w:tcPr>
            <w:tcW w:w="3787" w:type="dxa"/>
            <w:vAlign w:val="top"/>
          </w:tcPr>
          <w:p w14:paraId="7EAA9744" w14:textId="62BA622F" w:rsidR="009D623F" w:rsidRPr="00EB4CEF" w:rsidRDefault="009D623F" w:rsidP="0059703D">
            <w:pPr>
              <w:pStyle w:val="Tablelistbullet"/>
              <w:rPr>
                <w:rFonts w:eastAsia="Calibri"/>
              </w:rPr>
            </w:pPr>
            <w:r w:rsidRPr="00EB4CEF">
              <w:rPr>
                <w:rFonts w:eastAsia="Calibri"/>
              </w:rPr>
              <w:t>Sexual or intimate partners</w:t>
            </w:r>
            <w:r w:rsidR="55908633" w:rsidRPr="227232FB">
              <w:rPr>
                <w:rFonts w:eastAsia="Calibri"/>
              </w:rPr>
              <w:t>, including</w:t>
            </w:r>
            <w:r w:rsidR="55908633" w:rsidRPr="33205288">
              <w:rPr>
                <w:rFonts w:eastAsia="Calibri"/>
              </w:rPr>
              <w:t xml:space="preserve"> </w:t>
            </w:r>
            <w:r w:rsidR="55908633" w:rsidRPr="01FF742D">
              <w:rPr>
                <w:rFonts w:eastAsia="Calibri"/>
              </w:rPr>
              <w:t>sex</w:t>
            </w:r>
            <w:r w:rsidR="55908633" w:rsidRPr="2725BF83">
              <w:rPr>
                <w:rFonts w:eastAsia="Calibri"/>
              </w:rPr>
              <w:t xml:space="preserve"> parties</w:t>
            </w:r>
            <w:r w:rsidR="00EE7BB7" w:rsidRPr="2725BF83">
              <w:rPr>
                <w:rFonts w:eastAsia="Calibri"/>
              </w:rPr>
              <w:t>.</w:t>
            </w:r>
          </w:p>
          <w:p w14:paraId="717A05D6" w14:textId="74A71497" w:rsidR="009D623F" w:rsidRPr="00EB4CEF" w:rsidRDefault="009D623F" w:rsidP="0059703D">
            <w:pPr>
              <w:pStyle w:val="Tablelistbullet"/>
              <w:rPr>
                <w:rFonts w:eastAsia="Calibri"/>
              </w:rPr>
            </w:pPr>
            <w:r w:rsidRPr="00EB4CEF">
              <w:rPr>
                <w:rFonts w:eastAsia="Calibri"/>
              </w:rPr>
              <w:t>Someone whose eyes, nose</w:t>
            </w:r>
            <w:r w:rsidR="0003273F">
              <w:rPr>
                <w:rFonts w:eastAsia="Calibri"/>
              </w:rPr>
              <w:t xml:space="preserve">, </w:t>
            </w:r>
            <w:r w:rsidRPr="00EB4CEF">
              <w:rPr>
                <w:rFonts w:eastAsia="Calibri"/>
              </w:rPr>
              <w:t>mouth, orifice, or exposed wound has had contact with bod</w:t>
            </w:r>
            <w:r w:rsidR="00D3165F">
              <w:rPr>
                <w:rFonts w:eastAsia="Calibri"/>
              </w:rPr>
              <w:t>il</w:t>
            </w:r>
            <w:r w:rsidRPr="00EB4CEF">
              <w:rPr>
                <w:rFonts w:eastAsia="Calibri"/>
              </w:rPr>
              <w:t>y fluid from a case</w:t>
            </w:r>
            <w:r w:rsidR="00EE7BB7">
              <w:rPr>
                <w:rFonts w:eastAsia="Calibri"/>
              </w:rPr>
              <w:t>.</w:t>
            </w:r>
            <w:r w:rsidRPr="00EB4CEF">
              <w:rPr>
                <w:rFonts w:eastAsia="Calibri"/>
              </w:rPr>
              <w:t xml:space="preserve"> </w:t>
            </w:r>
          </w:p>
          <w:p w14:paraId="116D4858" w14:textId="75776567" w:rsidR="009D623F" w:rsidRPr="000D78AF" w:rsidRDefault="009D623F" w:rsidP="005D13F4">
            <w:pPr>
              <w:pStyle w:val="Tablelistbullet"/>
              <w:numPr>
                <w:ilvl w:val="0"/>
                <w:numId w:val="0"/>
              </w:numPr>
              <w:ind w:left="438" w:hanging="425"/>
            </w:pPr>
          </w:p>
        </w:tc>
      </w:tr>
      <w:tr w:rsidR="00F54B43" w:rsidRPr="00A767A2" w14:paraId="3DB3C216" w14:textId="77777777" w:rsidTr="551972A1">
        <w:trPr>
          <w:trHeight w:val="43"/>
        </w:trPr>
        <w:tc>
          <w:tcPr>
            <w:tcW w:w="1095" w:type="dxa"/>
            <w:vAlign w:val="top"/>
          </w:tcPr>
          <w:p w14:paraId="61383A0F" w14:textId="66C89FD0" w:rsidR="00F54B43" w:rsidRPr="000D78AF" w:rsidRDefault="00F54B43" w:rsidP="00F54B43">
            <w:r w:rsidRPr="00A02ABC">
              <w:rPr>
                <w:rFonts w:eastAsia="Calibri" w:cs="Arial"/>
                <w:b/>
                <w:color w:val="000000" w:themeColor="text1"/>
                <w:sz w:val="22"/>
                <w:szCs w:val="22"/>
              </w:rPr>
              <w:t>Medium risk</w:t>
            </w:r>
          </w:p>
        </w:tc>
        <w:tc>
          <w:tcPr>
            <w:tcW w:w="3765" w:type="dxa"/>
            <w:vAlign w:val="top"/>
          </w:tcPr>
          <w:p w14:paraId="77C79548" w14:textId="16C5F02F" w:rsidR="00F54B43" w:rsidRPr="00A02ABC" w:rsidRDefault="0099529D" w:rsidP="0059703D">
            <w:pPr>
              <w:pStyle w:val="Tablelistbullet"/>
              <w:rPr>
                <w:rFonts w:eastAsia="Calibri"/>
              </w:rPr>
            </w:pPr>
            <w:r>
              <w:rPr>
                <w:rFonts w:eastAsia="Calibri"/>
              </w:rPr>
              <w:t>C</w:t>
            </w:r>
            <w:r w:rsidR="00F54B43" w:rsidRPr="00A02ABC">
              <w:rPr>
                <w:rFonts w:eastAsia="Calibri"/>
              </w:rPr>
              <w:t>ontact</w:t>
            </w:r>
            <w:r w:rsidR="00F54B43">
              <w:rPr>
                <w:rFonts w:eastAsia="Calibri"/>
                <w:vertAlign w:val="superscript"/>
              </w:rPr>
              <w:t xml:space="preserve"> </w:t>
            </w:r>
            <w:r w:rsidR="00881271">
              <w:rPr>
                <w:rFonts w:eastAsia="Calibri"/>
              </w:rPr>
              <w:t>with</w:t>
            </w:r>
            <w:r w:rsidR="00F60789">
              <w:rPr>
                <w:rFonts w:eastAsia="Calibri"/>
              </w:rPr>
              <w:t xml:space="preserve"> </w:t>
            </w:r>
            <w:r w:rsidR="00881271">
              <w:rPr>
                <w:rFonts w:eastAsia="Calibri"/>
              </w:rPr>
              <w:t>an mpox case</w:t>
            </w:r>
            <w:r w:rsidR="00F54B43" w:rsidRPr="00A02ABC">
              <w:rPr>
                <w:rFonts w:eastAsia="Calibri"/>
              </w:rPr>
              <w:t xml:space="preserve"> via </w:t>
            </w:r>
            <w:r w:rsidR="00F54B43" w:rsidRPr="00A02ABC">
              <w:rPr>
                <w:rFonts w:eastAsia="Calibri"/>
                <w:u w:val="single"/>
              </w:rPr>
              <w:t>intact skin</w:t>
            </w:r>
            <w:r w:rsidR="00F54B43" w:rsidRPr="00A02ABC">
              <w:rPr>
                <w:rFonts w:eastAsia="Calibri"/>
              </w:rPr>
              <w:t xml:space="preserve"> (while case is </w:t>
            </w:r>
            <w:r w:rsidR="306DA046" w:rsidRPr="182755AD">
              <w:rPr>
                <w:rFonts w:eastAsia="Calibri"/>
              </w:rPr>
              <w:t>infectious</w:t>
            </w:r>
            <w:r w:rsidR="00F54B43" w:rsidRPr="00A02ABC">
              <w:rPr>
                <w:rFonts w:eastAsia="Calibri"/>
              </w:rPr>
              <w:t>), potentially contaminated materials (including bed linens and healthcare equipment), crusts, or bodily fluids, while the contact was not wearing appropriate PPE</w:t>
            </w:r>
            <w:r w:rsidR="204481FF" w:rsidRPr="552DFC98">
              <w:rPr>
                <w:rFonts w:eastAsia="Calibri"/>
                <w:vertAlign w:val="superscript"/>
              </w:rPr>
              <w:t>2</w:t>
            </w:r>
          </w:p>
          <w:p w14:paraId="3EB6EFB4" w14:textId="77777777" w:rsidR="00F54B43" w:rsidRPr="0059703D" w:rsidRDefault="00F54B43" w:rsidP="005C2443">
            <w:pPr>
              <w:pStyle w:val="Tablelistbullet"/>
              <w:numPr>
                <w:ilvl w:val="0"/>
                <w:numId w:val="0"/>
              </w:numPr>
              <w:ind w:left="360"/>
              <w:rPr>
                <w:rFonts w:eastAsia="Calibri"/>
                <w:b/>
                <w:bCs/>
              </w:rPr>
            </w:pPr>
            <w:r w:rsidRPr="0059703D">
              <w:rPr>
                <w:rFonts w:eastAsia="Calibri"/>
                <w:b/>
                <w:bCs/>
              </w:rPr>
              <w:t xml:space="preserve">OR </w:t>
            </w:r>
          </w:p>
          <w:p w14:paraId="0B16B2AC" w14:textId="053ECB21" w:rsidR="00F54B43" w:rsidRPr="00A02ABC" w:rsidRDefault="353E2FB5" w:rsidP="0059703D">
            <w:pPr>
              <w:pStyle w:val="Tablelistbullet"/>
              <w:rPr>
                <w:rFonts w:eastAsia="Calibri"/>
              </w:rPr>
            </w:pPr>
            <w:r w:rsidRPr="552DFC98">
              <w:rPr>
                <w:rFonts w:eastAsia="Calibri"/>
              </w:rPr>
              <w:t>Exposure to aerosols from an</w:t>
            </w:r>
            <w:r w:rsidR="00F54B43" w:rsidRPr="00A02ABC">
              <w:rPr>
                <w:rFonts w:eastAsia="Calibri"/>
              </w:rPr>
              <w:t xml:space="preserve"> mpox case, while the contact was not wearing appropriate PPE</w:t>
            </w:r>
            <w:r w:rsidR="79EDA59A" w:rsidRPr="552DFC98">
              <w:rPr>
                <w:rFonts w:eastAsia="Calibri"/>
                <w:vertAlign w:val="superscript"/>
              </w:rPr>
              <w:t>2</w:t>
            </w:r>
            <w:r w:rsidR="00F54B43" w:rsidRPr="00A02ABC">
              <w:rPr>
                <w:rFonts w:eastAsia="Calibri"/>
              </w:rPr>
              <w:t>, during any</w:t>
            </w:r>
            <w:r w:rsidR="00631127">
              <w:rPr>
                <w:rFonts w:eastAsia="Calibri"/>
              </w:rPr>
              <w:t xml:space="preserve"> process or</w:t>
            </w:r>
            <w:r w:rsidR="00F54B43" w:rsidRPr="00A02ABC">
              <w:rPr>
                <w:rFonts w:eastAsia="Calibri"/>
              </w:rPr>
              <w:t xml:space="preserve"> procedure that may create aerosols from oral secretions, skin lesions or resuspension of dried exudates (e.g., shaking of soiled linens, showering patients, or conducting procedures involving the oropharynx)</w:t>
            </w:r>
            <w:r w:rsidR="00EE7BB7">
              <w:rPr>
                <w:rFonts w:eastAsia="Calibri"/>
              </w:rPr>
              <w:t>.</w:t>
            </w:r>
          </w:p>
          <w:p w14:paraId="45182B37" w14:textId="7FD58F46" w:rsidR="00F54B43" w:rsidRPr="000D78AF" w:rsidRDefault="00F54B43" w:rsidP="00F54B43"/>
        </w:tc>
        <w:tc>
          <w:tcPr>
            <w:tcW w:w="3787" w:type="dxa"/>
            <w:vAlign w:val="top"/>
          </w:tcPr>
          <w:p w14:paraId="00D121A4" w14:textId="74BA9377" w:rsidR="00F54B43" w:rsidRPr="00A02ABC" w:rsidRDefault="00F54B43" w:rsidP="0059703D">
            <w:pPr>
              <w:pStyle w:val="Tablelistbullet"/>
              <w:rPr>
                <w:rFonts w:eastAsia="Calibri"/>
              </w:rPr>
            </w:pPr>
            <w:r w:rsidRPr="00A02ABC">
              <w:rPr>
                <w:rFonts w:eastAsia="Calibri"/>
              </w:rPr>
              <w:t>Those providing personal care</w:t>
            </w:r>
            <w:r w:rsidR="00F60789" w:rsidRPr="552DFC98">
              <w:rPr>
                <w:rFonts w:eastAsia="Calibri"/>
                <w:vertAlign w:val="superscript"/>
              </w:rPr>
              <w:t>1</w:t>
            </w:r>
            <w:r w:rsidRPr="00A02ABC">
              <w:rPr>
                <w:rFonts w:eastAsia="Calibri"/>
              </w:rPr>
              <w:t xml:space="preserve"> </w:t>
            </w:r>
            <w:r w:rsidR="00096B71">
              <w:rPr>
                <w:rFonts w:eastAsia="Calibri"/>
              </w:rPr>
              <w:t>to</w:t>
            </w:r>
            <w:r w:rsidRPr="00A02ABC">
              <w:rPr>
                <w:rFonts w:eastAsia="Calibri"/>
              </w:rPr>
              <w:t xml:space="preserve"> a</w:t>
            </w:r>
            <w:r w:rsidR="00812B27">
              <w:rPr>
                <w:rFonts w:eastAsia="Calibri"/>
              </w:rPr>
              <w:t>n</w:t>
            </w:r>
            <w:r w:rsidRPr="00A02ABC">
              <w:rPr>
                <w:rFonts w:eastAsia="Calibri"/>
              </w:rPr>
              <w:t xml:space="preserve"> mpox case while not wearing appropriate PPE</w:t>
            </w:r>
            <w:r w:rsidRPr="00A02ABC">
              <w:rPr>
                <w:rFonts w:eastAsia="Calibri"/>
                <w:vertAlign w:val="superscript"/>
              </w:rPr>
              <w:t>2</w:t>
            </w:r>
            <w:r w:rsidRPr="00A02ABC">
              <w:rPr>
                <w:rFonts w:eastAsia="Calibri"/>
              </w:rPr>
              <w:t xml:space="preserve"> or in the case of a PPE breach</w:t>
            </w:r>
            <w:r w:rsidR="00EE7BB7">
              <w:rPr>
                <w:rFonts w:eastAsia="Calibri"/>
              </w:rPr>
              <w:t>.</w:t>
            </w:r>
          </w:p>
          <w:p w14:paraId="72044A0C" w14:textId="56292EF4" w:rsidR="00F54B43" w:rsidRPr="00A02ABC" w:rsidRDefault="00F54B43" w:rsidP="0059703D">
            <w:pPr>
              <w:pStyle w:val="Tablelistbullet"/>
              <w:rPr>
                <w:rFonts w:eastAsia="Calibri"/>
              </w:rPr>
            </w:pPr>
            <w:r w:rsidRPr="00A02ABC">
              <w:rPr>
                <w:rFonts w:eastAsia="Calibri"/>
              </w:rPr>
              <w:t xml:space="preserve">Healthcare workers present during an aerosol-generating procedure without </w:t>
            </w:r>
            <w:r w:rsidR="00083691">
              <w:rPr>
                <w:rFonts w:eastAsia="Calibri"/>
              </w:rPr>
              <w:t xml:space="preserve">wearing </w:t>
            </w:r>
            <w:r w:rsidRPr="00A02ABC">
              <w:rPr>
                <w:rFonts w:eastAsia="Calibri"/>
              </w:rPr>
              <w:t>appropriate PPE</w:t>
            </w:r>
            <w:r w:rsidRPr="00A02ABC">
              <w:rPr>
                <w:rFonts w:eastAsia="Calibri"/>
                <w:vertAlign w:val="superscript"/>
              </w:rPr>
              <w:t>2</w:t>
            </w:r>
            <w:r w:rsidR="00EE7BB7" w:rsidRPr="005D13F4">
              <w:rPr>
                <w:rFonts w:eastAsia="Calibri"/>
              </w:rPr>
              <w:t>.</w:t>
            </w:r>
          </w:p>
          <w:p w14:paraId="5D442D7C" w14:textId="4852988F" w:rsidR="00665556" w:rsidRDefault="00F54B43" w:rsidP="00665556">
            <w:pPr>
              <w:pStyle w:val="Tablelistbullet"/>
              <w:rPr>
                <w:rFonts w:eastAsia="Calibri"/>
              </w:rPr>
            </w:pPr>
            <w:bookmarkStart w:id="87" w:name="_Hlk112245910"/>
            <w:r w:rsidRPr="00A02ABC">
              <w:rPr>
                <w:rFonts w:eastAsia="Calibri"/>
              </w:rPr>
              <w:t xml:space="preserve">Cleaning or laundry staff who </w:t>
            </w:r>
            <w:r w:rsidR="007004A0">
              <w:rPr>
                <w:rFonts w:eastAsia="Calibri"/>
              </w:rPr>
              <w:t>have changed or laundered</w:t>
            </w:r>
            <w:r w:rsidRPr="00A02ABC">
              <w:rPr>
                <w:rFonts w:eastAsia="Calibri"/>
              </w:rPr>
              <w:t xml:space="preserve"> the bedding of a</w:t>
            </w:r>
            <w:r w:rsidR="00812B27">
              <w:rPr>
                <w:rFonts w:eastAsia="Calibri"/>
              </w:rPr>
              <w:t>n</w:t>
            </w:r>
            <w:r w:rsidRPr="00A02ABC">
              <w:rPr>
                <w:rFonts w:eastAsia="Calibri"/>
              </w:rPr>
              <w:t xml:space="preserve"> mpox case who has rash/lesions without wearing appropriate PPE</w:t>
            </w:r>
            <w:r w:rsidRPr="00A02ABC">
              <w:rPr>
                <w:rFonts w:eastAsia="Calibri"/>
                <w:vertAlign w:val="superscript"/>
              </w:rPr>
              <w:t>2</w:t>
            </w:r>
            <w:r w:rsidR="00E11120">
              <w:rPr>
                <w:rFonts w:eastAsia="Calibri"/>
              </w:rPr>
              <w:t>.</w:t>
            </w:r>
            <w:r w:rsidRPr="00A02ABC">
              <w:rPr>
                <w:rFonts w:eastAsia="Calibri"/>
              </w:rPr>
              <w:t xml:space="preserve"> </w:t>
            </w:r>
          </w:p>
          <w:p w14:paraId="24DED73F" w14:textId="2D081816" w:rsidR="00665556" w:rsidRPr="00EB4CEF" w:rsidRDefault="00665556" w:rsidP="00665556">
            <w:pPr>
              <w:pStyle w:val="Tablelistbullet"/>
              <w:rPr>
                <w:rFonts w:eastAsia="Calibri"/>
              </w:rPr>
            </w:pPr>
            <w:r w:rsidRPr="00EB4CEF">
              <w:rPr>
                <w:rFonts w:eastAsia="Calibri"/>
              </w:rPr>
              <w:t xml:space="preserve">Attendance at a </w:t>
            </w:r>
            <w:r>
              <w:rPr>
                <w:rFonts w:eastAsia="Calibri"/>
              </w:rPr>
              <w:t>higher risk social setting or situation</w:t>
            </w:r>
            <w:r w:rsidR="00E11120">
              <w:rPr>
                <w:rFonts w:eastAsia="Calibri"/>
              </w:rPr>
              <w:t xml:space="preserve"> </w:t>
            </w:r>
            <w:r>
              <w:rPr>
                <w:rFonts w:eastAsia="Calibri"/>
              </w:rPr>
              <w:t>(76)</w:t>
            </w:r>
            <w:r w:rsidRPr="00EB4CEF">
              <w:rPr>
                <w:rFonts w:eastAsia="Calibri"/>
              </w:rPr>
              <w:t xml:space="preserve"> when an mpox case attended during their infectious period</w:t>
            </w:r>
            <w:r w:rsidR="00E11120">
              <w:rPr>
                <w:rFonts w:eastAsia="Calibri"/>
                <w:vertAlign w:val="superscript"/>
              </w:rPr>
              <w:t>3</w:t>
            </w:r>
            <w:r w:rsidRPr="00EB4CEF">
              <w:rPr>
                <w:rFonts w:eastAsia="Calibri"/>
              </w:rPr>
              <w:t>.</w:t>
            </w:r>
          </w:p>
          <w:p w14:paraId="2999946A" w14:textId="13F44DC0" w:rsidR="00F54B43" w:rsidRPr="00A02ABC" w:rsidRDefault="00F54B43" w:rsidP="005D13F4">
            <w:pPr>
              <w:pStyle w:val="Tablelistbullet"/>
              <w:numPr>
                <w:ilvl w:val="0"/>
                <w:numId w:val="0"/>
              </w:numPr>
              <w:ind w:left="438"/>
              <w:rPr>
                <w:rFonts w:eastAsia="Calibri"/>
              </w:rPr>
            </w:pPr>
          </w:p>
          <w:bookmarkEnd w:id="87"/>
          <w:p w14:paraId="4B3EA7AF" w14:textId="6861826D" w:rsidR="00F54B43" w:rsidRPr="000D78AF" w:rsidRDefault="00F54B43" w:rsidP="00F54B43"/>
        </w:tc>
      </w:tr>
    </w:tbl>
    <w:p w14:paraId="07D80D2E" w14:textId="301410A8" w:rsidR="00F26C79" w:rsidRPr="00EE7BB7" w:rsidRDefault="00F26C79" w:rsidP="00F26C79">
      <w:pPr>
        <w:pStyle w:val="Paragraphtext"/>
        <w:rPr>
          <w:sz w:val="18"/>
          <w:szCs w:val="18"/>
          <w:u w:val="single"/>
        </w:rPr>
      </w:pPr>
      <w:r w:rsidRPr="00EE7BB7">
        <w:rPr>
          <w:sz w:val="18"/>
          <w:szCs w:val="18"/>
          <w:u w:val="single"/>
        </w:rPr>
        <w:t>Note</w:t>
      </w:r>
      <w:r w:rsidR="00660C05">
        <w:rPr>
          <w:sz w:val="18"/>
          <w:szCs w:val="18"/>
          <w:u w:val="single"/>
        </w:rPr>
        <w:t>s</w:t>
      </w:r>
      <w:r w:rsidRPr="00EE7BB7">
        <w:rPr>
          <w:sz w:val="18"/>
          <w:szCs w:val="18"/>
          <w:u w:val="single"/>
        </w:rPr>
        <w:t>:</w:t>
      </w:r>
    </w:p>
    <w:p w14:paraId="685CA9E5" w14:textId="199837B5" w:rsidR="00E11120" w:rsidRDefault="00F26C79" w:rsidP="00F26C79">
      <w:pPr>
        <w:pStyle w:val="Paragraphtext"/>
        <w:rPr>
          <w:rFonts w:eastAsia="Arial"/>
          <w:sz w:val="16"/>
          <w:szCs w:val="16"/>
        </w:rPr>
      </w:pPr>
      <w:r w:rsidRPr="00EE7BB7">
        <w:rPr>
          <w:rFonts w:eastAsia="Arial"/>
          <w:sz w:val="16"/>
          <w:szCs w:val="16"/>
          <w:vertAlign w:val="superscript"/>
        </w:rPr>
        <w:t>1</w:t>
      </w:r>
      <w:r w:rsidRPr="00EE7BB7">
        <w:rPr>
          <w:rFonts w:eastAsia="Arial"/>
          <w:sz w:val="16"/>
          <w:szCs w:val="16"/>
        </w:rPr>
        <w:t xml:space="preserve"> </w:t>
      </w:r>
      <w:r w:rsidRPr="00EE7BB7">
        <w:rPr>
          <w:rFonts w:eastAsia="Arial"/>
          <w:b/>
          <w:bCs/>
          <w:sz w:val="16"/>
          <w:szCs w:val="16"/>
        </w:rPr>
        <w:t>Household contacts</w:t>
      </w:r>
      <w:r w:rsidRPr="00EE7BB7">
        <w:rPr>
          <w:rFonts w:eastAsia="Arial"/>
          <w:sz w:val="16"/>
          <w:szCs w:val="16"/>
        </w:rPr>
        <w:t xml:space="preserve"> who have </w:t>
      </w:r>
      <w:bookmarkStart w:id="88" w:name="_Hlk120236124"/>
      <w:r w:rsidRPr="00EE7BB7">
        <w:rPr>
          <w:rFonts w:eastAsia="Arial"/>
          <w:sz w:val="16"/>
          <w:szCs w:val="16"/>
        </w:rPr>
        <w:t xml:space="preserve">intimate contact </w:t>
      </w:r>
      <w:r w:rsidR="00E11120">
        <w:rPr>
          <w:rFonts w:eastAsia="Arial"/>
          <w:sz w:val="16"/>
          <w:szCs w:val="16"/>
        </w:rPr>
        <w:t xml:space="preserve">with a case </w:t>
      </w:r>
      <w:r w:rsidRPr="00EE7BB7">
        <w:rPr>
          <w:rFonts w:eastAsia="Arial"/>
          <w:sz w:val="16"/>
          <w:szCs w:val="16"/>
        </w:rPr>
        <w:t xml:space="preserve">or are in a caring role </w:t>
      </w:r>
      <w:bookmarkEnd w:id="88"/>
      <w:r w:rsidRPr="00EE7BB7">
        <w:rPr>
          <w:rFonts w:eastAsia="Arial"/>
          <w:sz w:val="16"/>
          <w:szCs w:val="16"/>
        </w:rPr>
        <w:t>may be considered high-risk contacts. Individuals who reside in the same household</w:t>
      </w:r>
      <w:r w:rsidR="71C5FF0F" w:rsidRPr="00EE7BB7">
        <w:rPr>
          <w:rFonts w:eastAsia="Arial"/>
          <w:sz w:val="16"/>
          <w:szCs w:val="16"/>
        </w:rPr>
        <w:t xml:space="preserve"> but </w:t>
      </w:r>
      <w:r w:rsidR="23737C19" w:rsidRPr="00EE7BB7">
        <w:rPr>
          <w:rFonts w:eastAsia="Arial"/>
          <w:sz w:val="16"/>
          <w:szCs w:val="16"/>
        </w:rPr>
        <w:t>without</w:t>
      </w:r>
      <w:r w:rsidR="00E11120">
        <w:rPr>
          <w:rFonts w:eastAsia="Arial"/>
          <w:sz w:val="16"/>
          <w:szCs w:val="16"/>
        </w:rPr>
        <w:t xml:space="preserve"> engaging in</w:t>
      </w:r>
      <w:r w:rsidR="71C5FF0F" w:rsidRPr="00EE7BB7">
        <w:rPr>
          <w:rFonts w:eastAsia="Arial"/>
          <w:sz w:val="16"/>
          <w:szCs w:val="16"/>
        </w:rPr>
        <w:t xml:space="preserve"> intimate </w:t>
      </w:r>
      <w:r w:rsidR="0AFDDDAE" w:rsidRPr="00EE7BB7">
        <w:rPr>
          <w:rFonts w:eastAsia="Arial"/>
          <w:sz w:val="16"/>
          <w:szCs w:val="16"/>
        </w:rPr>
        <w:t>contact</w:t>
      </w:r>
      <w:r w:rsidR="71C5FF0F" w:rsidRPr="00EE7BB7">
        <w:rPr>
          <w:rFonts w:eastAsia="Arial"/>
          <w:sz w:val="16"/>
          <w:szCs w:val="16"/>
        </w:rPr>
        <w:t xml:space="preserve"> or caring</w:t>
      </w:r>
      <w:r w:rsidRPr="00EE7BB7">
        <w:rPr>
          <w:rFonts w:eastAsia="Arial"/>
          <w:sz w:val="16"/>
          <w:szCs w:val="16"/>
        </w:rPr>
        <w:t xml:space="preserve"> maybe considered </w:t>
      </w:r>
      <w:r w:rsidR="7C1B8A44" w:rsidRPr="00EE7BB7">
        <w:rPr>
          <w:rFonts w:eastAsia="Arial"/>
          <w:sz w:val="16"/>
          <w:szCs w:val="16"/>
        </w:rPr>
        <w:t xml:space="preserve">lower </w:t>
      </w:r>
      <w:r w:rsidR="250253F7" w:rsidRPr="00EE7BB7">
        <w:rPr>
          <w:rFonts w:eastAsia="Arial"/>
          <w:sz w:val="16"/>
          <w:szCs w:val="16"/>
        </w:rPr>
        <w:t>risk</w:t>
      </w:r>
      <w:r w:rsidRPr="00EE7BB7">
        <w:rPr>
          <w:rFonts w:eastAsia="Arial"/>
          <w:sz w:val="16"/>
          <w:szCs w:val="16"/>
        </w:rPr>
        <w:t>.</w:t>
      </w:r>
      <w:r w:rsidR="00565913" w:rsidRPr="00EE7BB7">
        <w:rPr>
          <w:rFonts w:eastAsia="Arial"/>
          <w:sz w:val="16"/>
          <w:szCs w:val="16"/>
        </w:rPr>
        <w:t xml:space="preserve"> </w:t>
      </w:r>
    </w:p>
    <w:p w14:paraId="7B066B51" w14:textId="42063EBE" w:rsidR="00F26C79" w:rsidRPr="00EE7BB7" w:rsidRDefault="72C56FA9" w:rsidP="00F26C79">
      <w:pPr>
        <w:pStyle w:val="Paragraphtext"/>
        <w:rPr>
          <w:rFonts w:eastAsia="Arial"/>
          <w:b/>
          <w:sz w:val="16"/>
          <w:szCs w:val="16"/>
        </w:rPr>
      </w:pPr>
      <w:r w:rsidRPr="00EE7BB7">
        <w:rPr>
          <w:rFonts w:eastAsia="Arial"/>
          <w:sz w:val="16"/>
          <w:szCs w:val="16"/>
          <w:vertAlign w:val="superscript"/>
        </w:rPr>
        <w:t>2</w:t>
      </w:r>
      <w:r w:rsidR="00F26C79" w:rsidRPr="00EE7BB7">
        <w:rPr>
          <w:rFonts w:eastAsia="Arial"/>
          <w:sz w:val="16"/>
          <w:szCs w:val="16"/>
          <w:vertAlign w:val="superscript"/>
        </w:rPr>
        <w:t xml:space="preserve"> </w:t>
      </w:r>
      <w:r w:rsidR="00F26C79" w:rsidRPr="00EE7BB7">
        <w:rPr>
          <w:rFonts w:eastAsia="Arial"/>
          <w:b/>
          <w:sz w:val="16"/>
          <w:szCs w:val="16"/>
        </w:rPr>
        <w:t xml:space="preserve">Appropriate PPE </w:t>
      </w:r>
      <w:r w:rsidR="00F26C79" w:rsidRPr="00EE7BB7">
        <w:rPr>
          <w:rFonts w:eastAsia="Arial"/>
          <w:sz w:val="16"/>
          <w:szCs w:val="16"/>
        </w:rPr>
        <w:t>as determined by the PHU based on a risk assessment including the nature of contact, likely transmission pathway/s and setting type, noting the minimum standard</w:t>
      </w:r>
      <w:r w:rsidR="00F26C79" w:rsidRPr="00EE7BB7">
        <w:rPr>
          <w:rFonts w:eastAsia="Arial"/>
          <w:b/>
          <w:sz w:val="16"/>
          <w:szCs w:val="16"/>
        </w:rPr>
        <w:t xml:space="preserve"> </w:t>
      </w:r>
      <w:r w:rsidR="00F26C79" w:rsidRPr="00EE7BB7">
        <w:rPr>
          <w:rFonts w:eastAsia="Arial"/>
          <w:sz w:val="16"/>
          <w:szCs w:val="16"/>
        </w:rPr>
        <w:t xml:space="preserve">defined in </w:t>
      </w:r>
      <w:hyperlink w:anchor="_Infection_control">
        <w:r w:rsidR="00E11120">
          <w:rPr>
            <w:rStyle w:val="Hyperlink"/>
            <w:rFonts w:eastAsia="Arial"/>
            <w:sz w:val="16"/>
            <w:szCs w:val="16"/>
          </w:rPr>
          <w:t>S</w:t>
        </w:r>
        <w:r w:rsidR="00337BF0" w:rsidRPr="00EE7BB7">
          <w:rPr>
            <w:rStyle w:val="Hyperlink"/>
            <w:rFonts w:eastAsia="Arial"/>
            <w:sz w:val="16"/>
            <w:szCs w:val="16"/>
          </w:rPr>
          <w:t>ection</w:t>
        </w:r>
      </w:hyperlink>
      <w:r w:rsidR="00337BF0" w:rsidRPr="00EE7BB7">
        <w:rPr>
          <w:rStyle w:val="Hyperlink"/>
          <w:rFonts w:eastAsia="Arial"/>
          <w:sz w:val="16"/>
          <w:szCs w:val="16"/>
        </w:rPr>
        <w:t xml:space="preserve"> 8</w:t>
      </w:r>
      <w:r w:rsidR="00E11120">
        <w:rPr>
          <w:rStyle w:val="Hyperlink"/>
          <w:rFonts w:eastAsia="Arial"/>
          <w:sz w:val="16"/>
          <w:szCs w:val="16"/>
        </w:rPr>
        <w:t>:</w:t>
      </w:r>
      <w:r w:rsidR="00337BF0" w:rsidRPr="00EE7BB7">
        <w:rPr>
          <w:rStyle w:val="Hyperlink"/>
          <w:rFonts w:eastAsia="Arial"/>
          <w:sz w:val="16"/>
          <w:szCs w:val="16"/>
        </w:rPr>
        <w:t xml:space="preserve"> Case management</w:t>
      </w:r>
      <w:r w:rsidR="00F26C79" w:rsidRPr="00EE7BB7">
        <w:rPr>
          <w:rFonts w:eastAsia="Arial"/>
          <w:sz w:val="16"/>
          <w:szCs w:val="16"/>
        </w:rPr>
        <w:t>.</w:t>
      </w:r>
    </w:p>
    <w:p w14:paraId="57177C87" w14:textId="23B376A6" w:rsidR="00F26C79" w:rsidRDefault="00E11120" w:rsidP="00F26C79">
      <w:pPr>
        <w:pStyle w:val="Paragraphtext"/>
        <w:rPr>
          <w:rFonts w:eastAsia="Arial"/>
          <w:sz w:val="16"/>
          <w:szCs w:val="16"/>
        </w:rPr>
      </w:pPr>
      <w:r w:rsidRPr="005D13F4">
        <w:rPr>
          <w:rFonts w:eastAsia="Arial"/>
          <w:bCs/>
          <w:sz w:val="16"/>
          <w:szCs w:val="16"/>
          <w:vertAlign w:val="superscript"/>
        </w:rPr>
        <w:t>3</w:t>
      </w:r>
      <w:r w:rsidR="00F26C79" w:rsidRPr="00EE7BB7">
        <w:rPr>
          <w:rFonts w:eastAsia="Arial"/>
          <w:b/>
          <w:sz w:val="16"/>
          <w:szCs w:val="16"/>
        </w:rPr>
        <w:t xml:space="preserve">A higher risk social setting or situation </w:t>
      </w:r>
      <w:r w:rsidR="00F26C79" w:rsidRPr="00EE7BB7">
        <w:rPr>
          <w:rFonts w:eastAsia="Arial"/>
          <w:sz w:val="16"/>
          <w:szCs w:val="16"/>
        </w:rPr>
        <w:t xml:space="preserve">constitutes those settings where the nature of interaction may pose some risk of transmission </w:t>
      </w:r>
      <w:r>
        <w:rPr>
          <w:rFonts w:eastAsia="Arial"/>
          <w:sz w:val="16"/>
          <w:szCs w:val="16"/>
        </w:rPr>
        <w:t>(</w:t>
      </w:r>
      <w:r w:rsidR="00F26C79" w:rsidRPr="00EE7BB7">
        <w:rPr>
          <w:rFonts w:eastAsia="Arial"/>
          <w:sz w:val="16"/>
          <w:szCs w:val="16"/>
        </w:rPr>
        <w:t>e.g. raves, festivals</w:t>
      </w:r>
      <w:r w:rsidR="007004A0">
        <w:rPr>
          <w:rFonts w:eastAsia="Arial"/>
          <w:sz w:val="16"/>
          <w:szCs w:val="16"/>
        </w:rPr>
        <w:t>,</w:t>
      </w:r>
      <w:r w:rsidR="00F26C79" w:rsidRPr="00EE7BB7">
        <w:rPr>
          <w:rFonts w:eastAsia="Arial"/>
          <w:sz w:val="16"/>
          <w:szCs w:val="16"/>
        </w:rPr>
        <w:t xml:space="preserve"> and other mass gatherings where there is likely to be prolonged close </w:t>
      </w:r>
      <w:r>
        <w:rPr>
          <w:rFonts w:eastAsia="Arial"/>
          <w:sz w:val="16"/>
          <w:szCs w:val="16"/>
        </w:rPr>
        <w:t>contact)</w:t>
      </w:r>
      <w:r w:rsidR="00F26C79" w:rsidRPr="00EE7BB7">
        <w:rPr>
          <w:rFonts w:eastAsia="Arial"/>
          <w:sz w:val="16"/>
          <w:szCs w:val="16"/>
        </w:rPr>
        <w:t>. A risk assessment should consider the case’s symptoms and location of lesions. This should be limited to identifiable social contacts unless broader communications for the venue is considered necessary by the PHU.</w:t>
      </w:r>
    </w:p>
    <w:p w14:paraId="0E5A4DDA" w14:textId="3F831AFD" w:rsidR="002A60CF" w:rsidRDefault="002A60CF" w:rsidP="005D13F4">
      <w:pPr>
        <w:pStyle w:val="Tablelistbullet"/>
        <w:numPr>
          <w:ilvl w:val="0"/>
          <w:numId w:val="0"/>
        </w:numPr>
        <w:ind w:left="438" w:hanging="425"/>
        <w:rPr>
          <w:rFonts w:eastAsia="Arial"/>
          <w:sz w:val="16"/>
          <w:szCs w:val="16"/>
        </w:rPr>
      </w:pPr>
      <w:r w:rsidRPr="007E32AD">
        <w:rPr>
          <w:rFonts w:eastAsia="Arial"/>
          <w:sz w:val="16"/>
          <w:szCs w:val="16"/>
          <w:vertAlign w:val="superscript"/>
        </w:rPr>
        <w:t>*</w:t>
      </w:r>
      <w:r w:rsidRPr="007E32AD">
        <w:rPr>
          <w:rFonts w:eastAsia="Arial"/>
          <w:sz w:val="16"/>
          <w:szCs w:val="16"/>
        </w:rPr>
        <w:t xml:space="preserve">As per epidemiological links, travel history or WGS. </w:t>
      </w:r>
    </w:p>
    <w:p w14:paraId="03F17C6C" w14:textId="77777777" w:rsidR="004D48F3" w:rsidRDefault="004D48F3" w:rsidP="005D13F4">
      <w:pPr>
        <w:pStyle w:val="Tablelistbullet"/>
        <w:numPr>
          <w:ilvl w:val="0"/>
          <w:numId w:val="0"/>
        </w:numPr>
        <w:ind w:left="438" w:hanging="425"/>
        <w:rPr>
          <w:rFonts w:eastAsia="Arial"/>
          <w:sz w:val="16"/>
          <w:szCs w:val="16"/>
        </w:rPr>
      </w:pPr>
    </w:p>
    <w:p w14:paraId="5FF6B546" w14:textId="5A78F20E" w:rsidR="004D48F3" w:rsidRDefault="004D48F3" w:rsidP="005D13F4">
      <w:pPr>
        <w:pStyle w:val="Tablelistbullet"/>
        <w:numPr>
          <w:ilvl w:val="0"/>
          <w:numId w:val="0"/>
        </w:numPr>
        <w:ind w:left="438" w:hanging="425"/>
        <w:rPr>
          <w:rFonts w:eastAsia="Arial"/>
          <w:sz w:val="16"/>
          <w:szCs w:val="16"/>
        </w:rPr>
      </w:pPr>
    </w:p>
    <w:p w14:paraId="0838CCA3" w14:textId="77777777" w:rsidR="004D48F3" w:rsidRDefault="004D48F3" w:rsidP="005D13F4">
      <w:pPr>
        <w:pStyle w:val="Tablelistbullet"/>
        <w:numPr>
          <w:ilvl w:val="0"/>
          <w:numId w:val="0"/>
        </w:numPr>
        <w:ind w:left="438" w:hanging="425"/>
        <w:rPr>
          <w:rFonts w:eastAsia="Arial"/>
          <w:sz w:val="16"/>
          <w:szCs w:val="16"/>
        </w:rPr>
      </w:pPr>
    </w:p>
    <w:p w14:paraId="11AF22F1" w14:textId="77777777" w:rsidR="004D48F3" w:rsidRDefault="004D48F3" w:rsidP="005D13F4">
      <w:pPr>
        <w:pStyle w:val="Tablelistbullet"/>
        <w:numPr>
          <w:ilvl w:val="0"/>
          <w:numId w:val="0"/>
        </w:numPr>
        <w:ind w:left="438" w:hanging="425"/>
        <w:rPr>
          <w:rFonts w:eastAsia="Arial"/>
          <w:sz w:val="16"/>
          <w:szCs w:val="16"/>
        </w:rPr>
      </w:pPr>
    </w:p>
    <w:p w14:paraId="1E89381F" w14:textId="77777777" w:rsidR="004D48F3" w:rsidRDefault="004D48F3" w:rsidP="005D13F4">
      <w:pPr>
        <w:pStyle w:val="Tablelistbullet"/>
        <w:numPr>
          <w:ilvl w:val="0"/>
          <w:numId w:val="0"/>
        </w:numPr>
        <w:ind w:left="438" w:hanging="425"/>
        <w:rPr>
          <w:rFonts w:eastAsia="Arial"/>
          <w:sz w:val="16"/>
          <w:szCs w:val="16"/>
        </w:rPr>
      </w:pPr>
    </w:p>
    <w:p w14:paraId="5E6A134F" w14:textId="77777777" w:rsidR="004D48F3" w:rsidRPr="007E32AD" w:rsidRDefault="004D48F3" w:rsidP="005D13F4">
      <w:pPr>
        <w:pStyle w:val="Tablelistbullet"/>
        <w:numPr>
          <w:ilvl w:val="0"/>
          <w:numId w:val="0"/>
        </w:numPr>
        <w:ind w:left="438" w:hanging="425"/>
        <w:rPr>
          <w:rFonts w:eastAsia="Arial"/>
          <w:sz w:val="16"/>
          <w:szCs w:val="16"/>
        </w:rPr>
      </w:pPr>
    </w:p>
    <w:p w14:paraId="4AF4CDAF" w14:textId="08E52606" w:rsidR="006056DE" w:rsidRDefault="0038470A" w:rsidP="00962112">
      <w:pPr>
        <w:pStyle w:val="HeadingTABLE"/>
      </w:pPr>
      <w:bookmarkStart w:id="89" w:name="_Toc176521211"/>
      <w:bookmarkStart w:id="90" w:name="_Toc176521212"/>
      <w:bookmarkStart w:id="91" w:name="_Toc179789932"/>
      <w:bookmarkEnd w:id="89"/>
      <w:bookmarkEnd w:id="90"/>
      <w:r>
        <w:lastRenderedPageBreak/>
        <w:t>C</w:t>
      </w:r>
      <w:r w:rsidR="00962112">
        <w:t>lade I</w:t>
      </w:r>
      <w:r w:rsidR="002A60CF" w:rsidRPr="005D13F4">
        <w:rPr>
          <w:vertAlign w:val="superscript"/>
        </w:rPr>
        <w:t>*</w:t>
      </w:r>
      <w:r>
        <w:t>: C</w:t>
      </w:r>
      <w:r w:rsidR="00962112">
        <w:t>ontact definition</w:t>
      </w:r>
      <w:r>
        <w:t>s</w:t>
      </w:r>
      <w:bookmarkEnd w:id="91"/>
      <w:r>
        <w:t xml:space="preserve"> </w:t>
      </w:r>
    </w:p>
    <w:tbl>
      <w:tblPr>
        <w:tblStyle w:val="TableGrid"/>
        <w:tblW w:w="0" w:type="auto"/>
        <w:tblLook w:val="04A0" w:firstRow="1" w:lastRow="0" w:firstColumn="1" w:lastColumn="0" w:noHBand="0" w:noVBand="1"/>
      </w:tblPr>
      <w:tblGrid>
        <w:gridCol w:w="1157"/>
        <w:gridCol w:w="3658"/>
        <w:gridCol w:w="4201"/>
      </w:tblGrid>
      <w:tr w:rsidR="006056DE" w:rsidRPr="00A767A2" w14:paraId="0B68363D" w14:textId="77777777">
        <w:trPr>
          <w:cnfStyle w:val="100000000000" w:firstRow="1" w:lastRow="0" w:firstColumn="0" w:lastColumn="0" w:oddVBand="0" w:evenVBand="0" w:oddHBand="0" w:evenHBand="0" w:firstRowFirstColumn="0" w:firstRowLastColumn="0" w:lastRowFirstColumn="0" w:lastRowLastColumn="0"/>
        </w:trPr>
        <w:tc>
          <w:tcPr>
            <w:tcW w:w="1157" w:type="dxa"/>
          </w:tcPr>
          <w:p w14:paraId="3FAC851C" w14:textId="77777777" w:rsidR="006056DE" w:rsidRPr="006056DE" w:rsidRDefault="006056DE" w:rsidP="006056DE">
            <w:r w:rsidRPr="006056DE">
              <w:rPr>
                <w:rFonts w:eastAsia="Calibri"/>
                <w:b/>
              </w:rPr>
              <w:t>Contact type</w:t>
            </w:r>
          </w:p>
        </w:tc>
        <w:tc>
          <w:tcPr>
            <w:tcW w:w="3658" w:type="dxa"/>
          </w:tcPr>
          <w:p w14:paraId="587B6B65" w14:textId="77777777" w:rsidR="006056DE" w:rsidRPr="006056DE" w:rsidRDefault="006056DE" w:rsidP="006056DE">
            <w:r w:rsidRPr="006056DE">
              <w:rPr>
                <w:rFonts w:eastAsia="Calibri"/>
                <w:b/>
              </w:rPr>
              <w:t>Definition of exposure during the case’s infectious period</w:t>
            </w:r>
          </w:p>
        </w:tc>
        <w:tc>
          <w:tcPr>
            <w:tcW w:w="4201" w:type="dxa"/>
          </w:tcPr>
          <w:p w14:paraId="11D3F4EF" w14:textId="77777777" w:rsidR="006056DE" w:rsidRPr="006056DE" w:rsidRDefault="006056DE" w:rsidP="006056DE">
            <w:r w:rsidRPr="006056DE">
              <w:rPr>
                <w:rFonts w:eastAsia="Calibri"/>
                <w:b/>
              </w:rPr>
              <w:t>Examples</w:t>
            </w:r>
          </w:p>
        </w:tc>
      </w:tr>
      <w:tr w:rsidR="006056DE" w:rsidRPr="00A767A2" w14:paraId="18F4B43E" w14:textId="77777777" w:rsidTr="000C4D95">
        <w:trPr>
          <w:cnfStyle w:val="000000100000" w:firstRow="0" w:lastRow="0" w:firstColumn="0" w:lastColumn="0" w:oddVBand="0" w:evenVBand="0" w:oddHBand="1" w:evenHBand="0" w:firstRowFirstColumn="0" w:firstRowLastColumn="0" w:lastRowFirstColumn="0" w:lastRowLastColumn="0"/>
          <w:trHeight w:val="5687"/>
        </w:trPr>
        <w:tc>
          <w:tcPr>
            <w:tcW w:w="1157" w:type="dxa"/>
          </w:tcPr>
          <w:p w14:paraId="37F58B97" w14:textId="77777777" w:rsidR="006056DE" w:rsidRPr="006056DE" w:rsidRDefault="006056DE" w:rsidP="000C4D95">
            <w:pPr>
              <w:jc w:val="center"/>
            </w:pPr>
            <w:r w:rsidRPr="006056DE">
              <w:rPr>
                <w:rFonts w:eastAsia="Calibri"/>
                <w:b/>
              </w:rPr>
              <w:t>High risk</w:t>
            </w:r>
          </w:p>
        </w:tc>
        <w:tc>
          <w:tcPr>
            <w:tcW w:w="3658" w:type="dxa"/>
            <w:vAlign w:val="top"/>
          </w:tcPr>
          <w:p w14:paraId="61F8F9FE" w14:textId="069EDE19" w:rsidR="006056DE" w:rsidRPr="006056DE" w:rsidRDefault="008F3E1C" w:rsidP="000C4D95">
            <w:pPr>
              <w:pStyle w:val="Tablelistbullet"/>
              <w:rPr>
                <w:rFonts w:eastAsia="Calibri"/>
                <w:b/>
                <w:bCs/>
              </w:rPr>
            </w:pPr>
            <w:r>
              <w:rPr>
                <w:rFonts w:eastAsia="Calibri"/>
              </w:rPr>
              <w:t>C</w:t>
            </w:r>
            <w:r w:rsidR="006056DE" w:rsidRPr="006056DE">
              <w:rPr>
                <w:rFonts w:eastAsia="Calibri"/>
              </w:rPr>
              <w:t xml:space="preserve">ontact via broken skin or mucous membranes with a </w:t>
            </w:r>
            <w:r w:rsidR="00746BFF">
              <w:rPr>
                <w:rFonts w:eastAsia="Calibri"/>
              </w:rPr>
              <w:t xml:space="preserve">clade I </w:t>
            </w:r>
            <w:r w:rsidR="006056DE" w:rsidRPr="006056DE">
              <w:rPr>
                <w:rFonts w:eastAsia="Calibri"/>
              </w:rPr>
              <w:t>case, potentially contaminated materials (including bed linens and healthcare equipment), crusts, or bodily fluids, while the contact was not wearing appropriate PPE</w:t>
            </w:r>
            <w:r w:rsidR="006241F3">
              <w:rPr>
                <w:rFonts w:eastAsia="Calibri"/>
                <w:vertAlign w:val="superscript"/>
              </w:rPr>
              <w:t>1</w:t>
            </w:r>
            <w:r w:rsidR="00EC2D43">
              <w:rPr>
                <w:rFonts w:eastAsia="Calibri"/>
              </w:rPr>
              <w:t>.</w:t>
            </w:r>
          </w:p>
          <w:p w14:paraId="279B72D2" w14:textId="77777777" w:rsidR="006056DE" w:rsidRPr="0059703D" w:rsidRDefault="006056DE" w:rsidP="000C4D95">
            <w:pPr>
              <w:ind w:left="360"/>
              <w:rPr>
                <w:rFonts w:eastAsia="Calibri"/>
                <w:b/>
                <w:bCs/>
              </w:rPr>
            </w:pPr>
            <w:r w:rsidRPr="0059703D">
              <w:rPr>
                <w:rFonts w:eastAsia="Calibri"/>
                <w:b/>
                <w:bCs/>
              </w:rPr>
              <w:t xml:space="preserve">OR </w:t>
            </w:r>
          </w:p>
          <w:p w14:paraId="1190AB33" w14:textId="073035D6" w:rsidR="006056DE" w:rsidRPr="006056DE" w:rsidRDefault="006056DE" w:rsidP="000C4D95">
            <w:pPr>
              <w:pStyle w:val="Tablelistbullet"/>
              <w:rPr>
                <w:rFonts w:eastAsia="Calibri"/>
              </w:rPr>
            </w:pPr>
            <w:r w:rsidRPr="006056DE">
              <w:rPr>
                <w:rFonts w:eastAsia="Calibri"/>
              </w:rPr>
              <w:t>Household contacts</w:t>
            </w:r>
            <w:r w:rsidR="00381035">
              <w:rPr>
                <w:rFonts w:eastAsia="Calibri"/>
              </w:rPr>
              <w:t>.</w:t>
            </w:r>
          </w:p>
          <w:p w14:paraId="76046CE3" w14:textId="77777777" w:rsidR="006056DE" w:rsidRPr="0059703D" w:rsidRDefault="006056DE" w:rsidP="000C4D95">
            <w:pPr>
              <w:ind w:left="360"/>
              <w:rPr>
                <w:rFonts w:eastAsia="Calibri"/>
                <w:b/>
                <w:bCs/>
              </w:rPr>
            </w:pPr>
            <w:r w:rsidRPr="0059703D">
              <w:rPr>
                <w:rFonts w:eastAsia="Calibri"/>
                <w:b/>
                <w:bCs/>
              </w:rPr>
              <w:t xml:space="preserve">OR </w:t>
            </w:r>
          </w:p>
          <w:p w14:paraId="22D2247F" w14:textId="16585457" w:rsidR="006056DE" w:rsidRPr="006056DE" w:rsidRDefault="00DC25C3" w:rsidP="000C4D95">
            <w:pPr>
              <w:pStyle w:val="Tablelistbullet"/>
              <w:rPr>
                <w:rFonts w:eastAsia="Calibri"/>
              </w:rPr>
            </w:pPr>
            <w:r>
              <w:rPr>
                <w:rFonts w:eastAsia="Calibri"/>
              </w:rPr>
              <w:t>Being in an</w:t>
            </w:r>
            <w:r w:rsidR="006056DE" w:rsidRPr="006056DE">
              <w:rPr>
                <w:rFonts w:eastAsia="Calibri"/>
              </w:rPr>
              <w:t xml:space="preserve"> enclosed room of a</w:t>
            </w:r>
            <w:r w:rsidR="00746BFF">
              <w:rPr>
                <w:rFonts w:eastAsia="Calibri"/>
              </w:rPr>
              <w:t xml:space="preserve"> clade I</w:t>
            </w:r>
            <w:r w:rsidR="006056DE" w:rsidRPr="006056DE">
              <w:rPr>
                <w:rFonts w:eastAsia="Calibri"/>
              </w:rPr>
              <w:t xml:space="preserve"> case during any </w:t>
            </w:r>
            <w:r w:rsidR="00FC0231">
              <w:rPr>
                <w:rFonts w:eastAsia="Calibri"/>
              </w:rPr>
              <w:t xml:space="preserve">process or </w:t>
            </w:r>
            <w:r w:rsidR="006056DE" w:rsidRPr="006056DE">
              <w:rPr>
                <w:rFonts w:eastAsia="Calibri"/>
              </w:rPr>
              <w:t>procedure that may create aerosols from oral secretions, skin lesions or resuspension of dried exudates (e.g.</w:t>
            </w:r>
            <w:r w:rsidR="00746BFF">
              <w:rPr>
                <w:rFonts w:eastAsia="Calibri"/>
              </w:rPr>
              <w:t>,</w:t>
            </w:r>
            <w:r w:rsidR="006056DE" w:rsidRPr="006056DE">
              <w:rPr>
                <w:rFonts w:eastAsia="Calibri"/>
              </w:rPr>
              <w:t xml:space="preserve"> shaking of soiled linens, showering patients, or conducting procedures involving the oropharynx), while the contact was not wearing appropriate PPE</w:t>
            </w:r>
            <w:r w:rsidR="0006774C">
              <w:rPr>
                <w:rFonts w:eastAsia="Calibri"/>
                <w:vertAlign w:val="superscript"/>
              </w:rPr>
              <w:t>1</w:t>
            </w:r>
            <w:r w:rsidR="00EC2D43">
              <w:rPr>
                <w:rFonts w:eastAsia="Calibri"/>
              </w:rPr>
              <w:t>.</w:t>
            </w:r>
          </w:p>
        </w:tc>
        <w:tc>
          <w:tcPr>
            <w:tcW w:w="4201" w:type="dxa"/>
            <w:vAlign w:val="top"/>
          </w:tcPr>
          <w:p w14:paraId="72CEE27E" w14:textId="0EAF62EA" w:rsidR="006056DE" w:rsidRPr="006056DE" w:rsidRDefault="006056DE" w:rsidP="000C4D95">
            <w:pPr>
              <w:pStyle w:val="Tablelistbullet"/>
              <w:rPr>
                <w:rFonts w:eastAsia="Calibri"/>
              </w:rPr>
            </w:pPr>
            <w:r w:rsidRPr="006056DE">
              <w:rPr>
                <w:rFonts w:eastAsia="Calibri"/>
              </w:rPr>
              <w:t>Sexual or intimate partners</w:t>
            </w:r>
            <w:r w:rsidR="00FC0231">
              <w:rPr>
                <w:rFonts w:eastAsia="Calibri"/>
              </w:rPr>
              <w:t>, including sex parties</w:t>
            </w:r>
            <w:r w:rsidR="00EE7BB7">
              <w:rPr>
                <w:rFonts w:eastAsia="Calibri"/>
              </w:rPr>
              <w:t>.</w:t>
            </w:r>
          </w:p>
          <w:p w14:paraId="05D3EB1F" w14:textId="0ABFC4FB" w:rsidR="006056DE" w:rsidRPr="006056DE" w:rsidRDefault="006056DE" w:rsidP="000C4D95">
            <w:pPr>
              <w:pStyle w:val="Tablelistbullet"/>
              <w:rPr>
                <w:rFonts w:eastAsia="Calibri"/>
              </w:rPr>
            </w:pPr>
            <w:r w:rsidRPr="006056DE">
              <w:rPr>
                <w:rFonts w:eastAsia="Calibri"/>
              </w:rPr>
              <w:t>Household contacts who have been in the same residence as the case for at least one night</w:t>
            </w:r>
            <w:r w:rsidR="00EE7BB7">
              <w:rPr>
                <w:rFonts w:eastAsia="Calibri"/>
              </w:rPr>
              <w:t>.</w:t>
            </w:r>
          </w:p>
          <w:p w14:paraId="2DEFB4BE" w14:textId="44CE8B98" w:rsidR="006056DE" w:rsidRPr="006056DE" w:rsidRDefault="006056DE" w:rsidP="000C4D95">
            <w:pPr>
              <w:pStyle w:val="Tablelistbullet"/>
              <w:rPr>
                <w:rFonts w:eastAsia="Calibri"/>
              </w:rPr>
            </w:pPr>
            <w:r w:rsidRPr="006056DE">
              <w:rPr>
                <w:rFonts w:eastAsia="Calibri"/>
              </w:rPr>
              <w:t xml:space="preserve">Caregivers of symptomatic </w:t>
            </w:r>
            <w:r w:rsidR="00746BFF">
              <w:rPr>
                <w:rFonts w:eastAsia="Calibri"/>
              </w:rPr>
              <w:t>clade I</w:t>
            </w:r>
            <w:r w:rsidR="00084345" w:rsidRPr="006056DE">
              <w:rPr>
                <w:rFonts w:eastAsia="Calibri"/>
              </w:rPr>
              <w:t xml:space="preserve"> </w:t>
            </w:r>
            <w:r w:rsidRPr="006056DE">
              <w:rPr>
                <w:rFonts w:eastAsia="Calibri"/>
              </w:rPr>
              <w:t>cases who were not wearing appropriate PPE</w:t>
            </w:r>
            <w:r w:rsidR="006241F3">
              <w:rPr>
                <w:rFonts w:eastAsia="Calibri"/>
                <w:vertAlign w:val="superscript"/>
              </w:rPr>
              <w:t>1</w:t>
            </w:r>
            <w:r w:rsidR="00A00C53">
              <w:rPr>
                <w:rFonts w:eastAsia="Calibri"/>
              </w:rPr>
              <w:t>.</w:t>
            </w:r>
          </w:p>
          <w:p w14:paraId="5FF5A481" w14:textId="770A2421" w:rsidR="006056DE" w:rsidRPr="006056DE" w:rsidRDefault="006056DE" w:rsidP="000C4D95">
            <w:pPr>
              <w:pStyle w:val="Tablelistbullet"/>
              <w:rPr>
                <w:rFonts w:eastAsia="Calibri"/>
              </w:rPr>
            </w:pPr>
            <w:r w:rsidRPr="006056DE">
              <w:rPr>
                <w:rFonts w:eastAsia="Calibri"/>
              </w:rPr>
              <w:t>Healthcare workers</w:t>
            </w:r>
            <w:r w:rsidR="009A2408">
              <w:rPr>
                <w:rFonts w:eastAsia="Calibri"/>
              </w:rPr>
              <w:t xml:space="preserve"> caring for </w:t>
            </w:r>
            <w:r w:rsidR="00E5775B">
              <w:rPr>
                <w:rFonts w:eastAsia="Calibri"/>
              </w:rPr>
              <w:t>a</w:t>
            </w:r>
            <w:r w:rsidR="00A00C53">
              <w:rPr>
                <w:rFonts w:eastAsia="Calibri"/>
              </w:rPr>
              <w:t xml:space="preserve"> clade I</w:t>
            </w:r>
            <w:r w:rsidR="00E5775B">
              <w:rPr>
                <w:rFonts w:eastAsia="Calibri"/>
              </w:rPr>
              <w:t xml:space="preserve"> case</w:t>
            </w:r>
            <w:r w:rsidR="00F16F45">
              <w:rPr>
                <w:rFonts w:eastAsia="Calibri"/>
              </w:rPr>
              <w:t xml:space="preserve"> or</w:t>
            </w:r>
            <w:r w:rsidRPr="006056DE">
              <w:rPr>
                <w:rFonts w:eastAsia="Calibri"/>
              </w:rPr>
              <w:t xml:space="preserve"> present during an aerosol-generating procedure without </w:t>
            </w:r>
            <w:r w:rsidR="00F16F45">
              <w:rPr>
                <w:rFonts w:eastAsia="Calibri"/>
              </w:rPr>
              <w:t xml:space="preserve">wearing </w:t>
            </w:r>
            <w:r w:rsidRPr="006056DE">
              <w:rPr>
                <w:rFonts w:eastAsia="Calibri"/>
              </w:rPr>
              <w:t>appropriate PPE</w:t>
            </w:r>
            <w:r w:rsidR="0006774C">
              <w:rPr>
                <w:rFonts w:eastAsia="Calibri"/>
                <w:vertAlign w:val="superscript"/>
              </w:rPr>
              <w:t>1</w:t>
            </w:r>
            <w:r w:rsidR="00A00C53">
              <w:rPr>
                <w:rFonts w:eastAsia="Calibri"/>
              </w:rPr>
              <w:t>.</w:t>
            </w:r>
          </w:p>
          <w:p w14:paraId="6DB4CDA4" w14:textId="25BB0F26" w:rsidR="006056DE" w:rsidRPr="006056DE" w:rsidRDefault="006056DE" w:rsidP="000C4D95">
            <w:pPr>
              <w:pStyle w:val="Tablelistbullet"/>
              <w:rPr>
                <w:rFonts w:eastAsia="Calibri"/>
              </w:rPr>
            </w:pPr>
            <w:r w:rsidRPr="006056DE">
              <w:rPr>
                <w:rFonts w:eastAsia="Calibri"/>
              </w:rPr>
              <w:t>Someone whose eyes, nose</w:t>
            </w:r>
            <w:r w:rsidR="00762188">
              <w:rPr>
                <w:rFonts w:eastAsia="Calibri"/>
              </w:rPr>
              <w:t xml:space="preserve">, </w:t>
            </w:r>
            <w:r w:rsidRPr="006056DE">
              <w:rPr>
                <w:rFonts w:eastAsia="Calibri"/>
              </w:rPr>
              <w:t>mouth</w:t>
            </w:r>
            <w:r w:rsidR="001725D9">
              <w:rPr>
                <w:rFonts w:eastAsia="Calibri"/>
              </w:rPr>
              <w:t>, orifice, or exposed wound</w:t>
            </w:r>
            <w:r w:rsidRPr="006056DE">
              <w:rPr>
                <w:rFonts w:eastAsia="Calibri"/>
              </w:rPr>
              <w:t xml:space="preserve"> has had contact with bod</w:t>
            </w:r>
            <w:r w:rsidR="00E0342A">
              <w:rPr>
                <w:rFonts w:eastAsia="Calibri"/>
              </w:rPr>
              <w:t>il</w:t>
            </w:r>
            <w:r w:rsidRPr="006056DE">
              <w:rPr>
                <w:rFonts w:eastAsia="Calibri"/>
              </w:rPr>
              <w:t xml:space="preserve">y fluid from a </w:t>
            </w:r>
            <w:r w:rsidR="00746BFF">
              <w:rPr>
                <w:rFonts w:eastAsia="Calibri"/>
              </w:rPr>
              <w:t xml:space="preserve">clade I </w:t>
            </w:r>
            <w:r w:rsidRPr="006056DE">
              <w:rPr>
                <w:rFonts w:eastAsia="Calibri"/>
              </w:rPr>
              <w:t>case</w:t>
            </w:r>
            <w:r w:rsidR="00EE7BB7">
              <w:rPr>
                <w:rFonts w:eastAsia="Calibri"/>
              </w:rPr>
              <w:t>.</w:t>
            </w:r>
          </w:p>
          <w:p w14:paraId="48B2F32D" w14:textId="7ACC5BC9" w:rsidR="006056DE" w:rsidRPr="0059703D" w:rsidRDefault="00AD4380" w:rsidP="000C4D95">
            <w:pPr>
              <w:pStyle w:val="Tablelistbullet"/>
              <w:rPr>
                <w:rFonts w:eastAsia="Calibri"/>
              </w:rPr>
            </w:pPr>
            <w:r>
              <w:rPr>
                <w:rFonts w:eastAsia="Calibri"/>
              </w:rPr>
              <w:t>Any person c</w:t>
            </w:r>
            <w:r w:rsidR="006056DE" w:rsidRPr="006056DE">
              <w:rPr>
                <w:rFonts w:eastAsia="Calibri"/>
              </w:rPr>
              <w:t>hanging</w:t>
            </w:r>
            <w:r w:rsidR="77F2D0B7" w:rsidRPr="731C8B3D">
              <w:rPr>
                <w:rFonts w:eastAsia="Calibri"/>
              </w:rPr>
              <w:t xml:space="preserve"> </w:t>
            </w:r>
            <w:r w:rsidR="006056DE" w:rsidRPr="006056DE">
              <w:rPr>
                <w:rFonts w:eastAsia="Calibri"/>
              </w:rPr>
              <w:t xml:space="preserve">the bedding of a </w:t>
            </w:r>
            <w:r w:rsidR="00746BFF">
              <w:rPr>
                <w:rFonts w:eastAsia="Calibri"/>
              </w:rPr>
              <w:t>clade I</w:t>
            </w:r>
            <w:r w:rsidR="006056DE" w:rsidRPr="006056DE">
              <w:rPr>
                <w:rFonts w:eastAsia="Calibri"/>
              </w:rPr>
              <w:t xml:space="preserve"> </w:t>
            </w:r>
            <w:r w:rsidR="009301C3">
              <w:rPr>
                <w:rFonts w:eastAsia="Calibri"/>
              </w:rPr>
              <w:t>case</w:t>
            </w:r>
            <w:r w:rsidR="009301C3" w:rsidRPr="006056DE">
              <w:rPr>
                <w:rFonts w:eastAsia="Calibri"/>
              </w:rPr>
              <w:t xml:space="preserve"> </w:t>
            </w:r>
            <w:r w:rsidR="006056DE" w:rsidRPr="006056DE">
              <w:rPr>
                <w:rFonts w:eastAsia="Calibri"/>
              </w:rPr>
              <w:t>who has rash/lesions without wearing appropriate PPE</w:t>
            </w:r>
            <w:r w:rsidR="006241F3">
              <w:rPr>
                <w:rFonts w:eastAsia="Calibri"/>
                <w:vertAlign w:val="superscript"/>
              </w:rPr>
              <w:t>1</w:t>
            </w:r>
            <w:r w:rsidR="00746BFF">
              <w:rPr>
                <w:rFonts w:eastAsia="Calibri"/>
              </w:rPr>
              <w:t>.</w:t>
            </w:r>
            <w:r w:rsidR="00EC4558" w:rsidRPr="00A767A2">
              <w:rPr>
                <w:rFonts w:eastAsia="Calibri"/>
              </w:rPr>
              <w:t xml:space="preserve"> </w:t>
            </w:r>
          </w:p>
          <w:p w14:paraId="4C41F22E" w14:textId="50CFC4E3" w:rsidR="006056DE" w:rsidRPr="006056DE" w:rsidRDefault="00727B7A" w:rsidP="000C4D95">
            <w:pPr>
              <w:pStyle w:val="Tablelistbullet"/>
              <w:rPr>
                <w:rFonts w:eastAsia="Calibri"/>
              </w:rPr>
            </w:pPr>
            <w:r w:rsidRPr="00727B7A">
              <w:rPr>
                <w:rFonts w:eastAsia="Calibri"/>
              </w:rPr>
              <w:t>A</w:t>
            </w:r>
            <w:r w:rsidR="00AD4380">
              <w:rPr>
                <w:rFonts w:eastAsia="Calibri"/>
              </w:rPr>
              <w:t>ny person who has attended</w:t>
            </w:r>
            <w:r w:rsidRPr="00E5351B">
              <w:rPr>
                <w:rFonts w:eastAsia="Calibri"/>
              </w:rPr>
              <w:t xml:space="preserve"> a </w:t>
            </w:r>
            <w:r w:rsidR="00CA7B55" w:rsidRPr="00CA7B55">
              <w:rPr>
                <w:rFonts w:eastAsia="Calibri"/>
              </w:rPr>
              <w:t xml:space="preserve">higher risk social setting or situation </w:t>
            </w:r>
            <w:r w:rsidRPr="00E5351B">
              <w:rPr>
                <w:rFonts w:eastAsia="Calibri"/>
              </w:rPr>
              <w:t>whe</w:t>
            </w:r>
            <w:r w:rsidRPr="00727B7A">
              <w:rPr>
                <w:rFonts w:eastAsia="Calibri"/>
              </w:rPr>
              <w:t xml:space="preserve">n a </w:t>
            </w:r>
            <w:r w:rsidR="00746BFF">
              <w:rPr>
                <w:rFonts w:eastAsia="Calibri"/>
              </w:rPr>
              <w:t>clade I</w:t>
            </w:r>
            <w:r w:rsidRPr="00727B7A">
              <w:rPr>
                <w:rFonts w:eastAsia="Calibri"/>
              </w:rPr>
              <w:t xml:space="preserve"> case attended during their infectious period.</w:t>
            </w:r>
          </w:p>
        </w:tc>
      </w:tr>
      <w:tr w:rsidR="006056DE" w:rsidRPr="00A767A2" w14:paraId="33367022" w14:textId="77777777" w:rsidTr="000C4D95">
        <w:trPr>
          <w:trHeight w:val="2703"/>
        </w:trPr>
        <w:tc>
          <w:tcPr>
            <w:tcW w:w="1157" w:type="dxa"/>
          </w:tcPr>
          <w:p w14:paraId="7EB366B7" w14:textId="66652763" w:rsidR="006056DE" w:rsidRPr="006056DE" w:rsidRDefault="006056DE" w:rsidP="006056DE">
            <w:r w:rsidRPr="006056DE">
              <w:rPr>
                <w:rFonts w:eastAsia="Calibri"/>
                <w:b/>
              </w:rPr>
              <w:t>Medium</w:t>
            </w:r>
            <w:r w:rsidR="00157F9F">
              <w:rPr>
                <w:rFonts w:eastAsia="Calibri"/>
                <w:b/>
              </w:rPr>
              <w:t xml:space="preserve"> </w:t>
            </w:r>
            <w:r w:rsidRPr="006056DE">
              <w:rPr>
                <w:rFonts w:eastAsia="Calibri"/>
                <w:b/>
              </w:rPr>
              <w:t>risk</w:t>
            </w:r>
          </w:p>
        </w:tc>
        <w:tc>
          <w:tcPr>
            <w:tcW w:w="3658" w:type="dxa"/>
            <w:vAlign w:val="top"/>
          </w:tcPr>
          <w:p w14:paraId="43788386" w14:textId="74994D2B" w:rsidR="006056DE" w:rsidRPr="006056DE" w:rsidRDefault="00ED0A18" w:rsidP="000C4D95">
            <w:pPr>
              <w:pStyle w:val="Tablelistbullet"/>
              <w:rPr>
                <w:rFonts w:eastAsia="Calibri"/>
              </w:rPr>
            </w:pPr>
            <w:r>
              <w:rPr>
                <w:rFonts w:eastAsia="Calibri"/>
              </w:rPr>
              <w:t>C</w:t>
            </w:r>
            <w:r w:rsidR="006056DE" w:rsidRPr="006056DE">
              <w:rPr>
                <w:rFonts w:eastAsia="Calibri"/>
              </w:rPr>
              <w:t xml:space="preserve">ontact via intact skin with a </w:t>
            </w:r>
            <w:r w:rsidR="00746BFF">
              <w:rPr>
                <w:rFonts w:eastAsia="Calibri"/>
              </w:rPr>
              <w:t>clade I</w:t>
            </w:r>
            <w:r w:rsidR="006056DE" w:rsidRPr="006056DE">
              <w:rPr>
                <w:rFonts w:eastAsia="Calibri"/>
              </w:rPr>
              <w:t xml:space="preserve"> case, </w:t>
            </w:r>
            <w:r w:rsidR="00542D40">
              <w:rPr>
                <w:rFonts w:eastAsia="Calibri"/>
              </w:rPr>
              <w:t>potentially contaminated</w:t>
            </w:r>
            <w:r w:rsidR="006056DE" w:rsidRPr="006056DE">
              <w:rPr>
                <w:rFonts w:eastAsia="Calibri"/>
              </w:rPr>
              <w:t xml:space="preserve"> materials, crusts, or bodily fluids while the contact was not wearing appropriate PPE</w:t>
            </w:r>
            <w:r w:rsidR="0006774C">
              <w:rPr>
                <w:rFonts w:eastAsia="Calibri"/>
                <w:vertAlign w:val="superscript"/>
              </w:rPr>
              <w:t>1</w:t>
            </w:r>
          </w:p>
          <w:p w14:paraId="015A8E11" w14:textId="77777777" w:rsidR="006056DE" w:rsidRPr="0059703D" w:rsidRDefault="006056DE" w:rsidP="000C4D95">
            <w:pPr>
              <w:ind w:left="360"/>
              <w:rPr>
                <w:rFonts w:eastAsia="Calibri"/>
                <w:b/>
                <w:bCs/>
              </w:rPr>
            </w:pPr>
            <w:r w:rsidRPr="0059703D">
              <w:rPr>
                <w:rFonts w:eastAsia="Calibri"/>
                <w:b/>
                <w:bCs/>
              </w:rPr>
              <w:t xml:space="preserve">OR </w:t>
            </w:r>
          </w:p>
          <w:p w14:paraId="0A08C240" w14:textId="5E4B4BD5" w:rsidR="006056DE" w:rsidRPr="006056DE" w:rsidRDefault="00115361" w:rsidP="000C4D95">
            <w:pPr>
              <w:pStyle w:val="Tablelistbullet"/>
              <w:rPr>
                <w:rFonts w:eastAsia="Calibri"/>
              </w:rPr>
            </w:pPr>
            <w:r>
              <w:rPr>
                <w:rFonts w:eastAsia="Calibri"/>
              </w:rPr>
              <w:t xml:space="preserve">Being in an enclosed </w:t>
            </w:r>
            <w:r w:rsidR="005005A2">
              <w:rPr>
                <w:rFonts w:eastAsia="Calibri"/>
              </w:rPr>
              <w:t>space</w:t>
            </w:r>
            <w:r w:rsidR="006056DE" w:rsidRPr="006056DE">
              <w:rPr>
                <w:rFonts w:eastAsia="Calibri"/>
              </w:rPr>
              <w:t xml:space="preserve"> with a</w:t>
            </w:r>
            <w:r w:rsidR="00746BFF">
              <w:rPr>
                <w:rFonts w:eastAsia="Calibri"/>
              </w:rPr>
              <w:t xml:space="preserve"> clade I</w:t>
            </w:r>
            <w:r w:rsidR="006056DE" w:rsidRPr="006056DE">
              <w:rPr>
                <w:rFonts w:eastAsia="Calibri"/>
              </w:rPr>
              <w:t xml:space="preserve"> case while the contact was not wearing </w:t>
            </w:r>
            <w:r w:rsidR="005005A2">
              <w:rPr>
                <w:rFonts w:eastAsia="Calibri"/>
              </w:rPr>
              <w:t>appropriate PPE</w:t>
            </w:r>
            <w:r w:rsidR="00DC25C3">
              <w:rPr>
                <w:rFonts w:eastAsia="Calibri"/>
                <w:vertAlign w:val="superscript"/>
              </w:rPr>
              <w:t>1</w:t>
            </w:r>
            <w:r w:rsidR="00EE7BB7">
              <w:rPr>
                <w:rFonts w:eastAsia="Calibri"/>
              </w:rPr>
              <w:t>.</w:t>
            </w:r>
          </w:p>
          <w:p w14:paraId="0D10BAD7" w14:textId="77777777" w:rsidR="006056DE" w:rsidRPr="006056DE" w:rsidRDefault="006056DE" w:rsidP="000C4D95"/>
        </w:tc>
        <w:tc>
          <w:tcPr>
            <w:tcW w:w="4201" w:type="dxa"/>
            <w:vAlign w:val="top"/>
          </w:tcPr>
          <w:p w14:paraId="076CF77F" w14:textId="09A91348" w:rsidR="006056DE" w:rsidRPr="00DC25C3" w:rsidRDefault="006056DE" w:rsidP="000C4D95">
            <w:pPr>
              <w:pStyle w:val="Tablelistbullet"/>
              <w:rPr>
                <w:rFonts w:eastAsia="Calibri"/>
              </w:rPr>
            </w:pPr>
            <w:r w:rsidRPr="00DC25C3">
              <w:rPr>
                <w:rFonts w:eastAsia="Calibri"/>
              </w:rPr>
              <w:t xml:space="preserve">Passengers who were not wearing a mask while seated within 2 rows of a </w:t>
            </w:r>
            <w:r w:rsidR="00746BFF" w:rsidRPr="00DC25C3">
              <w:rPr>
                <w:rFonts w:eastAsia="Calibri"/>
              </w:rPr>
              <w:t xml:space="preserve">clade I </w:t>
            </w:r>
            <w:r w:rsidRPr="00DC25C3">
              <w:rPr>
                <w:rFonts w:eastAsia="Calibri"/>
              </w:rPr>
              <w:t>case on a flight for 3 hours or more</w:t>
            </w:r>
            <w:r w:rsidR="00DC25C3">
              <w:rPr>
                <w:rFonts w:eastAsia="Calibri"/>
              </w:rPr>
              <w:t>.</w:t>
            </w:r>
          </w:p>
          <w:p w14:paraId="141C60AF" w14:textId="7C3E1EA1" w:rsidR="006056DE" w:rsidRPr="00DC25C3" w:rsidRDefault="006056DE" w:rsidP="000C4D95">
            <w:pPr>
              <w:pStyle w:val="Tablelistbullet"/>
              <w:rPr>
                <w:rFonts w:eastAsia="Calibri"/>
              </w:rPr>
            </w:pPr>
            <w:r w:rsidRPr="00DC25C3">
              <w:rPr>
                <w:rFonts w:eastAsia="Calibri"/>
              </w:rPr>
              <w:t>Drivers and passengers who were not wearing a mask while in the same vehicle as a</w:t>
            </w:r>
            <w:r w:rsidR="00746BFF" w:rsidRPr="00DC25C3">
              <w:rPr>
                <w:rFonts w:eastAsia="Calibri"/>
              </w:rPr>
              <w:t xml:space="preserve"> clade I</w:t>
            </w:r>
            <w:r w:rsidRPr="00DC25C3">
              <w:rPr>
                <w:rFonts w:eastAsia="Calibri"/>
              </w:rPr>
              <w:t xml:space="preserve"> case for 3 hours or more</w:t>
            </w:r>
            <w:r w:rsidR="00EE7BB7" w:rsidRPr="00DC25C3">
              <w:rPr>
                <w:rFonts w:eastAsia="Calibri"/>
              </w:rPr>
              <w:t>.</w:t>
            </w:r>
          </w:p>
          <w:p w14:paraId="12A085B7" w14:textId="3832710B" w:rsidR="006056DE" w:rsidRPr="006056DE" w:rsidRDefault="2EA33DBA" w:rsidP="000C4D95">
            <w:pPr>
              <w:pStyle w:val="Tablelistbullet"/>
              <w:rPr>
                <w:rFonts w:eastAsia="Calibri"/>
              </w:rPr>
            </w:pPr>
            <w:r w:rsidRPr="00DC25C3">
              <w:rPr>
                <w:rFonts w:eastAsia="Calibri"/>
              </w:rPr>
              <w:t xml:space="preserve">Attendance at a school or childcare centre where a </w:t>
            </w:r>
            <w:r w:rsidR="00746BFF" w:rsidRPr="00DC25C3">
              <w:rPr>
                <w:rFonts w:eastAsia="Calibri"/>
              </w:rPr>
              <w:t>clade I</w:t>
            </w:r>
            <w:r w:rsidRPr="00DC25C3">
              <w:rPr>
                <w:rFonts w:eastAsia="Calibri"/>
              </w:rPr>
              <w:t xml:space="preserve"> case has attended for 3 hours or more</w:t>
            </w:r>
            <w:r w:rsidR="00746BFF" w:rsidRPr="00DC25C3">
              <w:rPr>
                <w:rFonts w:eastAsia="Calibri"/>
              </w:rPr>
              <w:t>.</w:t>
            </w:r>
            <w:r w:rsidR="00746BFF">
              <w:rPr>
                <w:rFonts w:eastAsia="Calibri"/>
              </w:rPr>
              <w:t xml:space="preserve"> </w:t>
            </w:r>
          </w:p>
        </w:tc>
      </w:tr>
    </w:tbl>
    <w:p w14:paraId="5B95AE36" w14:textId="7971733A" w:rsidR="00A359D0" w:rsidRPr="005A768F" w:rsidRDefault="00A359D0" w:rsidP="00A359D0">
      <w:pPr>
        <w:rPr>
          <w:sz w:val="18"/>
          <w:szCs w:val="18"/>
          <w:u w:val="single"/>
        </w:rPr>
      </w:pPr>
      <w:r w:rsidRPr="005A768F">
        <w:rPr>
          <w:sz w:val="18"/>
          <w:szCs w:val="18"/>
          <w:u w:val="single"/>
        </w:rPr>
        <w:t>Note</w:t>
      </w:r>
      <w:r w:rsidR="00FC0231">
        <w:rPr>
          <w:sz w:val="18"/>
          <w:szCs w:val="18"/>
          <w:u w:val="single"/>
        </w:rPr>
        <w:t>s</w:t>
      </w:r>
      <w:r w:rsidRPr="005A768F">
        <w:rPr>
          <w:sz w:val="18"/>
          <w:szCs w:val="18"/>
          <w:u w:val="single"/>
        </w:rPr>
        <w:t>:</w:t>
      </w:r>
    </w:p>
    <w:p w14:paraId="39A2B69C" w14:textId="459B9A5A" w:rsidR="00A359D0" w:rsidRPr="005A768F" w:rsidRDefault="0006774C" w:rsidP="00FC0231">
      <w:pPr>
        <w:spacing w:after="0"/>
        <w:rPr>
          <w:b/>
          <w:bCs/>
          <w:sz w:val="16"/>
          <w:szCs w:val="16"/>
        </w:rPr>
      </w:pPr>
      <w:r w:rsidRPr="005A768F">
        <w:rPr>
          <w:sz w:val="16"/>
          <w:szCs w:val="16"/>
          <w:vertAlign w:val="superscript"/>
        </w:rPr>
        <w:t>1</w:t>
      </w:r>
      <w:r w:rsidR="00A359D0" w:rsidRPr="005A768F">
        <w:rPr>
          <w:sz w:val="16"/>
          <w:szCs w:val="16"/>
          <w:vertAlign w:val="superscript"/>
        </w:rPr>
        <w:t xml:space="preserve"> </w:t>
      </w:r>
      <w:r w:rsidR="00A359D0" w:rsidRPr="005A768F">
        <w:rPr>
          <w:b/>
          <w:sz w:val="16"/>
          <w:szCs w:val="16"/>
        </w:rPr>
        <w:t xml:space="preserve">Appropriate PPE </w:t>
      </w:r>
      <w:r w:rsidR="00A359D0" w:rsidRPr="005A768F">
        <w:rPr>
          <w:sz w:val="16"/>
          <w:szCs w:val="16"/>
        </w:rPr>
        <w:t>is the minimum standard</w:t>
      </w:r>
      <w:r w:rsidR="00A359D0" w:rsidRPr="005A768F">
        <w:rPr>
          <w:b/>
          <w:sz w:val="16"/>
          <w:szCs w:val="16"/>
        </w:rPr>
        <w:t xml:space="preserve"> </w:t>
      </w:r>
      <w:r w:rsidR="00A359D0" w:rsidRPr="005A768F">
        <w:rPr>
          <w:sz w:val="16"/>
          <w:szCs w:val="16"/>
        </w:rPr>
        <w:t xml:space="preserve">as </w:t>
      </w:r>
      <w:r w:rsidR="00A359D0" w:rsidRPr="00AD4380">
        <w:rPr>
          <w:sz w:val="16"/>
          <w:szCs w:val="16"/>
        </w:rPr>
        <w:t xml:space="preserve">defined in </w:t>
      </w:r>
      <w:hyperlink w:anchor="_Infection_control" w:history="1">
        <w:r w:rsidR="002A60CF" w:rsidRPr="00AD4380">
          <w:rPr>
            <w:rStyle w:val="Hyperlink"/>
            <w:sz w:val="16"/>
            <w:szCs w:val="16"/>
          </w:rPr>
          <w:t>S</w:t>
        </w:r>
        <w:r w:rsidR="00A359D0" w:rsidRPr="00AD4380">
          <w:rPr>
            <w:rStyle w:val="Hyperlink"/>
            <w:sz w:val="16"/>
            <w:szCs w:val="16"/>
          </w:rPr>
          <w:t xml:space="preserve">ection </w:t>
        </w:r>
        <w:r w:rsidR="00337BF0" w:rsidRPr="00AD4380">
          <w:rPr>
            <w:rStyle w:val="Hyperlink"/>
            <w:sz w:val="16"/>
            <w:szCs w:val="16"/>
          </w:rPr>
          <w:t>8</w:t>
        </w:r>
      </w:hyperlink>
      <w:r w:rsidR="002A60CF" w:rsidRPr="00AD4380">
        <w:rPr>
          <w:rStyle w:val="Hyperlink"/>
          <w:sz w:val="16"/>
          <w:szCs w:val="16"/>
        </w:rPr>
        <w:t>:</w:t>
      </w:r>
      <w:r w:rsidR="00337BF0" w:rsidRPr="00AD4380">
        <w:rPr>
          <w:rStyle w:val="Hyperlink"/>
          <w:sz w:val="16"/>
          <w:szCs w:val="16"/>
        </w:rPr>
        <w:t>Case management</w:t>
      </w:r>
      <w:r w:rsidR="00A359D0" w:rsidRPr="00AD4380">
        <w:rPr>
          <w:sz w:val="16"/>
          <w:szCs w:val="16"/>
        </w:rPr>
        <w:t>.</w:t>
      </w:r>
      <w:r w:rsidR="00A359D0" w:rsidRPr="005A768F">
        <w:rPr>
          <w:b/>
          <w:bCs/>
          <w:sz w:val="16"/>
          <w:szCs w:val="16"/>
        </w:rPr>
        <w:t xml:space="preserve"> </w:t>
      </w:r>
    </w:p>
    <w:p w14:paraId="3F288466" w14:textId="75D6E073" w:rsidR="00337BF0" w:rsidRDefault="002A60CF" w:rsidP="00FC0231">
      <w:pPr>
        <w:pStyle w:val="Tablelistbullet"/>
        <w:numPr>
          <w:ilvl w:val="0"/>
          <w:numId w:val="0"/>
        </w:numPr>
        <w:spacing w:after="0"/>
        <w:ind w:left="438" w:hanging="425"/>
        <w:rPr>
          <w:rFonts w:eastAsiaTheme="majorEastAsia" w:cs="Arial"/>
          <w:b/>
          <w:bCs/>
          <w:color w:val="033636" w:themeColor="text2"/>
          <w:sz w:val="48"/>
          <w:szCs w:val="72"/>
        </w:rPr>
      </w:pPr>
      <w:r w:rsidRPr="00062B28">
        <w:rPr>
          <w:rFonts w:eastAsia="Arial"/>
          <w:vertAlign w:val="superscript"/>
        </w:rPr>
        <w:t>*</w:t>
      </w:r>
      <w:r w:rsidRPr="00062B28">
        <w:rPr>
          <w:rFonts w:eastAsia="Arial"/>
          <w:sz w:val="16"/>
          <w:szCs w:val="16"/>
        </w:rPr>
        <w:t xml:space="preserve">As per epidemiological links, travel history or WGS. </w:t>
      </w:r>
    </w:p>
    <w:p w14:paraId="2D927D08" w14:textId="4C875933" w:rsidR="00CC3273" w:rsidRDefault="00F62CA3" w:rsidP="00580137">
      <w:pPr>
        <w:pStyle w:val="Heading1"/>
        <w:numPr>
          <w:ilvl w:val="0"/>
          <w:numId w:val="10"/>
        </w:numPr>
      </w:pPr>
      <w:bookmarkStart w:id="92" w:name="_Contact_management"/>
      <w:bookmarkStart w:id="93" w:name="_Toc179789923"/>
      <w:bookmarkEnd w:id="92"/>
      <w:r>
        <w:lastRenderedPageBreak/>
        <w:t>Contact management</w:t>
      </w:r>
      <w:bookmarkEnd w:id="93"/>
      <w:r>
        <w:t xml:space="preserve"> </w:t>
      </w:r>
    </w:p>
    <w:p w14:paraId="68858C3F" w14:textId="77777777" w:rsidR="00935A7C" w:rsidRDefault="00935A7C" w:rsidP="005A768F"/>
    <w:p w14:paraId="6120A076" w14:textId="7EA0967D" w:rsidR="00935A7C" w:rsidRDefault="008C59C4" w:rsidP="005A768F">
      <w:r>
        <w:t>PHU st</w:t>
      </w:r>
      <w:r w:rsidR="003778F7">
        <w:t xml:space="preserve">aff should directly follow up: </w:t>
      </w:r>
    </w:p>
    <w:p w14:paraId="3899DD7E" w14:textId="6A528D15" w:rsidR="00935A7C" w:rsidRDefault="00935A7C" w:rsidP="00580137">
      <w:pPr>
        <w:pStyle w:val="ListParagraph"/>
        <w:numPr>
          <w:ilvl w:val="0"/>
          <w:numId w:val="14"/>
        </w:numPr>
      </w:pPr>
      <w:r>
        <w:t>all high-risk contacts, regardless of clade; and</w:t>
      </w:r>
    </w:p>
    <w:p w14:paraId="223704C6" w14:textId="3F9BFAA5" w:rsidR="00F836E7" w:rsidRDefault="00935A7C" w:rsidP="00580137">
      <w:pPr>
        <w:pStyle w:val="ListParagraph"/>
        <w:numPr>
          <w:ilvl w:val="0"/>
          <w:numId w:val="14"/>
        </w:numPr>
      </w:pPr>
      <w:r>
        <w:t xml:space="preserve">all contacts of </w:t>
      </w:r>
      <w:r w:rsidR="008C59C4">
        <w:t xml:space="preserve">probable or confirmed mpox </w:t>
      </w:r>
      <w:r w:rsidR="00746BFF">
        <w:t>cases for which there is a reasonable suspicion of</w:t>
      </w:r>
      <w:r w:rsidR="008C59C4">
        <w:t xml:space="preserve"> </w:t>
      </w:r>
      <w:r w:rsidR="00746BFF">
        <w:t>clade I infection</w:t>
      </w:r>
      <w:r w:rsidR="008C04B1" w:rsidRPr="00A767A2">
        <w:t xml:space="preserve"> (see </w:t>
      </w:r>
      <w:hyperlink w:anchor="_Case_management" w:history="1">
        <w:r w:rsidR="008C04B1" w:rsidRPr="00492E29">
          <w:rPr>
            <w:rStyle w:val="Hyperlink"/>
          </w:rPr>
          <w:t>Section 8: Box 1</w:t>
        </w:r>
      </w:hyperlink>
      <w:r w:rsidR="008C04B1" w:rsidRPr="00614A8E">
        <w:t>)</w:t>
      </w:r>
      <w:r w:rsidR="00746BFF" w:rsidRPr="00614A8E">
        <w:t>.</w:t>
      </w:r>
      <w:r w:rsidR="00746BFF">
        <w:t xml:space="preserve"> </w:t>
      </w:r>
    </w:p>
    <w:p w14:paraId="72E02C46" w14:textId="21609A34" w:rsidR="00C00489" w:rsidRDefault="3C52EBDE" w:rsidP="005A768F">
      <w:r w:rsidRPr="552DFC98">
        <w:t xml:space="preserve">Where </w:t>
      </w:r>
      <w:r w:rsidR="003778F7">
        <w:t>direct follow up</w:t>
      </w:r>
      <w:r w:rsidR="006B0106">
        <w:t xml:space="preserve"> by PHUs</w:t>
      </w:r>
      <w:r w:rsidR="003778F7">
        <w:t xml:space="preserve"> is not</w:t>
      </w:r>
      <w:r w:rsidRPr="552DFC98">
        <w:t xml:space="preserve"> possible</w:t>
      </w:r>
      <w:r w:rsidR="001731CC">
        <w:t>,</w:t>
      </w:r>
      <w:r w:rsidRPr="552DFC98">
        <w:t xml:space="preserve"> </w:t>
      </w:r>
      <w:r w:rsidR="006B0106">
        <w:t xml:space="preserve">or </w:t>
      </w:r>
      <w:r w:rsidR="00241B6B">
        <w:t xml:space="preserve">where </w:t>
      </w:r>
      <w:r w:rsidR="00604E7D">
        <w:t>the case is not willing or able to provide details of contacts to the PHU</w:t>
      </w:r>
      <w:r w:rsidR="008E2340">
        <w:t xml:space="preserve"> for follow up,</w:t>
      </w:r>
      <w:r w:rsidR="00D449DF">
        <w:t xml:space="preserve"> </w:t>
      </w:r>
      <w:r w:rsidRPr="552DFC98">
        <w:t>other strategies should be used to help ensure people at</w:t>
      </w:r>
      <w:r w:rsidR="00241B6B">
        <w:t xml:space="preserve"> </w:t>
      </w:r>
      <w:r w:rsidRPr="552DFC98">
        <w:t xml:space="preserve">risk </w:t>
      </w:r>
      <w:r w:rsidR="1F4D9893" w:rsidRPr="0EED8725">
        <w:t>receive</w:t>
      </w:r>
      <w:r w:rsidRPr="552DFC98">
        <w:t xml:space="preserve"> public health </w:t>
      </w:r>
      <w:r w:rsidR="005B5749">
        <w:t>advice</w:t>
      </w:r>
      <w:r w:rsidRPr="552DFC98">
        <w:t xml:space="preserve">. </w:t>
      </w:r>
      <w:r w:rsidR="008E2340">
        <w:t xml:space="preserve">For example, </w:t>
      </w:r>
      <w:r w:rsidR="2B49FE38" w:rsidRPr="552DFC98">
        <w:t xml:space="preserve">PHUs may provide a written message for the case to pass onto people they think may be at risk, which could include </w:t>
      </w:r>
      <w:r w:rsidR="00CB638B">
        <w:t>the case messaging their sexual partner/s vi</w:t>
      </w:r>
      <w:r w:rsidR="00E9618A">
        <w:t>a</w:t>
      </w:r>
      <w:r w:rsidR="2B49FE38" w:rsidRPr="552DFC98">
        <w:t xml:space="preserve"> direct messaging</w:t>
      </w:r>
      <w:r w:rsidR="2F89E670" w:rsidRPr="552DFC98">
        <w:t xml:space="preserve"> through social media or ‘hook up’ </w:t>
      </w:r>
      <w:r w:rsidR="2F89E670" w:rsidRPr="00614A8E">
        <w:t>apps</w:t>
      </w:r>
      <w:r w:rsidR="00D449DF" w:rsidRPr="00614A8E">
        <w:t xml:space="preserve"> (</w:t>
      </w:r>
      <w:r w:rsidR="00D449DF" w:rsidRPr="00492E29">
        <w:t xml:space="preserve">See </w:t>
      </w:r>
      <w:hyperlink w:anchor="_Response_procedure" w:history="1">
        <w:r w:rsidR="00D449DF" w:rsidRPr="00492E29">
          <w:rPr>
            <w:rStyle w:val="Hyperlink"/>
          </w:rPr>
          <w:t xml:space="preserve">Section </w:t>
        </w:r>
        <w:r w:rsidR="00746BFF" w:rsidRPr="00492E29">
          <w:rPr>
            <w:rStyle w:val="Hyperlink"/>
          </w:rPr>
          <w:t>8</w:t>
        </w:r>
        <w:r w:rsidR="00D449DF" w:rsidRPr="00492E29">
          <w:rPr>
            <w:rStyle w:val="Hyperlink"/>
          </w:rPr>
          <w:t>:</w:t>
        </w:r>
        <w:r w:rsidR="00C00489" w:rsidRPr="00492E29">
          <w:rPr>
            <w:rStyle w:val="Hyperlink"/>
          </w:rPr>
          <w:t xml:space="preserve"> Case Management – Response Procedure).</w:t>
        </w:r>
      </w:hyperlink>
      <w:r w:rsidR="00C00489">
        <w:t xml:space="preserve"> </w:t>
      </w:r>
    </w:p>
    <w:p w14:paraId="13BB7EA7" w14:textId="08FA029F" w:rsidR="00CD1BE8" w:rsidRPr="00CD1BE8" w:rsidRDefault="00CB638B" w:rsidP="004748C8">
      <w:r>
        <w:t>Regardless of the method of providing advice to contacts</w:t>
      </w:r>
      <w:r w:rsidR="00C00489">
        <w:t>, PHUs should advise contacts to</w:t>
      </w:r>
      <w:r w:rsidR="00CD1BE8" w:rsidRPr="00CD1BE8">
        <w:t xml:space="preserve"> </w:t>
      </w:r>
      <w:r w:rsidR="00CD1BE8" w:rsidRPr="0059703D">
        <w:rPr>
          <w:b/>
          <w:bCs/>
        </w:rPr>
        <w:t>monitor</w:t>
      </w:r>
      <w:r w:rsidR="00CD1BE8" w:rsidRPr="0059703D">
        <w:rPr>
          <w:b/>
        </w:rPr>
        <w:t xml:space="preserve"> </w:t>
      </w:r>
      <w:r w:rsidR="00CD1BE8" w:rsidRPr="00CD1BE8">
        <w:t>for signs and symptoms of mpox for 21 days after the date of their last exposure</w:t>
      </w:r>
      <w:r w:rsidR="53E30858" w:rsidRPr="552DFC98">
        <w:t xml:space="preserve"> to the case</w:t>
      </w:r>
      <w:r w:rsidR="00CD1BE8" w:rsidRPr="552DFC98">
        <w:t>.</w:t>
      </w:r>
      <w:r w:rsidR="00CD1BE8" w:rsidRPr="00CD1BE8">
        <w:t xml:space="preserve"> All contacts should be encouraged to practise good hand hygiene and respiratory etiquette.</w:t>
      </w:r>
    </w:p>
    <w:p w14:paraId="7C36D20B" w14:textId="0316F500" w:rsidR="00CD1BE8" w:rsidRPr="00CD1BE8" w:rsidRDefault="35FCC1DE" w:rsidP="005A768F">
      <w:r>
        <w:t xml:space="preserve">Where PHU are conducting contact tracing of a case with an epidemiological history that </w:t>
      </w:r>
      <w:r w:rsidR="003F2BE2">
        <w:t>generates reasonable suspicion of</w:t>
      </w:r>
      <w:r>
        <w:t xml:space="preserve"> clade I</w:t>
      </w:r>
      <w:r w:rsidR="003F2BE2">
        <w:t xml:space="preserve"> infection</w:t>
      </w:r>
      <w:r>
        <w:t xml:space="preserve"> </w:t>
      </w:r>
      <w:r w:rsidR="008C04B1" w:rsidRPr="00A767A2">
        <w:t xml:space="preserve">(see </w:t>
      </w:r>
      <w:hyperlink w:anchor="_Case_management" w:history="1">
        <w:r w:rsidR="008C04B1" w:rsidRPr="00A767A2">
          <w:rPr>
            <w:rStyle w:val="Hyperlink"/>
          </w:rPr>
          <w:t>Section 8: Box 1</w:t>
        </w:r>
      </w:hyperlink>
      <w:r>
        <w:t xml:space="preserve">), they should </w:t>
      </w:r>
      <w:r w:rsidR="00C57DAC">
        <w:t xml:space="preserve">classify </w:t>
      </w:r>
      <w:r>
        <w:t xml:space="preserve">contacts as if the case were clade </w:t>
      </w:r>
      <w:r w:rsidRPr="00614A8E">
        <w:t>I (</w:t>
      </w:r>
      <w:r w:rsidRPr="00492E29">
        <w:t>Table</w:t>
      </w:r>
      <w:r w:rsidR="559B490A">
        <w:t>s</w:t>
      </w:r>
      <w:r w:rsidRPr="00492E29">
        <w:t xml:space="preserve"> </w:t>
      </w:r>
      <w:r w:rsidR="003F2BE2" w:rsidRPr="00492E29">
        <w:t>3</w:t>
      </w:r>
      <w:r w:rsidR="75659186">
        <w:t xml:space="preserve"> and 4</w:t>
      </w:r>
      <w:r w:rsidRPr="00614A8E">
        <w:t>)</w:t>
      </w:r>
      <w:r>
        <w:t xml:space="preserve"> until the clade of the case is confirmed. If </w:t>
      </w:r>
      <w:r w:rsidR="003F2BE2">
        <w:t xml:space="preserve">WGS </w:t>
      </w:r>
      <w:r>
        <w:t>results confir</w:t>
      </w:r>
      <w:r w:rsidR="003F2BE2">
        <w:t>m</w:t>
      </w:r>
      <w:r>
        <w:t xml:space="preserve"> clade </w:t>
      </w:r>
      <w:r w:rsidR="003F2BE2">
        <w:t>II</w:t>
      </w:r>
      <w:r>
        <w:t xml:space="preserve">, return to managing contacts according to </w:t>
      </w:r>
      <w:r w:rsidRPr="00492E29">
        <w:t>Table</w:t>
      </w:r>
      <w:r w:rsidR="357315DF">
        <w:t>s</w:t>
      </w:r>
      <w:r w:rsidRPr="00492E29">
        <w:t xml:space="preserve"> </w:t>
      </w:r>
      <w:r w:rsidR="003F2BE2" w:rsidRPr="00492E29">
        <w:t>2</w:t>
      </w:r>
      <w:r w:rsidR="2E9DA67A">
        <w:t xml:space="preserve"> and 4</w:t>
      </w:r>
      <w:r>
        <w:t>.</w:t>
      </w:r>
    </w:p>
    <w:p w14:paraId="5E24F4EB" w14:textId="22C1A69E" w:rsidR="00CD1BE8" w:rsidRPr="00CD1BE8" w:rsidRDefault="00CD1BE8" w:rsidP="00CD1BE8">
      <w:pPr>
        <w:spacing w:before="240" w:after="60" w:line="240" w:lineRule="auto"/>
        <w:rPr>
          <w:rFonts w:eastAsia="Arial" w:cs="Arial"/>
          <w:color w:val="000000" w:themeColor="text1"/>
        </w:rPr>
      </w:pPr>
      <w:r w:rsidRPr="00CD1BE8">
        <w:rPr>
          <w:rFonts w:eastAsia="Arial" w:cs="Arial"/>
          <w:color w:val="000000" w:themeColor="text1"/>
        </w:rPr>
        <w:t xml:space="preserve">See </w:t>
      </w:r>
      <w:r w:rsidRPr="00492E29">
        <w:rPr>
          <w:rFonts w:eastAsia="Arial" w:cs="Arial"/>
          <w:bCs/>
          <w:color w:val="000000" w:themeColor="text1"/>
        </w:rPr>
        <w:t xml:space="preserve">Table </w:t>
      </w:r>
      <w:r w:rsidR="009067B8" w:rsidRPr="00492E29">
        <w:rPr>
          <w:rFonts w:eastAsia="Arial" w:cs="Arial"/>
          <w:bCs/>
          <w:color w:val="000000" w:themeColor="text1"/>
        </w:rPr>
        <w:t>4</w:t>
      </w:r>
      <w:r w:rsidRPr="00614A8E">
        <w:rPr>
          <w:rFonts w:eastAsia="Arial" w:cs="Arial"/>
          <w:bCs/>
          <w:color w:val="000000" w:themeColor="text1"/>
        </w:rPr>
        <w:t xml:space="preserve"> </w:t>
      </w:r>
      <w:r w:rsidRPr="00CD1BE8">
        <w:rPr>
          <w:rFonts w:eastAsia="Arial" w:cs="Arial"/>
          <w:color w:val="000000" w:themeColor="text1"/>
        </w:rPr>
        <w:t>for detailed guidance on management of high- and medium-risk contacts.</w:t>
      </w:r>
    </w:p>
    <w:p w14:paraId="1025A8EC" w14:textId="35FFA900" w:rsidR="00CD1BE8" w:rsidRPr="00A02ABC" w:rsidRDefault="2592ED2A" w:rsidP="00CD1BE8">
      <w:pPr>
        <w:pStyle w:val="HeadingTABLE"/>
      </w:pPr>
      <w:r w:rsidRPr="2D34AAD3">
        <w:rPr>
          <w:rFonts w:eastAsia="Calibri" w:cs="Arial"/>
        </w:rPr>
        <w:t xml:space="preserve"> </w:t>
      </w:r>
      <w:bookmarkStart w:id="94" w:name="_Toc179789933"/>
      <w:r w:rsidR="000474B2" w:rsidRPr="00A02ABC">
        <w:rPr>
          <w:rFonts w:eastAsia="Calibri" w:cs="Arial"/>
        </w:rPr>
        <w:t>Management of high- and medium-risk mpox contacts</w:t>
      </w:r>
      <w:bookmarkEnd w:id="94"/>
    </w:p>
    <w:tbl>
      <w:tblPr>
        <w:tblStyle w:val="TableGrid"/>
        <w:tblW w:w="9214" w:type="dxa"/>
        <w:tblLayout w:type="fixed"/>
        <w:tblLook w:val="04A0" w:firstRow="1" w:lastRow="0" w:firstColumn="1" w:lastColumn="0" w:noHBand="0" w:noVBand="1"/>
      </w:tblPr>
      <w:tblGrid>
        <w:gridCol w:w="1365"/>
        <w:gridCol w:w="7849"/>
      </w:tblGrid>
      <w:tr w:rsidR="00F03F15" w:rsidRPr="00A767A2" w14:paraId="06396261" w14:textId="77777777" w:rsidTr="17FD9FBA">
        <w:trPr>
          <w:cnfStyle w:val="100000000000" w:firstRow="1" w:lastRow="0" w:firstColumn="0" w:lastColumn="0" w:oddVBand="0" w:evenVBand="0" w:oddHBand="0" w:evenHBand="0" w:firstRowFirstColumn="0" w:firstRowLastColumn="0" w:lastRowFirstColumn="0" w:lastRowLastColumn="0"/>
          <w:trHeight w:val="545"/>
        </w:trPr>
        <w:tc>
          <w:tcPr>
            <w:tcW w:w="1365" w:type="dxa"/>
            <w:vAlign w:val="top"/>
          </w:tcPr>
          <w:p w14:paraId="0FCE1C6F" w14:textId="3D558884" w:rsidR="00F03F15" w:rsidRPr="00F03F15" w:rsidRDefault="00F03F15" w:rsidP="00F03F15">
            <w:r w:rsidRPr="00F03F15">
              <w:rPr>
                <w:rFonts w:eastAsia="Calibri" w:cs="Arial"/>
                <w:b/>
              </w:rPr>
              <w:t>Type of contact</w:t>
            </w:r>
          </w:p>
        </w:tc>
        <w:tc>
          <w:tcPr>
            <w:tcW w:w="7849" w:type="dxa"/>
            <w:vAlign w:val="top"/>
          </w:tcPr>
          <w:p w14:paraId="712598BA" w14:textId="3B98FCDE" w:rsidR="00F03F15" w:rsidRPr="00F03F15" w:rsidRDefault="00F03F15" w:rsidP="00F03F15">
            <w:r w:rsidRPr="00F03F15">
              <w:rPr>
                <w:rFonts w:eastAsia="Calibri" w:cs="Arial"/>
                <w:b/>
              </w:rPr>
              <w:t>Recommended contact management</w:t>
            </w:r>
          </w:p>
        </w:tc>
      </w:tr>
      <w:tr w:rsidR="00E6223C" w:rsidRPr="00A767A2" w14:paraId="6A884C9B" w14:textId="77777777" w:rsidTr="17FD9FBA">
        <w:trPr>
          <w:cnfStyle w:val="000000100000" w:firstRow="0" w:lastRow="0" w:firstColumn="0" w:lastColumn="0" w:oddVBand="0" w:evenVBand="0" w:oddHBand="1" w:evenHBand="0" w:firstRowFirstColumn="0" w:firstRowLastColumn="0" w:lastRowFirstColumn="0" w:lastRowLastColumn="0"/>
          <w:trHeight w:val="545"/>
        </w:trPr>
        <w:tc>
          <w:tcPr>
            <w:tcW w:w="1365" w:type="dxa"/>
            <w:vAlign w:val="top"/>
          </w:tcPr>
          <w:p w14:paraId="08B6257D" w14:textId="44B8F20E" w:rsidR="00E6223C" w:rsidRPr="00A02ABC" w:rsidRDefault="00E6223C" w:rsidP="00E6223C">
            <w:pPr>
              <w:rPr>
                <w:rFonts w:eastAsia="Calibri" w:cs="Arial"/>
                <w:b/>
                <w:color w:val="000000" w:themeColor="text1"/>
                <w:sz w:val="22"/>
                <w:szCs w:val="22"/>
              </w:rPr>
            </w:pPr>
            <w:r w:rsidRPr="00A02ABC">
              <w:rPr>
                <w:rFonts w:eastAsia="Calibri" w:cs="Arial"/>
                <w:b/>
                <w:color w:val="000000" w:themeColor="text1"/>
                <w:sz w:val="22"/>
                <w:szCs w:val="22"/>
              </w:rPr>
              <w:t>High</w:t>
            </w:r>
            <w:r w:rsidR="00B93BE1">
              <w:rPr>
                <w:rFonts w:eastAsia="Calibri" w:cs="Arial"/>
                <w:b/>
                <w:color w:val="000000" w:themeColor="text1"/>
                <w:sz w:val="22"/>
                <w:szCs w:val="22"/>
              </w:rPr>
              <w:t xml:space="preserve"> </w:t>
            </w:r>
            <w:r w:rsidRPr="00A02ABC">
              <w:rPr>
                <w:rFonts w:eastAsia="Calibri" w:cs="Arial"/>
                <w:b/>
                <w:color w:val="000000" w:themeColor="text1"/>
                <w:sz w:val="22"/>
                <w:szCs w:val="22"/>
              </w:rPr>
              <w:t>risk</w:t>
            </w:r>
          </w:p>
          <w:p w14:paraId="747A4353" w14:textId="50E8583D" w:rsidR="00E6223C" w:rsidRPr="00F03F15" w:rsidRDefault="00E6223C" w:rsidP="00E6223C">
            <w:pPr>
              <w:rPr>
                <w:rFonts w:eastAsia="Calibri" w:cs="Arial"/>
                <w:b/>
              </w:rPr>
            </w:pPr>
          </w:p>
        </w:tc>
        <w:tc>
          <w:tcPr>
            <w:tcW w:w="7849" w:type="dxa"/>
            <w:vAlign w:val="top"/>
          </w:tcPr>
          <w:p w14:paraId="768B4340" w14:textId="7008CE4E" w:rsidR="00E6223C" w:rsidRPr="00A02ABC" w:rsidRDefault="00E6223C" w:rsidP="00E6223C">
            <w:pPr>
              <w:rPr>
                <w:rFonts w:eastAsia="Calibri" w:cs="Arial"/>
                <w:b/>
                <w:bCs/>
                <w:color w:val="000000" w:themeColor="text1"/>
                <w:sz w:val="22"/>
                <w:szCs w:val="22"/>
                <w:u w:val="single"/>
              </w:rPr>
            </w:pPr>
            <w:r w:rsidRPr="00A02ABC">
              <w:rPr>
                <w:rFonts w:eastAsia="Calibri" w:cs="Arial"/>
                <w:b/>
                <w:bCs/>
                <w:color w:val="000000" w:themeColor="text1"/>
                <w:sz w:val="22"/>
                <w:szCs w:val="22"/>
                <w:u w:val="single"/>
              </w:rPr>
              <w:t>Surveillance:</w:t>
            </w:r>
            <w:r w:rsidR="00565913">
              <w:rPr>
                <w:rFonts w:eastAsia="Calibri" w:cs="Arial"/>
                <w:b/>
                <w:bCs/>
                <w:color w:val="000000" w:themeColor="text1"/>
                <w:sz w:val="22"/>
                <w:szCs w:val="22"/>
              </w:rPr>
              <w:t xml:space="preserve"> </w:t>
            </w:r>
            <w:r w:rsidR="34BD083B" w:rsidRPr="31856F79">
              <w:rPr>
                <w:rFonts w:eastAsia="Calibri" w:cs="Arial"/>
                <w:color w:val="000000" w:themeColor="text1"/>
                <w:sz w:val="22"/>
                <w:szCs w:val="22"/>
              </w:rPr>
              <w:t>A</w:t>
            </w:r>
            <w:r w:rsidR="13590798" w:rsidRPr="3DDF690D">
              <w:rPr>
                <w:rFonts w:eastAsia="Calibri" w:cs="Arial"/>
                <w:color w:val="000000" w:themeColor="text1"/>
                <w:sz w:val="22"/>
                <w:szCs w:val="22"/>
              </w:rPr>
              <w:t>c</w:t>
            </w:r>
            <w:r w:rsidR="1C08BA8A" w:rsidRPr="3DDF690D">
              <w:rPr>
                <w:rFonts w:eastAsia="Calibri" w:cs="Arial"/>
                <w:color w:val="000000" w:themeColor="text1"/>
                <w:sz w:val="22"/>
                <w:szCs w:val="22"/>
              </w:rPr>
              <w:t>tive</w:t>
            </w:r>
            <w:r w:rsidR="0A35A7EB" w:rsidRPr="3DDF690D">
              <w:rPr>
                <w:rFonts w:eastAsia="Calibri" w:cs="Arial"/>
                <w:color w:val="000000" w:themeColor="text1"/>
                <w:sz w:val="22"/>
                <w:szCs w:val="22"/>
              </w:rPr>
              <w:t xml:space="preserve"> self</w:t>
            </w:r>
            <w:r w:rsidR="00C57DAC">
              <w:rPr>
                <w:rFonts w:eastAsia="Calibri" w:cs="Arial"/>
                <w:color w:val="000000" w:themeColor="text1"/>
                <w:sz w:val="22"/>
                <w:szCs w:val="22"/>
              </w:rPr>
              <w:t>-</w:t>
            </w:r>
            <w:r w:rsidR="250D7491" w:rsidRPr="20AA8A4D">
              <w:rPr>
                <w:rFonts w:eastAsia="Calibri" w:cs="Arial"/>
                <w:color w:val="000000" w:themeColor="text1"/>
                <w:sz w:val="22"/>
                <w:szCs w:val="22"/>
              </w:rPr>
              <w:t>monitoring</w:t>
            </w:r>
            <w:r w:rsidR="0941B100" w:rsidRPr="00A767A2">
              <w:rPr>
                <w:rFonts w:eastAsia="Calibri" w:cs="Arial"/>
                <w:color w:val="000000" w:themeColor="text1"/>
                <w:sz w:val="22"/>
                <w:szCs w:val="22"/>
                <w:vertAlign w:val="superscript"/>
              </w:rPr>
              <w:t>1</w:t>
            </w:r>
            <w:r w:rsidR="1A91E9F6" w:rsidRPr="3DDF690D">
              <w:rPr>
                <w:rFonts w:eastAsia="Calibri" w:cs="Arial"/>
                <w:color w:val="000000" w:themeColor="text1"/>
                <w:sz w:val="22"/>
                <w:szCs w:val="22"/>
              </w:rPr>
              <w:t>, or active monitoring by PHU for clade I contacts</w:t>
            </w:r>
            <w:r w:rsidR="00C57DAC">
              <w:rPr>
                <w:rFonts w:eastAsia="Calibri" w:cs="Arial"/>
                <w:color w:val="000000" w:themeColor="text1"/>
                <w:sz w:val="22"/>
                <w:szCs w:val="22"/>
              </w:rPr>
              <w:t>.</w:t>
            </w:r>
            <w:r w:rsidR="00EC4558" w:rsidRPr="00A767A2">
              <w:rPr>
                <w:rFonts w:eastAsia="Calibri" w:cs="Arial"/>
                <w:color w:val="000000" w:themeColor="text1"/>
                <w:sz w:val="22"/>
                <w:szCs w:val="22"/>
              </w:rPr>
              <w:t xml:space="preserve"> </w:t>
            </w:r>
          </w:p>
          <w:p w14:paraId="6DD847E2" w14:textId="5C5011C5" w:rsidR="009F3D13" w:rsidRPr="00A02ABC" w:rsidRDefault="00E6223C" w:rsidP="005D13F4">
            <w:pPr>
              <w:rPr>
                <w:rFonts w:eastAsia="Calibri"/>
              </w:rPr>
            </w:pPr>
            <w:bookmarkStart w:id="95" w:name="_Hlk121495766"/>
            <w:r w:rsidRPr="00A02ABC">
              <w:rPr>
                <w:rFonts w:eastAsia="Calibri" w:cs="Arial"/>
                <w:b/>
                <w:bCs/>
                <w:color w:val="000000" w:themeColor="text1"/>
                <w:sz w:val="22"/>
                <w:szCs w:val="22"/>
                <w:u w:val="single"/>
              </w:rPr>
              <w:t xml:space="preserve">Post-exposure preventative vaccination </w:t>
            </w:r>
            <w:bookmarkEnd w:id="95"/>
            <w:r w:rsidRPr="00A02ABC">
              <w:rPr>
                <w:rFonts w:eastAsia="Calibri" w:cs="Arial"/>
                <w:b/>
                <w:bCs/>
                <w:color w:val="000000" w:themeColor="text1"/>
                <w:sz w:val="22"/>
                <w:szCs w:val="22"/>
                <w:u w:val="single"/>
              </w:rPr>
              <w:t>(PEPV) administration</w:t>
            </w:r>
            <w:r w:rsidRPr="00A02ABC">
              <w:rPr>
                <w:rFonts w:eastAsia="Calibri" w:cs="Arial"/>
                <w:b/>
                <w:bCs/>
                <w:color w:val="000000" w:themeColor="text1"/>
                <w:sz w:val="22"/>
                <w:szCs w:val="22"/>
                <w:u w:val="single"/>
                <w:vertAlign w:val="superscript"/>
              </w:rPr>
              <w:t>2</w:t>
            </w:r>
            <w:r w:rsidRPr="00A02ABC">
              <w:rPr>
                <w:rFonts w:eastAsia="Calibri" w:cs="Arial"/>
                <w:b/>
                <w:bCs/>
                <w:color w:val="000000" w:themeColor="text1"/>
                <w:sz w:val="22"/>
                <w:szCs w:val="22"/>
                <w:u w:val="single"/>
              </w:rPr>
              <w:t>:</w:t>
            </w:r>
            <w:r w:rsidR="00EC4558" w:rsidRPr="00A767A2">
              <w:rPr>
                <w:rFonts w:eastAsia="Calibri" w:cs="Arial"/>
                <w:b/>
                <w:color w:val="000000" w:themeColor="text1"/>
                <w:sz w:val="22"/>
                <w:szCs w:val="22"/>
              </w:rPr>
              <w:t xml:space="preserve"> </w:t>
            </w:r>
            <w:r w:rsidR="2915EDD6" w:rsidRPr="005D13F4">
              <w:rPr>
                <w:rFonts w:eastAsia="Calibri"/>
                <w:sz w:val="22"/>
                <w:szCs w:val="22"/>
              </w:rPr>
              <w:t xml:space="preserve">Vaccination should be offered </w:t>
            </w:r>
            <w:r w:rsidR="0052218F" w:rsidRPr="00A767A2">
              <w:rPr>
                <w:rFonts w:eastAsia="Calibri"/>
                <w:sz w:val="22"/>
                <w:szCs w:val="22"/>
              </w:rPr>
              <w:t>if not fully vaccinated</w:t>
            </w:r>
            <w:r w:rsidR="00404734" w:rsidRPr="00604469">
              <w:rPr>
                <w:rFonts w:eastAsia="Calibri"/>
                <w:sz w:val="22"/>
                <w:szCs w:val="22"/>
              </w:rPr>
              <w:t xml:space="preserve">. </w:t>
            </w:r>
            <w:r w:rsidR="00404734" w:rsidRPr="00492E29">
              <w:rPr>
                <w:rFonts w:eastAsia="Calibri"/>
                <w:sz w:val="22"/>
                <w:szCs w:val="22"/>
              </w:rPr>
              <w:t xml:space="preserve">See </w:t>
            </w:r>
            <w:hyperlink r:id="rId34" w:anchor="recommendations" w:history="1">
              <w:r w:rsidR="00404734" w:rsidRPr="00492E29">
                <w:rPr>
                  <w:rStyle w:val="Hyperlink"/>
                  <w:rFonts w:eastAsia="Calibri"/>
                  <w:sz w:val="22"/>
                  <w:szCs w:val="22"/>
                </w:rPr>
                <w:t>Australian Immunisation Handbook</w:t>
              </w:r>
              <w:r w:rsidR="00404734" w:rsidRPr="00604469">
                <w:rPr>
                  <w:rStyle w:val="Hyperlink"/>
                  <w:rFonts w:eastAsia="Calibri"/>
                  <w:sz w:val="22"/>
                  <w:szCs w:val="22"/>
                </w:rPr>
                <w:t>.</w:t>
              </w:r>
            </w:hyperlink>
            <w:r w:rsidR="36A6F307" w:rsidRPr="005D13F4">
              <w:rPr>
                <w:rFonts w:eastAsia="Calibri"/>
                <w:sz w:val="22"/>
                <w:szCs w:val="22"/>
              </w:rPr>
              <w:t xml:space="preserve"> </w:t>
            </w:r>
          </w:p>
          <w:p w14:paraId="55608F8E" w14:textId="2FFC4777" w:rsidR="00E6223C" w:rsidRPr="005D13F4" w:rsidRDefault="00857250" w:rsidP="00E6223C">
            <w:pPr>
              <w:rPr>
                <w:rFonts w:eastAsia="Calibri" w:cs="Arial"/>
                <w:color w:val="000000" w:themeColor="text1"/>
                <w:sz w:val="22"/>
                <w:szCs w:val="22"/>
                <w:u w:val="single"/>
              </w:rPr>
            </w:pPr>
            <w:r>
              <w:rPr>
                <w:rFonts w:eastAsia="Calibri" w:cs="Arial"/>
                <w:b/>
                <w:bCs/>
                <w:color w:val="000000" w:themeColor="text1"/>
                <w:sz w:val="22"/>
                <w:szCs w:val="22"/>
                <w:u w:val="single"/>
              </w:rPr>
              <w:t>Testing priority</w:t>
            </w:r>
            <w:r>
              <w:rPr>
                <w:rFonts w:eastAsia="Calibri" w:cs="Arial"/>
                <w:color w:val="000000" w:themeColor="text1"/>
                <w:sz w:val="22"/>
                <w:szCs w:val="22"/>
                <w:u w:val="single"/>
              </w:rPr>
              <w:t xml:space="preserve">: </w:t>
            </w:r>
            <w:r w:rsidRPr="005D13F4">
              <w:rPr>
                <w:rFonts w:eastAsia="Calibri" w:cs="Arial"/>
                <w:color w:val="000000" w:themeColor="text1"/>
                <w:sz w:val="22"/>
                <w:szCs w:val="22"/>
              </w:rPr>
              <w:t>Urgent if symptoms develop.</w:t>
            </w:r>
            <w:r>
              <w:rPr>
                <w:rFonts w:eastAsia="Calibri" w:cs="Arial"/>
                <w:color w:val="000000" w:themeColor="text1"/>
                <w:sz w:val="22"/>
                <w:szCs w:val="22"/>
                <w:u w:val="single"/>
              </w:rPr>
              <w:t xml:space="preserve"> </w:t>
            </w:r>
          </w:p>
          <w:p w14:paraId="74701732" w14:textId="17791BB2" w:rsidR="00E6223C" w:rsidRPr="00A02ABC" w:rsidRDefault="00E6223C" w:rsidP="00E6223C">
            <w:pPr>
              <w:rPr>
                <w:rFonts w:eastAsia="Calibri" w:cs="Arial"/>
                <w:b/>
                <w:bCs/>
                <w:color w:val="000000" w:themeColor="text1"/>
                <w:sz w:val="22"/>
                <w:szCs w:val="22"/>
                <w:u w:val="single"/>
              </w:rPr>
            </w:pPr>
            <w:r w:rsidRPr="00A02ABC">
              <w:rPr>
                <w:rFonts w:eastAsia="Calibri" w:cs="Arial"/>
                <w:b/>
                <w:bCs/>
                <w:color w:val="000000" w:themeColor="text1"/>
                <w:sz w:val="22"/>
                <w:szCs w:val="22"/>
                <w:u w:val="single"/>
              </w:rPr>
              <w:t>Additional recommendations:</w:t>
            </w:r>
          </w:p>
          <w:p w14:paraId="0B36C67D" w14:textId="77777777" w:rsidR="00E6223C" w:rsidRPr="00A02ABC" w:rsidRDefault="00E6223C" w:rsidP="0059703D">
            <w:pPr>
              <w:pStyle w:val="Tabletextleft"/>
              <w:rPr>
                <w:rFonts w:eastAsia="Calibri"/>
              </w:rPr>
            </w:pPr>
            <w:r w:rsidRPr="00A02ABC">
              <w:rPr>
                <w:rFonts w:eastAsia="Calibri"/>
              </w:rPr>
              <w:t xml:space="preserve">For </w:t>
            </w:r>
            <w:r w:rsidRPr="00A02ABC">
              <w:rPr>
                <w:rFonts w:eastAsia="Calibri"/>
                <w:b/>
              </w:rPr>
              <w:t>21 days</w:t>
            </w:r>
            <w:r w:rsidRPr="00A02ABC">
              <w:rPr>
                <w:rFonts w:eastAsia="Calibri"/>
              </w:rPr>
              <w:t xml:space="preserve"> from last exposure:</w:t>
            </w:r>
          </w:p>
          <w:p w14:paraId="27B2613B" w14:textId="43D15D28" w:rsidR="00E6223C" w:rsidRPr="00A02ABC" w:rsidRDefault="00E6223C" w:rsidP="0059703D">
            <w:pPr>
              <w:pStyle w:val="Tablelistbullet"/>
              <w:rPr>
                <w:rFonts w:eastAsia="Calibri"/>
              </w:rPr>
            </w:pPr>
            <w:r w:rsidRPr="00A02ABC">
              <w:rPr>
                <w:rFonts w:eastAsia="Calibri"/>
              </w:rPr>
              <w:t>Abstain from sexual activity</w:t>
            </w:r>
            <w:r w:rsidR="008E2340">
              <w:rPr>
                <w:rFonts w:eastAsia="Calibri"/>
              </w:rPr>
              <w:t>.</w:t>
            </w:r>
          </w:p>
          <w:p w14:paraId="19C9EB51" w14:textId="51EFA964" w:rsidR="00E6223C" w:rsidRPr="00A02ABC" w:rsidRDefault="4C69F827" w:rsidP="0059703D">
            <w:pPr>
              <w:pStyle w:val="Tablelistbullet"/>
              <w:rPr>
                <w:rFonts w:eastAsia="Calibri"/>
              </w:rPr>
            </w:pPr>
            <w:r w:rsidRPr="552DFC98">
              <w:rPr>
                <w:rFonts w:eastAsia="Calibri"/>
              </w:rPr>
              <w:t>If working in a high-risk setting, ensure that the contact remains symptom free</w:t>
            </w:r>
            <w:r w:rsidR="008E2340">
              <w:rPr>
                <w:rFonts w:eastAsia="Calibri"/>
              </w:rPr>
              <w:t>.</w:t>
            </w:r>
          </w:p>
          <w:p w14:paraId="0148E5A9" w14:textId="72423459" w:rsidR="00E6223C" w:rsidRPr="00A02ABC" w:rsidRDefault="6323BCAA" w:rsidP="0059703D">
            <w:pPr>
              <w:pStyle w:val="Tablelistbullet"/>
              <w:rPr>
                <w:rFonts w:eastAsia="Calibri"/>
              </w:rPr>
            </w:pPr>
            <w:r w:rsidRPr="552DFC98">
              <w:rPr>
                <w:rFonts w:eastAsia="Calibri"/>
              </w:rPr>
              <w:lastRenderedPageBreak/>
              <w:t>Avoid</w:t>
            </w:r>
            <w:r w:rsidR="00E6223C" w:rsidRPr="00A02ABC">
              <w:rPr>
                <w:rFonts w:eastAsia="Calibri"/>
              </w:rPr>
              <w:t xml:space="preserve"> childcare and aged care facilities</w:t>
            </w:r>
            <w:r w:rsidR="4BCB05F6" w:rsidRPr="552DFC98">
              <w:rPr>
                <w:rFonts w:eastAsia="Calibri"/>
              </w:rPr>
              <w:t xml:space="preserve"> other than for work purposes</w:t>
            </w:r>
            <w:r w:rsidR="00E6223C" w:rsidRPr="00A02ABC">
              <w:rPr>
                <w:rFonts w:eastAsia="Calibri"/>
              </w:rPr>
              <w:t>; avoid healthcare facilities unless seeking medical attention</w:t>
            </w:r>
            <w:r w:rsidR="008E2340">
              <w:rPr>
                <w:rFonts w:eastAsia="Calibri"/>
              </w:rPr>
              <w:t>.</w:t>
            </w:r>
          </w:p>
          <w:p w14:paraId="649F33F9" w14:textId="111AE87E" w:rsidR="00E6223C" w:rsidRPr="00A02ABC" w:rsidRDefault="2915EDD6" w:rsidP="0059703D">
            <w:pPr>
              <w:pStyle w:val="Tablelistbullet"/>
              <w:rPr>
                <w:rFonts w:eastAsia="Calibri"/>
              </w:rPr>
            </w:pPr>
            <w:r w:rsidRPr="2050FE1A">
              <w:rPr>
                <w:rFonts w:eastAsia="Calibri"/>
              </w:rPr>
              <w:t>Avoid contact with those potentially at higher risk of severe infection (</w:t>
            </w:r>
            <w:r w:rsidR="0018697A">
              <w:rPr>
                <w:rFonts w:eastAsia="Calibri"/>
              </w:rPr>
              <w:t>young children</w:t>
            </w:r>
            <w:r w:rsidRPr="2050FE1A">
              <w:rPr>
                <w:rFonts w:eastAsia="Calibri"/>
              </w:rPr>
              <w:t xml:space="preserve">, older people, immunocompromised people, and pregnant </w:t>
            </w:r>
            <w:r w:rsidR="16A419FD" w:rsidRPr="2050FE1A">
              <w:rPr>
                <w:rFonts w:eastAsia="Calibri"/>
              </w:rPr>
              <w:t>people</w:t>
            </w:r>
            <w:r w:rsidR="287BFED7" w:rsidRPr="2050FE1A">
              <w:rPr>
                <w:rFonts w:eastAsia="Calibri"/>
              </w:rPr>
              <w:t>)</w:t>
            </w:r>
            <w:r w:rsidR="544BB8D7" w:rsidRPr="2050FE1A">
              <w:rPr>
                <w:rFonts w:eastAsia="Calibri"/>
              </w:rPr>
              <w:t>.</w:t>
            </w:r>
          </w:p>
          <w:p w14:paraId="5161AD4A" w14:textId="30A1BFA4" w:rsidR="00E6223C" w:rsidRPr="0059703D" w:rsidRDefault="4F144729" w:rsidP="0059703D">
            <w:pPr>
              <w:pStyle w:val="Tablelistbullet"/>
              <w:rPr>
                <w:rFonts w:eastAsia="Calibri"/>
                <w:b/>
                <w:color w:val="auto"/>
              </w:rPr>
            </w:pPr>
            <w:r w:rsidRPr="552DFC98">
              <w:rPr>
                <w:rFonts w:eastAsia="Calibri"/>
              </w:rPr>
              <w:t>D</w:t>
            </w:r>
            <w:r w:rsidR="72B0A748" w:rsidRPr="552DFC98">
              <w:rPr>
                <w:rFonts w:eastAsia="Calibri"/>
              </w:rPr>
              <w:t>o</w:t>
            </w:r>
            <w:r w:rsidR="00E6223C" w:rsidRPr="00A02ABC">
              <w:rPr>
                <w:rFonts w:eastAsia="Calibri"/>
              </w:rPr>
              <w:t xml:space="preserve"> not donate blood, cells, tissue, breast milk, semen, or organs</w:t>
            </w:r>
            <w:r w:rsidR="007B7A34">
              <w:rPr>
                <w:rFonts w:eastAsia="Calibri"/>
              </w:rPr>
              <w:t>.</w:t>
            </w:r>
          </w:p>
          <w:p w14:paraId="22259311" w14:textId="77777777" w:rsidR="00EB4CEF" w:rsidRDefault="00EB4CEF" w:rsidP="00EB4CEF">
            <w:pPr>
              <w:pStyle w:val="Tabletextleft"/>
              <w:rPr>
                <w:rFonts w:eastAsia="Calibri"/>
              </w:rPr>
            </w:pPr>
          </w:p>
          <w:p w14:paraId="5EF6F0F8" w14:textId="3D94E4D5" w:rsidR="006D2EF1" w:rsidRPr="00EB4CEF" w:rsidRDefault="00BD469A" w:rsidP="0059703D">
            <w:pPr>
              <w:pStyle w:val="Tabletextleft"/>
              <w:rPr>
                <w:rFonts w:eastAsia="Calibri"/>
              </w:rPr>
            </w:pPr>
            <w:r w:rsidRPr="00F7113C">
              <w:rPr>
                <w:rFonts w:eastAsia="Calibri"/>
                <w:b/>
                <w:bCs/>
              </w:rPr>
              <w:t xml:space="preserve">Contacts of </w:t>
            </w:r>
            <w:r w:rsidR="0018697A" w:rsidRPr="00F7113C">
              <w:rPr>
                <w:rFonts w:eastAsia="Calibri"/>
                <w:b/>
                <w:bCs/>
              </w:rPr>
              <w:t xml:space="preserve">suspected, </w:t>
            </w:r>
            <w:r w:rsidR="005B6D2A" w:rsidRPr="00F7113C">
              <w:rPr>
                <w:rFonts w:eastAsia="Calibri"/>
                <w:b/>
                <w:bCs/>
              </w:rPr>
              <w:t>probable</w:t>
            </w:r>
            <w:r w:rsidR="002C5FB1" w:rsidRPr="00F7113C">
              <w:rPr>
                <w:rFonts w:eastAsia="Calibri"/>
                <w:b/>
                <w:bCs/>
              </w:rPr>
              <w:t>,</w:t>
            </w:r>
            <w:r w:rsidRPr="00F7113C">
              <w:rPr>
                <w:rFonts w:eastAsia="Calibri"/>
                <w:b/>
                <w:bCs/>
              </w:rPr>
              <w:t xml:space="preserve"> or confirmed </w:t>
            </w:r>
            <w:r w:rsidR="00537C46" w:rsidRPr="00F7113C">
              <w:rPr>
                <w:rFonts w:eastAsia="Calibri"/>
                <w:b/>
                <w:bCs/>
              </w:rPr>
              <w:t>cases</w:t>
            </w:r>
            <w:r w:rsidR="005B6D2A" w:rsidRPr="00F7113C">
              <w:rPr>
                <w:rFonts w:eastAsia="Calibri"/>
                <w:b/>
                <w:bCs/>
              </w:rPr>
              <w:t xml:space="preserve"> </w:t>
            </w:r>
            <w:r w:rsidR="00602E19">
              <w:rPr>
                <w:rFonts w:eastAsia="Calibri"/>
                <w:b/>
                <w:bCs/>
              </w:rPr>
              <w:t xml:space="preserve">for whom there is a reasonable suspicion of </w:t>
            </w:r>
            <w:r w:rsidR="00602E19" w:rsidRPr="00096E71">
              <w:rPr>
                <w:rFonts w:eastAsia="Calibri"/>
                <w:b/>
                <w:bCs/>
              </w:rPr>
              <w:t xml:space="preserve">MPXV clade I </w:t>
            </w:r>
            <w:r w:rsidR="00602E19">
              <w:rPr>
                <w:rFonts w:eastAsia="Calibri"/>
                <w:b/>
                <w:bCs/>
              </w:rPr>
              <w:t xml:space="preserve">infection (Section 8: Box 1) </w:t>
            </w:r>
            <w:r w:rsidR="009F0456" w:rsidRPr="00F7113C">
              <w:rPr>
                <w:rFonts w:eastAsia="Calibri"/>
                <w:b/>
                <w:bCs/>
              </w:rPr>
              <w:t>should also</w:t>
            </w:r>
            <w:r w:rsidR="009F0456" w:rsidRPr="00EB4CEF">
              <w:rPr>
                <w:rFonts w:eastAsia="Calibri"/>
              </w:rPr>
              <w:t>:</w:t>
            </w:r>
          </w:p>
          <w:p w14:paraId="64DC681E" w14:textId="4DAEEDE9" w:rsidR="00BD5407" w:rsidRPr="00A8651B" w:rsidRDefault="00BD5407" w:rsidP="0059703D">
            <w:pPr>
              <w:pStyle w:val="Tablelistbullet"/>
              <w:rPr>
                <w:rFonts w:eastAsia="Calibri"/>
                <w:b/>
              </w:rPr>
            </w:pPr>
            <w:r w:rsidRPr="00EB4CEF">
              <w:rPr>
                <w:rFonts w:eastAsia="Calibri"/>
              </w:rPr>
              <w:t xml:space="preserve">Avoid </w:t>
            </w:r>
            <w:r w:rsidR="00967C31">
              <w:rPr>
                <w:rFonts w:eastAsia="Calibri"/>
              </w:rPr>
              <w:t xml:space="preserve">any </w:t>
            </w:r>
            <w:r w:rsidRPr="00EB4CEF">
              <w:rPr>
                <w:rFonts w:eastAsia="Calibri"/>
              </w:rPr>
              <w:t>close physical contact with others</w:t>
            </w:r>
            <w:r w:rsidR="00B96B5B">
              <w:rPr>
                <w:rFonts w:eastAsia="Calibri"/>
              </w:rPr>
              <w:t>, including</w:t>
            </w:r>
            <w:r w:rsidR="008703C9">
              <w:rPr>
                <w:rFonts w:eastAsia="Calibri"/>
              </w:rPr>
              <w:t xml:space="preserve"> sexual contact</w:t>
            </w:r>
            <w:r w:rsidR="008E2340">
              <w:rPr>
                <w:rFonts w:eastAsia="Calibri"/>
              </w:rPr>
              <w:t>.</w:t>
            </w:r>
          </w:p>
          <w:p w14:paraId="039749D7" w14:textId="2EFB6A08" w:rsidR="00D46186" w:rsidRPr="00F7113C" w:rsidRDefault="76C7AC31" w:rsidP="00580137">
            <w:pPr>
              <w:pStyle w:val="Tablelistbullet"/>
              <w:rPr>
                <w:rFonts w:eastAsia="Calibri"/>
                <w:b/>
              </w:rPr>
            </w:pPr>
            <w:r w:rsidRPr="518208A3">
              <w:rPr>
                <w:rFonts w:eastAsia="Calibri"/>
              </w:rPr>
              <w:t>W</w:t>
            </w:r>
            <w:r w:rsidR="24A8D0FF" w:rsidRPr="518208A3">
              <w:rPr>
                <w:rFonts w:eastAsia="Calibri"/>
              </w:rPr>
              <w:t>ork from home w</w:t>
            </w:r>
            <w:r w:rsidRPr="518208A3">
              <w:rPr>
                <w:rFonts w:eastAsia="Calibri"/>
              </w:rPr>
              <w:t xml:space="preserve">here the </w:t>
            </w:r>
            <w:r w:rsidR="00C627A1">
              <w:rPr>
                <w:rFonts w:eastAsia="Calibri"/>
              </w:rPr>
              <w:t xml:space="preserve">contact has </w:t>
            </w:r>
            <w:r w:rsidR="002230BE">
              <w:rPr>
                <w:rFonts w:eastAsia="Calibri"/>
              </w:rPr>
              <w:t>employment</w:t>
            </w:r>
            <w:r w:rsidR="00C627A1">
              <w:rPr>
                <w:rFonts w:eastAsia="Calibri"/>
              </w:rPr>
              <w:t xml:space="preserve"> that requires close physical contact with others, attends an educational setting or </w:t>
            </w:r>
            <w:r w:rsidR="00D50826">
              <w:rPr>
                <w:rFonts w:eastAsia="Calibri"/>
              </w:rPr>
              <w:t>a high</w:t>
            </w:r>
            <w:r w:rsidR="32C1F070" w:rsidRPr="00A767A2">
              <w:rPr>
                <w:rFonts w:eastAsia="Calibri"/>
              </w:rPr>
              <w:t>-</w:t>
            </w:r>
            <w:r w:rsidR="00D50826">
              <w:rPr>
                <w:rFonts w:eastAsia="Calibri"/>
              </w:rPr>
              <w:t>risk setting</w:t>
            </w:r>
            <w:r w:rsidR="00C627A1">
              <w:rPr>
                <w:rFonts w:eastAsia="Calibri"/>
              </w:rPr>
              <w:t xml:space="preserve"> (e.g., healthcare, aged-care, childcare settings</w:t>
            </w:r>
            <w:r w:rsidRPr="518208A3">
              <w:rPr>
                <w:rFonts w:eastAsia="Calibri"/>
              </w:rPr>
              <w:t>)</w:t>
            </w:r>
            <w:r w:rsidR="18B2AE32" w:rsidRPr="518208A3">
              <w:rPr>
                <w:rFonts w:eastAsia="Calibri"/>
              </w:rPr>
              <w:t>. T</w:t>
            </w:r>
            <w:r w:rsidR="00D50826">
              <w:rPr>
                <w:rFonts w:eastAsia="Calibri"/>
              </w:rPr>
              <w:t xml:space="preserve">he </w:t>
            </w:r>
            <w:r w:rsidR="00C627A1">
              <w:rPr>
                <w:rFonts w:eastAsia="Calibri"/>
              </w:rPr>
              <w:t>PHU should conduct a case-by-case assessment</w:t>
            </w:r>
            <w:r w:rsidR="581E5520" w:rsidRPr="518208A3">
              <w:rPr>
                <w:rFonts w:eastAsia="Calibri"/>
              </w:rPr>
              <w:t xml:space="preserve"> of risk.</w:t>
            </w:r>
            <w:r w:rsidR="00C627A1">
              <w:rPr>
                <w:rFonts w:eastAsia="Calibri"/>
              </w:rPr>
              <w:t xml:space="preserve"> </w:t>
            </w:r>
            <w:r w:rsidR="003A393A">
              <w:rPr>
                <w:rFonts w:eastAsia="Calibri"/>
              </w:rPr>
              <w:t>Where</w:t>
            </w:r>
            <w:r w:rsidR="004A6AC7">
              <w:rPr>
                <w:rFonts w:eastAsia="Calibri"/>
              </w:rPr>
              <w:t xml:space="preserve"> </w:t>
            </w:r>
            <w:r w:rsidR="00C627A1">
              <w:rPr>
                <w:rFonts w:eastAsia="Calibri"/>
              </w:rPr>
              <w:t>return to work/education is advised, precautions may include</w:t>
            </w:r>
            <w:r w:rsidR="00FF721E">
              <w:rPr>
                <w:rFonts w:eastAsia="Calibri"/>
              </w:rPr>
              <w:t xml:space="preserve">: </w:t>
            </w:r>
          </w:p>
          <w:p w14:paraId="336A034A" w14:textId="0043180B" w:rsidR="00D46186" w:rsidRPr="0059703D" w:rsidRDefault="00D46186" w:rsidP="00580137">
            <w:pPr>
              <w:pStyle w:val="Tablelistbullet"/>
              <w:numPr>
                <w:ilvl w:val="1"/>
                <w:numId w:val="8"/>
              </w:numPr>
              <w:rPr>
                <w:rFonts w:eastAsia="Calibri"/>
                <w:b/>
              </w:rPr>
            </w:pPr>
            <w:r w:rsidRPr="1A53C8D5">
              <w:rPr>
                <w:rFonts w:eastAsia="Calibri"/>
              </w:rPr>
              <w:t>Practic</w:t>
            </w:r>
            <w:r w:rsidR="00924D42" w:rsidRPr="00A767A2">
              <w:rPr>
                <w:rFonts w:eastAsia="Calibri"/>
              </w:rPr>
              <w:t>e</w:t>
            </w:r>
            <w:r>
              <w:rPr>
                <w:rFonts w:eastAsia="Calibri"/>
                <w:bCs/>
              </w:rPr>
              <w:t xml:space="preserve"> good hand hygiene. </w:t>
            </w:r>
          </w:p>
          <w:p w14:paraId="5057CBEC" w14:textId="725EDF13" w:rsidR="004A29E2" w:rsidRPr="00EB4CEF" w:rsidRDefault="004A29E2" w:rsidP="00580137">
            <w:pPr>
              <w:pStyle w:val="Tablelistbullet"/>
              <w:numPr>
                <w:ilvl w:val="1"/>
                <w:numId w:val="8"/>
              </w:numPr>
              <w:rPr>
                <w:rFonts w:eastAsia="Calibri"/>
              </w:rPr>
            </w:pPr>
            <w:r w:rsidRPr="0059703D">
              <w:rPr>
                <w:rFonts w:eastAsia="Calibri"/>
              </w:rPr>
              <w:t xml:space="preserve">Wear a </w:t>
            </w:r>
            <w:r w:rsidR="0077185C" w:rsidRPr="00EB4CEF">
              <w:rPr>
                <w:rFonts w:eastAsia="Calibri"/>
              </w:rPr>
              <w:t>surgical mask when outside the home and when in the same room as other people</w:t>
            </w:r>
            <w:r w:rsidR="009C4870">
              <w:rPr>
                <w:rFonts w:eastAsia="Calibri"/>
              </w:rPr>
              <w:t xml:space="preserve"> when</w:t>
            </w:r>
            <w:r w:rsidR="0077185C" w:rsidRPr="00EB4CEF">
              <w:rPr>
                <w:rFonts w:eastAsia="Calibri"/>
              </w:rPr>
              <w:t xml:space="preserve"> in the home</w:t>
            </w:r>
            <w:r w:rsidR="008E2340">
              <w:rPr>
                <w:rFonts w:eastAsia="Calibri"/>
              </w:rPr>
              <w:t>.</w:t>
            </w:r>
          </w:p>
          <w:p w14:paraId="05FAD590" w14:textId="2431A4FD" w:rsidR="0077185C" w:rsidRPr="00EB4CEF" w:rsidRDefault="0077185C" w:rsidP="00580137">
            <w:pPr>
              <w:pStyle w:val="Tablelistbullet"/>
              <w:numPr>
                <w:ilvl w:val="1"/>
                <w:numId w:val="8"/>
              </w:numPr>
              <w:rPr>
                <w:rFonts w:eastAsia="Calibri"/>
              </w:rPr>
            </w:pPr>
            <w:r w:rsidRPr="00EB4CEF">
              <w:rPr>
                <w:rFonts w:eastAsia="Calibri"/>
              </w:rPr>
              <w:t>Avoid non-essential outings, especially to crowded settings</w:t>
            </w:r>
            <w:r w:rsidR="008E2340">
              <w:rPr>
                <w:rFonts w:eastAsia="Calibri"/>
              </w:rPr>
              <w:t>.</w:t>
            </w:r>
          </w:p>
          <w:p w14:paraId="1175AD5C" w14:textId="7DF6DD76" w:rsidR="00E6223C" w:rsidRPr="0059703D" w:rsidRDefault="00D63418" w:rsidP="00580137">
            <w:pPr>
              <w:pStyle w:val="Tablelistbullet"/>
              <w:numPr>
                <w:ilvl w:val="1"/>
                <w:numId w:val="8"/>
              </w:numPr>
              <w:rPr>
                <w:rFonts w:eastAsia="Calibri" w:cs="Arial"/>
              </w:rPr>
            </w:pPr>
            <w:r w:rsidRPr="00EB4CEF">
              <w:rPr>
                <w:rFonts w:eastAsia="Calibri"/>
              </w:rPr>
              <w:t>Avoid contact with animals</w:t>
            </w:r>
            <w:r w:rsidR="00B75A2D" w:rsidRPr="00EB4CEF">
              <w:rPr>
                <w:rFonts w:eastAsia="Calibri"/>
              </w:rPr>
              <w:t>, particularly dogs and rodents</w:t>
            </w:r>
            <w:r w:rsidR="0003478A" w:rsidRPr="00EB4CEF">
              <w:rPr>
                <w:rFonts w:eastAsia="Calibri"/>
              </w:rPr>
              <w:t xml:space="preserve"> (</w:t>
            </w:r>
            <w:r w:rsidR="00475A8D">
              <w:rPr>
                <w:rFonts w:eastAsia="Calibri"/>
              </w:rPr>
              <w:t xml:space="preserve">e.g., </w:t>
            </w:r>
            <w:r w:rsidR="0003478A" w:rsidRPr="00EB4CEF">
              <w:rPr>
                <w:rFonts w:eastAsia="Calibri"/>
              </w:rPr>
              <w:t xml:space="preserve">rats, mice, hamsters, gerbils, guinea pigs, </w:t>
            </w:r>
            <w:r w:rsidR="0003478A" w:rsidRPr="00EB4CEF">
              <w:rPr>
                <w:rFonts w:eastAsia="Calibri"/>
                <w:bCs/>
              </w:rPr>
              <w:t>etc</w:t>
            </w:r>
            <w:r w:rsidR="00475A8D">
              <w:rPr>
                <w:rFonts w:eastAsia="Calibri"/>
                <w:bCs/>
              </w:rPr>
              <w:t>.</w:t>
            </w:r>
            <w:r w:rsidR="0003478A" w:rsidRPr="00EB4CEF">
              <w:rPr>
                <w:rFonts w:eastAsia="Calibri"/>
                <w:bCs/>
              </w:rPr>
              <w:t>)</w:t>
            </w:r>
            <w:r w:rsidR="00712BE6">
              <w:rPr>
                <w:rFonts w:eastAsia="Calibri"/>
                <w:bCs/>
              </w:rPr>
              <w:t xml:space="preserve">. </w:t>
            </w:r>
          </w:p>
        </w:tc>
      </w:tr>
      <w:tr w:rsidR="00C86BEC" w:rsidRPr="00A767A2" w14:paraId="612D8E70" w14:textId="77777777" w:rsidTr="17FD9FBA">
        <w:trPr>
          <w:trHeight w:val="545"/>
        </w:trPr>
        <w:tc>
          <w:tcPr>
            <w:tcW w:w="1365" w:type="dxa"/>
            <w:vAlign w:val="top"/>
          </w:tcPr>
          <w:p w14:paraId="3C76E52A" w14:textId="28FE1E96" w:rsidR="00C86BEC" w:rsidRPr="00A02ABC" w:rsidRDefault="3BCD1C61" w:rsidP="2050FE1A">
            <w:pPr>
              <w:rPr>
                <w:rFonts w:eastAsia="Calibri" w:cs="Arial"/>
                <w:b/>
                <w:bCs/>
                <w:color w:val="000000" w:themeColor="text1"/>
                <w:sz w:val="22"/>
                <w:szCs w:val="22"/>
              </w:rPr>
            </w:pPr>
            <w:r w:rsidRPr="2050FE1A">
              <w:rPr>
                <w:rFonts w:eastAsia="Calibri" w:cs="Arial"/>
                <w:b/>
                <w:bCs/>
                <w:color w:val="000000" w:themeColor="text1"/>
                <w:sz w:val="22"/>
                <w:szCs w:val="22"/>
              </w:rPr>
              <w:lastRenderedPageBreak/>
              <w:t xml:space="preserve">Medium-risk </w:t>
            </w:r>
          </w:p>
        </w:tc>
        <w:tc>
          <w:tcPr>
            <w:tcW w:w="7849" w:type="dxa"/>
            <w:vAlign w:val="top"/>
          </w:tcPr>
          <w:p w14:paraId="25A9AFA5" w14:textId="336A8F39" w:rsidR="00C86BEC" w:rsidRPr="00A02ABC" w:rsidRDefault="00C86BEC" w:rsidP="00C86BEC">
            <w:pPr>
              <w:rPr>
                <w:rFonts w:eastAsia="Calibri" w:cs="Arial"/>
                <w:color w:val="000000" w:themeColor="text1"/>
                <w:sz w:val="22"/>
                <w:szCs w:val="22"/>
                <w:u w:val="single"/>
              </w:rPr>
            </w:pPr>
            <w:r w:rsidRPr="00A02ABC">
              <w:rPr>
                <w:rFonts w:eastAsia="Calibri" w:cs="Arial"/>
                <w:b/>
                <w:bCs/>
                <w:color w:val="000000" w:themeColor="text1"/>
                <w:sz w:val="22"/>
                <w:szCs w:val="22"/>
                <w:u w:val="single"/>
              </w:rPr>
              <w:t>Surveillance:</w:t>
            </w:r>
            <w:r w:rsidRPr="00A02ABC">
              <w:rPr>
                <w:rFonts w:eastAsia="Calibri" w:cs="Arial"/>
                <w:b/>
                <w:bCs/>
                <w:color w:val="000000" w:themeColor="text1"/>
                <w:sz w:val="22"/>
                <w:szCs w:val="22"/>
              </w:rPr>
              <w:t xml:space="preserve"> </w:t>
            </w:r>
            <w:r w:rsidRPr="00A02ABC">
              <w:rPr>
                <w:rFonts w:eastAsia="Calibri" w:cs="Arial"/>
                <w:color w:val="000000" w:themeColor="text1"/>
                <w:sz w:val="22"/>
                <w:szCs w:val="22"/>
              </w:rPr>
              <w:t xml:space="preserve">Active </w:t>
            </w:r>
            <w:r w:rsidR="00777196">
              <w:rPr>
                <w:rFonts w:eastAsia="Calibri" w:cs="Arial"/>
                <w:color w:val="000000" w:themeColor="text1"/>
                <w:sz w:val="22"/>
                <w:szCs w:val="22"/>
              </w:rPr>
              <w:t>self-</w:t>
            </w:r>
            <w:r w:rsidRPr="00A02ABC">
              <w:rPr>
                <w:rFonts w:eastAsia="Calibri" w:cs="Arial"/>
                <w:color w:val="000000" w:themeColor="text1"/>
                <w:sz w:val="22"/>
                <w:szCs w:val="22"/>
              </w:rPr>
              <w:t>monitoring</w:t>
            </w:r>
            <w:r w:rsidRPr="00A02ABC">
              <w:rPr>
                <w:rFonts w:eastAsia="Calibri" w:cs="Arial"/>
                <w:color w:val="000000" w:themeColor="text1"/>
                <w:sz w:val="22"/>
                <w:szCs w:val="22"/>
                <w:vertAlign w:val="superscript"/>
              </w:rPr>
              <w:t xml:space="preserve">1 </w:t>
            </w:r>
          </w:p>
          <w:p w14:paraId="79C40150" w14:textId="37E82A00" w:rsidR="00C86BEC" w:rsidRPr="005D13F4" w:rsidRDefault="283551E3" w:rsidP="00AB65F9">
            <w:pPr>
              <w:pStyle w:val="Tabletextleft"/>
              <w:rPr>
                <w:rFonts w:eastAsia="Calibri" w:cs="Arial"/>
                <w:sz w:val="22"/>
                <w:szCs w:val="22"/>
              </w:rPr>
            </w:pPr>
            <w:r w:rsidRPr="552DFC98">
              <w:rPr>
                <w:rFonts w:eastAsia="Calibri"/>
                <w:b/>
                <w:bCs/>
                <w:u w:val="single"/>
              </w:rPr>
              <w:t>PEPV administration</w:t>
            </w:r>
            <w:r w:rsidRPr="552DFC98">
              <w:rPr>
                <w:rFonts w:eastAsia="Calibri" w:cs="Arial"/>
                <w:sz w:val="22"/>
                <w:szCs w:val="22"/>
                <w:vertAlign w:val="superscript"/>
              </w:rPr>
              <w:t>2</w:t>
            </w:r>
            <w:r w:rsidRPr="552DFC98">
              <w:rPr>
                <w:rFonts w:eastAsia="Calibri" w:cs="Arial"/>
                <w:b/>
                <w:sz w:val="22"/>
                <w:szCs w:val="22"/>
                <w:u w:val="single"/>
              </w:rPr>
              <w:t>:</w:t>
            </w:r>
            <w:r w:rsidRPr="552DFC98">
              <w:rPr>
                <w:rFonts w:eastAsia="Calibri" w:cs="Arial"/>
                <w:sz w:val="22"/>
                <w:szCs w:val="22"/>
              </w:rPr>
              <w:t xml:space="preserve"> </w:t>
            </w:r>
            <w:r w:rsidR="60F7C0D8" w:rsidRPr="005D13F4">
              <w:rPr>
                <w:rFonts w:eastAsia="Calibri" w:cs="Arial"/>
                <w:sz w:val="22"/>
                <w:szCs w:val="22"/>
              </w:rPr>
              <w:t>V</w:t>
            </w:r>
            <w:r w:rsidRPr="00AB65F9">
              <w:rPr>
                <w:rFonts w:eastAsia="Calibri" w:cs="Arial"/>
                <w:sz w:val="22"/>
                <w:szCs w:val="22"/>
              </w:rPr>
              <w:t xml:space="preserve">accination </w:t>
            </w:r>
            <w:r w:rsidR="3BFB75F1" w:rsidRPr="00AB65F9">
              <w:rPr>
                <w:rFonts w:eastAsia="Calibri" w:cs="Arial"/>
                <w:sz w:val="22"/>
                <w:szCs w:val="22"/>
              </w:rPr>
              <w:t xml:space="preserve">should be offered if </w:t>
            </w:r>
            <w:r w:rsidR="00D94F83" w:rsidRPr="00A767A2">
              <w:rPr>
                <w:rFonts w:eastAsia="Calibri" w:cs="Arial"/>
                <w:sz w:val="22"/>
                <w:szCs w:val="22"/>
              </w:rPr>
              <w:t xml:space="preserve">not </w:t>
            </w:r>
            <w:r w:rsidR="4AD42F54" w:rsidRPr="00A767A2">
              <w:rPr>
                <w:rFonts w:eastAsia="Calibri" w:cs="Arial"/>
                <w:sz w:val="22"/>
                <w:szCs w:val="22"/>
              </w:rPr>
              <w:t>full</w:t>
            </w:r>
            <w:r w:rsidR="3C40A587" w:rsidRPr="00A767A2">
              <w:rPr>
                <w:rFonts w:eastAsia="Calibri" w:cs="Arial"/>
                <w:sz w:val="22"/>
                <w:szCs w:val="22"/>
              </w:rPr>
              <w:t>y</w:t>
            </w:r>
            <w:r w:rsidR="00D94F83" w:rsidRPr="00A767A2">
              <w:rPr>
                <w:rFonts w:eastAsia="Calibri" w:cs="Arial"/>
                <w:sz w:val="22"/>
                <w:szCs w:val="22"/>
              </w:rPr>
              <w:t xml:space="preserve"> vaccinated</w:t>
            </w:r>
            <w:r w:rsidR="00C54405" w:rsidRPr="00AB65F9">
              <w:rPr>
                <w:rFonts w:eastAsia="Calibri" w:cs="Arial"/>
                <w:sz w:val="22"/>
                <w:szCs w:val="22"/>
              </w:rPr>
              <w:t xml:space="preserve">. </w:t>
            </w:r>
            <w:r w:rsidR="00C54405" w:rsidRPr="00492E29">
              <w:rPr>
                <w:rFonts w:eastAsia="Calibri"/>
                <w:sz w:val="22"/>
                <w:szCs w:val="22"/>
              </w:rPr>
              <w:t xml:space="preserve">See </w:t>
            </w:r>
            <w:hyperlink r:id="rId35" w:anchor="recommendations" w:history="1">
              <w:r w:rsidR="00C54405" w:rsidRPr="00492E29">
                <w:rPr>
                  <w:rStyle w:val="Hyperlink"/>
                  <w:rFonts w:eastAsia="Calibri"/>
                  <w:sz w:val="22"/>
                  <w:szCs w:val="22"/>
                </w:rPr>
                <w:t>Australian Immunisation Handbook</w:t>
              </w:r>
            </w:hyperlink>
            <w:r w:rsidR="00C54405" w:rsidRPr="00492E29">
              <w:rPr>
                <w:rFonts w:eastAsia="Calibri"/>
                <w:sz w:val="22"/>
                <w:szCs w:val="22"/>
              </w:rPr>
              <w:t xml:space="preserve">. </w:t>
            </w:r>
          </w:p>
          <w:p w14:paraId="6F7358FD" w14:textId="0854DABF" w:rsidR="00C86BEC" w:rsidRPr="00A02ABC" w:rsidRDefault="00C86BEC" w:rsidP="00C86BEC">
            <w:pPr>
              <w:rPr>
                <w:rFonts w:eastAsia="Calibri" w:cs="Arial"/>
                <w:b/>
                <w:bCs/>
                <w:color w:val="000000" w:themeColor="text1"/>
                <w:sz w:val="22"/>
                <w:szCs w:val="22"/>
                <w:u w:val="single"/>
              </w:rPr>
            </w:pPr>
            <w:r w:rsidRPr="00A02ABC">
              <w:rPr>
                <w:rFonts w:eastAsia="Calibri" w:cs="Arial"/>
                <w:b/>
                <w:bCs/>
                <w:color w:val="000000" w:themeColor="text1"/>
                <w:sz w:val="22"/>
                <w:szCs w:val="22"/>
                <w:u w:val="single"/>
              </w:rPr>
              <w:t>Testing priority:</w:t>
            </w:r>
            <w:r w:rsidR="00157F9F">
              <w:rPr>
                <w:rFonts w:eastAsia="Calibri" w:cs="Arial"/>
                <w:b/>
                <w:bCs/>
                <w:color w:val="000000" w:themeColor="text1"/>
                <w:sz w:val="22"/>
                <w:szCs w:val="22"/>
              </w:rPr>
              <w:t xml:space="preserve"> </w:t>
            </w:r>
            <w:r w:rsidR="00B263E2">
              <w:rPr>
                <w:rFonts w:eastAsia="Calibri" w:cs="Arial"/>
                <w:color w:val="000000" w:themeColor="text1"/>
                <w:sz w:val="22"/>
                <w:szCs w:val="22"/>
              </w:rPr>
              <w:t>High i</w:t>
            </w:r>
            <w:r w:rsidR="5D0C37A0" w:rsidRPr="552DFC98">
              <w:rPr>
                <w:rFonts w:eastAsia="Calibri" w:cs="Arial"/>
                <w:color w:val="000000" w:themeColor="text1"/>
                <w:sz w:val="22"/>
                <w:szCs w:val="22"/>
              </w:rPr>
              <w:t xml:space="preserve">f </w:t>
            </w:r>
            <w:r w:rsidR="283551E3" w:rsidRPr="552DFC98">
              <w:rPr>
                <w:rFonts w:eastAsia="Calibri" w:cs="Arial"/>
                <w:color w:val="000000" w:themeColor="text1"/>
                <w:sz w:val="22"/>
                <w:szCs w:val="22"/>
              </w:rPr>
              <w:t>symptoms develop</w:t>
            </w:r>
            <w:r w:rsidR="1F6E1878" w:rsidRPr="552DFC98">
              <w:rPr>
                <w:rFonts w:eastAsia="Calibri" w:cs="Arial"/>
                <w:color w:val="000000" w:themeColor="text1"/>
                <w:sz w:val="22"/>
                <w:szCs w:val="22"/>
                <w:vertAlign w:val="superscript"/>
              </w:rPr>
              <w:t>3</w:t>
            </w:r>
          </w:p>
          <w:p w14:paraId="3729D6B9" w14:textId="1C284446" w:rsidR="00C86BEC" w:rsidRPr="00A02ABC" w:rsidRDefault="00C86BEC" w:rsidP="00C86BEC">
            <w:pPr>
              <w:rPr>
                <w:rFonts w:eastAsia="Calibri" w:cs="Arial"/>
                <w:b/>
                <w:bCs/>
                <w:color w:val="000000" w:themeColor="text1"/>
                <w:sz w:val="22"/>
                <w:szCs w:val="22"/>
                <w:u w:val="single"/>
              </w:rPr>
            </w:pPr>
            <w:r w:rsidRPr="00A02ABC">
              <w:rPr>
                <w:rFonts w:eastAsia="Calibri" w:cs="Arial"/>
                <w:b/>
                <w:bCs/>
                <w:color w:val="000000" w:themeColor="text1"/>
                <w:sz w:val="22"/>
                <w:szCs w:val="22"/>
                <w:u w:val="single"/>
              </w:rPr>
              <w:t>Additional recommendations:</w:t>
            </w:r>
          </w:p>
          <w:p w14:paraId="5B1F57F0" w14:textId="77777777" w:rsidR="00C86BEC" w:rsidRPr="00A02ABC" w:rsidRDefault="00C86BEC" w:rsidP="0059703D">
            <w:pPr>
              <w:pStyle w:val="Tabletextleft"/>
              <w:rPr>
                <w:rFonts w:eastAsia="Calibri"/>
              </w:rPr>
            </w:pPr>
            <w:r w:rsidRPr="00A02ABC">
              <w:rPr>
                <w:rFonts w:eastAsia="Calibri"/>
              </w:rPr>
              <w:t xml:space="preserve">For </w:t>
            </w:r>
            <w:r w:rsidRPr="00A02ABC">
              <w:rPr>
                <w:rFonts w:eastAsia="Calibri"/>
                <w:b/>
              </w:rPr>
              <w:t>21 days</w:t>
            </w:r>
            <w:r w:rsidRPr="00A02ABC">
              <w:rPr>
                <w:rFonts w:eastAsia="Calibri"/>
              </w:rPr>
              <w:t xml:space="preserve"> from last exposure:</w:t>
            </w:r>
          </w:p>
          <w:p w14:paraId="5C7D7F22" w14:textId="65A4549E" w:rsidR="00C86BEC" w:rsidRPr="00A02ABC" w:rsidRDefault="00C86BEC" w:rsidP="0059703D">
            <w:pPr>
              <w:pStyle w:val="Tablelistbullet"/>
              <w:rPr>
                <w:rFonts w:eastAsia="Calibri"/>
              </w:rPr>
            </w:pPr>
            <w:bookmarkStart w:id="96" w:name="_Hlk105340757"/>
            <w:r w:rsidRPr="00A02ABC">
              <w:rPr>
                <w:rFonts w:eastAsia="Calibri"/>
              </w:rPr>
              <w:t>If working in a high-risk setting</w:t>
            </w:r>
            <w:r w:rsidR="416D8C7C" w:rsidRPr="552DFC98">
              <w:rPr>
                <w:rFonts w:eastAsia="Calibri"/>
                <w:vertAlign w:val="superscript"/>
              </w:rPr>
              <w:t>4</w:t>
            </w:r>
            <w:r w:rsidRPr="00A02ABC">
              <w:rPr>
                <w:rFonts w:eastAsia="Calibri"/>
              </w:rPr>
              <w:t xml:space="preserve">, ensure </w:t>
            </w:r>
            <w:r w:rsidR="00E0342A">
              <w:rPr>
                <w:rFonts w:eastAsia="Calibri"/>
              </w:rPr>
              <w:t xml:space="preserve">the contact remains </w:t>
            </w:r>
            <w:r w:rsidRPr="00A02ABC">
              <w:rPr>
                <w:rFonts w:eastAsia="Calibri"/>
              </w:rPr>
              <w:t>symptom free</w:t>
            </w:r>
            <w:r w:rsidR="008E2340">
              <w:rPr>
                <w:rFonts w:eastAsia="Calibri"/>
              </w:rPr>
              <w:t>.</w:t>
            </w:r>
          </w:p>
          <w:p w14:paraId="5583193C" w14:textId="43A7958D" w:rsidR="00C86BEC" w:rsidRPr="00492E29" w:rsidRDefault="00C86BEC" w:rsidP="0059703D">
            <w:pPr>
              <w:pStyle w:val="Tablelistbullet"/>
              <w:rPr>
                <w:rFonts w:asciiTheme="minorHAnsi" w:eastAsia="Calibri" w:hAnsiTheme="minorHAnsi" w:cstheme="minorBidi"/>
              </w:rPr>
            </w:pPr>
            <w:r w:rsidRPr="00492E29">
              <w:rPr>
                <w:rFonts w:asciiTheme="minorHAnsi" w:eastAsia="Calibri" w:hAnsiTheme="minorHAnsi" w:cstheme="minorBidi"/>
              </w:rPr>
              <w:t>Avoid childcare</w:t>
            </w:r>
            <w:r w:rsidR="13BC85D9" w:rsidRPr="51940B83">
              <w:rPr>
                <w:rFonts w:asciiTheme="minorHAnsi" w:eastAsia="Calibri" w:hAnsiTheme="minorHAnsi" w:cstheme="minorBidi"/>
                <w:vertAlign w:val="superscript"/>
              </w:rPr>
              <w:t>5</w:t>
            </w:r>
            <w:r w:rsidRPr="00492E29">
              <w:rPr>
                <w:rFonts w:asciiTheme="minorHAnsi" w:eastAsia="Calibri" w:hAnsiTheme="minorHAnsi" w:cstheme="minorBidi"/>
              </w:rPr>
              <w:t xml:space="preserve"> and aged care facilities, other than for work purposes; avoid healthcare settings unless seeking medical attention</w:t>
            </w:r>
            <w:r w:rsidR="008E2340" w:rsidRPr="00492E29">
              <w:rPr>
                <w:rFonts w:asciiTheme="minorHAnsi" w:eastAsia="Calibri" w:hAnsiTheme="minorHAnsi" w:cstheme="minorBidi"/>
              </w:rPr>
              <w:t>.</w:t>
            </w:r>
            <w:r w:rsidR="1D6173F7" w:rsidRPr="00492E29">
              <w:rPr>
                <w:rFonts w:asciiTheme="minorHAnsi" w:eastAsia="Calibri" w:hAnsiTheme="minorHAnsi" w:cstheme="minorBidi"/>
              </w:rPr>
              <w:t xml:space="preserve"> PHU should </w:t>
            </w:r>
            <w:r w:rsidR="363B3D86" w:rsidRPr="0DFE58CD">
              <w:rPr>
                <w:rFonts w:asciiTheme="minorHAnsi" w:eastAsia="Calibri" w:hAnsiTheme="minorHAnsi" w:cstheme="minorBidi"/>
              </w:rPr>
              <w:t xml:space="preserve">assess and </w:t>
            </w:r>
            <w:r w:rsidR="1D6173F7" w:rsidRPr="00492E29">
              <w:rPr>
                <w:rFonts w:asciiTheme="minorHAnsi" w:eastAsia="Calibri" w:hAnsiTheme="minorHAnsi" w:cstheme="minorBidi"/>
              </w:rPr>
              <w:t>manage w</w:t>
            </w:r>
            <w:r w:rsidR="1D6173F7" w:rsidRPr="00492E29">
              <w:rPr>
                <w:rFonts w:asciiTheme="minorHAnsi" w:eastAsia="Segoe UI" w:hAnsiTheme="minorHAnsi" w:cstheme="minorBidi"/>
              </w:rPr>
              <w:t>orkers</w:t>
            </w:r>
            <w:r w:rsidR="211012ED" w:rsidRPr="0DFE58CD">
              <w:rPr>
                <w:rFonts w:asciiTheme="minorHAnsi" w:eastAsia="Segoe UI" w:hAnsiTheme="minorHAnsi" w:cstheme="minorBidi"/>
              </w:rPr>
              <w:t>, residents</w:t>
            </w:r>
            <w:r w:rsidR="00096E71">
              <w:rPr>
                <w:rFonts w:asciiTheme="minorHAnsi" w:eastAsia="Segoe UI" w:hAnsiTheme="minorHAnsi" w:cstheme="minorBidi"/>
              </w:rPr>
              <w:t>,</w:t>
            </w:r>
            <w:r w:rsidR="211012ED" w:rsidRPr="0DFE58CD">
              <w:rPr>
                <w:rFonts w:asciiTheme="minorHAnsi" w:eastAsia="Segoe UI" w:hAnsiTheme="minorHAnsi" w:cstheme="minorBidi"/>
              </w:rPr>
              <w:t xml:space="preserve"> and attendees</w:t>
            </w:r>
            <w:r w:rsidR="1D6173F7" w:rsidRPr="00492E29">
              <w:rPr>
                <w:rFonts w:asciiTheme="minorHAnsi" w:eastAsia="Segoe UI" w:hAnsiTheme="minorHAnsi" w:cstheme="minorBidi"/>
              </w:rPr>
              <w:t xml:space="preserve"> in these settings on a case-by-case basis.</w:t>
            </w:r>
          </w:p>
          <w:p w14:paraId="216C037E" w14:textId="4B7B30B9" w:rsidR="00C86BEC" w:rsidRPr="00A02ABC" w:rsidRDefault="00C86BEC" w:rsidP="0059703D">
            <w:pPr>
              <w:pStyle w:val="Tablelistbullet"/>
              <w:rPr>
                <w:rFonts w:eastAsia="Calibri"/>
              </w:rPr>
            </w:pPr>
            <w:r w:rsidRPr="5E805812">
              <w:rPr>
                <w:rFonts w:eastAsia="Calibri"/>
              </w:rPr>
              <w:t>Avoid close contact with those at potential higher risk of severe infection (</w:t>
            </w:r>
            <w:r w:rsidR="00096E71">
              <w:rPr>
                <w:rFonts w:eastAsia="Calibri"/>
              </w:rPr>
              <w:t>young children</w:t>
            </w:r>
            <w:r w:rsidRPr="5E805812">
              <w:rPr>
                <w:rFonts w:eastAsia="Calibri"/>
              </w:rPr>
              <w:t>, older people, immunocompromised people, and pregnant people)</w:t>
            </w:r>
            <w:r w:rsidR="008E2340">
              <w:rPr>
                <w:rFonts w:eastAsia="Calibri"/>
              </w:rPr>
              <w:t>.</w:t>
            </w:r>
          </w:p>
          <w:p w14:paraId="2ACA3D5C" w14:textId="139F3669" w:rsidR="00C86BEC" w:rsidRPr="0059703D" w:rsidRDefault="00C86BEC" w:rsidP="0059703D">
            <w:pPr>
              <w:pStyle w:val="Tablelistbullet"/>
              <w:rPr>
                <w:rFonts w:eastAsia="Calibri"/>
                <w:b/>
                <w:bCs/>
                <w:u w:val="single"/>
              </w:rPr>
            </w:pPr>
            <w:r w:rsidRPr="00A02ABC">
              <w:rPr>
                <w:rFonts w:eastAsia="Calibri"/>
              </w:rPr>
              <w:t>Do not donate blood, cells, tissue, breast milk, semen, or organ</w:t>
            </w:r>
            <w:bookmarkEnd w:id="96"/>
            <w:r w:rsidRPr="00A02ABC">
              <w:rPr>
                <w:rFonts w:eastAsia="Calibri"/>
              </w:rPr>
              <w:t>s</w:t>
            </w:r>
            <w:r w:rsidR="008E2340">
              <w:rPr>
                <w:rFonts w:eastAsia="Calibri"/>
              </w:rPr>
              <w:t>.</w:t>
            </w:r>
          </w:p>
          <w:p w14:paraId="2BF4685B" w14:textId="3D77EA4E" w:rsidR="00104550" w:rsidRPr="00B82650" w:rsidRDefault="00104550" w:rsidP="0059703D">
            <w:pPr>
              <w:pStyle w:val="Tabletextleft"/>
              <w:rPr>
                <w:rFonts w:eastAsia="Calibri"/>
              </w:rPr>
            </w:pPr>
            <w:r w:rsidRPr="00096E71">
              <w:rPr>
                <w:rFonts w:eastAsia="Calibri"/>
                <w:b/>
                <w:bCs/>
              </w:rPr>
              <w:t xml:space="preserve">Contacts of </w:t>
            </w:r>
            <w:r w:rsidR="00144037" w:rsidRPr="00096E71">
              <w:rPr>
                <w:rFonts w:eastAsia="Calibri"/>
                <w:b/>
                <w:bCs/>
              </w:rPr>
              <w:t xml:space="preserve">probable or confirmed </w:t>
            </w:r>
            <w:r w:rsidRPr="00096E71">
              <w:rPr>
                <w:rFonts w:eastAsia="Calibri"/>
                <w:b/>
                <w:bCs/>
              </w:rPr>
              <w:t xml:space="preserve">cases </w:t>
            </w:r>
            <w:r w:rsidR="00602E19">
              <w:rPr>
                <w:rFonts w:eastAsia="Calibri"/>
                <w:b/>
                <w:bCs/>
              </w:rPr>
              <w:t xml:space="preserve">for whom there is a reasonable suspicion of </w:t>
            </w:r>
            <w:r w:rsidRPr="00096E71">
              <w:rPr>
                <w:rFonts w:eastAsia="Calibri"/>
                <w:b/>
                <w:bCs/>
              </w:rPr>
              <w:t xml:space="preserve">MPXV clade I </w:t>
            </w:r>
            <w:r w:rsidR="00602E19">
              <w:rPr>
                <w:rFonts w:eastAsia="Calibri"/>
                <w:b/>
                <w:bCs/>
              </w:rPr>
              <w:t xml:space="preserve">infection (Section 8: Box 1) </w:t>
            </w:r>
            <w:r w:rsidRPr="00096E71">
              <w:rPr>
                <w:rFonts w:eastAsia="Calibri"/>
                <w:b/>
                <w:bCs/>
              </w:rPr>
              <w:t>should also</w:t>
            </w:r>
            <w:r w:rsidRPr="00B82650">
              <w:rPr>
                <w:rFonts w:eastAsia="Calibri"/>
              </w:rPr>
              <w:t>:</w:t>
            </w:r>
          </w:p>
          <w:p w14:paraId="0844D088" w14:textId="0C4E6ECF" w:rsidR="00C86BEC" w:rsidRPr="00A767A2" w:rsidRDefault="006C4BC1" w:rsidP="0059703D">
            <w:pPr>
              <w:pStyle w:val="Tablelistbullet"/>
              <w:rPr>
                <w:rFonts w:eastAsia="Calibri"/>
              </w:rPr>
            </w:pPr>
            <w:r w:rsidRPr="002474E5">
              <w:rPr>
                <w:rFonts w:eastAsia="Calibri"/>
              </w:rPr>
              <w:t>Avoid working in a high-risk setting</w:t>
            </w:r>
            <w:r w:rsidR="00DD6CCB" w:rsidRPr="00977890">
              <w:rPr>
                <w:rFonts w:eastAsia="Calibri"/>
                <w:vertAlign w:val="superscript"/>
              </w:rPr>
              <w:t>4</w:t>
            </w:r>
            <w:r w:rsidR="006A27A1" w:rsidRPr="002474E5">
              <w:rPr>
                <w:rFonts w:eastAsia="Calibri"/>
              </w:rPr>
              <w:t>, if possible</w:t>
            </w:r>
            <w:r w:rsidRPr="002474E5">
              <w:rPr>
                <w:rFonts w:eastAsia="Calibri"/>
              </w:rPr>
              <w:t>.</w:t>
            </w:r>
          </w:p>
          <w:p w14:paraId="384243BD" w14:textId="500906F1" w:rsidR="00C86BEC" w:rsidRPr="00492E29" w:rsidRDefault="3B356C1F" w:rsidP="0059703D">
            <w:pPr>
              <w:pStyle w:val="Tablelistbullet"/>
              <w:rPr>
                <w:rFonts w:eastAsia="Calibri"/>
                <w:b/>
              </w:rPr>
            </w:pPr>
            <w:r w:rsidRPr="00A767A2">
              <w:rPr>
                <w:rFonts w:eastAsia="Calibri"/>
              </w:rPr>
              <w:t>Practice good hand hygiene</w:t>
            </w:r>
            <w:r w:rsidR="00096E71">
              <w:rPr>
                <w:rFonts w:eastAsia="Calibri"/>
              </w:rPr>
              <w:t>.</w:t>
            </w:r>
          </w:p>
        </w:tc>
      </w:tr>
    </w:tbl>
    <w:p w14:paraId="0A332E3D" w14:textId="1C31B318" w:rsidR="00ED00DB" w:rsidRPr="0059703D" w:rsidRDefault="00ED00DB" w:rsidP="00ED00DB">
      <w:pPr>
        <w:rPr>
          <w:rFonts w:cs="Arial"/>
          <w:sz w:val="18"/>
          <w:szCs w:val="18"/>
          <w:u w:val="single"/>
        </w:rPr>
      </w:pPr>
      <w:r w:rsidRPr="0059703D">
        <w:rPr>
          <w:rFonts w:cs="Arial"/>
          <w:sz w:val="18"/>
          <w:szCs w:val="18"/>
          <w:u w:val="single"/>
        </w:rPr>
        <w:t>Note</w:t>
      </w:r>
      <w:r w:rsidR="005073AE" w:rsidRPr="00A767A2">
        <w:rPr>
          <w:rFonts w:cs="Arial"/>
          <w:sz w:val="18"/>
          <w:szCs w:val="18"/>
          <w:u w:val="single"/>
        </w:rPr>
        <w:t>s</w:t>
      </w:r>
      <w:r w:rsidRPr="0059703D">
        <w:rPr>
          <w:rFonts w:cs="Arial"/>
          <w:sz w:val="18"/>
          <w:szCs w:val="18"/>
          <w:u w:val="single"/>
        </w:rPr>
        <w:t>:</w:t>
      </w:r>
    </w:p>
    <w:p w14:paraId="7370E3F7" w14:textId="28C88A25" w:rsidR="00475A8D" w:rsidRPr="00BB571C" w:rsidRDefault="00ED00DB" w:rsidP="00E856E3">
      <w:pPr>
        <w:spacing w:after="0" w:line="257" w:lineRule="auto"/>
        <w:rPr>
          <w:rFonts w:eastAsia="Times New Roman" w:cs="Arial"/>
          <w:color w:val="000000" w:themeColor="text1"/>
          <w:sz w:val="22"/>
          <w:szCs w:val="22"/>
          <w:vertAlign w:val="superscript"/>
        </w:rPr>
      </w:pPr>
      <w:r w:rsidRPr="2050FE1A">
        <w:rPr>
          <w:rFonts w:eastAsia="Times New Roman" w:cs="Arial"/>
          <w:color w:val="000000" w:themeColor="text1"/>
          <w:sz w:val="22"/>
          <w:szCs w:val="22"/>
          <w:vertAlign w:val="superscript"/>
        </w:rPr>
        <w:t xml:space="preserve">1 </w:t>
      </w:r>
      <w:r w:rsidR="00E856E3" w:rsidRPr="00BB571C">
        <w:rPr>
          <w:rStyle w:val="Hyperlink"/>
          <w:color w:val="auto"/>
          <w:sz w:val="16"/>
          <w:szCs w:val="16"/>
          <w:u w:val="none"/>
        </w:rPr>
        <w:t xml:space="preserve">Active self-monitoring is the contact watching for signs or symptoms compatible with mpox infection; if they appear, follow case exclusion and restriction </w:t>
      </w:r>
      <w:proofErr w:type="gramStart"/>
      <w:r w:rsidR="00E856E3" w:rsidRPr="00BB571C">
        <w:rPr>
          <w:rStyle w:val="Hyperlink"/>
          <w:color w:val="auto"/>
          <w:sz w:val="16"/>
          <w:szCs w:val="16"/>
          <w:u w:val="none"/>
        </w:rPr>
        <w:t>criteria</w:t>
      </w:r>
      <w:proofErr w:type="gramEnd"/>
      <w:r w:rsidR="00E856E3" w:rsidRPr="00BB571C">
        <w:rPr>
          <w:rStyle w:val="Hyperlink"/>
          <w:color w:val="auto"/>
          <w:sz w:val="16"/>
          <w:szCs w:val="16"/>
          <w:u w:val="none"/>
        </w:rPr>
        <w:t xml:space="preserve"> and seek medical review. If the contact is facing difficulty accessing medical review call the PHU for assistance. During the incubation period the PHU may choose to regularly monitor high and medium risk contacts (by phone, email, text) to check for the emergence of any signs or symptoms at intervals if there are concerns about the contact's health literacy, self-efficacy, or if other supports are needed.</w:t>
      </w:r>
    </w:p>
    <w:p w14:paraId="32750002" w14:textId="1841F73D" w:rsidR="004F28A3" w:rsidRPr="00AF5C6A" w:rsidRDefault="0198A8C9" w:rsidP="00096E71">
      <w:pPr>
        <w:spacing w:after="0" w:line="257" w:lineRule="auto"/>
        <w:rPr>
          <w:rStyle w:val="Hyperlink"/>
          <w:sz w:val="16"/>
          <w:szCs w:val="16"/>
        </w:rPr>
      </w:pPr>
      <w:r w:rsidRPr="0059703D">
        <w:rPr>
          <w:rFonts w:cs="Arial"/>
          <w:sz w:val="16"/>
          <w:szCs w:val="16"/>
          <w:vertAlign w:val="superscript"/>
        </w:rPr>
        <w:t xml:space="preserve">2 </w:t>
      </w:r>
      <w:r w:rsidRPr="0059703D">
        <w:rPr>
          <w:rFonts w:cs="Arial"/>
          <w:sz w:val="16"/>
          <w:szCs w:val="16"/>
        </w:rPr>
        <w:t xml:space="preserve">For current ATAGI recommendations and the latest evidence for mpox vaccines, please see </w:t>
      </w:r>
      <w:r w:rsidR="008715A8" w:rsidRPr="00492E29">
        <w:rPr>
          <w:sz w:val="16"/>
          <w:szCs w:val="16"/>
        </w:rPr>
        <w:t xml:space="preserve">the </w:t>
      </w:r>
      <w:hyperlink r:id="rId36" w:anchor="recommendations" w:history="1">
        <w:r w:rsidR="008715A8" w:rsidRPr="00492E29">
          <w:rPr>
            <w:rStyle w:val="Hyperlink"/>
            <w:sz w:val="16"/>
            <w:szCs w:val="16"/>
          </w:rPr>
          <w:t>Australian Immunisation Handbook</w:t>
        </w:r>
      </w:hyperlink>
      <w:r w:rsidR="008715A8" w:rsidRPr="005073AE">
        <w:rPr>
          <w:sz w:val="16"/>
          <w:szCs w:val="16"/>
        </w:rPr>
        <w:t>.</w:t>
      </w:r>
    </w:p>
    <w:p w14:paraId="1386A077" w14:textId="34076B94" w:rsidR="004F28A3" w:rsidRPr="005D13F4" w:rsidRDefault="3AE29FB5" w:rsidP="00096E71">
      <w:pPr>
        <w:spacing w:after="60" w:line="240" w:lineRule="auto"/>
        <w:rPr>
          <w:rStyle w:val="Hyperlink"/>
          <w:color w:val="auto"/>
          <w:sz w:val="16"/>
          <w:szCs w:val="16"/>
          <w:u w:val="none"/>
        </w:rPr>
      </w:pPr>
      <w:r w:rsidRPr="005D13F4">
        <w:rPr>
          <w:rStyle w:val="Hyperlink"/>
          <w:color w:val="auto"/>
          <w:sz w:val="16"/>
          <w:szCs w:val="16"/>
          <w:u w:val="none"/>
          <w:vertAlign w:val="superscript"/>
        </w:rPr>
        <w:t>3</w:t>
      </w:r>
      <w:r w:rsidRPr="005D13F4">
        <w:rPr>
          <w:rStyle w:val="Hyperlink"/>
          <w:color w:val="auto"/>
          <w:sz w:val="16"/>
          <w:szCs w:val="16"/>
          <w:u w:val="none"/>
        </w:rPr>
        <w:t xml:space="preserve"> Treating clinicians may choose to test asymptomatic high</w:t>
      </w:r>
      <w:r w:rsidR="13D043A7" w:rsidRPr="005D13F4">
        <w:rPr>
          <w:rStyle w:val="Hyperlink"/>
          <w:color w:val="auto"/>
          <w:sz w:val="16"/>
          <w:szCs w:val="16"/>
          <w:u w:val="none"/>
        </w:rPr>
        <w:t>-</w:t>
      </w:r>
      <w:r w:rsidRPr="005D13F4">
        <w:rPr>
          <w:rStyle w:val="Hyperlink"/>
          <w:color w:val="auto"/>
          <w:sz w:val="16"/>
          <w:szCs w:val="16"/>
          <w:u w:val="none"/>
        </w:rPr>
        <w:t xml:space="preserve">risk contacts based on an assessment of individual clinical risk, </w:t>
      </w:r>
      <w:r w:rsidR="2907BECA" w:rsidRPr="00A767A2">
        <w:rPr>
          <w:rStyle w:val="Hyperlink"/>
          <w:color w:val="auto"/>
          <w:sz w:val="16"/>
          <w:szCs w:val="16"/>
          <w:u w:val="none"/>
        </w:rPr>
        <w:t>e.g.</w:t>
      </w:r>
      <w:r w:rsidRPr="005D13F4">
        <w:rPr>
          <w:rStyle w:val="Hyperlink"/>
          <w:color w:val="auto"/>
          <w:sz w:val="16"/>
          <w:szCs w:val="16"/>
          <w:u w:val="none"/>
        </w:rPr>
        <w:t xml:space="preserve">  if the patient is immunocompromised.</w:t>
      </w:r>
      <w:r w:rsidR="35E1E708" w:rsidRPr="005D13F4">
        <w:rPr>
          <w:rStyle w:val="Hyperlink"/>
          <w:color w:val="auto"/>
          <w:sz w:val="16"/>
          <w:szCs w:val="16"/>
          <w:u w:val="none"/>
        </w:rPr>
        <w:t xml:space="preserve"> This should not delay PEPV administration if appropriate.</w:t>
      </w:r>
    </w:p>
    <w:p w14:paraId="2F682A73" w14:textId="7EFAA9AE" w:rsidR="004F28A3" w:rsidRPr="00A767A2" w:rsidRDefault="39D27309" w:rsidP="00096E71">
      <w:pPr>
        <w:spacing w:after="60" w:line="240" w:lineRule="auto"/>
        <w:rPr>
          <w:rFonts w:eastAsia="Times New Roman" w:cs="Arial"/>
          <w:color w:val="000000" w:themeColor="text1"/>
          <w:sz w:val="22"/>
          <w:szCs w:val="22"/>
        </w:rPr>
      </w:pPr>
      <w:r w:rsidRPr="552DFC98">
        <w:rPr>
          <w:rFonts w:eastAsia="Times New Roman" w:cs="Arial"/>
          <w:color w:val="000000" w:themeColor="text1"/>
          <w:sz w:val="22"/>
          <w:szCs w:val="22"/>
          <w:vertAlign w:val="superscript"/>
        </w:rPr>
        <w:t>4</w:t>
      </w:r>
      <w:r w:rsidR="004F28A3" w:rsidRPr="00A02ABC">
        <w:rPr>
          <w:rFonts w:eastAsia="Times New Roman" w:cs="Arial"/>
          <w:color w:val="000000" w:themeColor="text1"/>
          <w:sz w:val="22"/>
          <w:szCs w:val="22"/>
          <w:vertAlign w:val="superscript"/>
        </w:rPr>
        <w:t xml:space="preserve"> </w:t>
      </w:r>
      <w:r w:rsidR="004F28A3" w:rsidRPr="0059703D">
        <w:rPr>
          <w:rFonts w:eastAsia="Times New Roman" w:cs="Arial"/>
          <w:b/>
          <w:bCs/>
          <w:color w:val="000000" w:themeColor="text1"/>
          <w:sz w:val="16"/>
          <w:szCs w:val="16"/>
        </w:rPr>
        <w:t xml:space="preserve">High-risk settings </w:t>
      </w:r>
      <w:r w:rsidR="004F28A3" w:rsidRPr="0059703D">
        <w:rPr>
          <w:rFonts w:eastAsia="Times New Roman" w:cs="Arial"/>
          <w:color w:val="000000" w:themeColor="text1"/>
          <w:sz w:val="16"/>
          <w:szCs w:val="16"/>
        </w:rPr>
        <w:t>are defined as childcare, aged care and disability facilities and healthcare environments.</w:t>
      </w:r>
    </w:p>
    <w:p w14:paraId="43E48FB9" w14:textId="1A7E1FF3" w:rsidR="00ED00DB" w:rsidRPr="004D48F3" w:rsidRDefault="5BC286B4" w:rsidP="004D48F3">
      <w:pPr>
        <w:spacing w:after="60" w:line="240" w:lineRule="auto"/>
        <w:rPr>
          <w:rFonts w:eastAsia="Times New Roman" w:cs="Arial"/>
          <w:color w:val="000000" w:themeColor="text1"/>
          <w:sz w:val="16"/>
          <w:szCs w:val="16"/>
        </w:rPr>
      </w:pPr>
      <w:r w:rsidRPr="00A767A2">
        <w:rPr>
          <w:rFonts w:eastAsia="Times New Roman" w:cs="Arial"/>
          <w:color w:val="000000" w:themeColor="text1"/>
          <w:sz w:val="16"/>
          <w:szCs w:val="16"/>
          <w:vertAlign w:val="superscript"/>
        </w:rPr>
        <w:lastRenderedPageBreak/>
        <w:t>5</w:t>
      </w:r>
      <w:r w:rsidRPr="00A767A2">
        <w:rPr>
          <w:rFonts w:eastAsia="Times New Roman" w:cs="Arial"/>
          <w:color w:val="000000" w:themeColor="text1"/>
          <w:sz w:val="16"/>
          <w:szCs w:val="16"/>
        </w:rPr>
        <w:t xml:space="preserve"> Children who are medium risk contacts of clade IIb cases may attend childcare and school</w:t>
      </w:r>
    </w:p>
    <w:p w14:paraId="148E3CF3" w14:textId="4DC9292E" w:rsidR="004F28A3" w:rsidRPr="004F28A3" w:rsidRDefault="008B618E" w:rsidP="00580137">
      <w:pPr>
        <w:pStyle w:val="Heading1"/>
        <w:numPr>
          <w:ilvl w:val="0"/>
          <w:numId w:val="10"/>
        </w:numPr>
        <w:rPr>
          <w:rFonts w:eastAsia="Times New Roman"/>
        </w:rPr>
      </w:pPr>
      <w:bookmarkStart w:id="97" w:name="_Other_specific_settings"/>
      <w:bookmarkStart w:id="98" w:name="_Toc179789924"/>
      <w:bookmarkEnd w:id="97"/>
      <w:r>
        <w:rPr>
          <w:rFonts w:eastAsia="Times New Roman"/>
        </w:rPr>
        <w:lastRenderedPageBreak/>
        <w:t>Other s</w:t>
      </w:r>
      <w:r w:rsidR="001F6407">
        <w:rPr>
          <w:rFonts w:eastAsia="Times New Roman"/>
        </w:rPr>
        <w:t>pecific settings</w:t>
      </w:r>
      <w:bookmarkEnd w:id="98"/>
    </w:p>
    <w:p w14:paraId="3E9D2575" w14:textId="77777777" w:rsidR="002E4C09" w:rsidRPr="00A02ABC" w:rsidRDefault="002E4C09" w:rsidP="002E4C09">
      <w:pPr>
        <w:pStyle w:val="Heading2"/>
        <w:rPr>
          <w:rFonts w:eastAsia="Arial"/>
        </w:rPr>
      </w:pPr>
      <w:bookmarkStart w:id="99" w:name="_Sex_on_premises"/>
      <w:bookmarkStart w:id="100" w:name="_Toc122504430"/>
      <w:bookmarkStart w:id="101" w:name="_Toc179789925"/>
      <w:bookmarkEnd w:id="99"/>
      <w:r w:rsidRPr="00A02ABC">
        <w:rPr>
          <w:rFonts w:eastAsia="Arial"/>
        </w:rPr>
        <w:t>Sex on premises venues</w:t>
      </w:r>
      <w:bookmarkEnd w:id="100"/>
      <w:bookmarkEnd w:id="101"/>
      <w:r w:rsidRPr="00A02ABC">
        <w:rPr>
          <w:rFonts w:eastAsia="Arial"/>
        </w:rPr>
        <w:t xml:space="preserve"> </w:t>
      </w:r>
    </w:p>
    <w:p w14:paraId="6AEDBA63" w14:textId="3E319339" w:rsidR="00FC62DC" w:rsidRPr="00A02ABC" w:rsidRDefault="00FC62DC" w:rsidP="00FC62DC">
      <w:pPr>
        <w:pStyle w:val="Paragraphtext"/>
        <w:rPr>
          <w:rFonts w:eastAsia="Arial"/>
        </w:rPr>
      </w:pPr>
      <w:r w:rsidRPr="2050FE1A">
        <w:rPr>
          <w:rFonts w:eastAsia="Arial"/>
        </w:rPr>
        <w:t>To minimise the risk of an outbreak occurring at an SOPV, PHU</w:t>
      </w:r>
      <w:r w:rsidR="001057AA">
        <w:rPr>
          <w:rFonts w:eastAsia="Arial"/>
        </w:rPr>
        <w:t>s</w:t>
      </w:r>
      <w:r w:rsidRPr="2050FE1A">
        <w:rPr>
          <w:rFonts w:eastAsia="Arial"/>
        </w:rPr>
        <w:t xml:space="preserve"> should encourage venues to implement the following preventative measures:</w:t>
      </w:r>
    </w:p>
    <w:p w14:paraId="20B8B2FE" w14:textId="77777777" w:rsidR="00096E71" w:rsidRPr="00C549F3" w:rsidRDefault="00FC62DC" w:rsidP="00C549F3">
      <w:pPr>
        <w:pStyle w:val="Bullet"/>
        <w:rPr>
          <w:rFonts w:eastAsia="Arial"/>
          <w:sz w:val="24"/>
          <w:szCs w:val="24"/>
        </w:rPr>
      </w:pPr>
      <w:r w:rsidRPr="00C549F3">
        <w:rPr>
          <w:rFonts w:eastAsia="Arial"/>
          <w:sz w:val="24"/>
          <w:szCs w:val="24"/>
        </w:rPr>
        <w:t>Display informative posters and provide clear information about</w:t>
      </w:r>
      <w:r w:rsidR="00096E71" w:rsidRPr="00C549F3">
        <w:rPr>
          <w:rFonts w:eastAsia="Arial"/>
          <w:sz w:val="24"/>
          <w:szCs w:val="24"/>
        </w:rPr>
        <w:t xml:space="preserve">: </w:t>
      </w:r>
    </w:p>
    <w:p w14:paraId="6435DFAA" w14:textId="6DC3800F" w:rsidR="00096E71" w:rsidRPr="00C549F3" w:rsidRDefault="00FC62DC" w:rsidP="00580137">
      <w:pPr>
        <w:pStyle w:val="Bullet"/>
        <w:numPr>
          <w:ilvl w:val="1"/>
          <w:numId w:val="7"/>
        </w:numPr>
        <w:rPr>
          <w:rFonts w:eastAsia="Arial"/>
          <w:sz w:val="24"/>
          <w:szCs w:val="24"/>
        </w:rPr>
      </w:pPr>
      <w:r w:rsidRPr="00C549F3">
        <w:rPr>
          <w:rFonts w:eastAsia="Arial"/>
          <w:sz w:val="24"/>
          <w:szCs w:val="24"/>
        </w:rPr>
        <w:t xml:space="preserve">mpox prevention and risk reduction strategies including the potential for transmission through sexual and close contact, </w:t>
      </w:r>
    </w:p>
    <w:p w14:paraId="099A1E56" w14:textId="77777777" w:rsidR="00096E71" w:rsidRPr="00C549F3" w:rsidRDefault="00FC62DC" w:rsidP="00580137">
      <w:pPr>
        <w:pStyle w:val="Bullet"/>
        <w:numPr>
          <w:ilvl w:val="1"/>
          <w:numId w:val="7"/>
        </w:numPr>
        <w:rPr>
          <w:rFonts w:eastAsia="Arial"/>
          <w:sz w:val="24"/>
          <w:szCs w:val="24"/>
        </w:rPr>
      </w:pPr>
      <w:r w:rsidRPr="00C549F3">
        <w:rPr>
          <w:rFonts w:eastAsia="Arial"/>
          <w:sz w:val="24"/>
          <w:szCs w:val="24"/>
        </w:rPr>
        <w:t>PEPV and PPV recommendations and identification of symptoms</w:t>
      </w:r>
      <w:r w:rsidR="00096E71" w:rsidRPr="00C549F3">
        <w:rPr>
          <w:rFonts w:eastAsia="Arial"/>
          <w:sz w:val="24"/>
          <w:szCs w:val="24"/>
        </w:rPr>
        <w:t>,</w:t>
      </w:r>
      <w:r w:rsidRPr="00C549F3">
        <w:rPr>
          <w:rFonts w:eastAsia="Arial"/>
          <w:sz w:val="24"/>
          <w:szCs w:val="24"/>
        </w:rPr>
        <w:t xml:space="preserve"> and</w:t>
      </w:r>
    </w:p>
    <w:p w14:paraId="3D145151" w14:textId="254CAD1E" w:rsidR="00FC62DC" w:rsidRPr="00C549F3" w:rsidRDefault="00FC62DC" w:rsidP="00580137">
      <w:pPr>
        <w:pStyle w:val="Bullet"/>
        <w:numPr>
          <w:ilvl w:val="1"/>
          <w:numId w:val="7"/>
        </w:numPr>
        <w:rPr>
          <w:rFonts w:eastAsia="Arial"/>
          <w:sz w:val="24"/>
          <w:szCs w:val="24"/>
        </w:rPr>
      </w:pPr>
      <w:r w:rsidRPr="00C549F3">
        <w:rPr>
          <w:rFonts w:eastAsia="Arial"/>
          <w:sz w:val="24"/>
          <w:szCs w:val="24"/>
        </w:rPr>
        <w:t>encouragement to seek medical assessment and testing.</w:t>
      </w:r>
    </w:p>
    <w:p w14:paraId="4F8052E3" w14:textId="2FB4B1E4" w:rsidR="00FC62DC" w:rsidRPr="00C549F3" w:rsidRDefault="00FC62DC" w:rsidP="00C549F3">
      <w:pPr>
        <w:pStyle w:val="Bullet"/>
        <w:rPr>
          <w:rFonts w:eastAsia="Arial"/>
          <w:sz w:val="24"/>
          <w:szCs w:val="24"/>
        </w:rPr>
      </w:pPr>
      <w:r w:rsidRPr="00C549F3">
        <w:rPr>
          <w:rFonts w:eastAsia="Arial"/>
          <w:sz w:val="24"/>
          <w:szCs w:val="24"/>
        </w:rPr>
        <w:t>Ensure appropriate infection prevention and control measures are taken to prevent the spread of mpox including routine cleaning</w:t>
      </w:r>
      <w:r w:rsidR="00D44CC3" w:rsidRPr="00C549F3">
        <w:rPr>
          <w:rFonts w:eastAsia="Arial"/>
          <w:sz w:val="24"/>
          <w:szCs w:val="24"/>
        </w:rPr>
        <w:t xml:space="preserve">, </w:t>
      </w:r>
      <w:r w:rsidRPr="00C549F3">
        <w:rPr>
          <w:rFonts w:eastAsia="Arial"/>
          <w:sz w:val="24"/>
          <w:szCs w:val="24"/>
        </w:rPr>
        <w:t>disinfection</w:t>
      </w:r>
      <w:r w:rsidR="00D44CC3" w:rsidRPr="00C549F3">
        <w:rPr>
          <w:rFonts w:eastAsia="Arial"/>
          <w:sz w:val="24"/>
          <w:szCs w:val="24"/>
        </w:rPr>
        <w:t>, and waste disposal</w:t>
      </w:r>
      <w:r w:rsidRPr="00C549F3">
        <w:rPr>
          <w:rFonts w:eastAsia="Arial"/>
          <w:sz w:val="24"/>
          <w:szCs w:val="24"/>
        </w:rPr>
        <w:t>.</w:t>
      </w:r>
    </w:p>
    <w:p w14:paraId="2DB2DB70" w14:textId="419F9E1B" w:rsidR="002E4C09" w:rsidRPr="00A02ABC" w:rsidRDefault="002E4C09" w:rsidP="002E4C09">
      <w:pPr>
        <w:pStyle w:val="Paragraphtext"/>
        <w:rPr>
          <w:rFonts w:eastAsia="Arial"/>
        </w:rPr>
      </w:pPr>
      <w:r w:rsidRPr="00A02ABC">
        <w:rPr>
          <w:rFonts w:eastAsia="Arial"/>
        </w:rPr>
        <w:t>In the event a case</w:t>
      </w:r>
      <w:r w:rsidR="006F5AA3">
        <w:rPr>
          <w:rFonts w:eastAsia="Arial"/>
        </w:rPr>
        <w:t xml:space="preserve"> or cases</w:t>
      </w:r>
      <w:r w:rsidRPr="00A02ABC">
        <w:rPr>
          <w:rFonts w:eastAsia="Arial"/>
        </w:rPr>
        <w:t xml:space="preserve"> </w:t>
      </w:r>
      <w:r w:rsidR="005A1354">
        <w:rPr>
          <w:rFonts w:eastAsia="Arial"/>
        </w:rPr>
        <w:t xml:space="preserve">are </w:t>
      </w:r>
      <w:r w:rsidRPr="00A02ABC">
        <w:rPr>
          <w:rFonts w:eastAsia="Arial"/>
        </w:rPr>
        <w:t xml:space="preserve">reported to have attended </w:t>
      </w:r>
      <w:r w:rsidRPr="3DB9AEDE">
        <w:rPr>
          <w:rFonts w:eastAsia="Arial"/>
        </w:rPr>
        <w:t>a</w:t>
      </w:r>
      <w:r w:rsidR="66887C53" w:rsidRPr="3DB9AEDE">
        <w:rPr>
          <w:rFonts w:eastAsia="Arial"/>
        </w:rPr>
        <w:t>n</w:t>
      </w:r>
      <w:r w:rsidR="00C96906">
        <w:rPr>
          <w:rFonts w:eastAsia="Arial"/>
        </w:rPr>
        <w:t xml:space="preserve"> </w:t>
      </w:r>
      <w:r w:rsidRPr="00A02ABC">
        <w:rPr>
          <w:rFonts w:eastAsia="Arial"/>
        </w:rPr>
        <w:t>SOPV whilst infectious, a PHU may consider the following outbreak management strategies</w:t>
      </w:r>
      <w:r w:rsidR="00204971">
        <w:rPr>
          <w:rFonts w:eastAsia="Arial"/>
        </w:rPr>
        <w:t>:</w:t>
      </w:r>
      <w:r w:rsidRPr="00A02ABC">
        <w:rPr>
          <w:rFonts w:eastAsia="Arial"/>
        </w:rPr>
        <w:t xml:space="preserve"> </w:t>
      </w:r>
    </w:p>
    <w:p w14:paraId="29A12129" w14:textId="5C64D223" w:rsidR="002E4C09" w:rsidRPr="00D56F6B" w:rsidRDefault="002E4C09" w:rsidP="00D56F6B">
      <w:pPr>
        <w:pStyle w:val="Bullet"/>
        <w:rPr>
          <w:rFonts w:eastAsia="Arial"/>
          <w:sz w:val="24"/>
          <w:szCs w:val="24"/>
        </w:rPr>
      </w:pPr>
      <w:r w:rsidRPr="00D56F6B">
        <w:rPr>
          <w:rFonts w:eastAsia="Arial"/>
          <w:sz w:val="24"/>
          <w:szCs w:val="24"/>
        </w:rPr>
        <w:t xml:space="preserve">Encourage SOPV owners and/or proprietors to notify the PHU if they become aware of a mpox case attending their venue. </w:t>
      </w:r>
    </w:p>
    <w:p w14:paraId="2581F238" w14:textId="22DE72BE" w:rsidR="002E4C09" w:rsidRPr="00D56F6B" w:rsidRDefault="002E4C09" w:rsidP="00D56F6B">
      <w:pPr>
        <w:pStyle w:val="Bullet"/>
        <w:rPr>
          <w:rFonts w:eastAsia="Arial"/>
          <w:sz w:val="24"/>
          <w:szCs w:val="24"/>
        </w:rPr>
      </w:pPr>
      <w:r w:rsidRPr="00D56F6B">
        <w:rPr>
          <w:rFonts w:eastAsia="Arial"/>
          <w:sz w:val="24"/>
          <w:szCs w:val="24"/>
        </w:rPr>
        <w:t>Distribute messag</w:t>
      </w:r>
      <w:r w:rsidR="3DD986AF" w:rsidRPr="00D56F6B">
        <w:rPr>
          <w:rFonts w:eastAsia="Arial"/>
          <w:sz w:val="24"/>
          <w:szCs w:val="24"/>
        </w:rPr>
        <w:t>es</w:t>
      </w:r>
      <w:r w:rsidRPr="00D56F6B">
        <w:rPr>
          <w:rFonts w:eastAsia="Arial"/>
          <w:sz w:val="24"/>
          <w:szCs w:val="24"/>
        </w:rPr>
        <w:t xml:space="preserve"> to patrons of the venue, through venue owners and/or proprietors, advising date and time of attendance of the mpox case.</w:t>
      </w:r>
    </w:p>
    <w:p w14:paraId="729E9998" w14:textId="6CF1C42B" w:rsidR="2050FE1A" w:rsidRPr="00D56F6B" w:rsidRDefault="002E4C09" w:rsidP="00D56F6B">
      <w:pPr>
        <w:pStyle w:val="Bullet"/>
        <w:rPr>
          <w:rFonts w:eastAsia="Arial"/>
          <w:sz w:val="24"/>
          <w:szCs w:val="24"/>
        </w:rPr>
      </w:pPr>
      <w:r w:rsidRPr="00D56F6B">
        <w:rPr>
          <w:rFonts w:eastAsia="Arial"/>
          <w:sz w:val="24"/>
          <w:szCs w:val="24"/>
        </w:rPr>
        <w:t>Advise patrons and staff to monitor for symptoms and to seek medical advice as soon as possible if they develop symptoms.</w:t>
      </w:r>
    </w:p>
    <w:p w14:paraId="4E96AE7A" w14:textId="4BEB01F1" w:rsidR="00050472" w:rsidRPr="00D56F6B" w:rsidRDefault="002E4C09" w:rsidP="00D56F6B">
      <w:pPr>
        <w:pStyle w:val="Bullet"/>
        <w:rPr>
          <w:rFonts w:eastAsia="Arial"/>
          <w:sz w:val="24"/>
          <w:szCs w:val="24"/>
        </w:rPr>
      </w:pPr>
      <w:r w:rsidRPr="00D56F6B">
        <w:rPr>
          <w:rFonts w:eastAsia="Arial"/>
          <w:sz w:val="24"/>
          <w:szCs w:val="24"/>
        </w:rPr>
        <w:t xml:space="preserve">Provide </w:t>
      </w:r>
      <w:r w:rsidR="1E942C52" w:rsidRPr="00D56F6B">
        <w:rPr>
          <w:rFonts w:eastAsia="Arial"/>
          <w:sz w:val="24"/>
          <w:szCs w:val="24"/>
        </w:rPr>
        <w:t xml:space="preserve">advice to </w:t>
      </w:r>
      <w:r w:rsidRPr="00D56F6B">
        <w:rPr>
          <w:rFonts w:eastAsia="Arial"/>
          <w:sz w:val="24"/>
          <w:szCs w:val="24"/>
        </w:rPr>
        <w:t>venue</w:t>
      </w:r>
      <w:r w:rsidR="1DDEC197" w:rsidRPr="00D56F6B">
        <w:rPr>
          <w:rFonts w:eastAsia="Arial"/>
          <w:sz w:val="24"/>
          <w:szCs w:val="24"/>
        </w:rPr>
        <w:t>s regarding</w:t>
      </w:r>
      <w:r w:rsidR="00050472" w:rsidRPr="00D56F6B">
        <w:rPr>
          <w:rFonts w:eastAsia="Arial"/>
          <w:sz w:val="24"/>
          <w:szCs w:val="24"/>
        </w:rPr>
        <w:t>:</w:t>
      </w:r>
    </w:p>
    <w:p w14:paraId="77DCFD10" w14:textId="6B05B8BE" w:rsidR="00050472" w:rsidRPr="00D56F6B" w:rsidRDefault="00050472" w:rsidP="00580137">
      <w:pPr>
        <w:pStyle w:val="Bullet"/>
        <w:numPr>
          <w:ilvl w:val="1"/>
          <w:numId w:val="7"/>
        </w:numPr>
        <w:rPr>
          <w:rFonts w:eastAsia="Arial"/>
          <w:sz w:val="24"/>
          <w:szCs w:val="24"/>
        </w:rPr>
      </w:pPr>
      <w:r w:rsidRPr="00D56F6B">
        <w:rPr>
          <w:rFonts w:eastAsia="Arial"/>
          <w:sz w:val="24"/>
          <w:szCs w:val="24"/>
        </w:rPr>
        <w:t>C</w:t>
      </w:r>
      <w:r w:rsidR="002E4C09" w:rsidRPr="00D56F6B">
        <w:rPr>
          <w:rFonts w:eastAsia="Arial"/>
          <w:sz w:val="24"/>
          <w:szCs w:val="24"/>
        </w:rPr>
        <w:t>leaning and disinfection</w:t>
      </w:r>
      <w:r w:rsidR="00674E9B" w:rsidRPr="00D56F6B">
        <w:rPr>
          <w:rFonts w:eastAsia="Arial"/>
          <w:sz w:val="24"/>
          <w:szCs w:val="24"/>
        </w:rPr>
        <w:t xml:space="preserve">, including </w:t>
      </w:r>
      <w:r w:rsidR="00D14A2C" w:rsidRPr="00D56F6B">
        <w:rPr>
          <w:rFonts w:eastAsia="Arial"/>
          <w:sz w:val="24"/>
          <w:szCs w:val="24"/>
        </w:rPr>
        <w:t>increasing frequency of</w:t>
      </w:r>
      <w:r w:rsidR="000A342C" w:rsidRPr="00D56F6B">
        <w:rPr>
          <w:rFonts w:eastAsia="Arial"/>
          <w:sz w:val="24"/>
          <w:szCs w:val="24"/>
        </w:rPr>
        <w:t xml:space="preserve"> </w:t>
      </w:r>
      <w:r w:rsidR="00A17179" w:rsidRPr="00D56F6B">
        <w:rPr>
          <w:rFonts w:eastAsia="Arial"/>
          <w:sz w:val="24"/>
          <w:szCs w:val="24"/>
        </w:rPr>
        <w:t>cleaning for</w:t>
      </w:r>
      <w:r w:rsidR="00F7183E" w:rsidRPr="00D56F6B">
        <w:rPr>
          <w:rFonts w:eastAsia="Arial"/>
          <w:sz w:val="24"/>
          <w:szCs w:val="24"/>
        </w:rPr>
        <w:t xml:space="preserve"> </w:t>
      </w:r>
      <w:r w:rsidR="009F295C" w:rsidRPr="00D56F6B">
        <w:rPr>
          <w:rFonts w:eastAsia="Arial"/>
          <w:sz w:val="24"/>
          <w:szCs w:val="24"/>
        </w:rPr>
        <w:t xml:space="preserve">surfaces </w:t>
      </w:r>
      <w:r w:rsidR="00AA4604" w:rsidRPr="00D56F6B">
        <w:rPr>
          <w:rFonts w:eastAsia="Arial"/>
          <w:sz w:val="24"/>
          <w:szCs w:val="24"/>
        </w:rPr>
        <w:t>that may contact people’s skin</w:t>
      </w:r>
      <w:r w:rsidR="002802B6" w:rsidRPr="00D56F6B">
        <w:rPr>
          <w:rFonts w:eastAsia="Arial"/>
          <w:sz w:val="24"/>
          <w:szCs w:val="24"/>
        </w:rPr>
        <w:t xml:space="preserve">, </w:t>
      </w:r>
      <w:r w:rsidR="00061E0B" w:rsidRPr="00D56F6B">
        <w:rPr>
          <w:rFonts w:eastAsia="Arial"/>
          <w:sz w:val="24"/>
          <w:szCs w:val="24"/>
        </w:rPr>
        <w:t xml:space="preserve">areas </w:t>
      </w:r>
      <w:r w:rsidR="00D7574A" w:rsidRPr="00D56F6B">
        <w:rPr>
          <w:rFonts w:eastAsia="Arial"/>
          <w:sz w:val="24"/>
          <w:szCs w:val="24"/>
        </w:rPr>
        <w:t>soiled with bodily fluids</w:t>
      </w:r>
      <w:r w:rsidR="00B7298F" w:rsidRPr="00D56F6B">
        <w:rPr>
          <w:rFonts w:eastAsia="Arial"/>
          <w:sz w:val="24"/>
          <w:szCs w:val="24"/>
        </w:rPr>
        <w:t xml:space="preserve"> or lubricant,</w:t>
      </w:r>
      <w:r w:rsidR="00366E6B" w:rsidRPr="00D56F6B">
        <w:rPr>
          <w:rFonts w:eastAsia="Arial"/>
          <w:sz w:val="24"/>
          <w:szCs w:val="24"/>
        </w:rPr>
        <w:t xml:space="preserve"> and </w:t>
      </w:r>
      <w:r w:rsidR="00C07E5D" w:rsidRPr="00D56F6B">
        <w:rPr>
          <w:rFonts w:eastAsia="Arial"/>
          <w:sz w:val="24"/>
          <w:szCs w:val="24"/>
        </w:rPr>
        <w:t>frequently touched objects/surfaces</w:t>
      </w:r>
      <w:r w:rsidR="00D44CC3" w:rsidRPr="00D56F6B">
        <w:rPr>
          <w:rFonts w:eastAsia="Arial"/>
          <w:sz w:val="24"/>
          <w:szCs w:val="24"/>
        </w:rPr>
        <w:t xml:space="preserve">. </w:t>
      </w:r>
    </w:p>
    <w:p w14:paraId="7B23EE29" w14:textId="255F7E81" w:rsidR="00050472" w:rsidRPr="00D56F6B" w:rsidRDefault="00541A0B" w:rsidP="00580137">
      <w:pPr>
        <w:pStyle w:val="Bullet"/>
        <w:numPr>
          <w:ilvl w:val="1"/>
          <w:numId w:val="7"/>
        </w:numPr>
        <w:rPr>
          <w:rFonts w:eastAsia="Arial"/>
          <w:sz w:val="24"/>
          <w:szCs w:val="24"/>
        </w:rPr>
      </w:pPr>
      <w:r w:rsidRPr="00D56F6B">
        <w:rPr>
          <w:rFonts w:eastAsia="Arial"/>
          <w:sz w:val="24"/>
          <w:szCs w:val="24"/>
        </w:rPr>
        <w:t xml:space="preserve">Not </w:t>
      </w:r>
      <w:r w:rsidR="006A08D4" w:rsidRPr="00D56F6B">
        <w:rPr>
          <w:rFonts w:eastAsia="Arial"/>
          <w:sz w:val="24"/>
          <w:szCs w:val="24"/>
        </w:rPr>
        <w:t>undertaking</w:t>
      </w:r>
      <w:r w:rsidR="00BC3A47" w:rsidRPr="00D56F6B">
        <w:rPr>
          <w:rFonts w:eastAsia="Arial"/>
          <w:sz w:val="24"/>
          <w:szCs w:val="24"/>
        </w:rPr>
        <w:t xml:space="preserve"> activities that may </w:t>
      </w:r>
      <w:r w:rsidR="00435AA4" w:rsidRPr="00D56F6B">
        <w:rPr>
          <w:rFonts w:eastAsia="Arial"/>
          <w:sz w:val="24"/>
          <w:szCs w:val="24"/>
        </w:rPr>
        <w:t xml:space="preserve">cause </w:t>
      </w:r>
      <w:r w:rsidR="00E92FCE" w:rsidRPr="00D56F6B">
        <w:rPr>
          <w:rFonts w:eastAsia="Arial"/>
          <w:sz w:val="24"/>
          <w:szCs w:val="24"/>
        </w:rPr>
        <w:t>particulate dispersal</w:t>
      </w:r>
      <w:r w:rsidR="004A6547" w:rsidRPr="00D56F6B">
        <w:rPr>
          <w:rFonts w:eastAsia="Arial"/>
          <w:sz w:val="24"/>
          <w:szCs w:val="24"/>
        </w:rPr>
        <w:t>, such as sweeping</w:t>
      </w:r>
      <w:r w:rsidR="00CE3FCD" w:rsidRPr="00D56F6B">
        <w:rPr>
          <w:rFonts w:eastAsia="Arial"/>
          <w:sz w:val="24"/>
          <w:szCs w:val="24"/>
        </w:rPr>
        <w:t xml:space="preserve"> (wet </w:t>
      </w:r>
      <w:r w:rsidR="004E4B59" w:rsidRPr="00D56F6B">
        <w:rPr>
          <w:rFonts w:eastAsia="Arial"/>
          <w:sz w:val="24"/>
          <w:szCs w:val="24"/>
        </w:rPr>
        <w:t>cleaning methods are preferred)</w:t>
      </w:r>
      <w:r w:rsidR="008116ED" w:rsidRPr="00D56F6B">
        <w:rPr>
          <w:rFonts w:eastAsia="Arial"/>
          <w:sz w:val="24"/>
          <w:szCs w:val="24"/>
        </w:rPr>
        <w:t xml:space="preserve">, </w:t>
      </w:r>
      <w:r w:rsidR="00677EE1" w:rsidRPr="00D56F6B">
        <w:rPr>
          <w:rFonts w:eastAsia="Arial"/>
          <w:sz w:val="24"/>
          <w:szCs w:val="24"/>
        </w:rPr>
        <w:t>and</w:t>
      </w:r>
      <w:r w:rsidR="008116ED" w:rsidRPr="00D56F6B">
        <w:rPr>
          <w:rFonts w:eastAsia="Arial"/>
          <w:sz w:val="24"/>
          <w:szCs w:val="24"/>
        </w:rPr>
        <w:t xml:space="preserve"> </w:t>
      </w:r>
      <w:r w:rsidR="00E0329D" w:rsidRPr="00D56F6B">
        <w:rPr>
          <w:rFonts w:eastAsia="Arial"/>
          <w:sz w:val="24"/>
          <w:szCs w:val="24"/>
        </w:rPr>
        <w:t xml:space="preserve">shaking used </w:t>
      </w:r>
      <w:r w:rsidR="00A17114" w:rsidRPr="00D56F6B">
        <w:rPr>
          <w:rFonts w:eastAsia="Arial"/>
          <w:sz w:val="24"/>
          <w:szCs w:val="24"/>
        </w:rPr>
        <w:t>linen, clothing</w:t>
      </w:r>
      <w:r w:rsidR="00D455CF">
        <w:rPr>
          <w:rFonts w:eastAsia="Arial"/>
          <w:sz w:val="24"/>
          <w:szCs w:val="24"/>
        </w:rPr>
        <w:t>,</w:t>
      </w:r>
      <w:r w:rsidR="00A17114" w:rsidRPr="00D56F6B">
        <w:rPr>
          <w:rFonts w:eastAsia="Arial"/>
          <w:sz w:val="24"/>
          <w:szCs w:val="24"/>
        </w:rPr>
        <w:t xml:space="preserve"> or towels</w:t>
      </w:r>
      <w:r w:rsidR="00ED1026" w:rsidRPr="00D56F6B">
        <w:rPr>
          <w:rFonts w:eastAsia="Arial"/>
          <w:sz w:val="24"/>
          <w:szCs w:val="24"/>
        </w:rPr>
        <w:t xml:space="preserve"> before laundering</w:t>
      </w:r>
      <w:r w:rsidR="00D44CC3" w:rsidRPr="00D56F6B">
        <w:rPr>
          <w:rFonts w:eastAsia="Arial"/>
          <w:sz w:val="24"/>
          <w:szCs w:val="24"/>
        </w:rPr>
        <w:t xml:space="preserve">. </w:t>
      </w:r>
    </w:p>
    <w:p w14:paraId="79C33221" w14:textId="74B5B061" w:rsidR="0012560B" w:rsidRPr="00D56F6B" w:rsidRDefault="00CD18A4" w:rsidP="00580137">
      <w:pPr>
        <w:pStyle w:val="Bullet"/>
        <w:numPr>
          <w:ilvl w:val="1"/>
          <w:numId w:val="7"/>
        </w:numPr>
        <w:rPr>
          <w:rFonts w:eastAsia="Arial"/>
          <w:sz w:val="24"/>
          <w:szCs w:val="24"/>
        </w:rPr>
      </w:pPr>
      <w:r w:rsidRPr="00D56F6B">
        <w:rPr>
          <w:rFonts w:eastAsia="Arial"/>
          <w:sz w:val="24"/>
          <w:szCs w:val="24"/>
        </w:rPr>
        <w:t>Waste management</w:t>
      </w:r>
      <w:r w:rsidR="00D455CF">
        <w:rPr>
          <w:rFonts w:eastAsia="Arial"/>
          <w:sz w:val="24"/>
          <w:szCs w:val="24"/>
        </w:rPr>
        <w:t xml:space="preserve"> (i.e.</w:t>
      </w:r>
      <w:r w:rsidR="00D44CC3" w:rsidRPr="00D56F6B">
        <w:rPr>
          <w:rFonts w:eastAsia="Arial"/>
          <w:sz w:val="24"/>
          <w:szCs w:val="24"/>
        </w:rPr>
        <w:t xml:space="preserve"> </w:t>
      </w:r>
      <w:r w:rsidR="0012560B" w:rsidRPr="00D56F6B">
        <w:rPr>
          <w:rFonts w:eastAsia="Arial"/>
          <w:sz w:val="24"/>
          <w:szCs w:val="24"/>
        </w:rPr>
        <w:t xml:space="preserve">waste </w:t>
      </w:r>
      <w:r w:rsidR="00D455CF">
        <w:rPr>
          <w:rFonts w:eastAsia="Arial"/>
          <w:sz w:val="24"/>
          <w:szCs w:val="24"/>
        </w:rPr>
        <w:t>[</w:t>
      </w:r>
      <w:r w:rsidR="0012560B" w:rsidRPr="00D56F6B">
        <w:rPr>
          <w:rFonts w:eastAsia="Arial"/>
          <w:sz w:val="24"/>
          <w:szCs w:val="24"/>
        </w:rPr>
        <w:t>paper towels, tissues, condoms</w:t>
      </w:r>
      <w:r w:rsidR="00D455CF">
        <w:rPr>
          <w:rFonts w:eastAsia="Arial"/>
          <w:sz w:val="24"/>
          <w:szCs w:val="24"/>
        </w:rPr>
        <w:t>]</w:t>
      </w:r>
      <w:r w:rsidR="0012560B" w:rsidRPr="00D56F6B">
        <w:rPr>
          <w:rFonts w:eastAsia="Arial"/>
          <w:sz w:val="24"/>
          <w:szCs w:val="24"/>
        </w:rPr>
        <w:t xml:space="preserve"> </w:t>
      </w:r>
      <w:r w:rsidR="00F16AEF" w:rsidRPr="00D56F6B">
        <w:rPr>
          <w:rFonts w:eastAsia="Arial"/>
          <w:sz w:val="24"/>
          <w:szCs w:val="24"/>
        </w:rPr>
        <w:t xml:space="preserve">should be double bagged </w:t>
      </w:r>
      <w:r w:rsidR="0012560B" w:rsidRPr="00D56F6B">
        <w:rPr>
          <w:rFonts w:eastAsia="Arial"/>
          <w:sz w:val="24"/>
          <w:szCs w:val="24"/>
        </w:rPr>
        <w:t xml:space="preserve">before </w:t>
      </w:r>
      <w:r w:rsidR="00F16AEF" w:rsidRPr="00D56F6B">
        <w:rPr>
          <w:rFonts w:eastAsia="Arial"/>
          <w:sz w:val="24"/>
          <w:szCs w:val="24"/>
        </w:rPr>
        <w:t>being disposed</w:t>
      </w:r>
      <w:r w:rsidR="009C6E92" w:rsidRPr="00D56F6B">
        <w:rPr>
          <w:rFonts w:eastAsia="Arial"/>
          <w:sz w:val="24"/>
          <w:szCs w:val="24"/>
        </w:rPr>
        <w:t xml:space="preserve"> through standard waste management</w:t>
      </w:r>
      <w:r w:rsidR="00D455CF">
        <w:rPr>
          <w:rFonts w:eastAsia="Arial"/>
          <w:sz w:val="24"/>
          <w:szCs w:val="24"/>
        </w:rPr>
        <w:t xml:space="preserve">). </w:t>
      </w:r>
      <w:r w:rsidR="00D44CC3" w:rsidRPr="00D56F6B">
        <w:rPr>
          <w:rFonts w:eastAsia="Arial"/>
          <w:sz w:val="24"/>
          <w:szCs w:val="24"/>
        </w:rPr>
        <w:t xml:space="preserve"> </w:t>
      </w:r>
    </w:p>
    <w:p w14:paraId="25E74A81" w14:textId="2F1108C9" w:rsidR="00E449A2" w:rsidRPr="00D56F6B" w:rsidRDefault="00050472" w:rsidP="00580137">
      <w:pPr>
        <w:pStyle w:val="Bullet"/>
        <w:numPr>
          <w:ilvl w:val="1"/>
          <w:numId w:val="7"/>
        </w:numPr>
        <w:rPr>
          <w:rFonts w:eastAsia="Arial"/>
          <w:sz w:val="24"/>
          <w:szCs w:val="24"/>
        </w:rPr>
      </w:pPr>
      <w:r w:rsidRPr="00D56F6B">
        <w:rPr>
          <w:rFonts w:eastAsia="Arial"/>
          <w:sz w:val="24"/>
          <w:szCs w:val="24"/>
        </w:rPr>
        <w:t>The</w:t>
      </w:r>
      <w:r w:rsidR="00D27BAA" w:rsidRPr="00D56F6B">
        <w:rPr>
          <w:rFonts w:eastAsia="Arial"/>
          <w:sz w:val="24"/>
          <w:szCs w:val="24"/>
        </w:rPr>
        <w:t xml:space="preserve"> </w:t>
      </w:r>
      <w:r w:rsidR="000D7643" w:rsidRPr="00D56F6B">
        <w:rPr>
          <w:rFonts w:eastAsia="Arial"/>
          <w:sz w:val="24"/>
          <w:szCs w:val="24"/>
        </w:rPr>
        <w:t>PPE that should be worn by staff undertaking cleaning</w:t>
      </w:r>
      <w:r w:rsidR="00FA0636" w:rsidRPr="00D56F6B">
        <w:rPr>
          <w:rFonts w:eastAsia="Arial"/>
          <w:sz w:val="24"/>
          <w:szCs w:val="24"/>
        </w:rPr>
        <w:t xml:space="preserve">, </w:t>
      </w:r>
      <w:r w:rsidR="000D7643" w:rsidRPr="00D56F6B">
        <w:rPr>
          <w:rFonts w:eastAsia="Arial"/>
          <w:sz w:val="24"/>
          <w:szCs w:val="24"/>
        </w:rPr>
        <w:t>waste disposal</w:t>
      </w:r>
      <w:r w:rsidR="00FA0636" w:rsidRPr="00D56F6B">
        <w:rPr>
          <w:rFonts w:eastAsia="Arial"/>
          <w:sz w:val="24"/>
          <w:szCs w:val="24"/>
        </w:rPr>
        <w:t xml:space="preserve"> and laundering</w:t>
      </w:r>
      <w:r w:rsidRPr="00D56F6B">
        <w:rPr>
          <w:rFonts w:eastAsia="Arial"/>
          <w:sz w:val="24"/>
          <w:szCs w:val="24"/>
        </w:rPr>
        <w:t xml:space="preserve">, which at a minimum should </w:t>
      </w:r>
      <w:r w:rsidR="00E0329D" w:rsidRPr="00D56F6B">
        <w:rPr>
          <w:rFonts w:eastAsia="Arial"/>
          <w:sz w:val="24"/>
          <w:szCs w:val="24"/>
        </w:rPr>
        <w:t xml:space="preserve">include a </w:t>
      </w:r>
      <w:r w:rsidR="00EE147C" w:rsidRPr="00D56F6B">
        <w:rPr>
          <w:rFonts w:eastAsia="Arial"/>
          <w:sz w:val="24"/>
          <w:szCs w:val="24"/>
        </w:rPr>
        <w:t xml:space="preserve">fluid resistant surgical mask, </w:t>
      </w:r>
      <w:r w:rsidR="00B86622" w:rsidRPr="00D56F6B">
        <w:rPr>
          <w:rFonts w:eastAsia="Arial"/>
          <w:sz w:val="24"/>
          <w:szCs w:val="24"/>
        </w:rPr>
        <w:t>non-sterile disposable gloves</w:t>
      </w:r>
      <w:r w:rsidR="00384FAE" w:rsidRPr="00D56F6B">
        <w:rPr>
          <w:rFonts w:eastAsia="Arial"/>
          <w:sz w:val="24"/>
          <w:szCs w:val="24"/>
        </w:rPr>
        <w:t>,</w:t>
      </w:r>
      <w:r w:rsidR="00B86622" w:rsidRPr="00D56F6B">
        <w:rPr>
          <w:rFonts w:eastAsia="Arial"/>
          <w:sz w:val="24"/>
          <w:szCs w:val="24"/>
        </w:rPr>
        <w:t xml:space="preserve"> and a disposable apron</w:t>
      </w:r>
      <w:r w:rsidR="00F15005" w:rsidRPr="00D56F6B">
        <w:rPr>
          <w:rFonts w:eastAsia="Arial"/>
          <w:sz w:val="24"/>
          <w:szCs w:val="24"/>
        </w:rPr>
        <w:t>.</w:t>
      </w:r>
    </w:p>
    <w:p w14:paraId="030C526A" w14:textId="5DBA29B0" w:rsidR="008A66C7" w:rsidRPr="00D56F6B" w:rsidRDefault="008A66C7" w:rsidP="00D56F6B">
      <w:pPr>
        <w:pStyle w:val="Bullet"/>
        <w:rPr>
          <w:rFonts w:eastAsia="Arial"/>
          <w:sz w:val="24"/>
          <w:szCs w:val="24"/>
        </w:rPr>
      </w:pPr>
      <w:r w:rsidRPr="00D56F6B">
        <w:rPr>
          <w:rFonts w:eastAsia="Arial"/>
          <w:sz w:val="24"/>
          <w:szCs w:val="24"/>
        </w:rPr>
        <w:t xml:space="preserve">Consider </w:t>
      </w:r>
      <w:r w:rsidR="7A10476A" w:rsidRPr="00D56F6B">
        <w:rPr>
          <w:rFonts w:eastAsia="Arial"/>
          <w:sz w:val="24"/>
          <w:szCs w:val="24"/>
        </w:rPr>
        <w:t xml:space="preserve">offering </w:t>
      </w:r>
      <w:r w:rsidRPr="00D56F6B">
        <w:rPr>
          <w:rFonts w:eastAsia="Arial"/>
          <w:sz w:val="24"/>
          <w:szCs w:val="24"/>
        </w:rPr>
        <w:t xml:space="preserve">SOPV outreach vaccination programs. </w:t>
      </w:r>
    </w:p>
    <w:p w14:paraId="37709F52" w14:textId="4B8EF102" w:rsidR="002E4C09" w:rsidRPr="00A02ABC" w:rsidRDefault="002E4C09" w:rsidP="002E4C09">
      <w:pPr>
        <w:pStyle w:val="Paragraphtext"/>
        <w:rPr>
          <w:rFonts w:eastAsia="Arial"/>
        </w:rPr>
      </w:pPr>
      <w:r w:rsidRPr="00A02ABC">
        <w:rPr>
          <w:rFonts w:eastAsia="Arial"/>
        </w:rPr>
        <w:t xml:space="preserve">Methods of messaging and the ability to contact trace may be limited due to the willingness of patrons to provide contact information. Best practice may require assessment on a </w:t>
      </w:r>
      <w:r w:rsidR="00CC3EB9" w:rsidRPr="00A02ABC">
        <w:rPr>
          <w:rFonts w:eastAsia="Arial"/>
        </w:rPr>
        <w:t>case-by-case</w:t>
      </w:r>
      <w:r w:rsidRPr="00A02ABC">
        <w:rPr>
          <w:rFonts w:eastAsia="Arial"/>
        </w:rPr>
        <w:t xml:space="preserve"> basis. </w:t>
      </w:r>
    </w:p>
    <w:p w14:paraId="1DA47175" w14:textId="4FCFE548" w:rsidR="00AC0FF3" w:rsidRPr="00A02ABC" w:rsidRDefault="00AC0FF3" w:rsidP="00AC0FF3">
      <w:pPr>
        <w:pStyle w:val="Heading2"/>
        <w:rPr>
          <w:rFonts w:eastAsia="Arial"/>
          <w:szCs w:val="32"/>
        </w:rPr>
      </w:pPr>
      <w:bookmarkStart w:id="102" w:name="_Toc122504431"/>
      <w:bookmarkStart w:id="103" w:name="_Toc179789926"/>
      <w:r w:rsidRPr="00A02ABC">
        <w:rPr>
          <w:rFonts w:eastAsia="Arial"/>
          <w:szCs w:val="32"/>
        </w:rPr>
        <w:lastRenderedPageBreak/>
        <w:t>Congregate living settings</w:t>
      </w:r>
      <w:bookmarkEnd w:id="102"/>
      <w:bookmarkEnd w:id="103"/>
      <w:r w:rsidRPr="00A02ABC">
        <w:rPr>
          <w:rFonts w:eastAsia="Arial"/>
          <w:szCs w:val="32"/>
        </w:rPr>
        <w:t xml:space="preserve"> </w:t>
      </w:r>
    </w:p>
    <w:p w14:paraId="48A16407" w14:textId="459A2DF8" w:rsidR="00AC0FF3" w:rsidRPr="00A02ABC" w:rsidRDefault="00AC0FF3" w:rsidP="00AC0FF3">
      <w:pPr>
        <w:pStyle w:val="Paragraphtext"/>
        <w:rPr>
          <w:rFonts w:eastAsia="Arial"/>
        </w:rPr>
      </w:pPr>
      <w:r w:rsidRPr="2050FE1A">
        <w:rPr>
          <w:rFonts w:eastAsia="Arial"/>
        </w:rPr>
        <w:t>Congregate living settings are facilities or other housing where people who are not related reside in close proximity and share at least one common room (e.g.</w:t>
      </w:r>
      <w:r w:rsidR="00CF76FB">
        <w:rPr>
          <w:rFonts w:eastAsia="Arial"/>
        </w:rPr>
        <w:t>,</w:t>
      </w:r>
      <w:r w:rsidRPr="2050FE1A">
        <w:rPr>
          <w:rFonts w:eastAsia="Arial"/>
        </w:rPr>
        <w:t xml:space="preserve"> sleeping room, kitchen, bathroom, living room). Congregate living settings can include correctional and detention facilities, shelters</w:t>
      </w:r>
      <w:r w:rsidR="00293091" w:rsidRPr="2050FE1A">
        <w:rPr>
          <w:rFonts w:eastAsia="Arial"/>
        </w:rPr>
        <w:t xml:space="preserve"> for people experiencing homelessness</w:t>
      </w:r>
      <w:r w:rsidRPr="2050FE1A">
        <w:rPr>
          <w:rFonts w:eastAsia="Arial"/>
        </w:rPr>
        <w:t xml:space="preserve">, group homes, dormitories at institutes of higher education, boarding schools, seasonal worker housing, residential substance use treatment facilities and other similar </w:t>
      </w:r>
      <w:r w:rsidR="75AB2D43" w:rsidRPr="2050FE1A">
        <w:rPr>
          <w:rFonts w:eastAsia="Arial"/>
        </w:rPr>
        <w:t>settings but</w:t>
      </w:r>
      <w:r w:rsidRPr="2050FE1A">
        <w:rPr>
          <w:rFonts w:eastAsia="Arial"/>
        </w:rPr>
        <w:t xml:space="preserve"> </w:t>
      </w:r>
      <w:r w:rsidR="00A349F0">
        <w:rPr>
          <w:rFonts w:eastAsia="Arial"/>
          <w:i/>
          <w:iCs/>
        </w:rPr>
        <w:t>not</w:t>
      </w:r>
      <w:r w:rsidRPr="2050FE1A">
        <w:rPr>
          <w:rFonts w:eastAsia="Arial"/>
        </w:rPr>
        <w:t xml:space="preserve"> healthcare settings. </w:t>
      </w:r>
    </w:p>
    <w:p w14:paraId="7287482B" w14:textId="3CBABD6A" w:rsidR="00AC0FF3" w:rsidRPr="00A02ABC" w:rsidRDefault="00AC0FF3" w:rsidP="00AC0FF3">
      <w:pPr>
        <w:pStyle w:val="Paragraphtext"/>
        <w:rPr>
          <w:rFonts w:eastAsia="Arial"/>
        </w:rPr>
      </w:pPr>
      <w:r w:rsidRPr="00A02ABC">
        <w:rPr>
          <w:rFonts w:eastAsia="Arial"/>
        </w:rPr>
        <w:t>In the event of a case in a congregate living setting, PHUs may consider the following outbreak management strategies:</w:t>
      </w:r>
    </w:p>
    <w:p w14:paraId="4AE87B7A" w14:textId="128EE3CE" w:rsidR="00AC0FF3" w:rsidRDefault="00AC0FF3" w:rsidP="00C96D88">
      <w:pPr>
        <w:pStyle w:val="Bullet"/>
        <w:rPr>
          <w:rFonts w:eastAsia="Arial"/>
          <w:sz w:val="24"/>
          <w:szCs w:val="24"/>
        </w:rPr>
      </w:pPr>
      <w:r w:rsidRPr="00C96D88">
        <w:rPr>
          <w:rFonts w:eastAsia="Arial"/>
          <w:sz w:val="24"/>
          <w:szCs w:val="24"/>
        </w:rPr>
        <w:t>Undertake contact tracing to identify staff, volunteers or residents who may have been exposed to a mpox case.</w:t>
      </w:r>
    </w:p>
    <w:p w14:paraId="4B74AE0C" w14:textId="3EE4F7C9" w:rsidR="004F4B90" w:rsidRPr="004F4B90" w:rsidRDefault="004F4B90" w:rsidP="004F4B90">
      <w:pPr>
        <w:pStyle w:val="Bullet"/>
        <w:rPr>
          <w:rFonts w:eastAsia="Arial"/>
          <w:sz w:val="24"/>
          <w:szCs w:val="24"/>
        </w:rPr>
      </w:pPr>
      <w:r w:rsidRPr="004F4B90">
        <w:rPr>
          <w:rFonts w:eastAsia="Arial"/>
          <w:sz w:val="24"/>
          <w:szCs w:val="24"/>
        </w:rPr>
        <w:t xml:space="preserve">Ensure appropriate infection prevention and control measures are undertaken including the cleaning and disinfection of areas where people with mpox spent time while infectious, waste and laundry management, the accessibility of handwashing facilities and provision of and training in the use of appropriate </w:t>
      </w:r>
      <w:r w:rsidR="00CE3B46">
        <w:rPr>
          <w:rFonts w:eastAsia="Arial"/>
          <w:sz w:val="24"/>
          <w:szCs w:val="24"/>
        </w:rPr>
        <w:t>PPE</w:t>
      </w:r>
      <w:r w:rsidRPr="004F4B90">
        <w:rPr>
          <w:rFonts w:eastAsia="Arial"/>
          <w:sz w:val="24"/>
          <w:szCs w:val="24"/>
        </w:rPr>
        <w:t xml:space="preserve">. For more information, please see </w:t>
      </w:r>
      <w:hyperlink w:anchor="_Management_in_healthcare" w:history="1">
        <w:r w:rsidRPr="00CE3B46">
          <w:rPr>
            <w:rStyle w:val="Hyperlink"/>
            <w:rFonts w:eastAsia="Arial"/>
            <w:sz w:val="24"/>
            <w:szCs w:val="24"/>
          </w:rPr>
          <w:t>Section 8: Management in healthcare settings</w:t>
        </w:r>
      </w:hyperlink>
      <w:r w:rsidRPr="004F4B90">
        <w:rPr>
          <w:rFonts w:eastAsia="Arial"/>
          <w:sz w:val="24"/>
          <w:szCs w:val="24"/>
        </w:rPr>
        <w:t xml:space="preserve">. </w:t>
      </w:r>
    </w:p>
    <w:p w14:paraId="53D5D9DA" w14:textId="63016E69" w:rsidR="00AC0FF3" w:rsidRDefault="00AC0FF3" w:rsidP="00C96D88">
      <w:pPr>
        <w:pStyle w:val="Bullet"/>
        <w:rPr>
          <w:rFonts w:eastAsia="Arial"/>
          <w:sz w:val="24"/>
          <w:szCs w:val="24"/>
        </w:rPr>
      </w:pPr>
      <w:r w:rsidRPr="00C96D88">
        <w:rPr>
          <w:rFonts w:eastAsia="Arial"/>
          <w:sz w:val="24"/>
          <w:szCs w:val="24"/>
        </w:rPr>
        <w:t xml:space="preserve">Distribute messaging to staff, volunteers and residents providing information about mpox and advising a case has been detected. </w:t>
      </w:r>
    </w:p>
    <w:p w14:paraId="0094485E" w14:textId="0B9C9A5F" w:rsidR="00CE3B46" w:rsidRPr="00CE3B46" w:rsidRDefault="00CE3B46" w:rsidP="00CE3B46">
      <w:pPr>
        <w:pStyle w:val="ListParagraph"/>
        <w:numPr>
          <w:ilvl w:val="1"/>
          <w:numId w:val="7"/>
        </w:numPr>
        <w:rPr>
          <w:rFonts w:eastAsia="Arial" w:cs="Times New Roman"/>
          <w:kern w:val="0"/>
          <w:lang w:eastAsia="en-AU"/>
          <w14:ligatures w14:val="none"/>
        </w:rPr>
      </w:pPr>
      <w:r w:rsidRPr="00CE3B46">
        <w:rPr>
          <w:rFonts w:eastAsia="Arial" w:cs="Times New Roman"/>
          <w:kern w:val="0"/>
          <w:lang w:eastAsia="en-AU"/>
          <w14:ligatures w14:val="none"/>
        </w:rPr>
        <w:t>Clearly communicate and provide information about mpox prevention, including the potential for transmission through close, sustained physical contact, including sexual activity.</w:t>
      </w:r>
    </w:p>
    <w:p w14:paraId="4E135490" w14:textId="4C72D9AC" w:rsidR="00AC0FF3" w:rsidRPr="00C96D88" w:rsidRDefault="00AC0FF3" w:rsidP="00C96D88">
      <w:pPr>
        <w:pStyle w:val="Bullet"/>
        <w:rPr>
          <w:rFonts w:eastAsia="Arial"/>
          <w:sz w:val="24"/>
          <w:szCs w:val="24"/>
        </w:rPr>
      </w:pPr>
      <w:r w:rsidRPr="00C96D88">
        <w:rPr>
          <w:rFonts w:eastAsia="Arial"/>
          <w:sz w:val="24"/>
          <w:szCs w:val="24"/>
        </w:rPr>
        <w:t xml:space="preserve">Advise staff, volunteers, </w:t>
      </w:r>
      <w:r w:rsidR="21D1AAC1" w:rsidRPr="00C96D88">
        <w:rPr>
          <w:rFonts w:eastAsia="Arial"/>
          <w:sz w:val="24"/>
          <w:szCs w:val="24"/>
        </w:rPr>
        <w:t>and</w:t>
      </w:r>
      <w:r w:rsidR="00DE63AA" w:rsidRPr="00C96D88">
        <w:rPr>
          <w:rFonts w:eastAsia="Arial"/>
          <w:sz w:val="24"/>
          <w:szCs w:val="24"/>
        </w:rPr>
        <w:t xml:space="preserve"> </w:t>
      </w:r>
      <w:r w:rsidRPr="00C96D88">
        <w:rPr>
          <w:rFonts w:eastAsia="Arial"/>
          <w:sz w:val="24"/>
          <w:szCs w:val="24"/>
        </w:rPr>
        <w:t>residents who are suspected to have mpox to seek testing and medical evaluation and facilitate this if required.</w:t>
      </w:r>
    </w:p>
    <w:p w14:paraId="56A00662" w14:textId="7D4E1901" w:rsidR="00AC0FF3" w:rsidRPr="00C96D88" w:rsidRDefault="00C96D88" w:rsidP="00C96D88">
      <w:pPr>
        <w:pStyle w:val="Bullet"/>
        <w:rPr>
          <w:rFonts w:eastAsia="Arial"/>
          <w:sz w:val="24"/>
          <w:szCs w:val="24"/>
        </w:rPr>
      </w:pPr>
      <w:r>
        <w:rPr>
          <w:rFonts w:eastAsia="Arial"/>
          <w:sz w:val="24"/>
          <w:szCs w:val="24"/>
        </w:rPr>
        <w:t xml:space="preserve">Recommend that </w:t>
      </w:r>
      <w:r w:rsidR="00AC0FF3" w:rsidRPr="00C96D88">
        <w:rPr>
          <w:rFonts w:eastAsia="Arial"/>
          <w:sz w:val="24"/>
          <w:szCs w:val="24"/>
        </w:rPr>
        <w:t xml:space="preserve">people identified to have mpox should have their own bedroom and bathroom facilities; where this is not possible, cohorting of cases may be </w:t>
      </w:r>
      <w:r>
        <w:rPr>
          <w:rFonts w:eastAsia="Arial"/>
          <w:sz w:val="24"/>
          <w:szCs w:val="24"/>
        </w:rPr>
        <w:t xml:space="preserve">recommended: </w:t>
      </w:r>
      <w:r w:rsidR="00AC0FF3" w:rsidRPr="00C96D88">
        <w:rPr>
          <w:rFonts w:eastAsia="Arial"/>
          <w:sz w:val="24"/>
          <w:szCs w:val="24"/>
        </w:rPr>
        <w:t xml:space="preserve"> </w:t>
      </w:r>
    </w:p>
    <w:p w14:paraId="21C8FFC5" w14:textId="4C791A34" w:rsidR="00E00B4B" w:rsidRPr="00C96D88" w:rsidRDefault="00E00B4B" w:rsidP="00580137">
      <w:pPr>
        <w:pStyle w:val="Bullet"/>
        <w:numPr>
          <w:ilvl w:val="1"/>
          <w:numId w:val="7"/>
        </w:numPr>
        <w:rPr>
          <w:rFonts w:eastAsia="Arial"/>
          <w:sz w:val="24"/>
          <w:szCs w:val="24"/>
        </w:rPr>
      </w:pPr>
      <w:r w:rsidRPr="00C96D88">
        <w:rPr>
          <w:rFonts w:eastAsia="Arial"/>
          <w:sz w:val="24"/>
          <w:szCs w:val="24"/>
        </w:rPr>
        <w:t xml:space="preserve">If cohorting is not possible, ensure residents with mpox maintain physical distancing from others, cover any skin lesions with clothing, bandages, or a sheet or gown and wear a well-fitting disposable mask over their nose and mouth in situations where they are unable to physically distance. </w:t>
      </w:r>
    </w:p>
    <w:p w14:paraId="5421B0EC" w14:textId="77777777" w:rsidR="00E00B4B" w:rsidRPr="00C96D88" w:rsidRDefault="00AC0FF3" w:rsidP="00580137">
      <w:pPr>
        <w:pStyle w:val="Bullet"/>
        <w:numPr>
          <w:ilvl w:val="1"/>
          <w:numId w:val="7"/>
        </w:numPr>
        <w:rPr>
          <w:rFonts w:eastAsia="Arial"/>
          <w:sz w:val="24"/>
          <w:szCs w:val="24"/>
        </w:rPr>
      </w:pPr>
      <w:r w:rsidRPr="00C96D88">
        <w:rPr>
          <w:rFonts w:eastAsia="Arial"/>
          <w:sz w:val="24"/>
          <w:szCs w:val="24"/>
        </w:rPr>
        <w:t xml:space="preserve">If required, multiple residents who test positive for mpox can stay in the same room. </w:t>
      </w:r>
    </w:p>
    <w:p w14:paraId="09346CCB" w14:textId="0F8A08E9" w:rsidR="005C675F" w:rsidRPr="00C96D88" w:rsidRDefault="00C96D88" w:rsidP="00C96D88">
      <w:pPr>
        <w:pStyle w:val="Bullet"/>
        <w:rPr>
          <w:rFonts w:eastAsia="Arial"/>
          <w:sz w:val="24"/>
          <w:szCs w:val="24"/>
        </w:rPr>
      </w:pPr>
      <w:r>
        <w:rPr>
          <w:rFonts w:eastAsia="Arial"/>
          <w:sz w:val="24"/>
          <w:szCs w:val="24"/>
        </w:rPr>
        <w:t>Recommend that</w:t>
      </w:r>
      <w:r w:rsidR="001E29F4" w:rsidRPr="00C96D88">
        <w:rPr>
          <w:rFonts w:eastAsia="Arial"/>
          <w:sz w:val="24"/>
          <w:szCs w:val="24"/>
        </w:rPr>
        <w:t xml:space="preserve"> a dedicated laundry space should be identified for residents in isolation</w:t>
      </w:r>
      <w:r w:rsidR="003D573F" w:rsidRPr="00C96D88">
        <w:rPr>
          <w:rFonts w:eastAsia="Arial"/>
          <w:sz w:val="24"/>
          <w:szCs w:val="24"/>
        </w:rPr>
        <w:t>,</w:t>
      </w:r>
      <w:r>
        <w:rPr>
          <w:rFonts w:eastAsia="Arial"/>
          <w:sz w:val="24"/>
          <w:szCs w:val="24"/>
        </w:rPr>
        <w:t xml:space="preserve"> and that</w:t>
      </w:r>
      <w:r w:rsidR="003D573F" w:rsidRPr="00C96D88">
        <w:rPr>
          <w:rFonts w:eastAsia="Arial"/>
          <w:sz w:val="24"/>
          <w:szCs w:val="24"/>
        </w:rPr>
        <w:t xml:space="preserve"> anyone handling laundry should wear appropriate PPE (as per</w:t>
      </w:r>
      <w:r w:rsidR="00B238D5" w:rsidRPr="00C96D88">
        <w:rPr>
          <w:rFonts w:eastAsia="Arial"/>
          <w:sz w:val="24"/>
          <w:szCs w:val="24"/>
        </w:rPr>
        <w:t xml:space="preserve"> advice in </w:t>
      </w:r>
      <w:hyperlink w:anchor="_Sex_on_premises" w:history="1">
        <w:r w:rsidR="00B238D5" w:rsidRPr="00C96D88">
          <w:rPr>
            <w:rStyle w:val="Hyperlink"/>
            <w:rFonts w:eastAsia="Arial" w:cs="Arial"/>
            <w:sz w:val="24"/>
            <w:szCs w:val="24"/>
          </w:rPr>
          <w:t>SOPV section</w:t>
        </w:r>
      </w:hyperlink>
      <w:r w:rsidR="00B238D5" w:rsidRPr="00C96D88">
        <w:rPr>
          <w:rFonts w:eastAsia="Arial"/>
          <w:sz w:val="24"/>
          <w:szCs w:val="24"/>
        </w:rPr>
        <w:t xml:space="preserve"> above</w:t>
      </w:r>
      <w:r w:rsidR="006578AF" w:rsidRPr="00C96D88">
        <w:rPr>
          <w:rFonts w:eastAsia="Arial"/>
          <w:sz w:val="24"/>
          <w:szCs w:val="24"/>
        </w:rPr>
        <w:t>)</w:t>
      </w:r>
      <w:r w:rsidR="00E00B4B" w:rsidRPr="00C96D88">
        <w:rPr>
          <w:rFonts w:eastAsia="Arial"/>
          <w:sz w:val="24"/>
          <w:szCs w:val="24"/>
        </w:rPr>
        <w:t xml:space="preserve"> and </w:t>
      </w:r>
      <w:r>
        <w:rPr>
          <w:rFonts w:eastAsia="Arial"/>
          <w:sz w:val="24"/>
          <w:szCs w:val="24"/>
        </w:rPr>
        <w:t xml:space="preserve">that </w:t>
      </w:r>
      <w:r w:rsidR="00E00B4B" w:rsidRPr="00C96D88">
        <w:rPr>
          <w:rFonts w:eastAsia="Arial"/>
          <w:sz w:val="24"/>
          <w:szCs w:val="24"/>
        </w:rPr>
        <w:t xml:space="preserve">the </w:t>
      </w:r>
      <w:r>
        <w:rPr>
          <w:rFonts w:eastAsia="Arial"/>
          <w:sz w:val="24"/>
          <w:szCs w:val="24"/>
        </w:rPr>
        <w:t>below</w:t>
      </w:r>
      <w:r w:rsidR="00E00B4B" w:rsidRPr="00C96D88">
        <w:rPr>
          <w:rFonts w:eastAsia="Arial"/>
          <w:sz w:val="24"/>
          <w:szCs w:val="24"/>
        </w:rPr>
        <w:t xml:space="preserve"> procedure for waste management </w:t>
      </w:r>
      <w:r>
        <w:rPr>
          <w:rFonts w:eastAsia="Arial"/>
          <w:sz w:val="24"/>
          <w:szCs w:val="24"/>
        </w:rPr>
        <w:t xml:space="preserve">be </w:t>
      </w:r>
      <w:r w:rsidR="00E00B4B" w:rsidRPr="00C96D88">
        <w:rPr>
          <w:rFonts w:eastAsia="Arial"/>
          <w:sz w:val="24"/>
          <w:szCs w:val="24"/>
        </w:rPr>
        <w:t>followed</w:t>
      </w:r>
      <w:r w:rsidR="002A400C" w:rsidRPr="00C96D88">
        <w:rPr>
          <w:rFonts w:eastAsia="Arial"/>
          <w:sz w:val="24"/>
          <w:szCs w:val="24"/>
        </w:rPr>
        <w:t xml:space="preserve">: </w:t>
      </w:r>
    </w:p>
    <w:p w14:paraId="71629018" w14:textId="4B1AC61D" w:rsidR="002A400C" w:rsidRPr="00C96D88" w:rsidRDefault="002A400C" w:rsidP="00580137">
      <w:pPr>
        <w:pStyle w:val="Bullet"/>
        <w:numPr>
          <w:ilvl w:val="1"/>
          <w:numId w:val="7"/>
        </w:numPr>
        <w:rPr>
          <w:rFonts w:eastAsia="Arial"/>
          <w:sz w:val="24"/>
          <w:szCs w:val="24"/>
        </w:rPr>
      </w:pPr>
      <w:r w:rsidRPr="00C96D88">
        <w:rPr>
          <w:rFonts w:eastAsia="Arial"/>
          <w:sz w:val="24"/>
          <w:szCs w:val="24"/>
        </w:rPr>
        <w:t xml:space="preserve">Use a plastic bag to contain all the waste in the infected person’s area, then tie the bag off and directly dispose of it into the general waste stream (not recycling). </w:t>
      </w:r>
    </w:p>
    <w:p w14:paraId="72B673DF" w14:textId="6945F451" w:rsidR="002A400C" w:rsidRPr="00C96D88" w:rsidRDefault="00C96D88" w:rsidP="00580137">
      <w:pPr>
        <w:pStyle w:val="Bullet"/>
        <w:numPr>
          <w:ilvl w:val="1"/>
          <w:numId w:val="7"/>
        </w:numPr>
        <w:rPr>
          <w:rFonts w:eastAsia="Arial"/>
          <w:sz w:val="24"/>
          <w:szCs w:val="24"/>
        </w:rPr>
      </w:pPr>
      <w:r>
        <w:rPr>
          <w:rFonts w:eastAsia="Arial"/>
          <w:sz w:val="24"/>
          <w:szCs w:val="24"/>
        </w:rPr>
        <w:t>Perform hand hygiene</w:t>
      </w:r>
      <w:r w:rsidR="002A400C" w:rsidRPr="00C96D88">
        <w:rPr>
          <w:rFonts w:eastAsia="Arial"/>
          <w:sz w:val="24"/>
          <w:szCs w:val="24"/>
        </w:rPr>
        <w:t xml:space="preserve"> immediately after disposing of waste.</w:t>
      </w:r>
    </w:p>
    <w:p w14:paraId="611D051B" w14:textId="26BC25AD" w:rsidR="00AC0FF3" w:rsidRPr="00C96D88" w:rsidRDefault="00C96D88" w:rsidP="00C96D88">
      <w:pPr>
        <w:pStyle w:val="Bullet"/>
        <w:rPr>
          <w:rFonts w:eastAsia="Arial"/>
          <w:sz w:val="24"/>
          <w:szCs w:val="24"/>
        </w:rPr>
      </w:pPr>
      <w:r>
        <w:rPr>
          <w:rFonts w:eastAsia="Arial"/>
          <w:sz w:val="24"/>
          <w:szCs w:val="24"/>
        </w:rPr>
        <w:lastRenderedPageBreak/>
        <w:t>Recommend that</w:t>
      </w:r>
      <w:r w:rsidR="00AC0FF3" w:rsidRPr="00C96D88">
        <w:rPr>
          <w:rFonts w:eastAsia="Arial"/>
          <w:sz w:val="24"/>
          <w:szCs w:val="24"/>
        </w:rPr>
        <w:t xml:space="preserve"> the number of staff engaging with cases is reduced to those essential for operations or care.</w:t>
      </w:r>
    </w:p>
    <w:p w14:paraId="3159D72B" w14:textId="46D67B6F" w:rsidR="00AC0FF3" w:rsidRPr="00C96D88" w:rsidRDefault="00C96D88" w:rsidP="00C96D88">
      <w:pPr>
        <w:pStyle w:val="Bullet"/>
        <w:rPr>
          <w:rFonts w:eastAsia="Arial"/>
          <w:sz w:val="24"/>
          <w:szCs w:val="24"/>
        </w:rPr>
      </w:pPr>
      <w:r>
        <w:rPr>
          <w:rFonts w:eastAsia="Arial"/>
          <w:sz w:val="24"/>
          <w:szCs w:val="24"/>
        </w:rPr>
        <w:t>Direct s</w:t>
      </w:r>
      <w:r w:rsidR="00AC0FF3" w:rsidRPr="00C96D88">
        <w:rPr>
          <w:rFonts w:eastAsia="Arial"/>
          <w:sz w:val="24"/>
          <w:szCs w:val="24"/>
        </w:rPr>
        <w:t xml:space="preserve">taff and volunteers who test positive </w:t>
      </w:r>
      <w:r>
        <w:rPr>
          <w:rFonts w:eastAsia="Arial"/>
          <w:sz w:val="24"/>
          <w:szCs w:val="24"/>
        </w:rPr>
        <w:t>to follow the same</w:t>
      </w:r>
      <w:r w:rsidR="00AC0FF3" w:rsidRPr="00C96D88">
        <w:rPr>
          <w:rFonts w:eastAsia="Arial"/>
          <w:sz w:val="24"/>
          <w:szCs w:val="24"/>
        </w:rPr>
        <w:t xml:space="preserve"> advice for</w:t>
      </w:r>
      <w:r>
        <w:rPr>
          <w:rFonts w:eastAsia="Arial"/>
          <w:sz w:val="24"/>
          <w:szCs w:val="24"/>
        </w:rPr>
        <w:t xml:space="preserve"> existing</w:t>
      </w:r>
      <w:r w:rsidR="00AC0FF3" w:rsidRPr="00C96D88">
        <w:rPr>
          <w:rFonts w:eastAsia="Arial"/>
          <w:sz w:val="24"/>
          <w:szCs w:val="24"/>
        </w:rPr>
        <w:t xml:space="preserve"> cases. If there are workforce shortage concerns, a risk assessment for workplace attendance may be undertaken by a PHU on case-by-case basis. </w:t>
      </w:r>
    </w:p>
    <w:p w14:paraId="7D213C50" w14:textId="586DDDFA" w:rsidR="004F4B90" w:rsidRDefault="00C96D88" w:rsidP="004F4B90">
      <w:pPr>
        <w:pStyle w:val="Bullet"/>
        <w:rPr>
          <w:rFonts w:eastAsia="Arial"/>
          <w:sz w:val="24"/>
          <w:szCs w:val="24"/>
        </w:rPr>
      </w:pPr>
      <w:r>
        <w:rPr>
          <w:rFonts w:eastAsia="Arial"/>
          <w:sz w:val="24"/>
          <w:szCs w:val="24"/>
        </w:rPr>
        <w:t>Consider recommending v</w:t>
      </w:r>
      <w:r w:rsidR="00AC0FF3" w:rsidRPr="00C96D88">
        <w:rPr>
          <w:rFonts w:eastAsia="Arial"/>
          <w:sz w:val="24"/>
          <w:szCs w:val="24"/>
        </w:rPr>
        <w:t>accination on a case-by-case basis</w:t>
      </w:r>
      <w:r>
        <w:rPr>
          <w:rFonts w:eastAsia="Arial"/>
          <w:sz w:val="24"/>
          <w:szCs w:val="24"/>
        </w:rPr>
        <w:t>,</w:t>
      </w:r>
      <w:r w:rsidR="00AC0FF3" w:rsidRPr="00C96D88">
        <w:rPr>
          <w:rFonts w:eastAsia="Arial"/>
          <w:sz w:val="24"/>
          <w:szCs w:val="24"/>
        </w:rPr>
        <w:t xml:space="preserve"> including PEPV and targeted PPV for certain groups within the facility.</w:t>
      </w:r>
    </w:p>
    <w:p w14:paraId="3768817E" w14:textId="7D7C42D6" w:rsidR="00AC0FF3" w:rsidRPr="00AA0BCB" w:rsidRDefault="00AC0FF3" w:rsidP="0059703D">
      <w:pPr>
        <w:pStyle w:val="Heading2"/>
        <w:rPr>
          <w:rFonts w:eastAsia="Arial"/>
        </w:rPr>
      </w:pPr>
      <w:bookmarkStart w:id="104" w:name="_Toc122504432"/>
      <w:bookmarkStart w:id="105" w:name="_Toc179789927"/>
      <w:r w:rsidRPr="00AA0BCB">
        <w:rPr>
          <w:rFonts w:eastAsia="Arial"/>
        </w:rPr>
        <w:t>Aboriginal and Torres Strait Islander Communities</w:t>
      </w:r>
      <w:bookmarkEnd w:id="104"/>
      <w:bookmarkEnd w:id="105"/>
    </w:p>
    <w:p w14:paraId="30A02776" w14:textId="13EE1959" w:rsidR="00770FA6" w:rsidRPr="00A02ABC" w:rsidRDefault="00770FA6" w:rsidP="005D13F4">
      <w:r w:rsidRPr="00770FA6">
        <w:t xml:space="preserve">If introduction of mpox occurs in an Aboriginal and Torres Strait Islander community, the risk of mpox transmission may be higher than the general community, due to inadequate and overcrowded housing. For this reason, a low threshold should be used to initiate disease control measures, including consideration of communications and broader vaccination strategies. PHUs may consider targeted action to all community members in a remote Aboriginal or Torres Strait Islander community if supported by the epidemiological context. The nature of any action will depend on factors including the size and remoteness of the community. Community engagement should be central to any community-based </w:t>
      </w:r>
      <w:r w:rsidR="007000F9" w:rsidRPr="00770FA6">
        <w:t>response</w:t>
      </w:r>
      <w:r w:rsidR="007000F9">
        <w:t xml:space="preserve"> and</w:t>
      </w:r>
      <w:r w:rsidRPr="00770FA6">
        <w:t xml:space="preserve"> should continue throughout implementation to ensure actions are culturally appropriate</w:t>
      </w:r>
      <w:r>
        <w:t xml:space="preserve">. </w:t>
      </w:r>
    </w:p>
    <w:p w14:paraId="37463B86" w14:textId="7DEFDA2C" w:rsidR="00473B2E" w:rsidRDefault="00417F2F" w:rsidP="00770FA6">
      <w:pPr>
        <w:pStyle w:val="Heading1"/>
      </w:pPr>
      <w:bookmarkStart w:id="106" w:name="_Toc179789928"/>
      <w:r>
        <w:lastRenderedPageBreak/>
        <w:t xml:space="preserve">13. </w:t>
      </w:r>
      <w:bookmarkStart w:id="107" w:name="_Toc240025906"/>
      <w:bookmarkStart w:id="108" w:name="_Toc14850683"/>
      <w:bookmarkStart w:id="109" w:name="_Toc1022539643"/>
      <w:bookmarkStart w:id="110" w:name="_Toc1685115981"/>
      <w:bookmarkStart w:id="111" w:name="_Toc122504434"/>
      <w:r w:rsidR="00473B2E" w:rsidRPr="00A02ABC">
        <w:t>References</w:t>
      </w:r>
      <w:bookmarkEnd w:id="106"/>
      <w:bookmarkEnd w:id="107"/>
      <w:bookmarkEnd w:id="108"/>
      <w:bookmarkEnd w:id="109"/>
      <w:bookmarkEnd w:id="110"/>
      <w:bookmarkEnd w:id="111"/>
    </w:p>
    <w:p w14:paraId="38AF31C8" w14:textId="71B6B650" w:rsidR="00DF157E" w:rsidRPr="00492E29" w:rsidRDefault="00DF157E" w:rsidP="00DF157E">
      <w:pPr>
        <w:pStyle w:val="EndNoteBibliography"/>
        <w:spacing w:after="0"/>
        <w:rPr>
          <w:rFonts w:ascii="Arial" w:hAnsi="Arial" w:cs="Arial"/>
          <w:sz w:val="22"/>
          <w:szCs w:val="22"/>
          <w:lang w:val="en-AU"/>
        </w:rPr>
      </w:pPr>
      <w:bookmarkStart w:id="112" w:name="_ENREF_1"/>
      <w:r w:rsidRPr="00492E29">
        <w:rPr>
          <w:rFonts w:ascii="Arial" w:hAnsi="Arial" w:cs="Arial"/>
          <w:sz w:val="22"/>
          <w:szCs w:val="22"/>
          <w:lang w:val="en-AU"/>
        </w:rPr>
        <w:t>1.</w:t>
      </w:r>
      <w:r w:rsidRPr="00492E29">
        <w:rPr>
          <w:rFonts w:ascii="Arial" w:hAnsi="Arial" w:cs="Arial"/>
          <w:sz w:val="22"/>
          <w:szCs w:val="22"/>
          <w:lang w:val="en-AU"/>
        </w:rPr>
        <w:tab/>
        <w:t>Sah R, Padhi BK, Siddiq A, Abdelaal A, Reda A, Ismail Lashin B, et al. Public Health Emergency of International Concern declared by the World Health Organization for Monkeypox. Global Security: Health, Science and Policy. 2022</w:t>
      </w:r>
      <w:r w:rsidR="00A32FE6" w:rsidRPr="00492E29">
        <w:rPr>
          <w:rFonts w:ascii="Arial" w:hAnsi="Arial" w:cs="Arial"/>
          <w:sz w:val="22"/>
          <w:szCs w:val="22"/>
          <w:lang w:val="en-AU"/>
        </w:rPr>
        <w:t xml:space="preserve"> Sep 20</w:t>
      </w:r>
      <w:r w:rsidRPr="00492E29">
        <w:rPr>
          <w:rFonts w:ascii="Arial" w:hAnsi="Arial" w:cs="Arial"/>
          <w:sz w:val="22"/>
          <w:szCs w:val="22"/>
          <w:lang w:val="en-AU"/>
        </w:rPr>
        <w:t>;7(1):51-</w:t>
      </w:r>
      <w:r w:rsidR="002F0184" w:rsidRPr="00492E29">
        <w:rPr>
          <w:rFonts w:ascii="Arial" w:hAnsi="Arial" w:cs="Arial"/>
          <w:sz w:val="22"/>
          <w:szCs w:val="22"/>
          <w:lang w:val="en-AU"/>
        </w:rPr>
        <w:t>5</w:t>
      </w:r>
      <w:r w:rsidRPr="00492E29">
        <w:rPr>
          <w:rFonts w:ascii="Arial" w:hAnsi="Arial" w:cs="Arial"/>
          <w:sz w:val="22"/>
          <w:szCs w:val="22"/>
          <w:lang w:val="en-AU"/>
        </w:rPr>
        <w:t>6.</w:t>
      </w:r>
      <w:bookmarkEnd w:id="112"/>
    </w:p>
    <w:p w14:paraId="341599CD" w14:textId="5A7B779A" w:rsidR="00DF157E" w:rsidRPr="00492E29" w:rsidRDefault="00DF157E" w:rsidP="00DF157E">
      <w:pPr>
        <w:pStyle w:val="EndNoteBibliography"/>
        <w:spacing w:after="0"/>
        <w:rPr>
          <w:rFonts w:ascii="Arial" w:hAnsi="Arial" w:cs="Arial"/>
          <w:sz w:val="22"/>
          <w:szCs w:val="22"/>
          <w:lang w:val="en-AU"/>
        </w:rPr>
      </w:pPr>
      <w:bookmarkStart w:id="113" w:name="_ENREF_2"/>
      <w:r w:rsidRPr="00492E29">
        <w:rPr>
          <w:rFonts w:ascii="Arial" w:hAnsi="Arial" w:cs="Arial"/>
          <w:sz w:val="22"/>
          <w:szCs w:val="22"/>
          <w:lang w:val="en-AU"/>
        </w:rPr>
        <w:t>2.</w:t>
      </w:r>
      <w:r w:rsidRPr="00492E29">
        <w:rPr>
          <w:rFonts w:ascii="Arial" w:hAnsi="Arial" w:cs="Arial"/>
          <w:sz w:val="22"/>
          <w:szCs w:val="22"/>
          <w:lang w:val="en-AU"/>
        </w:rPr>
        <w:tab/>
        <w:t>Estep RD, Messaoudi I, O'Connor MA, Li H, Sprague J, Barron A, et al. Deletion of the monkeypox virus inhibitor of complement enzymes locus impacts the adaptive immune response to monkeypox virus in a nonhuman primate model of infection. J Virol. 2011</w:t>
      </w:r>
      <w:r w:rsidR="0085161E" w:rsidRPr="00492E29">
        <w:rPr>
          <w:rFonts w:ascii="Arial" w:hAnsi="Arial" w:cs="Arial"/>
          <w:sz w:val="22"/>
          <w:szCs w:val="22"/>
          <w:lang w:val="en-AU"/>
        </w:rPr>
        <w:t xml:space="preserve"> Jul 13</w:t>
      </w:r>
      <w:r w:rsidRPr="00492E29">
        <w:rPr>
          <w:rFonts w:ascii="Arial" w:hAnsi="Arial" w:cs="Arial"/>
          <w:sz w:val="22"/>
          <w:szCs w:val="22"/>
          <w:lang w:val="en-AU"/>
        </w:rPr>
        <w:t>;85(18):9527-42.</w:t>
      </w:r>
      <w:bookmarkEnd w:id="113"/>
    </w:p>
    <w:p w14:paraId="3BBA26A3" w14:textId="75B8C180"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3.</w:t>
      </w:r>
      <w:bookmarkStart w:id="114" w:name="_ENREF_3"/>
      <w:r w:rsidRPr="00492E29">
        <w:rPr>
          <w:rFonts w:ascii="Arial" w:hAnsi="Arial" w:cs="Arial"/>
          <w:sz w:val="22"/>
          <w:szCs w:val="22"/>
          <w:lang w:val="en-AU"/>
        </w:rPr>
        <w:tab/>
        <w:t>World Health Organization</w:t>
      </w:r>
      <w:r w:rsidR="00E774C8" w:rsidRPr="00492E29">
        <w:rPr>
          <w:rFonts w:ascii="Arial" w:hAnsi="Arial" w:cs="Arial"/>
          <w:sz w:val="22"/>
          <w:szCs w:val="22"/>
          <w:lang w:val="en-AU"/>
        </w:rPr>
        <w:t xml:space="preserve"> (WHO)</w:t>
      </w:r>
      <w:r w:rsidRPr="00492E29">
        <w:rPr>
          <w:rFonts w:ascii="Arial" w:hAnsi="Arial" w:cs="Arial"/>
          <w:sz w:val="22"/>
          <w:szCs w:val="22"/>
          <w:lang w:val="en-AU"/>
        </w:rPr>
        <w:t>. Monkeypox: experts give virus variants new names [News Release]. Geneva</w:t>
      </w:r>
      <w:r w:rsidR="003365E5" w:rsidRPr="00492E29">
        <w:rPr>
          <w:rFonts w:ascii="Arial" w:hAnsi="Arial" w:cs="Arial"/>
          <w:sz w:val="22"/>
          <w:szCs w:val="22"/>
          <w:lang w:val="en-AU"/>
        </w:rPr>
        <w:t>;</w:t>
      </w:r>
      <w:r w:rsidR="00E774C8" w:rsidRPr="00492E29">
        <w:rPr>
          <w:rFonts w:ascii="Arial" w:hAnsi="Arial" w:cs="Arial"/>
          <w:sz w:val="22"/>
          <w:szCs w:val="22"/>
          <w:lang w:val="en-AU"/>
        </w:rPr>
        <w:t xml:space="preserve"> </w:t>
      </w:r>
      <w:r w:rsidRPr="00492E29">
        <w:rPr>
          <w:rFonts w:ascii="Arial" w:hAnsi="Arial" w:cs="Arial"/>
          <w:sz w:val="22"/>
          <w:szCs w:val="22"/>
          <w:lang w:val="en-AU"/>
        </w:rPr>
        <w:t xml:space="preserve">2022 </w:t>
      </w:r>
      <w:r w:rsidR="00A760BD" w:rsidRPr="00492E29">
        <w:rPr>
          <w:rFonts w:ascii="Arial" w:hAnsi="Arial" w:cs="Arial"/>
          <w:sz w:val="22"/>
          <w:szCs w:val="22"/>
          <w:lang w:val="en-AU"/>
        </w:rPr>
        <w:t>Aug 12</w:t>
      </w:r>
      <w:r w:rsidR="00E774C8" w:rsidRPr="00492E29">
        <w:rPr>
          <w:rFonts w:ascii="Arial" w:hAnsi="Arial" w:cs="Arial"/>
          <w:sz w:val="22"/>
          <w:szCs w:val="22"/>
          <w:lang w:val="en-AU"/>
        </w:rPr>
        <w:t xml:space="preserve">. </w:t>
      </w:r>
      <w:r w:rsidRPr="00492E29">
        <w:rPr>
          <w:rFonts w:ascii="Arial" w:hAnsi="Arial" w:cs="Arial"/>
          <w:sz w:val="22"/>
          <w:szCs w:val="22"/>
          <w:lang w:val="en-AU"/>
        </w:rPr>
        <w:t>Available from:</w:t>
      </w:r>
      <w:r w:rsidRPr="00492E29">
        <w:rPr>
          <w:rFonts w:asciiTheme="minorHAnsi" w:hAnsiTheme="minorHAnsi" w:cstheme="minorHAnsi"/>
          <w:sz w:val="22"/>
          <w:szCs w:val="22"/>
          <w:lang w:val="en-AU"/>
        </w:rPr>
        <w:t xml:space="preserve"> </w:t>
      </w:r>
      <w:hyperlink r:id="rId37" w:history="1">
        <w:r w:rsidRPr="00492E29">
          <w:rPr>
            <w:rStyle w:val="Hyperlink"/>
            <w:rFonts w:asciiTheme="minorHAnsi" w:eastAsiaTheme="majorEastAsia" w:hAnsiTheme="minorHAnsi" w:cstheme="minorHAnsi"/>
            <w:sz w:val="22"/>
            <w:szCs w:val="22"/>
            <w:lang w:val="en-AU"/>
          </w:rPr>
          <w:t>https://www.who.int/news/item/12-08-2022-monkeypox--experts-give-virus-variants-new-names</w:t>
        </w:r>
      </w:hyperlink>
      <w:r w:rsidRPr="00492E29">
        <w:rPr>
          <w:rFonts w:asciiTheme="minorHAnsi" w:hAnsiTheme="minorHAnsi" w:cstheme="minorHAnsi"/>
          <w:sz w:val="22"/>
          <w:szCs w:val="22"/>
          <w:lang w:val="en-AU"/>
        </w:rPr>
        <w:t>.</w:t>
      </w:r>
      <w:bookmarkEnd w:id="114"/>
    </w:p>
    <w:p w14:paraId="6F691AE5" w14:textId="1894ABD6"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4. </w:t>
      </w:r>
      <w:r w:rsidR="00EB4036" w:rsidRPr="00492E29">
        <w:rPr>
          <w:lang w:val="en-AU"/>
        </w:rPr>
        <w:tab/>
      </w:r>
      <w:r w:rsidRPr="00492E29">
        <w:rPr>
          <w:rFonts w:ascii="Arial" w:hAnsi="Arial" w:cs="Arial"/>
          <w:sz w:val="22"/>
          <w:szCs w:val="22"/>
          <w:lang w:val="en-AU"/>
        </w:rPr>
        <w:t>World Health Organization (WHO). Diease Outbreak News: Mpox - Democratic Republic of the Congo [Internet]. Geneva</w:t>
      </w:r>
      <w:r w:rsidR="00E774C8" w:rsidRPr="00492E29">
        <w:rPr>
          <w:rFonts w:ascii="Arial" w:hAnsi="Arial" w:cs="Arial"/>
          <w:sz w:val="22"/>
          <w:szCs w:val="22"/>
          <w:lang w:val="en-AU"/>
        </w:rPr>
        <w:t xml:space="preserve">; </w:t>
      </w:r>
      <w:r w:rsidRPr="00492E29">
        <w:rPr>
          <w:rFonts w:ascii="Arial" w:hAnsi="Arial" w:cs="Arial"/>
          <w:sz w:val="22"/>
          <w:szCs w:val="22"/>
          <w:lang w:val="en-AU"/>
        </w:rPr>
        <w:t>2024</w:t>
      </w:r>
      <w:r w:rsidR="00E774C8" w:rsidRPr="00492E29">
        <w:rPr>
          <w:rFonts w:ascii="Arial" w:hAnsi="Arial" w:cs="Arial"/>
          <w:sz w:val="22"/>
          <w:szCs w:val="22"/>
          <w:lang w:val="en-AU"/>
        </w:rPr>
        <w:t xml:space="preserve"> Jun 14</w:t>
      </w:r>
      <w:r w:rsidRPr="00492E29">
        <w:rPr>
          <w:rFonts w:ascii="Arial" w:hAnsi="Arial" w:cs="Arial"/>
          <w:sz w:val="22"/>
          <w:szCs w:val="22"/>
          <w:lang w:val="en-AU"/>
        </w:rPr>
        <w:t xml:space="preserve">. Available from: </w:t>
      </w:r>
      <w:hyperlink r:id="rId38">
        <w:r w:rsidRPr="00492E29">
          <w:rPr>
            <w:rStyle w:val="Hyperlink"/>
            <w:rFonts w:ascii="Arial" w:hAnsi="Arial" w:cs="Arial"/>
            <w:sz w:val="22"/>
            <w:szCs w:val="22"/>
            <w:lang w:val="en-AU"/>
          </w:rPr>
          <w:t>https://www.who.int/emergencies/disease-outbreak-news/item/2024-DON522</w:t>
        </w:r>
      </w:hyperlink>
      <w:r w:rsidRPr="00492E29">
        <w:rPr>
          <w:rFonts w:ascii="Arial" w:hAnsi="Arial" w:cs="Arial"/>
          <w:sz w:val="22"/>
          <w:szCs w:val="22"/>
          <w:lang w:val="en-AU"/>
        </w:rPr>
        <w:t xml:space="preserve"> </w:t>
      </w:r>
    </w:p>
    <w:p w14:paraId="2E39C1AC" w14:textId="34247215" w:rsidR="00DF157E" w:rsidRPr="00492E29" w:rsidRDefault="00DF157E" w:rsidP="00DF157E">
      <w:pPr>
        <w:pStyle w:val="EndNoteBibliography"/>
        <w:spacing w:after="0"/>
        <w:rPr>
          <w:rFonts w:asciiTheme="minorHAnsi" w:hAnsiTheme="minorHAnsi" w:cstheme="minorHAnsi"/>
          <w:sz w:val="22"/>
          <w:szCs w:val="22"/>
          <w:lang w:val="en-AU"/>
        </w:rPr>
      </w:pPr>
      <w:r w:rsidRPr="00492E29">
        <w:rPr>
          <w:rFonts w:ascii="Arial" w:hAnsi="Arial" w:cs="Arial"/>
          <w:sz w:val="22"/>
          <w:szCs w:val="22"/>
          <w:lang w:val="en-AU"/>
        </w:rPr>
        <w:t xml:space="preserve">5. </w:t>
      </w:r>
      <w:r w:rsidR="00EB4036" w:rsidRPr="00492E29">
        <w:rPr>
          <w:lang w:val="en-AU"/>
        </w:rPr>
        <w:tab/>
      </w:r>
      <w:r w:rsidRPr="00492E29">
        <w:rPr>
          <w:rFonts w:ascii="Arial" w:hAnsi="Arial" w:cs="Arial"/>
          <w:sz w:val="22"/>
          <w:szCs w:val="22"/>
          <w:lang w:val="en-AU"/>
        </w:rPr>
        <w:t>World Health Organization</w:t>
      </w:r>
      <w:r w:rsidR="00C30477" w:rsidRPr="00492E29">
        <w:rPr>
          <w:rFonts w:ascii="Arial" w:hAnsi="Arial" w:cs="Arial"/>
          <w:sz w:val="22"/>
          <w:szCs w:val="22"/>
          <w:lang w:val="en-AU"/>
        </w:rPr>
        <w:t xml:space="preserve"> (WHO)</w:t>
      </w:r>
      <w:r w:rsidRPr="00492E29">
        <w:rPr>
          <w:rFonts w:ascii="Arial" w:hAnsi="Arial" w:cs="Arial"/>
          <w:sz w:val="22"/>
          <w:szCs w:val="22"/>
          <w:lang w:val="en-AU"/>
        </w:rPr>
        <w:t xml:space="preserve">. </w:t>
      </w:r>
      <w:r w:rsidR="00EE031F" w:rsidRPr="00492E29">
        <w:rPr>
          <w:rFonts w:ascii="Arial" w:hAnsi="Arial" w:cs="Arial"/>
          <w:sz w:val="22"/>
          <w:szCs w:val="22"/>
          <w:lang w:val="en-AU"/>
        </w:rPr>
        <w:t>Mpox</w:t>
      </w:r>
      <w:r w:rsidRPr="00492E29">
        <w:rPr>
          <w:rFonts w:ascii="Arial" w:hAnsi="Arial" w:cs="Arial"/>
          <w:sz w:val="22"/>
          <w:szCs w:val="22"/>
          <w:lang w:val="en-AU"/>
        </w:rPr>
        <w:t xml:space="preserve"> </w:t>
      </w:r>
      <w:r w:rsidR="007600E3" w:rsidRPr="00492E29">
        <w:rPr>
          <w:rFonts w:ascii="Arial" w:hAnsi="Arial" w:cs="Arial"/>
          <w:sz w:val="22"/>
          <w:szCs w:val="22"/>
          <w:lang w:val="en-AU"/>
        </w:rPr>
        <w:t>[Internet]</w:t>
      </w:r>
      <w:r w:rsidR="008C54A6" w:rsidRPr="00492E29">
        <w:rPr>
          <w:rFonts w:ascii="Arial" w:hAnsi="Arial" w:cs="Arial"/>
          <w:sz w:val="22"/>
          <w:szCs w:val="22"/>
          <w:lang w:val="en-AU"/>
        </w:rPr>
        <w:t>.</w:t>
      </w:r>
      <w:r w:rsidR="007600E3" w:rsidRPr="00492E29">
        <w:rPr>
          <w:rFonts w:ascii="Arial" w:hAnsi="Arial" w:cs="Arial"/>
          <w:sz w:val="22"/>
          <w:szCs w:val="22"/>
          <w:lang w:val="en-AU"/>
        </w:rPr>
        <w:t xml:space="preserve"> </w:t>
      </w:r>
      <w:r w:rsidR="005404F9" w:rsidRPr="00492E29">
        <w:rPr>
          <w:rFonts w:ascii="Arial" w:hAnsi="Arial" w:cs="Arial"/>
          <w:sz w:val="22"/>
          <w:szCs w:val="22"/>
          <w:lang w:val="en-AU"/>
        </w:rPr>
        <w:t>[place unknown</w:t>
      </w:r>
      <w:r w:rsidR="008C54A6" w:rsidRPr="00492E29">
        <w:rPr>
          <w:rFonts w:ascii="Arial" w:hAnsi="Arial" w:cs="Arial"/>
          <w:sz w:val="22"/>
          <w:szCs w:val="22"/>
          <w:lang w:val="en-AU"/>
        </w:rPr>
        <w:t>] WHO;</w:t>
      </w:r>
      <w:r w:rsidRPr="00492E29">
        <w:rPr>
          <w:rFonts w:ascii="Arial" w:hAnsi="Arial" w:cs="Arial"/>
          <w:sz w:val="22"/>
          <w:szCs w:val="22"/>
          <w:lang w:val="en-AU"/>
        </w:rPr>
        <w:t>2022</w:t>
      </w:r>
      <w:r w:rsidR="008C54A6" w:rsidRPr="00492E29">
        <w:rPr>
          <w:rFonts w:ascii="Arial" w:hAnsi="Arial" w:cs="Arial"/>
          <w:sz w:val="22"/>
          <w:szCs w:val="22"/>
          <w:lang w:val="en-AU"/>
        </w:rPr>
        <w:t xml:space="preserve"> [</w:t>
      </w:r>
      <w:r w:rsidR="00C668C2" w:rsidRPr="00492E29">
        <w:rPr>
          <w:rFonts w:ascii="Arial" w:hAnsi="Arial" w:cs="Arial"/>
          <w:sz w:val="22"/>
          <w:szCs w:val="22"/>
          <w:lang w:val="en-AU"/>
        </w:rPr>
        <w:t>updated 2024 Aug 26]</w:t>
      </w:r>
      <w:r w:rsidRPr="00492E29">
        <w:rPr>
          <w:rFonts w:ascii="Arial" w:hAnsi="Arial" w:cs="Arial"/>
          <w:sz w:val="22"/>
          <w:szCs w:val="22"/>
          <w:lang w:val="en-AU"/>
        </w:rPr>
        <w:t xml:space="preserve"> Available from: </w:t>
      </w:r>
      <w:hyperlink r:id="rId39">
        <w:r w:rsidRPr="00492E29">
          <w:rPr>
            <w:rStyle w:val="Hyperlink"/>
            <w:rFonts w:asciiTheme="minorHAnsi" w:eastAsiaTheme="majorEastAsia" w:hAnsiTheme="minorHAnsi" w:cstheme="minorHAnsi"/>
            <w:sz w:val="22"/>
            <w:szCs w:val="22"/>
            <w:lang w:val="en-AU"/>
          </w:rPr>
          <w:t>https://www.who.int/news-room/fact-sheets/detail/monkeypox</w:t>
        </w:r>
      </w:hyperlink>
      <w:r w:rsidRPr="00492E29">
        <w:rPr>
          <w:rFonts w:asciiTheme="minorHAnsi" w:hAnsiTheme="minorHAnsi" w:cstheme="minorHAnsi"/>
          <w:sz w:val="22"/>
          <w:szCs w:val="22"/>
          <w:lang w:val="en-AU"/>
        </w:rPr>
        <w:t>.</w:t>
      </w:r>
    </w:p>
    <w:p w14:paraId="78C7AE56" w14:textId="18DD6929"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6. </w:t>
      </w:r>
      <w:r w:rsidR="00EB4036" w:rsidRPr="00492E29">
        <w:rPr>
          <w:lang w:val="en-AU"/>
        </w:rPr>
        <w:tab/>
      </w:r>
      <w:r w:rsidRPr="00492E29">
        <w:rPr>
          <w:rFonts w:ascii="Arial" w:hAnsi="Arial" w:cs="Arial"/>
          <w:sz w:val="22"/>
          <w:szCs w:val="22"/>
          <w:lang w:val="en-AU"/>
        </w:rPr>
        <w:t>Alakunle E, Moens U, Nchinda G, Okeke MI. Monkeypox Virus in Nigeria: Infection Biology, Epidemiology, and Evolution. Viruses. 2020</w:t>
      </w:r>
      <w:r w:rsidR="000C093F" w:rsidRPr="00492E29">
        <w:rPr>
          <w:rFonts w:ascii="Arial" w:hAnsi="Arial" w:cs="Arial"/>
          <w:sz w:val="22"/>
          <w:szCs w:val="22"/>
          <w:lang w:val="en-AU"/>
        </w:rPr>
        <w:t xml:space="preserve"> Nov</w:t>
      </w:r>
      <w:r w:rsidR="00B74692" w:rsidRPr="00492E29">
        <w:rPr>
          <w:rFonts w:ascii="Arial" w:hAnsi="Arial" w:cs="Arial"/>
          <w:sz w:val="22"/>
          <w:szCs w:val="22"/>
          <w:lang w:val="en-AU"/>
        </w:rPr>
        <w:t xml:space="preserve"> 5</w:t>
      </w:r>
      <w:r w:rsidRPr="00492E29">
        <w:rPr>
          <w:rFonts w:ascii="Arial" w:hAnsi="Arial" w:cs="Arial"/>
          <w:sz w:val="22"/>
          <w:szCs w:val="22"/>
          <w:lang w:val="en-AU"/>
        </w:rPr>
        <w:t>;12(11)</w:t>
      </w:r>
      <w:r w:rsidR="00C34446" w:rsidRPr="00492E29">
        <w:rPr>
          <w:rFonts w:ascii="Arial" w:hAnsi="Arial" w:cs="Arial"/>
          <w:sz w:val="22"/>
          <w:szCs w:val="22"/>
          <w:lang w:val="en-AU"/>
        </w:rPr>
        <w:t>:</w:t>
      </w:r>
      <w:r w:rsidR="00E1717E" w:rsidRPr="00492E29">
        <w:rPr>
          <w:rFonts w:ascii="Arial" w:hAnsi="Arial" w:cs="Arial"/>
          <w:sz w:val="22"/>
          <w:szCs w:val="22"/>
          <w:lang w:val="en-AU"/>
        </w:rPr>
        <w:t>1257</w:t>
      </w:r>
      <w:r w:rsidRPr="00492E29">
        <w:rPr>
          <w:rFonts w:ascii="Arial" w:hAnsi="Arial" w:cs="Arial"/>
          <w:sz w:val="22"/>
          <w:szCs w:val="22"/>
          <w:lang w:val="en-AU"/>
        </w:rPr>
        <w:t>.</w:t>
      </w:r>
    </w:p>
    <w:p w14:paraId="1F7804B1" w14:textId="259FE7B6" w:rsidR="00DF157E" w:rsidRPr="00492E29" w:rsidRDefault="00DF157E" w:rsidP="00DF157E">
      <w:pPr>
        <w:pStyle w:val="EndNoteBibliography"/>
        <w:spacing w:after="0"/>
        <w:rPr>
          <w:rFonts w:ascii="Arial" w:hAnsi="Arial" w:cs="Arial"/>
          <w:sz w:val="22"/>
          <w:szCs w:val="22"/>
          <w:lang w:val="en-AU"/>
        </w:rPr>
      </w:pPr>
      <w:bookmarkStart w:id="115" w:name="_ENREF_6"/>
      <w:r w:rsidRPr="00492E29">
        <w:rPr>
          <w:rFonts w:ascii="Arial" w:hAnsi="Arial" w:cs="Arial"/>
          <w:sz w:val="22"/>
          <w:szCs w:val="22"/>
          <w:lang w:val="en-AU"/>
        </w:rPr>
        <w:t>7.</w:t>
      </w:r>
      <w:r w:rsidRPr="00492E29">
        <w:rPr>
          <w:rFonts w:ascii="Arial" w:hAnsi="Arial" w:cs="Arial"/>
          <w:sz w:val="22"/>
          <w:szCs w:val="22"/>
          <w:lang w:val="en-AU"/>
        </w:rPr>
        <w:tab/>
        <w:t>Durski KN, McCollum AM, Nakazawa Y, Petersen BW, Reynolds MG, Briand S, et al. Emergence of Monkeypox - West and Central Africa, 1970-2017. MMWR Morb Mortal Wkly Rep. 2018</w:t>
      </w:r>
      <w:r w:rsidR="00A50120" w:rsidRPr="00492E29">
        <w:rPr>
          <w:rFonts w:ascii="Arial" w:hAnsi="Arial" w:cs="Arial"/>
          <w:sz w:val="22"/>
          <w:szCs w:val="22"/>
          <w:lang w:val="en-AU"/>
        </w:rPr>
        <w:t xml:space="preserve"> Mar 16</w:t>
      </w:r>
      <w:r w:rsidRPr="00492E29">
        <w:rPr>
          <w:rFonts w:ascii="Arial" w:hAnsi="Arial" w:cs="Arial"/>
          <w:sz w:val="22"/>
          <w:szCs w:val="22"/>
          <w:lang w:val="en-AU"/>
        </w:rPr>
        <w:t>;67(10):306-10.</w:t>
      </w:r>
      <w:bookmarkEnd w:id="115"/>
    </w:p>
    <w:p w14:paraId="5A58C00F" w14:textId="4CC75A65"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8. </w:t>
      </w:r>
      <w:r w:rsidR="00EB4036">
        <w:tab/>
      </w:r>
      <w:r w:rsidRPr="00492E29">
        <w:rPr>
          <w:rFonts w:ascii="Arial" w:hAnsi="Arial" w:cs="Arial"/>
          <w:sz w:val="22"/>
          <w:szCs w:val="22"/>
          <w:lang w:val="en-AU"/>
        </w:rPr>
        <w:t>Heymann D</w:t>
      </w:r>
      <w:r w:rsidRPr="143D9A35">
        <w:rPr>
          <w:rFonts w:ascii="Arial" w:hAnsi="Arial" w:cs="Arial"/>
          <w:sz w:val="22"/>
          <w:szCs w:val="22"/>
          <w:lang w:val="en-AU"/>
        </w:rPr>
        <w:t>. Control of Communicable Diseases Manual</w:t>
      </w:r>
      <w:r w:rsidR="4D1F64D5" w:rsidRPr="143D9A35">
        <w:rPr>
          <w:rFonts w:ascii="Arial" w:hAnsi="Arial" w:cs="Arial"/>
          <w:sz w:val="22"/>
          <w:szCs w:val="22"/>
          <w:lang w:val="en-AU"/>
        </w:rPr>
        <w:t>.</w:t>
      </w:r>
      <w:r w:rsidRPr="00492E29">
        <w:rPr>
          <w:rFonts w:ascii="Arial" w:hAnsi="Arial" w:cs="Arial"/>
          <w:sz w:val="22"/>
          <w:szCs w:val="22"/>
          <w:lang w:val="en-AU"/>
        </w:rPr>
        <w:t>(ed.)</w:t>
      </w:r>
      <w:r w:rsidR="26194F5D" w:rsidRPr="143D9A35">
        <w:rPr>
          <w:rFonts w:ascii="Arial" w:hAnsi="Arial" w:cs="Arial"/>
          <w:sz w:val="22"/>
          <w:szCs w:val="22"/>
          <w:lang w:val="en-AU"/>
        </w:rPr>
        <w:t>.</w:t>
      </w:r>
      <w:r w:rsidRPr="00492E29">
        <w:rPr>
          <w:rFonts w:ascii="Arial" w:hAnsi="Arial" w:cs="Arial"/>
          <w:sz w:val="22"/>
          <w:szCs w:val="22"/>
          <w:lang w:val="en-AU"/>
        </w:rPr>
        <w:t xml:space="preserve"> Alpha Press</w:t>
      </w:r>
      <w:r w:rsidR="7567802F" w:rsidRPr="143D9A35">
        <w:rPr>
          <w:rFonts w:ascii="Arial" w:hAnsi="Arial" w:cs="Arial"/>
          <w:sz w:val="22"/>
          <w:szCs w:val="22"/>
          <w:lang w:val="en-AU"/>
        </w:rPr>
        <w:t xml:space="preserve">; 2015. </w:t>
      </w:r>
      <w:r w:rsidR="6C310C43" w:rsidRPr="143D9A35">
        <w:rPr>
          <w:rFonts w:ascii="Arial" w:hAnsi="Arial" w:cs="Arial"/>
          <w:sz w:val="22"/>
          <w:szCs w:val="22"/>
          <w:lang w:val="en-AU"/>
        </w:rPr>
        <w:t>p.</w:t>
      </w:r>
      <w:r w:rsidRPr="00492E29">
        <w:rPr>
          <w:rFonts w:ascii="Arial" w:hAnsi="Arial" w:cs="Arial"/>
          <w:sz w:val="22"/>
          <w:szCs w:val="22"/>
          <w:lang w:val="en-AU"/>
        </w:rPr>
        <w:t>565-568.</w:t>
      </w:r>
    </w:p>
    <w:p w14:paraId="19CCDD69" w14:textId="31067B20" w:rsidR="00DF157E" w:rsidRPr="00492E29" w:rsidRDefault="00DF157E" w:rsidP="00DF157E">
      <w:pPr>
        <w:pStyle w:val="EndNoteBibliography"/>
        <w:spacing w:after="0"/>
        <w:rPr>
          <w:rFonts w:ascii="Arial" w:hAnsi="Arial" w:cs="Arial"/>
          <w:sz w:val="22"/>
          <w:szCs w:val="22"/>
          <w:lang w:val="en-AU"/>
        </w:rPr>
      </w:pPr>
      <w:bookmarkStart w:id="116" w:name="_ENREF_7"/>
      <w:r w:rsidRPr="00492E29">
        <w:rPr>
          <w:rFonts w:ascii="Arial" w:hAnsi="Arial" w:cs="Arial"/>
          <w:sz w:val="22"/>
          <w:szCs w:val="22"/>
          <w:lang w:val="en-AU"/>
        </w:rPr>
        <w:t>9.</w:t>
      </w:r>
      <w:r w:rsidRPr="00492E29">
        <w:rPr>
          <w:rFonts w:ascii="Arial" w:hAnsi="Arial" w:cs="Arial"/>
          <w:sz w:val="22"/>
          <w:szCs w:val="22"/>
          <w:lang w:val="en-AU"/>
        </w:rPr>
        <w:tab/>
        <w:t>Ligon BL. Monkeypox: a review of the history and emergence in the Western hemisphere. Semin Pediatr Infect Dis. 2004</w:t>
      </w:r>
      <w:r w:rsidR="00B04D9E" w:rsidRPr="00492E29">
        <w:rPr>
          <w:rFonts w:ascii="Arial" w:hAnsi="Arial" w:cs="Arial"/>
          <w:sz w:val="22"/>
          <w:szCs w:val="22"/>
          <w:lang w:val="en-AU"/>
        </w:rPr>
        <w:t xml:space="preserve"> Oct</w:t>
      </w:r>
      <w:r w:rsidRPr="00492E29">
        <w:rPr>
          <w:rFonts w:ascii="Arial" w:hAnsi="Arial" w:cs="Arial"/>
          <w:sz w:val="22"/>
          <w:szCs w:val="22"/>
          <w:lang w:val="en-AU"/>
        </w:rPr>
        <w:t>;15(4):280-7.</w:t>
      </w:r>
      <w:bookmarkEnd w:id="116"/>
    </w:p>
    <w:p w14:paraId="6356D671" w14:textId="2BB52756" w:rsidR="00DF157E" w:rsidRPr="00492E29" w:rsidRDefault="00DF157E" w:rsidP="00DF157E">
      <w:pPr>
        <w:pStyle w:val="EndNoteBibliography"/>
        <w:spacing w:after="0"/>
        <w:rPr>
          <w:rFonts w:asciiTheme="minorHAnsi" w:hAnsiTheme="minorHAnsi" w:cstheme="minorBidi"/>
          <w:sz w:val="22"/>
          <w:szCs w:val="22"/>
          <w:lang w:val="en-AU"/>
        </w:rPr>
      </w:pPr>
      <w:bookmarkStart w:id="117" w:name="_ENREF_8"/>
      <w:r w:rsidRPr="00492E29">
        <w:rPr>
          <w:rFonts w:ascii="Arial" w:hAnsi="Arial" w:cs="Arial"/>
          <w:sz w:val="22"/>
          <w:szCs w:val="22"/>
          <w:lang w:val="en-AU"/>
        </w:rPr>
        <w:t>10.</w:t>
      </w:r>
      <w:r w:rsidRPr="00492E29">
        <w:rPr>
          <w:rFonts w:ascii="Arial" w:hAnsi="Arial" w:cs="Arial"/>
          <w:sz w:val="22"/>
          <w:szCs w:val="22"/>
          <w:lang w:val="en-AU"/>
        </w:rPr>
        <w:tab/>
        <w:t>Centers for Disease Control and Prevention.</w:t>
      </w:r>
      <w:r w:rsidRPr="00115C0F">
        <w:rPr>
          <w:rFonts w:ascii="Arial" w:hAnsi="Arial" w:cs="Arial"/>
          <w:sz w:val="22"/>
          <w:szCs w:val="22"/>
          <w:lang w:val="en-AU"/>
        </w:rPr>
        <w:t xml:space="preserve"> </w:t>
      </w:r>
      <w:r w:rsidRPr="00492E29">
        <w:rPr>
          <w:rFonts w:ascii="Arial" w:hAnsi="Arial" w:cs="Arial"/>
          <w:sz w:val="22"/>
          <w:szCs w:val="22"/>
          <w:lang w:val="en-AU"/>
        </w:rPr>
        <w:t>Update: Multistate Outbreak of Monkeypox --- Illinois, Indiana, Kansas, Missouri, Ohoi, and Wisconsin, 2003</w:t>
      </w:r>
      <w:r w:rsidR="7CDF349F" w:rsidRPr="00115C0F">
        <w:rPr>
          <w:rFonts w:ascii="Arial" w:hAnsi="Arial" w:cs="Arial"/>
          <w:sz w:val="22"/>
          <w:szCs w:val="22"/>
          <w:lang w:val="en-AU"/>
        </w:rPr>
        <w:t>. [Internet]. United States:</w:t>
      </w:r>
      <w:r w:rsidRPr="00115C0F">
        <w:rPr>
          <w:rFonts w:ascii="Arial" w:hAnsi="Arial" w:cs="Arial"/>
          <w:sz w:val="22"/>
          <w:szCs w:val="22"/>
          <w:lang w:val="en-AU"/>
        </w:rPr>
        <w:t xml:space="preserve"> </w:t>
      </w:r>
      <w:r w:rsidRPr="00492E29">
        <w:rPr>
          <w:rFonts w:ascii="Arial" w:hAnsi="Arial" w:cs="Arial"/>
          <w:sz w:val="22"/>
          <w:szCs w:val="22"/>
          <w:lang w:val="en-AU"/>
        </w:rPr>
        <w:t>Centers for Disease Control and Prevention</w:t>
      </w:r>
      <w:r w:rsidR="518C33B9" w:rsidRPr="00115C0F">
        <w:rPr>
          <w:rFonts w:ascii="Arial" w:hAnsi="Arial" w:cs="Arial"/>
          <w:sz w:val="22"/>
          <w:szCs w:val="22"/>
          <w:lang w:val="en-AU"/>
        </w:rPr>
        <w:t>;</w:t>
      </w:r>
      <w:r w:rsidR="002778B1" w:rsidRPr="00492E29">
        <w:rPr>
          <w:rFonts w:ascii="Arial" w:hAnsi="Arial" w:cs="Arial"/>
          <w:sz w:val="22"/>
          <w:szCs w:val="22"/>
          <w:lang w:val="en-AU"/>
        </w:rPr>
        <w:t xml:space="preserve"> </w:t>
      </w:r>
      <w:r w:rsidRPr="00492E29">
        <w:rPr>
          <w:rFonts w:ascii="Arial" w:hAnsi="Arial" w:cs="Arial"/>
          <w:sz w:val="22"/>
          <w:szCs w:val="22"/>
          <w:lang w:val="en-AU"/>
        </w:rPr>
        <w:t>2003</w:t>
      </w:r>
      <w:r w:rsidR="596830AD" w:rsidRPr="00115C0F">
        <w:rPr>
          <w:rFonts w:ascii="Arial" w:hAnsi="Arial" w:cs="Arial"/>
          <w:sz w:val="22"/>
          <w:szCs w:val="22"/>
          <w:lang w:val="en-AU"/>
        </w:rPr>
        <w:t>.</w:t>
      </w:r>
      <w:r w:rsidRPr="00492E29">
        <w:rPr>
          <w:rFonts w:ascii="Arial" w:hAnsi="Arial" w:cs="Arial"/>
          <w:sz w:val="22"/>
          <w:szCs w:val="22"/>
          <w:lang w:val="en-AU"/>
        </w:rPr>
        <w:t xml:space="preserve"> Available from: </w:t>
      </w:r>
      <w:bookmarkEnd w:id="117"/>
      <w:r w:rsidR="00367483">
        <w:fldChar w:fldCharType="begin"/>
      </w:r>
      <w:r w:rsidR="00367483">
        <w:instrText>HYPERLINK "https://www.cdc.gov/mmwr/preview/mmwrhtml/mm5227a5.htm" \h</w:instrText>
      </w:r>
      <w:r w:rsidR="00367483">
        <w:fldChar w:fldCharType="separate"/>
      </w:r>
      <w:r w:rsidR="6C602F03" w:rsidRPr="143D9A35">
        <w:rPr>
          <w:rStyle w:val="Hyperlink"/>
          <w:rFonts w:ascii="Arial" w:hAnsi="Arial" w:cs="Arial"/>
          <w:sz w:val="22"/>
          <w:szCs w:val="22"/>
          <w:lang w:val="en-AU"/>
        </w:rPr>
        <w:t>https://www.cdc.gov/mmwr/preview/mmwrhtml/mm5227a5.htm</w:t>
      </w:r>
      <w:r w:rsidR="00367483">
        <w:rPr>
          <w:rStyle w:val="Hyperlink"/>
          <w:rFonts w:ascii="Arial" w:hAnsi="Arial" w:cs="Arial"/>
          <w:sz w:val="22"/>
          <w:szCs w:val="22"/>
          <w:lang w:val="en-AU"/>
        </w:rPr>
        <w:fldChar w:fldCharType="end"/>
      </w:r>
      <w:r w:rsidR="6C602F03" w:rsidRPr="143D9A35">
        <w:rPr>
          <w:rFonts w:ascii="Arial" w:hAnsi="Arial" w:cs="Arial"/>
          <w:sz w:val="22"/>
          <w:szCs w:val="22"/>
          <w:lang w:val="en-AU"/>
        </w:rPr>
        <w:t xml:space="preserve"> </w:t>
      </w:r>
    </w:p>
    <w:p w14:paraId="156D89F7" w14:textId="2CB55F45"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11. </w:t>
      </w:r>
      <w:bookmarkStart w:id="118" w:name="_ENREF_9"/>
      <w:r w:rsidR="00EB4036" w:rsidRPr="00492E29">
        <w:rPr>
          <w:lang w:val="en-AU"/>
        </w:rPr>
        <w:tab/>
      </w:r>
      <w:r w:rsidRPr="00492E29">
        <w:rPr>
          <w:rFonts w:ascii="Arial" w:hAnsi="Arial" w:cs="Arial"/>
          <w:sz w:val="22"/>
          <w:szCs w:val="22"/>
          <w:lang w:val="en-AU"/>
        </w:rPr>
        <w:t xml:space="preserve">Australian Department of Health and Aged Care. </w:t>
      </w:r>
      <w:r w:rsidR="00B97A6F" w:rsidRPr="00492E29">
        <w:rPr>
          <w:rFonts w:ascii="Arial" w:hAnsi="Arial" w:cs="Arial"/>
          <w:sz w:val="22"/>
          <w:szCs w:val="22"/>
          <w:lang w:val="en-AU"/>
        </w:rPr>
        <w:t>MPOX (</w:t>
      </w:r>
      <w:r w:rsidR="00A06136" w:rsidRPr="00492E29">
        <w:rPr>
          <w:rFonts w:ascii="Arial" w:hAnsi="Arial" w:cs="Arial"/>
          <w:sz w:val="22"/>
          <w:szCs w:val="22"/>
          <w:lang w:val="en-AU"/>
        </w:rPr>
        <w:t>monkeypox) [Internet]. Canberra: Australian Department of Health and Aged Care</w:t>
      </w:r>
      <w:r w:rsidR="00F710BB" w:rsidRPr="00492E29">
        <w:rPr>
          <w:rFonts w:ascii="Arial" w:hAnsi="Arial" w:cs="Arial"/>
          <w:sz w:val="22"/>
          <w:szCs w:val="22"/>
          <w:lang w:val="en-AU"/>
        </w:rPr>
        <w:t>;</w:t>
      </w:r>
      <w:r w:rsidRPr="00492E29">
        <w:rPr>
          <w:rFonts w:ascii="Arial" w:hAnsi="Arial" w:cs="Arial"/>
          <w:sz w:val="22"/>
          <w:szCs w:val="22"/>
          <w:lang w:val="en-AU"/>
        </w:rPr>
        <w:t xml:space="preserve"> 2022 </w:t>
      </w:r>
      <w:r w:rsidR="00F710BB" w:rsidRPr="00492E29">
        <w:rPr>
          <w:rFonts w:ascii="Arial" w:hAnsi="Arial" w:cs="Arial"/>
          <w:sz w:val="22"/>
          <w:szCs w:val="22"/>
          <w:lang w:val="en-AU"/>
        </w:rPr>
        <w:t>[</w:t>
      </w:r>
      <w:r w:rsidRPr="00492E29">
        <w:rPr>
          <w:rFonts w:ascii="Arial" w:hAnsi="Arial" w:cs="Arial"/>
          <w:sz w:val="22"/>
          <w:szCs w:val="22"/>
          <w:lang w:val="en-AU"/>
        </w:rPr>
        <w:t xml:space="preserve">updated </w:t>
      </w:r>
      <w:r w:rsidR="00FD25BC" w:rsidRPr="00492E29">
        <w:rPr>
          <w:rFonts w:ascii="Arial" w:hAnsi="Arial" w:cs="Arial"/>
          <w:sz w:val="22"/>
          <w:szCs w:val="22"/>
          <w:lang w:val="en-AU"/>
        </w:rPr>
        <w:t>21 August 2024</w:t>
      </w:r>
      <w:r w:rsidR="00F710BB" w:rsidRPr="00492E29">
        <w:rPr>
          <w:rFonts w:ascii="Arial" w:hAnsi="Arial" w:cs="Arial"/>
          <w:sz w:val="22"/>
          <w:szCs w:val="22"/>
          <w:lang w:val="en-AU"/>
        </w:rPr>
        <w:t>].</w:t>
      </w:r>
      <w:r w:rsidRPr="00492E29">
        <w:rPr>
          <w:rFonts w:ascii="Arial" w:hAnsi="Arial" w:cs="Arial"/>
          <w:sz w:val="22"/>
          <w:szCs w:val="22"/>
          <w:lang w:val="en-AU"/>
        </w:rPr>
        <w:t xml:space="preserve"> Available from: </w:t>
      </w:r>
      <w:bookmarkEnd w:id="118"/>
      <w:r w:rsidRPr="00492E29">
        <w:fldChar w:fldCharType="begin"/>
      </w:r>
      <w:r w:rsidRPr="00492E29">
        <w:rPr>
          <w:rFonts w:asciiTheme="minorHAnsi" w:hAnsiTheme="minorHAnsi" w:cstheme="minorHAnsi"/>
          <w:sz w:val="22"/>
          <w:szCs w:val="22"/>
          <w:lang w:val="en-AU"/>
        </w:rPr>
        <w:instrText>HYPERLINK "https://www.health.gov.au/diseases/monkeypox-mpx" \h</w:instrText>
      </w:r>
      <w:r w:rsidRPr="00492E29">
        <w:rPr>
          <w:rFonts w:eastAsiaTheme="majorEastAsia"/>
        </w:rPr>
        <w:fldChar w:fldCharType="separate"/>
      </w:r>
      <w:r w:rsidRPr="00492E29">
        <w:rPr>
          <w:rStyle w:val="Hyperlink"/>
          <w:rFonts w:asciiTheme="minorHAnsi" w:eastAsiaTheme="majorEastAsia" w:hAnsiTheme="minorHAnsi" w:cstheme="minorHAnsi"/>
          <w:sz w:val="22"/>
          <w:szCs w:val="22"/>
          <w:lang w:val="en-AU"/>
        </w:rPr>
        <w:t>https://www.health.gov.au/diseases/monkeypox-mpx</w:t>
      </w:r>
      <w:r w:rsidRPr="00492E29">
        <w:rPr>
          <w:rStyle w:val="Hyperlink"/>
          <w:rFonts w:asciiTheme="minorHAnsi" w:eastAsiaTheme="majorEastAsia" w:hAnsiTheme="minorHAnsi" w:cstheme="minorHAnsi"/>
          <w:sz w:val="22"/>
          <w:szCs w:val="22"/>
          <w:lang w:val="en-AU"/>
        </w:rPr>
        <w:fldChar w:fldCharType="end"/>
      </w:r>
      <w:r w:rsidRPr="00492E29">
        <w:rPr>
          <w:rFonts w:asciiTheme="minorHAnsi" w:hAnsiTheme="minorHAnsi" w:cstheme="minorHAnsi"/>
          <w:sz w:val="22"/>
          <w:szCs w:val="22"/>
          <w:lang w:val="en-AU"/>
        </w:rPr>
        <w:t>.</w:t>
      </w:r>
    </w:p>
    <w:p w14:paraId="26528533" w14:textId="28CE8973"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12. </w:t>
      </w:r>
      <w:r w:rsidR="00EB4036" w:rsidRPr="00492E29">
        <w:rPr>
          <w:lang w:val="en-AU"/>
        </w:rPr>
        <w:tab/>
      </w:r>
      <w:r w:rsidRPr="00492E29">
        <w:rPr>
          <w:rFonts w:ascii="Arial" w:hAnsi="Arial" w:cs="Arial"/>
          <w:sz w:val="22"/>
          <w:szCs w:val="22"/>
          <w:lang w:val="en-AU"/>
        </w:rPr>
        <w:t>Victoria Department of Health. Mpox cases on the rise [Internet]. Melbourne</w:t>
      </w:r>
      <w:r w:rsidR="00F508F4" w:rsidRPr="00492E29">
        <w:rPr>
          <w:rFonts w:ascii="Arial" w:hAnsi="Arial" w:cs="Arial"/>
          <w:sz w:val="22"/>
          <w:szCs w:val="22"/>
          <w:lang w:val="en-AU"/>
        </w:rPr>
        <w:t>: Victoria Department of Health</w:t>
      </w:r>
      <w:r w:rsidR="006B2E7B" w:rsidRPr="00492E29">
        <w:rPr>
          <w:rFonts w:ascii="Arial" w:hAnsi="Arial" w:cs="Arial"/>
          <w:sz w:val="22"/>
          <w:szCs w:val="22"/>
          <w:lang w:val="en-AU"/>
        </w:rPr>
        <w:t xml:space="preserve">; </w:t>
      </w:r>
      <w:r w:rsidRPr="00492E29">
        <w:rPr>
          <w:rFonts w:ascii="Arial" w:hAnsi="Arial" w:cs="Arial"/>
          <w:sz w:val="22"/>
          <w:szCs w:val="22"/>
          <w:lang w:val="en-AU"/>
        </w:rPr>
        <w:t xml:space="preserve">21 Aug 2024. Available from: </w:t>
      </w:r>
    </w:p>
    <w:p w14:paraId="46CCBF68" w14:textId="77777777" w:rsidR="00DF157E" w:rsidRPr="00492E29" w:rsidRDefault="0028554F" w:rsidP="00DF157E">
      <w:pPr>
        <w:pStyle w:val="EndNoteBibliography"/>
        <w:spacing w:after="0"/>
        <w:rPr>
          <w:rFonts w:ascii="Arial" w:hAnsi="Arial" w:cs="Arial"/>
          <w:sz w:val="22"/>
          <w:szCs w:val="22"/>
          <w:lang w:val="en-AU"/>
        </w:rPr>
      </w:pPr>
      <w:hyperlink r:id="rId40" w:history="1">
        <w:r w:rsidR="00DF157E" w:rsidRPr="00492E29">
          <w:rPr>
            <w:rStyle w:val="Hyperlink"/>
            <w:rFonts w:ascii="Arial" w:hAnsi="Arial" w:cs="Arial"/>
            <w:sz w:val="22"/>
            <w:szCs w:val="22"/>
            <w:lang w:val="en-AU"/>
          </w:rPr>
          <w:t>https://www.health.vic.gov.au/health-alerts/mpox-cases-on-the-rise</w:t>
        </w:r>
      </w:hyperlink>
    </w:p>
    <w:p w14:paraId="37D7D65E" w14:textId="6FFAFB3D"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13. </w:t>
      </w:r>
      <w:r w:rsidR="00EB4036" w:rsidRPr="00492E29">
        <w:rPr>
          <w:lang w:val="en-AU"/>
        </w:rPr>
        <w:tab/>
      </w:r>
      <w:r w:rsidRPr="00492E29">
        <w:rPr>
          <w:rFonts w:ascii="Arial" w:hAnsi="Arial" w:cs="Arial"/>
          <w:sz w:val="22"/>
          <w:szCs w:val="22"/>
          <w:lang w:val="en-AU"/>
        </w:rPr>
        <w:t xml:space="preserve">WHO. WHO Director-General declares mpox outbreak a public health emergency of international concern [Internet]. </w:t>
      </w:r>
      <w:r w:rsidR="007330E6" w:rsidRPr="00492E29">
        <w:rPr>
          <w:rFonts w:ascii="Arial" w:hAnsi="Arial" w:cs="Arial"/>
          <w:sz w:val="22"/>
          <w:szCs w:val="22"/>
          <w:lang w:val="en-AU"/>
        </w:rPr>
        <w:t xml:space="preserve">WHO: </w:t>
      </w:r>
      <w:r w:rsidRPr="00492E29">
        <w:rPr>
          <w:rFonts w:ascii="Arial" w:hAnsi="Arial" w:cs="Arial"/>
          <w:sz w:val="22"/>
          <w:szCs w:val="22"/>
          <w:lang w:val="en-AU"/>
        </w:rPr>
        <w:t>Geneva</w:t>
      </w:r>
      <w:r w:rsidR="007330E6" w:rsidRPr="00492E29">
        <w:rPr>
          <w:rFonts w:ascii="Arial" w:hAnsi="Arial" w:cs="Arial"/>
          <w:sz w:val="22"/>
          <w:szCs w:val="22"/>
          <w:lang w:val="en-AU"/>
        </w:rPr>
        <w:t xml:space="preserve">; </w:t>
      </w:r>
      <w:r w:rsidRPr="00492E29">
        <w:rPr>
          <w:rFonts w:ascii="Arial" w:hAnsi="Arial" w:cs="Arial"/>
          <w:sz w:val="22"/>
          <w:szCs w:val="22"/>
          <w:lang w:val="en-AU"/>
        </w:rPr>
        <w:t>14 Aug 2024. Ava</w:t>
      </w:r>
      <w:r w:rsidR="001A0F40" w:rsidRPr="00492E29">
        <w:rPr>
          <w:rFonts w:ascii="Arial" w:hAnsi="Arial" w:cs="Arial"/>
          <w:sz w:val="22"/>
          <w:szCs w:val="22"/>
          <w:lang w:val="en-AU"/>
        </w:rPr>
        <w:t>ilable</w:t>
      </w:r>
      <w:r w:rsidR="007330E6" w:rsidRPr="00492E29">
        <w:rPr>
          <w:rFonts w:ascii="Arial" w:hAnsi="Arial" w:cs="Arial"/>
          <w:sz w:val="22"/>
          <w:szCs w:val="22"/>
          <w:lang w:val="en-AU"/>
        </w:rPr>
        <w:t xml:space="preserve"> </w:t>
      </w:r>
      <w:r w:rsidRPr="00492E29">
        <w:rPr>
          <w:rFonts w:ascii="Arial" w:hAnsi="Arial" w:cs="Arial"/>
          <w:sz w:val="22"/>
          <w:szCs w:val="22"/>
          <w:lang w:val="en-AU"/>
        </w:rPr>
        <w:t xml:space="preserve">from: </w:t>
      </w:r>
      <w:hyperlink r:id="rId41">
        <w:r w:rsidRPr="00492E29">
          <w:rPr>
            <w:rStyle w:val="Hyperlink"/>
            <w:rFonts w:ascii="Arial" w:hAnsi="Arial" w:cs="Arial"/>
            <w:sz w:val="22"/>
            <w:szCs w:val="22"/>
            <w:lang w:val="en-AU"/>
          </w:rPr>
          <w:t>https://www.who.int/news/item/14-08-2024-who-director-general-declares-mpox-outbreak-a-public-health-emergency-of-international-concern</w:t>
        </w:r>
      </w:hyperlink>
    </w:p>
    <w:p w14:paraId="6E47A8F7" w14:textId="7FF6EA8A"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14. </w:t>
      </w:r>
      <w:r w:rsidR="00EB4036" w:rsidRPr="00492E29">
        <w:rPr>
          <w:lang w:val="en-AU"/>
        </w:rPr>
        <w:tab/>
      </w:r>
      <w:r w:rsidRPr="00492E29">
        <w:rPr>
          <w:rFonts w:ascii="Arial" w:hAnsi="Arial" w:cs="Arial"/>
          <w:sz w:val="22"/>
          <w:szCs w:val="22"/>
          <w:lang w:val="en-AU"/>
        </w:rPr>
        <w:t xml:space="preserve">WHO. Mpox (monkeypox) outbreak [Internet]. </w:t>
      </w:r>
      <w:r w:rsidR="00973455" w:rsidRPr="00492E29">
        <w:rPr>
          <w:rFonts w:ascii="Arial" w:hAnsi="Arial" w:cs="Arial"/>
          <w:sz w:val="22"/>
          <w:szCs w:val="22"/>
          <w:lang w:val="en-AU"/>
        </w:rPr>
        <w:t xml:space="preserve">WHO: </w:t>
      </w:r>
      <w:r w:rsidRPr="00492E29">
        <w:rPr>
          <w:rFonts w:ascii="Arial" w:hAnsi="Arial" w:cs="Arial"/>
          <w:sz w:val="22"/>
          <w:szCs w:val="22"/>
          <w:lang w:val="en-AU"/>
        </w:rPr>
        <w:t>Geneva</w:t>
      </w:r>
      <w:r w:rsidR="00973455" w:rsidRPr="00492E29">
        <w:rPr>
          <w:rFonts w:ascii="Arial" w:hAnsi="Arial" w:cs="Arial"/>
          <w:sz w:val="22"/>
          <w:szCs w:val="22"/>
          <w:lang w:val="en-AU"/>
        </w:rPr>
        <w:t>;</w:t>
      </w:r>
      <w:r w:rsidRPr="00492E29">
        <w:rPr>
          <w:rFonts w:ascii="Arial" w:hAnsi="Arial" w:cs="Arial"/>
          <w:sz w:val="22"/>
          <w:szCs w:val="22"/>
          <w:lang w:val="en-AU"/>
        </w:rPr>
        <w:t xml:space="preserve"> 2024. Available from: </w:t>
      </w:r>
      <w:hyperlink r:id="rId42" w:anchor=":~:text=%C2%A9-,Overview,travel%20history%20to%20central%20Africa">
        <w:r w:rsidRPr="00492E29">
          <w:rPr>
            <w:rStyle w:val="Hyperlink"/>
            <w:rFonts w:ascii="Arial" w:hAnsi="Arial" w:cs="Arial"/>
            <w:sz w:val="22"/>
            <w:szCs w:val="22"/>
            <w:lang w:val="en-AU"/>
          </w:rPr>
          <w:t>https://www.who.int/europe/emergencies/situations/monkeypox#:~:text=%C2%A9-,Overview,travel%20history%20to%20central%20Africa</w:t>
        </w:r>
      </w:hyperlink>
      <w:r w:rsidRPr="00492E29">
        <w:rPr>
          <w:rFonts w:ascii="Arial" w:hAnsi="Arial" w:cs="Arial"/>
          <w:sz w:val="22"/>
          <w:szCs w:val="22"/>
          <w:lang w:val="en-AU"/>
        </w:rPr>
        <w:t xml:space="preserve">. </w:t>
      </w:r>
    </w:p>
    <w:p w14:paraId="4E29FD3F" w14:textId="2580A4D9"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15. </w:t>
      </w:r>
      <w:r w:rsidRPr="00492E29">
        <w:rPr>
          <w:rFonts w:ascii="Arial" w:hAnsi="Arial" w:cs="Arial"/>
          <w:sz w:val="22"/>
          <w:szCs w:val="22"/>
          <w:lang w:val="en-AU"/>
        </w:rPr>
        <w:tab/>
        <w:t>Morgan CN, Whitehill F, Doty JB, Schulte J, Matheny A, Stringer J, et al. Environmental Persistence of Monkeypox Virus on Surfaces in Household of Person with Travel-Associated Infection, Dallas, Texas, USA, 2021. Emerg Infect Dis. 2022</w:t>
      </w:r>
      <w:r w:rsidR="00844863" w:rsidRPr="00492E29">
        <w:rPr>
          <w:rFonts w:ascii="Arial" w:hAnsi="Arial" w:cs="Arial"/>
          <w:sz w:val="22"/>
          <w:szCs w:val="22"/>
          <w:lang w:val="en-AU"/>
        </w:rPr>
        <w:t xml:space="preserve"> Oct</w:t>
      </w:r>
      <w:r w:rsidRPr="00492E29">
        <w:rPr>
          <w:rFonts w:ascii="Arial" w:hAnsi="Arial" w:cs="Arial"/>
          <w:sz w:val="22"/>
          <w:szCs w:val="22"/>
          <w:lang w:val="en-AU"/>
        </w:rPr>
        <w:t>;28(10):1982-</w:t>
      </w:r>
      <w:r w:rsidR="0045780D" w:rsidRPr="00492E29">
        <w:rPr>
          <w:rFonts w:ascii="Arial" w:hAnsi="Arial" w:cs="Arial"/>
          <w:sz w:val="22"/>
          <w:szCs w:val="22"/>
          <w:lang w:val="en-AU"/>
        </w:rPr>
        <w:t>198</w:t>
      </w:r>
      <w:r w:rsidRPr="00492E29">
        <w:rPr>
          <w:rFonts w:ascii="Arial" w:hAnsi="Arial" w:cs="Arial"/>
          <w:sz w:val="22"/>
          <w:szCs w:val="22"/>
          <w:lang w:val="en-AU"/>
        </w:rPr>
        <w:t>9.</w:t>
      </w:r>
    </w:p>
    <w:p w14:paraId="3BE53AEB" w14:textId="17A8C782"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16. </w:t>
      </w:r>
      <w:r w:rsidR="00EB4036">
        <w:tab/>
      </w:r>
      <w:r w:rsidR="005025B8" w:rsidRPr="00492E29">
        <w:rPr>
          <w:rFonts w:ascii="Arial" w:hAnsi="Arial" w:cs="Arial"/>
          <w:sz w:val="22"/>
          <w:szCs w:val="22"/>
          <w:lang w:val="en-AU"/>
        </w:rPr>
        <w:t>Pan D, Nazareth J, Sze S, Martin CA, Decker J</w:t>
      </w:r>
      <w:r w:rsidR="00B32C5D" w:rsidRPr="00492E29">
        <w:rPr>
          <w:rFonts w:ascii="Arial" w:hAnsi="Arial" w:cs="Arial"/>
          <w:sz w:val="22"/>
          <w:szCs w:val="22"/>
          <w:lang w:val="en-AU"/>
        </w:rPr>
        <w:t>, Fletcher E et al</w:t>
      </w:r>
      <w:r w:rsidRPr="00492E29">
        <w:rPr>
          <w:rFonts w:ascii="Arial" w:hAnsi="Arial" w:cs="Arial"/>
          <w:sz w:val="22"/>
          <w:szCs w:val="22"/>
          <w:lang w:val="en-AU"/>
        </w:rPr>
        <w:t>.</w:t>
      </w:r>
      <w:r w:rsidR="00B32C5D" w:rsidRPr="00492E29">
        <w:rPr>
          <w:rFonts w:ascii="Arial" w:hAnsi="Arial" w:cs="Arial"/>
          <w:sz w:val="22"/>
          <w:szCs w:val="22"/>
          <w:lang w:val="en-AU"/>
        </w:rPr>
        <w:t xml:space="preserve"> </w:t>
      </w:r>
      <w:r w:rsidRPr="00492E29">
        <w:rPr>
          <w:rFonts w:ascii="Arial" w:hAnsi="Arial" w:cs="Arial"/>
          <w:sz w:val="22"/>
          <w:szCs w:val="22"/>
          <w:lang w:val="en-AU"/>
        </w:rPr>
        <w:t>Transmission of monkeypox/mpox virus: A narrative review of environmental, viral, host, and population factors in relation to the 2022 international outbreak. Journal of Medical Virology</w:t>
      </w:r>
      <w:r w:rsidR="74BEA28C" w:rsidRPr="74F25376">
        <w:rPr>
          <w:rFonts w:ascii="Arial" w:hAnsi="Arial" w:cs="Arial"/>
          <w:sz w:val="22"/>
          <w:szCs w:val="22"/>
          <w:lang w:val="en-AU"/>
        </w:rPr>
        <w:t>.</w:t>
      </w:r>
      <w:r w:rsidRPr="00492E29">
        <w:rPr>
          <w:rFonts w:ascii="Arial" w:hAnsi="Arial" w:cs="Arial"/>
          <w:sz w:val="22"/>
          <w:szCs w:val="22"/>
          <w:lang w:val="en-AU"/>
        </w:rPr>
        <w:t xml:space="preserve"> </w:t>
      </w:r>
      <w:r w:rsidR="00BA37CF" w:rsidRPr="00492E29">
        <w:rPr>
          <w:rFonts w:ascii="Arial" w:hAnsi="Arial" w:cs="Arial"/>
          <w:sz w:val="22"/>
          <w:szCs w:val="22"/>
          <w:lang w:val="en-AU"/>
        </w:rPr>
        <w:t>2023 Feb 6</w:t>
      </w:r>
      <w:r w:rsidR="299A0A24" w:rsidRPr="74F25376">
        <w:rPr>
          <w:rFonts w:ascii="Arial" w:hAnsi="Arial" w:cs="Arial"/>
          <w:sz w:val="22"/>
          <w:szCs w:val="22"/>
          <w:lang w:val="en-AU"/>
        </w:rPr>
        <w:t>;</w:t>
      </w:r>
      <w:r w:rsidRPr="00492E29">
        <w:rPr>
          <w:rFonts w:ascii="Arial" w:hAnsi="Arial" w:cs="Arial"/>
          <w:sz w:val="22"/>
          <w:szCs w:val="22"/>
          <w:lang w:val="en-AU"/>
        </w:rPr>
        <w:t>95(2):1-10</w:t>
      </w:r>
      <w:r w:rsidR="00CC3C37" w:rsidRPr="00492E29">
        <w:rPr>
          <w:rFonts w:ascii="Arial" w:hAnsi="Arial" w:cs="Arial"/>
          <w:sz w:val="22"/>
          <w:szCs w:val="22"/>
          <w:lang w:val="en-AU"/>
        </w:rPr>
        <w:t>.</w:t>
      </w:r>
    </w:p>
    <w:p w14:paraId="64122BD3" w14:textId="40FA7AF8"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17. </w:t>
      </w:r>
      <w:r w:rsidR="00EB4036">
        <w:tab/>
      </w:r>
      <w:r w:rsidR="00D70116" w:rsidRPr="00492E29">
        <w:rPr>
          <w:rFonts w:ascii="Arial" w:hAnsi="Arial" w:cs="Arial"/>
          <w:sz w:val="22"/>
          <w:szCs w:val="22"/>
          <w:lang w:val="en-AU"/>
        </w:rPr>
        <w:t>Beeson A, Sty</w:t>
      </w:r>
      <w:r w:rsidR="00CB0BB4" w:rsidRPr="00492E29">
        <w:rPr>
          <w:rFonts w:ascii="Arial" w:hAnsi="Arial" w:cs="Arial"/>
          <w:sz w:val="22"/>
          <w:szCs w:val="22"/>
          <w:lang w:val="en-AU"/>
        </w:rPr>
        <w:t>czynski A, Hutson C, Whitehill F, Angelo K, Minhaj F</w:t>
      </w:r>
      <w:r w:rsidR="00CF7E40" w:rsidRPr="00492E29">
        <w:rPr>
          <w:rFonts w:ascii="Arial" w:hAnsi="Arial" w:cs="Arial"/>
          <w:sz w:val="22"/>
          <w:szCs w:val="22"/>
          <w:lang w:val="en-AU"/>
        </w:rPr>
        <w:t>.</w:t>
      </w:r>
      <w:r w:rsidRPr="00492E29">
        <w:rPr>
          <w:rFonts w:ascii="Arial" w:hAnsi="Arial" w:cs="Arial"/>
          <w:sz w:val="22"/>
          <w:szCs w:val="22"/>
          <w:lang w:val="en-AU"/>
        </w:rPr>
        <w:t xml:space="preserve"> Mpox respiratory transmission: the state of the evidence. The Lancet Microbe</w:t>
      </w:r>
      <w:r w:rsidR="00CF7E40" w:rsidRPr="00492E29">
        <w:rPr>
          <w:rFonts w:ascii="Arial" w:hAnsi="Arial" w:cs="Arial"/>
          <w:sz w:val="22"/>
          <w:szCs w:val="22"/>
          <w:lang w:val="en-AU"/>
        </w:rPr>
        <w:t>. 2023 Apr</w:t>
      </w:r>
      <w:r w:rsidR="19EF5DBD" w:rsidRPr="74F25376">
        <w:rPr>
          <w:rFonts w:ascii="Arial" w:hAnsi="Arial" w:cs="Arial"/>
          <w:sz w:val="22"/>
          <w:szCs w:val="22"/>
          <w:lang w:val="en-AU"/>
        </w:rPr>
        <w:t>;</w:t>
      </w:r>
      <w:r w:rsidRPr="00492E29">
        <w:rPr>
          <w:rFonts w:ascii="Arial" w:hAnsi="Arial" w:cs="Arial"/>
          <w:sz w:val="22"/>
          <w:szCs w:val="22"/>
          <w:lang w:val="en-AU"/>
        </w:rPr>
        <w:t>4(4): e277-e283</w:t>
      </w:r>
      <w:r w:rsidR="00CF7E40" w:rsidRPr="00492E29">
        <w:rPr>
          <w:rFonts w:ascii="Arial" w:hAnsi="Arial" w:cs="Arial"/>
          <w:sz w:val="22"/>
          <w:szCs w:val="22"/>
          <w:lang w:val="en-AU"/>
        </w:rPr>
        <w:t>.</w:t>
      </w:r>
    </w:p>
    <w:p w14:paraId="28FCA1B3" w14:textId="644C6460" w:rsidR="00DF157E" w:rsidRPr="00492E29" w:rsidRDefault="00DF157E" w:rsidP="00CF7E40">
      <w:pPr>
        <w:pStyle w:val="EndNoteBibliography"/>
        <w:spacing w:after="0"/>
        <w:rPr>
          <w:rFonts w:ascii="Arial" w:hAnsi="Arial" w:cs="Arial"/>
          <w:sz w:val="22"/>
          <w:szCs w:val="22"/>
          <w:lang w:val="en-AU"/>
        </w:rPr>
      </w:pPr>
      <w:r w:rsidRPr="00492E29">
        <w:rPr>
          <w:rFonts w:ascii="Arial" w:hAnsi="Arial" w:cs="Arial"/>
          <w:sz w:val="22"/>
          <w:szCs w:val="22"/>
          <w:lang w:val="en-AU"/>
        </w:rPr>
        <w:lastRenderedPageBreak/>
        <w:t xml:space="preserve">18. </w:t>
      </w:r>
      <w:r w:rsidR="00EB4036">
        <w:tab/>
      </w:r>
      <w:r w:rsidRPr="00492E29">
        <w:rPr>
          <w:rFonts w:ascii="Arial" w:hAnsi="Arial" w:cs="Arial"/>
          <w:sz w:val="22"/>
          <w:szCs w:val="22"/>
          <w:lang w:val="en-AU"/>
        </w:rPr>
        <w:t xml:space="preserve">Kuehn R, Fox T, Guyatt G, </w:t>
      </w:r>
      <w:r w:rsidR="00767D8C" w:rsidRPr="00492E29">
        <w:rPr>
          <w:rFonts w:ascii="Arial" w:hAnsi="Arial" w:cs="Arial"/>
          <w:sz w:val="22"/>
          <w:szCs w:val="22"/>
          <w:lang w:val="en-AU"/>
        </w:rPr>
        <w:t>et. al</w:t>
      </w:r>
      <w:r w:rsidRPr="00492E29">
        <w:rPr>
          <w:rFonts w:ascii="Arial" w:hAnsi="Arial" w:cs="Arial"/>
          <w:sz w:val="22"/>
          <w:szCs w:val="22"/>
          <w:lang w:val="en-AU"/>
        </w:rPr>
        <w:t>. Infection prevention and control measures to reduce the transmission of mpox: a sysetmatic reivew. PLoS Global Public Health</w:t>
      </w:r>
      <w:r w:rsidR="00767D8C" w:rsidRPr="00492E29">
        <w:rPr>
          <w:rFonts w:ascii="Arial" w:hAnsi="Arial" w:cs="Arial"/>
          <w:sz w:val="22"/>
          <w:szCs w:val="22"/>
          <w:lang w:val="en-AU"/>
        </w:rPr>
        <w:t>. 2024 Jan 18</w:t>
      </w:r>
      <w:r w:rsidR="579083F4" w:rsidRPr="74F25376">
        <w:rPr>
          <w:rFonts w:ascii="Arial" w:hAnsi="Arial" w:cs="Arial"/>
          <w:sz w:val="22"/>
          <w:szCs w:val="22"/>
          <w:lang w:val="en-AU"/>
        </w:rPr>
        <w:t>;</w:t>
      </w:r>
      <w:r w:rsidRPr="00492E29">
        <w:rPr>
          <w:rFonts w:ascii="Arial" w:hAnsi="Arial" w:cs="Arial"/>
          <w:sz w:val="22"/>
          <w:szCs w:val="22"/>
          <w:lang w:val="en-AU"/>
        </w:rPr>
        <w:t>4(1):e0002731.</w:t>
      </w:r>
    </w:p>
    <w:p w14:paraId="7ED422F8" w14:textId="61B39296"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19. </w:t>
      </w:r>
      <w:r w:rsidR="00EB4036">
        <w:tab/>
      </w:r>
      <w:r w:rsidR="00633C92" w:rsidRPr="00492E29">
        <w:rPr>
          <w:rFonts w:ascii="Arial" w:hAnsi="Arial" w:cs="Arial"/>
          <w:sz w:val="22"/>
          <w:szCs w:val="22"/>
          <w:lang w:val="en-AU"/>
        </w:rPr>
        <w:t xml:space="preserve">Seang S, Burrel S, Todesco E, Leducq V, Monsel G, Le Pluart D. </w:t>
      </w:r>
      <w:r w:rsidRPr="00492E29">
        <w:rPr>
          <w:rFonts w:ascii="Arial" w:hAnsi="Arial" w:cs="Arial"/>
          <w:sz w:val="22"/>
          <w:szCs w:val="22"/>
          <w:lang w:val="en-AU"/>
        </w:rPr>
        <w:t>Evidence of human-to-dog transmission of monkeypox virus. The Lancet</w:t>
      </w:r>
      <w:r w:rsidR="00633C92" w:rsidRPr="00492E29">
        <w:rPr>
          <w:rFonts w:ascii="Arial" w:hAnsi="Arial" w:cs="Arial"/>
          <w:sz w:val="22"/>
          <w:szCs w:val="22"/>
          <w:lang w:val="en-AU"/>
        </w:rPr>
        <w:t>. 2022 Aug 27</w:t>
      </w:r>
      <w:r w:rsidR="564B74D6" w:rsidRPr="74F25376">
        <w:rPr>
          <w:rFonts w:ascii="Arial" w:hAnsi="Arial" w:cs="Arial"/>
          <w:sz w:val="22"/>
          <w:szCs w:val="22"/>
          <w:lang w:val="en-AU"/>
        </w:rPr>
        <w:t>;</w:t>
      </w:r>
      <w:r w:rsidRPr="00492E29">
        <w:rPr>
          <w:rFonts w:ascii="Arial" w:hAnsi="Arial" w:cs="Arial"/>
          <w:sz w:val="22"/>
          <w:szCs w:val="22"/>
          <w:lang w:val="en-AU"/>
        </w:rPr>
        <w:t>400(10353): P658-P659</w:t>
      </w:r>
      <w:r w:rsidR="00E12D50" w:rsidRPr="00492E29">
        <w:rPr>
          <w:lang w:val="en-AU"/>
        </w:rPr>
        <w:t>.</w:t>
      </w:r>
    </w:p>
    <w:p w14:paraId="2B4E8738" w14:textId="410B6AEB"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20.</w:t>
      </w:r>
      <w:r w:rsidRPr="00492E29">
        <w:rPr>
          <w:lang w:val="en-AU"/>
        </w:rPr>
        <w:t xml:space="preserve"> </w:t>
      </w:r>
      <w:r w:rsidR="00EB4036">
        <w:tab/>
      </w:r>
      <w:r w:rsidR="00BA017A" w:rsidRPr="00492E29">
        <w:rPr>
          <w:rFonts w:ascii="Arial" w:hAnsi="Arial" w:cs="Arial"/>
          <w:sz w:val="22"/>
          <w:szCs w:val="22"/>
          <w:lang w:val="en-AU"/>
        </w:rPr>
        <w:t xml:space="preserve">Araf Y, Nipa JF, Naher S, Maliha ST, Rahman H, </w:t>
      </w:r>
      <w:r w:rsidR="00615AC8" w:rsidRPr="00492E29">
        <w:rPr>
          <w:rFonts w:ascii="Arial" w:hAnsi="Arial" w:cs="Arial"/>
          <w:sz w:val="22"/>
          <w:szCs w:val="22"/>
          <w:lang w:val="en-AU"/>
        </w:rPr>
        <w:t xml:space="preserve">Arafat KI, et. al. </w:t>
      </w:r>
      <w:r w:rsidRPr="00492E29">
        <w:rPr>
          <w:rFonts w:ascii="Arial" w:hAnsi="Arial" w:cs="Arial"/>
          <w:sz w:val="22"/>
          <w:szCs w:val="22"/>
          <w:lang w:val="en-AU"/>
        </w:rPr>
        <w:t>Insights into the transmission, host range, genomics, vaccination and current epidemiology of the monkeypox virus. Veterinary Medicine International</w:t>
      </w:r>
      <w:r w:rsidR="00615AC8" w:rsidRPr="00492E29">
        <w:rPr>
          <w:rFonts w:ascii="Arial" w:hAnsi="Arial" w:cs="Arial"/>
          <w:sz w:val="22"/>
          <w:szCs w:val="22"/>
          <w:lang w:val="en-AU"/>
        </w:rPr>
        <w:t xml:space="preserve">. </w:t>
      </w:r>
      <w:r w:rsidRPr="00492E29">
        <w:rPr>
          <w:rFonts w:ascii="Arial" w:hAnsi="Arial" w:cs="Arial"/>
          <w:sz w:val="22"/>
          <w:szCs w:val="22"/>
          <w:lang w:val="en-AU"/>
        </w:rPr>
        <w:t>2024</w:t>
      </w:r>
      <w:r w:rsidR="00022512" w:rsidRPr="00492E29">
        <w:rPr>
          <w:rFonts w:ascii="Arial" w:hAnsi="Arial" w:cs="Arial"/>
          <w:sz w:val="22"/>
          <w:szCs w:val="22"/>
          <w:lang w:val="en-AU"/>
        </w:rPr>
        <w:t xml:space="preserve"> May 28</w:t>
      </w:r>
      <w:r w:rsidR="524F9C06" w:rsidRPr="74F25376">
        <w:rPr>
          <w:rFonts w:ascii="Arial" w:hAnsi="Arial" w:cs="Arial"/>
          <w:sz w:val="22"/>
          <w:szCs w:val="22"/>
          <w:lang w:val="en-AU"/>
        </w:rPr>
        <w:t>;</w:t>
      </w:r>
      <w:r w:rsidR="00022512" w:rsidRPr="00492E29">
        <w:rPr>
          <w:rFonts w:ascii="Arial" w:hAnsi="Arial" w:cs="Arial"/>
          <w:sz w:val="22"/>
          <w:szCs w:val="22"/>
          <w:lang w:val="en-AU"/>
        </w:rPr>
        <w:t>2024</w:t>
      </w:r>
      <w:r w:rsidRPr="00492E29">
        <w:rPr>
          <w:rFonts w:ascii="Arial" w:hAnsi="Arial" w:cs="Arial"/>
          <w:sz w:val="22"/>
          <w:szCs w:val="22"/>
          <w:lang w:val="en-AU"/>
        </w:rPr>
        <w:t>(1)</w:t>
      </w:r>
      <w:r w:rsidR="07304271" w:rsidRPr="74F25376">
        <w:rPr>
          <w:rFonts w:ascii="Arial" w:hAnsi="Arial" w:cs="Arial"/>
          <w:sz w:val="22"/>
          <w:szCs w:val="22"/>
          <w:lang w:val="en-AU"/>
        </w:rPr>
        <w:t>:</w:t>
      </w:r>
      <w:r w:rsidR="07304271" w:rsidRPr="74F25376">
        <w:rPr>
          <w:rFonts w:ascii="Helvetica" w:eastAsia="Helvetica" w:hAnsi="Helvetica" w:cs="Helvetica"/>
          <w:color w:val="212121"/>
          <w:lang w:val="en-AU"/>
        </w:rPr>
        <w:t xml:space="preserve"> 8839830</w:t>
      </w:r>
      <w:r w:rsidR="00022512" w:rsidRPr="00492E29">
        <w:rPr>
          <w:rFonts w:ascii="Arial" w:hAnsi="Arial" w:cs="Arial"/>
          <w:sz w:val="22"/>
          <w:szCs w:val="22"/>
          <w:lang w:val="en-AU"/>
        </w:rPr>
        <w:t>.</w:t>
      </w:r>
    </w:p>
    <w:p w14:paraId="7EA64462" w14:textId="738BB260"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21. </w:t>
      </w:r>
      <w:r w:rsidR="00EB4036" w:rsidRPr="00492E29">
        <w:rPr>
          <w:lang w:val="en-AU"/>
        </w:rPr>
        <w:tab/>
      </w:r>
      <w:r w:rsidRPr="00492E29">
        <w:rPr>
          <w:rFonts w:ascii="Arial" w:hAnsi="Arial" w:cs="Arial"/>
          <w:sz w:val="22"/>
          <w:szCs w:val="22"/>
          <w:lang w:val="en-AU"/>
        </w:rPr>
        <w:t>Peiro-Mestres A, Fuertes I, Camprubi-Ferrer D, Marcos MA, Vilella A, Navarro M, et al. Frequent detection of monkeypox virus DNA in saliva, semen, and other clinical samples from 12 patients, Barcelona, Spain, May to June 2022. Euro Surveill. 2022</w:t>
      </w:r>
      <w:r w:rsidR="004D757C" w:rsidRPr="00492E29">
        <w:rPr>
          <w:rFonts w:ascii="Arial" w:hAnsi="Arial" w:cs="Arial"/>
          <w:sz w:val="22"/>
          <w:szCs w:val="22"/>
          <w:lang w:val="en-AU"/>
        </w:rPr>
        <w:t xml:space="preserve"> Jul 14</w:t>
      </w:r>
      <w:r w:rsidR="00C90054" w:rsidRPr="00492E29">
        <w:rPr>
          <w:rFonts w:ascii="Arial" w:hAnsi="Arial" w:cs="Arial"/>
          <w:sz w:val="22"/>
          <w:szCs w:val="22"/>
          <w:lang w:val="en-AU"/>
        </w:rPr>
        <w:t>;</w:t>
      </w:r>
      <w:r w:rsidRPr="00492E29">
        <w:rPr>
          <w:rFonts w:ascii="Arial" w:hAnsi="Arial" w:cs="Arial"/>
          <w:sz w:val="22"/>
          <w:szCs w:val="22"/>
          <w:lang w:val="en-AU"/>
        </w:rPr>
        <w:t>27(28)</w:t>
      </w:r>
      <w:r w:rsidR="00907B78" w:rsidRPr="00492E29">
        <w:rPr>
          <w:rFonts w:ascii="Arial" w:hAnsi="Arial" w:cs="Arial"/>
          <w:sz w:val="22"/>
          <w:szCs w:val="22"/>
          <w:lang w:val="en-AU"/>
        </w:rPr>
        <w:t>:2200503</w:t>
      </w:r>
      <w:r w:rsidRPr="00492E29">
        <w:rPr>
          <w:rFonts w:ascii="Arial" w:hAnsi="Arial" w:cs="Arial"/>
          <w:sz w:val="22"/>
          <w:szCs w:val="22"/>
          <w:lang w:val="en-AU"/>
        </w:rPr>
        <w:t>.</w:t>
      </w:r>
    </w:p>
    <w:p w14:paraId="4B9A6A06" w14:textId="2D98D41A"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22.</w:t>
      </w:r>
      <w:r w:rsidRPr="00492E29">
        <w:rPr>
          <w:rFonts w:ascii="Arial" w:hAnsi="Arial" w:cs="Arial"/>
          <w:sz w:val="22"/>
          <w:szCs w:val="22"/>
          <w:lang w:val="en-AU"/>
        </w:rPr>
        <w:tab/>
        <w:t>Thornhill JP, Barkati S, Walmsley S, Rockstroh J, Antinori A, Harrison LB, et al. Monkeypox Virus Infection in Humans across 16 Countries - April-June 2022. N Engl J Med. 2022</w:t>
      </w:r>
      <w:r w:rsidR="00C90054" w:rsidRPr="00492E29">
        <w:rPr>
          <w:rFonts w:ascii="Arial" w:hAnsi="Arial" w:cs="Arial"/>
          <w:sz w:val="22"/>
          <w:szCs w:val="22"/>
          <w:lang w:val="en-AU"/>
        </w:rPr>
        <w:t xml:space="preserve"> Aug 25</w:t>
      </w:r>
      <w:r w:rsidRPr="00492E29">
        <w:rPr>
          <w:rFonts w:ascii="Arial" w:hAnsi="Arial" w:cs="Arial"/>
          <w:sz w:val="22"/>
          <w:szCs w:val="22"/>
          <w:lang w:val="en-AU"/>
        </w:rPr>
        <w:t>;387(8):679-</w:t>
      </w:r>
      <w:r w:rsidR="00FD51BB" w:rsidRPr="00492E29">
        <w:rPr>
          <w:rFonts w:ascii="Arial" w:hAnsi="Arial" w:cs="Arial"/>
          <w:sz w:val="22"/>
          <w:szCs w:val="22"/>
          <w:lang w:val="en-AU"/>
        </w:rPr>
        <w:t>6</w:t>
      </w:r>
      <w:r w:rsidRPr="00492E29">
        <w:rPr>
          <w:rFonts w:ascii="Arial" w:hAnsi="Arial" w:cs="Arial"/>
          <w:sz w:val="22"/>
          <w:szCs w:val="22"/>
          <w:lang w:val="en-AU"/>
        </w:rPr>
        <w:t>91.</w:t>
      </w:r>
    </w:p>
    <w:p w14:paraId="7DE23CEC" w14:textId="27968CC9"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23.</w:t>
      </w:r>
      <w:r w:rsidRPr="00492E29">
        <w:rPr>
          <w:rFonts w:ascii="Arial" w:hAnsi="Arial" w:cs="Arial"/>
          <w:sz w:val="22"/>
          <w:szCs w:val="22"/>
          <w:lang w:val="en-AU"/>
        </w:rPr>
        <w:tab/>
        <w:t xml:space="preserve">Lapa D, Carletti F, Mazzotta V, Matusali G, Pinnetti C, Meschi S, et al. Monkeypox virus isolation from a semen sample collected in the early phase of infection in a patient with prolonged seminal viral shedding. </w:t>
      </w:r>
      <w:r w:rsidR="00D41BB5" w:rsidRPr="00492E29">
        <w:rPr>
          <w:rFonts w:ascii="Arial" w:hAnsi="Arial" w:cs="Arial"/>
          <w:sz w:val="22"/>
          <w:szCs w:val="22"/>
          <w:lang w:val="en-AU"/>
        </w:rPr>
        <w:t>Lancet Infec</w:t>
      </w:r>
      <w:r w:rsidR="00CB503C" w:rsidRPr="00492E29">
        <w:rPr>
          <w:rFonts w:ascii="Arial" w:hAnsi="Arial" w:cs="Arial"/>
          <w:sz w:val="22"/>
          <w:szCs w:val="22"/>
          <w:lang w:val="en-AU"/>
        </w:rPr>
        <w:t>t Dis</w:t>
      </w:r>
      <w:r w:rsidRPr="00492E29">
        <w:rPr>
          <w:rFonts w:ascii="Arial" w:hAnsi="Arial" w:cs="Arial"/>
          <w:sz w:val="22"/>
          <w:szCs w:val="22"/>
          <w:lang w:val="en-AU"/>
        </w:rPr>
        <w:t>. 2022</w:t>
      </w:r>
      <w:r w:rsidR="00CB503C" w:rsidRPr="00492E29">
        <w:rPr>
          <w:rFonts w:ascii="Arial" w:hAnsi="Arial" w:cs="Arial"/>
          <w:sz w:val="22"/>
          <w:szCs w:val="22"/>
          <w:lang w:val="en-AU"/>
        </w:rPr>
        <w:t xml:space="preserve"> Sept</w:t>
      </w:r>
      <w:r w:rsidRPr="00492E29">
        <w:rPr>
          <w:rFonts w:ascii="Arial" w:hAnsi="Arial" w:cs="Arial"/>
          <w:sz w:val="22"/>
          <w:szCs w:val="22"/>
          <w:lang w:val="en-AU"/>
        </w:rPr>
        <w:t>;22(9):1267-</w:t>
      </w:r>
      <w:r w:rsidR="00CB503C" w:rsidRPr="00492E29">
        <w:rPr>
          <w:rFonts w:ascii="Arial" w:hAnsi="Arial" w:cs="Arial"/>
          <w:sz w:val="22"/>
          <w:szCs w:val="22"/>
          <w:lang w:val="en-AU"/>
        </w:rPr>
        <w:t>126</w:t>
      </w:r>
      <w:r w:rsidRPr="00492E29">
        <w:rPr>
          <w:rFonts w:ascii="Arial" w:hAnsi="Arial" w:cs="Arial"/>
          <w:sz w:val="22"/>
          <w:szCs w:val="22"/>
          <w:lang w:val="en-AU"/>
        </w:rPr>
        <w:t>9.</w:t>
      </w:r>
    </w:p>
    <w:p w14:paraId="6B481448" w14:textId="1ACD4C62"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24. </w:t>
      </w:r>
      <w:r w:rsidRPr="00492E29">
        <w:rPr>
          <w:rFonts w:ascii="Arial" w:hAnsi="Arial" w:cs="Arial"/>
          <w:sz w:val="22"/>
          <w:szCs w:val="22"/>
          <w:lang w:val="en-AU"/>
        </w:rPr>
        <w:tab/>
        <w:t xml:space="preserve">Verreault D, Killeen SZ, Redmann RK, </w:t>
      </w:r>
      <w:r w:rsidR="004E659A" w:rsidRPr="00492E29">
        <w:rPr>
          <w:rFonts w:ascii="Arial" w:hAnsi="Arial" w:cs="Arial"/>
          <w:sz w:val="22"/>
          <w:szCs w:val="22"/>
          <w:lang w:val="en-AU"/>
        </w:rPr>
        <w:t>et. al</w:t>
      </w:r>
      <w:r w:rsidRPr="00492E29">
        <w:rPr>
          <w:rFonts w:ascii="Arial" w:hAnsi="Arial" w:cs="Arial"/>
          <w:sz w:val="22"/>
          <w:szCs w:val="22"/>
          <w:lang w:val="en-AU"/>
        </w:rPr>
        <w:t>. Susceptibility of monkeypox virus aerosol suspensions in a rotating chamber. J Virol Methods. 2013</w:t>
      </w:r>
      <w:r w:rsidR="00B32757" w:rsidRPr="00492E29">
        <w:rPr>
          <w:rFonts w:ascii="Arial" w:hAnsi="Arial" w:cs="Arial"/>
          <w:sz w:val="22"/>
          <w:szCs w:val="22"/>
          <w:lang w:val="en-AU"/>
        </w:rPr>
        <w:t xml:space="preserve"> Feb</w:t>
      </w:r>
      <w:r w:rsidRPr="00492E29">
        <w:rPr>
          <w:rFonts w:ascii="Arial" w:hAnsi="Arial" w:cs="Arial"/>
          <w:sz w:val="22"/>
          <w:szCs w:val="22"/>
          <w:lang w:val="en-AU"/>
        </w:rPr>
        <w:t>;187(2):333-7.</w:t>
      </w:r>
    </w:p>
    <w:p w14:paraId="473EF362" w14:textId="3D8D4577"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25.</w:t>
      </w:r>
      <w:r w:rsidRPr="00492E29">
        <w:rPr>
          <w:rFonts w:ascii="Arial" w:hAnsi="Arial" w:cs="Arial"/>
          <w:sz w:val="22"/>
          <w:szCs w:val="22"/>
          <w:lang w:val="en-AU"/>
        </w:rPr>
        <w:tab/>
        <w:t xml:space="preserve">Mbala PK, Huggins JW, Riu-Rovira T, Ahuka SM, Mulembakani P, Rimoin AW, et al. Maternal and Fetal Outcomes Among Pregnant Women With Human Monkeypox Infection in the Democratic Republic of Congo. </w:t>
      </w:r>
      <w:r w:rsidR="00126F75" w:rsidRPr="00492E29">
        <w:rPr>
          <w:rFonts w:ascii="Arial" w:hAnsi="Arial" w:cs="Arial"/>
          <w:sz w:val="22"/>
          <w:szCs w:val="22"/>
          <w:lang w:val="en-AU"/>
        </w:rPr>
        <w:t>J Infect Dis</w:t>
      </w:r>
      <w:r w:rsidRPr="00492E29">
        <w:rPr>
          <w:rFonts w:ascii="Arial" w:hAnsi="Arial" w:cs="Arial"/>
          <w:sz w:val="22"/>
          <w:szCs w:val="22"/>
          <w:lang w:val="en-AU"/>
        </w:rPr>
        <w:t>. 2017</w:t>
      </w:r>
      <w:r w:rsidR="00126F75" w:rsidRPr="00492E29">
        <w:rPr>
          <w:rFonts w:ascii="Arial" w:hAnsi="Arial" w:cs="Arial"/>
          <w:sz w:val="22"/>
          <w:szCs w:val="22"/>
          <w:lang w:val="en-AU"/>
        </w:rPr>
        <w:t xml:space="preserve"> Oct 17;</w:t>
      </w:r>
      <w:r w:rsidRPr="00492E29">
        <w:rPr>
          <w:rFonts w:ascii="Arial" w:hAnsi="Arial" w:cs="Arial"/>
          <w:sz w:val="22"/>
          <w:szCs w:val="22"/>
          <w:lang w:val="en-AU"/>
        </w:rPr>
        <w:t>216(7):824-8.</w:t>
      </w:r>
    </w:p>
    <w:p w14:paraId="550BDFBA" w14:textId="1047BFF5"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26.</w:t>
      </w:r>
      <w:r>
        <w:tab/>
      </w:r>
      <w:r w:rsidRPr="00492E29">
        <w:rPr>
          <w:rFonts w:ascii="Arial" w:hAnsi="Arial" w:cs="Arial"/>
          <w:sz w:val="22"/>
          <w:szCs w:val="22"/>
          <w:lang w:val="en-AU"/>
        </w:rPr>
        <w:t>Centers for Disease Control and Prevention</w:t>
      </w:r>
      <w:r w:rsidR="00B76C20" w:rsidRPr="00492E29">
        <w:rPr>
          <w:rFonts w:ascii="Arial" w:hAnsi="Arial" w:cs="Arial"/>
          <w:sz w:val="22"/>
          <w:szCs w:val="22"/>
          <w:lang w:val="en-AU"/>
        </w:rPr>
        <w:t xml:space="preserve"> (CDC)</w:t>
      </w:r>
      <w:r w:rsidRPr="00492E29">
        <w:rPr>
          <w:rFonts w:ascii="Arial" w:hAnsi="Arial" w:cs="Arial"/>
          <w:sz w:val="22"/>
          <w:szCs w:val="22"/>
          <w:lang w:val="en-AU"/>
        </w:rPr>
        <w:t xml:space="preserve">. Mpox - How it Spreads </w:t>
      </w:r>
      <w:r w:rsidR="004333D4" w:rsidRPr="00492E29">
        <w:rPr>
          <w:rFonts w:ascii="Arial" w:hAnsi="Arial" w:cs="Arial"/>
          <w:sz w:val="22"/>
          <w:szCs w:val="22"/>
          <w:lang w:val="en-AU"/>
        </w:rPr>
        <w:t xml:space="preserve">[Internet]. </w:t>
      </w:r>
      <w:r w:rsidR="00B76C20" w:rsidRPr="00492E29">
        <w:rPr>
          <w:rFonts w:ascii="Arial" w:hAnsi="Arial" w:cs="Arial"/>
          <w:sz w:val="22"/>
          <w:szCs w:val="22"/>
          <w:lang w:val="en-AU"/>
        </w:rPr>
        <w:t>United States: CDC</w:t>
      </w:r>
      <w:r w:rsidR="00454A25" w:rsidRPr="00492E29">
        <w:rPr>
          <w:rFonts w:ascii="Arial" w:hAnsi="Arial" w:cs="Arial"/>
          <w:sz w:val="22"/>
          <w:szCs w:val="22"/>
          <w:lang w:val="en-AU"/>
        </w:rPr>
        <w:t xml:space="preserve">; </w:t>
      </w:r>
      <w:r w:rsidRPr="00492E29">
        <w:rPr>
          <w:rFonts w:ascii="Arial" w:hAnsi="Arial" w:cs="Arial"/>
          <w:sz w:val="22"/>
          <w:szCs w:val="22"/>
          <w:lang w:val="en-AU"/>
        </w:rPr>
        <w:t xml:space="preserve">2022 </w:t>
      </w:r>
      <w:r w:rsidR="00454A25" w:rsidRPr="00492E29">
        <w:rPr>
          <w:rFonts w:ascii="Arial" w:hAnsi="Arial" w:cs="Arial"/>
          <w:sz w:val="22"/>
          <w:szCs w:val="22"/>
          <w:lang w:val="en-AU"/>
        </w:rPr>
        <w:t>[</w:t>
      </w:r>
      <w:r w:rsidRPr="00492E29">
        <w:rPr>
          <w:rFonts w:ascii="Arial" w:hAnsi="Arial" w:cs="Arial"/>
          <w:sz w:val="22"/>
          <w:szCs w:val="22"/>
          <w:lang w:val="en-AU"/>
        </w:rPr>
        <w:t xml:space="preserve">updated </w:t>
      </w:r>
      <w:r w:rsidR="00454A25" w:rsidRPr="00492E29">
        <w:rPr>
          <w:rFonts w:ascii="Arial" w:hAnsi="Arial" w:cs="Arial"/>
          <w:sz w:val="22"/>
          <w:szCs w:val="22"/>
          <w:lang w:val="en-AU"/>
        </w:rPr>
        <w:t>2024 Sept 5]</w:t>
      </w:r>
      <w:r w:rsidRPr="00492E29">
        <w:rPr>
          <w:rFonts w:ascii="Arial" w:hAnsi="Arial" w:cs="Arial"/>
          <w:sz w:val="22"/>
          <w:szCs w:val="22"/>
          <w:lang w:val="en-AU"/>
        </w:rPr>
        <w:t xml:space="preserve">. Available from: </w:t>
      </w:r>
      <w:hyperlink r:id="rId43">
        <w:r w:rsidRPr="00492E29">
          <w:rPr>
            <w:rStyle w:val="Hyperlink"/>
            <w:lang w:val="en-AU"/>
          </w:rPr>
          <w:t>https://www.cdc.gov/poxvirus/monkeypox/if-sick/transmission.html</w:t>
        </w:r>
      </w:hyperlink>
      <w:r w:rsidRPr="00492E29">
        <w:rPr>
          <w:rFonts w:ascii="Arial" w:hAnsi="Arial" w:cs="Arial"/>
          <w:sz w:val="22"/>
          <w:szCs w:val="22"/>
          <w:lang w:val="en-AU"/>
        </w:rPr>
        <w:t>.</w:t>
      </w:r>
      <w:r w:rsidR="54AAF0B5" w:rsidRPr="143D9A35">
        <w:rPr>
          <w:rFonts w:ascii="Arial" w:hAnsi="Arial" w:cs="Arial"/>
          <w:sz w:val="22"/>
          <w:szCs w:val="22"/>
          <w:lang w:val="en-AU"/>
        </w:rPr>
        <w:t xml:space="preserve"> </w:t>
      </w:r>
    </w:p>
    <w:p w14:paraId="4392B657" w14:textId="06411300"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27.</w:t>
      </w:r>
      <w:r w:rsidRPr="00492E29">
        <w:rPr>
          <w:rFonts w:ascii="Arial" w:hAnsi="Arial" w:cs="Arial"/>
          <w:sz w:val="22"/>
          <w:szCs w:val="22"/>
          <w:lang w:val="en-AU"/>
        </w:rPr>
        <w:tab/>
        <w:t>Lum FM, Torres-Ruesta A, Tay MZ, Lin RTP, Lye DC, Renia L, et al. Monkeypox: disease epidemiology, host immunity and clinical interventions. Nat Rev Immunol. 2022</w:t>
      </w:r>
      <w:r w:rsidR="00F051E8" w:rsidRPr="00492E29">
        <w:rPr>
          <w:rFonts w:ascii="Arial" w:hAnsi="Arial" w:cs="Arial"/>
          <w:sz w:val="22"/>
          <w:szCs w:val="22"/>
          <w:lang w:val="en-AU"/>
        </w:rPr>
        <w:t xml:space="preserve"> Oct;</w:t>
      </w:r>
      <w:r w:rsidR="00C6742C" w:rsidRPr="00492E29">
        <w:rPr>
          <w:rFonts w:ascii="Arial" w:hAnsi="Arial" w:cs="Arial"/>
          <w:sz w:val="22"/>
          <w:szCs w:val="22"/>
          <w:lang w:val="en-AU"/>
        </w:rPr>
        <w:t>22(10):</w:t>
      </w:r>
      <w:r w:rsidR="001F4330" w:rsidRPr="00492E29">
        <w:rPr>
          <w:rFonts w:ascii="Arial" w:hAnsi="Arial" w:cs="Arial"/>
          <w:sz w:val="22"/>
          <w:szCs w:val="22"/>
          <w:lang w:val="en-AU"/>
        </w:rPr>
        <w:t>597-613</w:t>
      </w:r>
      <w:r w:rsidRPr="00492E29">
        <w:rPr>
          <w:rFonts w:ascii="Arial" w:hAnsi="Arial" w:cs="Arial"/>
          <w:sz w:val="22"/>
          <w:szCs w:val="22"/>
          <w:lang w:val="en-AU"/>
        </w:rPr>
        <w:t>.</w:t>
      </w:r>
    </w:p>
    <w:p w14:paraId="6E6A044A" w14:textId="054E271B"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28.</w:t>
      </w:r>
      <w:r w:rsidRPr="00492E29">
        <w:rPr>
          <w:rFonts w:ascii="Arial" w:hAnsi="Arial" w:cs="Arial"/>
          <w:sz w:val="22"/>
          <w:szCs w:val="22"/>
          <w:lang w:val="en-AU"/>
        </w:rPr>
        <w:tab/>
      </w:r>
      <w:r w:rsidR="00026679" w:rsidRPr="00492E29">
        <w:rPr>
          <w:rFonts w:ascii="Arial" w:hAnsi="Arial" w:cs="Arial"/>
          <w:sz w:val="22"/>
          <w:szCs w:val="22"/>
          <w:lang w:val="en-AU"/>
        </w:rPr>
        <w:t xml:space="preserve">WHO. </w:t>
      </w:r>
      <w:r w:rsidR="00645350" w:rsidRPr="00492E29">
        <w:rPr>
          <w:rFonts w:ascii="Arial" w:hAnsi="Arial" w:cs="Arial"/>
          <w:sz w:val="22"/>
          <w:szCs w:val="22"/>
          <w:lang w:val="en-AU"/>
        </w:rPr>
        <w:t>Multi-country monkeypox outbreak: situation update</w:t>
      </w:r>
      <w:r w:rsidR="00692CDD" w:rsidRPr="00492E29">
        <w:rPr>
          <w:rFonts w:ascii="Arial" w:hAnsi="Arial" w:cs="Arial"/>
          <w:sz w:val="22"/>
          <w:szCs w:val="22"/>
          <w:lang w:val="en-AU"/>
        </w:rPr>
        <w:t xml:space="preserve"> [In</w:t>
      </w:r>
      <w:r w:rsidR="003C08D6" w:rsidRPr="00492E29">
        <w:rPr>
          <w:rFonts w:ascii="Arial" w:hAnsi="Arial" w:cs="Arial"/>
          <w:sz w:val="22"/>
          <w:szCs w:val="22"/>
          <w:lang w:val="en-AU"/>
        </w:rPr>
        <w:t>ternet]</w:t>
      </w:r>
      <w:r w:rsidR="00645350" w:rsidRPr="00492E29">
        <w:rPr>
          <w:rFonts w:ascii="Arial" w:hAnsi="Arial" w:cs="Arial"/>
          <w:sz w:val="22"/>
          <w:szCs w:val="22"/>
          <w:lang w:val="en-AU"/>
        </w:rPr>
        <w:t>.</w:t>
      </w:r>
      <w:r w:rsidR="00026679" w:rsidRPr="00492E29">
        <w:rPr>
          <w:rFonts w:ascii="Arial" w:hAnsi="Arial" w:cs="Arial"/>
          <w:sz w:val="22"/>
          <w:szCs w:val="22"/>
          <w:lang w:val="en-AU"/>
        </w:rPr>
        <w:t xml:space="preserve"> </w:t>
      </w:r>
      <w:r w:rsidR="006A215D" w:rsidRPr="00492E29">
        <w:rPr>
          <w:rFonts w:ascii="Arial" w:hAnsi="Arial" w:cs="Arial"/>
          <w:sz w:val="22"/>
          <w:szCs w:val="22"/>
          <w:lang w:val="en-AU"/>
        </w:rPr>
        <w:t>Geneva: WHO</w:t>
      </w:r>
      <w:r w:rsidR="006D3067" w:rsidRPr="00492E29">
        <w:rPr>
          <w:rFonts w:ascii="Arial" w:hAnsi="Arial" w:cs="Arial"/>
          <w:sz w:val="22"/>
          <w:szCs w:val="22"/>
          <w:lang w:val="en-AU"/>
        </w:rPr>
        <w:t>; 2022 Ju</w:t>
      </w:r>
      <w:r w:rsidR="00603E13" w:rsidRPr="00492E29">
        <w:rPr>
          <w:rFonts w:ascii="Arial" w:hAnsi="Arial" w:cs="Arial"/>
          <w:sz w:val="22"/>
          <w:szCs w:val="22"/>
          <w:lang w:val="en-AU"/>
        </w:rPr>
        <w:t xml:space="preserve">n </w:t>
      </w:r>
      <w:r w:rsidR="006D3067" w:rsidRPr="00492E29">
        <w:rPr>
          <w:rFonts w:ascii="Arial" w:hAnsi="Arial" w:cs="Arial"/>
          <w:sz w:val="22"/>
          <w:szCs w:val="22"/>
          <w:lang w:val="en-AU"/>
        </w:rPr>
        <w:t>27</w:t>
      </w:r>
      <w:r w:rsidR="00026679" w:rsidRPr="00492E29">
        <w:rPr>
          <w:rFonts w:ascii="Arial" w:hAnsi="Arial" w:cs="Arial"/>
          <w:sz w:val="22"/>
          <w:szCs w:val="22"/>
          <w:lang w:val="en-AU"/>
        </w:rPr>
        <w:t xml:space="preserve">. Available from: </w:t>
      </w:r>
      <w:hyperlink r:id="rId44" w:history="1">
        <w:r w:rsidR="00F34174" w:rsidRPr="00492E29">
          <w:rPr>
            <w:rStyle w:val="Hyperlink"/>
            <w:rFonts w:ascii="Arial" w:hAnsi="Arial" w:cs="Arial"/>
            <w:sz w:val="22"/>
            <w:szCs w:val="22"/>
            <w:lang w:val="en-AU"/>
          </w:rPr>
          <w:t>https://www.who.int/emergencies/disease-outbreak-news/item/2022-DON396</w:t>
        </w:r>
      </w:hyperlink>
      <w:r w:rsidR="00F34174" w:rsidRPr="00492E29">
        <w:rPr>
          <w:rFonts w:ascii="Arial" w:hAnsi="Arial" w:cs="Arial"/>
          <w:sz w:val="22"/>
          <w:szCs w:val="22"/>
          <w:lang w:val="en-AU"/>
        </w:rPr>
        <w:t xml:space="preserve"> </w:t>
      </w:r>
    </w:p>
    <w:p w14:paraId="74337F2B" w14:textId="467A031A"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29. </w:t>
      </w:r>
      <w:r w:rsidR="004E33DD" w:rsidRPr="00492E29">
        <w:rPr>
          <w:rFonts w:ascii="Arial" w:hAnsi="Arial" w:cs="Arial"/>
          <w:sz w:val="22"/>
          <w:szCs w:val="22"/>
          <w:lang w:val="en-AU"/>
        </w:rPr>
        <w:tab/>
      </w:r>
      <w:r w:rsidRPr="00492E29">
        <w:rPr>
          <w:rFonts w:ascii="Arial" w:hAnsi="Arial" w:cs="Arial"/>
          <w:sz w:val="22"/>
          <w:szCs w:val="22"/>
          <w:lang w:val="en-AU"/>
        </w:rPr>
        <w:t>Lee B.U. Airborne transmission of MPXV and its aerosol dynamics under different viral load conditions. The Lancet Microbe</w:t>
      </w:r>
      <w:r w:rsidR="007B5EC2" w:rsidRPr="00492E29">
        <w:rPr>
          <w:rFonts w:ascii="Arial" w:hAnsi="Arial" w:cs="Arial"/>
          <w:sz w:val="22"/>
          <w:szCs w:val="22"/>
          <w:lang w:val="en-AU"/>
        </w:rPr>
        <w:t>. 2023 May;</w:t>
      </w:r>
      <w:r w:rsidRPr="00492E29">
        <w:rPr>
          <w:rFonts w:ascii="Arial" w:hAnsi="Arial" w:cs="Arial"/>
          <w:sz w:val="22"/>
          <w:szCs w:val="22"/>
          <w:lang w:val="en-AU"/>
        </w:rPr>
        <w:t xml:space="preserve">4(5):e288-e289. </w:t>
      </w:r>
    </w:p>
    <w:p w14:paraId="76A29139" w14:textId="49A7B8B3"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30. </w:t>
      </w:r>
      <w:r w:rsidR="004E33DD">
        <w:tab/>
      </w:r>
      <w:r w:rsidRPr="00492E29">
        <w:rPr>
          <w:rFonts w:ascii="Arial" w:hAnsi="Arial" w:cs="Arial"/>
          <w:sz w:val="22"/>
          <w:szCs w:val="22"/>
          <w:lang w:val="en-AU"/>
        </w:rPr>
        <w:t>Vakaniaki E. H</w:t>
      </w:r>
      <w:r w:rsidR="6D1E6622" w:rsidRPr="74F25376">
        <w:rPr>
          <w:rFonts w:ascii="Arial" w:hAnsi="Arial" w:cs="Arial"/>
          <w:sz w:val="22"/>
          <w:szCs w:val="22"/>
          <w:lang w:val="en-AU"/>
        </w:rPr>
        <w:t>.</w:t>
      </w:r>
      <w:r w:rsidRPr="00492E29">
        <w:rPr>
          <w:rFonts w:ascii="Arial" w:hAnsi="Arial" w:cs="Arial"/>
          <w:sz w:val="22"/>
          <w:szCs w:val="22"/>
          <w:lang w:val="en-AU"/>
        </w:rPr>
        <w:t>, Kacita C, Kinganda-Lusamaki E.K., O’Toole A, Wawina-Bokalanga T, Mukadi-Bamuleka D, et al. Sustained human outbreak of a new MPXV clade I lineage in eastern Democratic Republic of the Congo. Nat</w:t>
      </w:r>
      <w:r w:rsidR="0B8BB946" w:rsidRPr="74F25376">
        <w:rPr>
          <w:rFonts w:ascii="Arial" w:hAnsi="Arial" w:cs="Arial"/>
          <w:sz w:val="22"/>
          <w:szCs w:val="22"/>
          <w:lang w:val="en-AU"/>
        </w:rPr>
        <w:t xml:space="preserve"> Med</w:t>
      </w:r>
      <w:r w:rsidR="00BD6F57" w:rsidRPr="00492E29">
        <w:rPr>
          <w:rFonts w:ascii="Arial" w:hAnsi="Arial" w:cs="Arial"/>
          <w:sz w:val="22"/>
          <w:szCs w:val="22"/>
          <w:lang w:val="en-AU"/>
        </w:rPr>
        <w:t>[Internet]</w:t>
      </w:r>
      <w:r w:rsidR="001464A9" w:rsidRPr="00492E29">
        <w:rPr>
          <w:rFonts w:ascii="Arial" w:hAnsi="Arial" w:cs="Arial"/>
          <w:sz w:val="22"/>
          <w:szCs w:val="22"/>
          <w:lang w:val="en-AU"/>
        </w:rPr>
        <w:t>.</w:t>
      </w:r>
      <w:r w:rsidRPr="00492E29">
        <w:rPr>
          <w:rFonts w:ascii="Arial" w:hAnsi="Arial" w:cs="Arial"/>
          <w:sz w:val="22"/>
          <w:szCs w:val="22"/>
          <w:lang w:val="en-AU"/>
        </w:rPr>
        <w:t xml:space="preserve"> </w:t>
      </w:r>
      <w:r w:rsidR="00F25309" w:rsidRPr="00492E29">
        <w:rPr>
          <w:rFonts w:ascii="Arial" w:hAnsi="Arial" w:cs="Arial"/>
          <w:sz w:val="22"/>
          <w:szCs w:val="22"/>
          <w:lang w:val="en-AU"/>
        </w:rPr>
        <w:t xml:space="preserve">2024 </w:t>
      </w:r>
      <w:r w:rsidR="00053A26" w:rsidRPr="00492E29">
        <w:rPr>
          <w:rFonts w:ascii="Arial" w:hAnsi="Arial" w:cs="Arial"/>
          <w:sz w:val="22"/>
          <w:szCs w:val="22"/>
          <w:lang w:val="en-AU"/>
        </w:rPr>
        <w:t>Jun 13.</w:t>
      </w:r>
      <w:r w:rsidR="00053A26" w:rsidRPr="74F25376">
        <w:rPr>
          <w:rFonts w:ascii="Arial" w:hAnsi="Arial" w:cs="Arial"/>
          <w:sz w:val="22"/>
          <w:szCs w:val="22"/>
          <w:lang w:val="en-AU"/>
        </w:rPr>
        <w:t xml:space="preserve"> </w:t>
      </w:r>
      <w:r w:rsidR="00C06DA9" w:rsidRPr="00492E29">
        <w:rPr>
          <w:rFonts w:ascii="Arial" w:hAnsi="Arial" w:cs="Arial"/>
          <w:sz w:val="22"/>
          <w:szCs w:val="22"/>
          <w:lang w:val="en-AU"/>
        </w:rPr>
        <w:t xml:space="preserve">Doi: </w:t>
      </w:r>
      <w:hyperlink r:id="rId45">
        <w:r w:rsidR="2042450D" w:rsidRPr="74F25376">
          <w:rPr>
            <w:rStyle w:val="Hyperlink"/>
            <w:rFonts w:ascii="Arial" w:hAnsi="Arial" w:cs="Arial"/>
            <w:sz w:val="22"/>
            <w:szCs w:val="22"/>
            <w:lang w:val="en-AU"/>
          </w:rPr>
          <w:t>https://doi.org/10.1038/s41591-024-03130-3</w:t>
        </w:r>
      </w:hyperlink>
      <w:r w:rsidR="2042450D" w:rsidRPr="74F25376">
        <w:rPr>
          <w:rFonts w:ascii="Arial" w:hAnsi="Arial" w:cs="Arial"/>
          <w:sz w:val="22"/>
          <w:szCs w:val="22"/>
          <w:lang w:val="en-AU"/>
        </w:rPr>
        <w:t xml:space="preserve"> </w:t>
      </w:r>
    </w:p>
    <w:p w14:paraId="55AA3A9B" w14:textId="6B235C2C"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31.</w:t>
      </w:r>
      <w:r>
        <w:tab/>
      </w:r>
      <w:r w:rsidRPr="00492E29">
        <w:rPr>
          <w:rFonts w:ascii="Arial" w:hAnsi="Arial" w:cs="Arial"/>
          <w:sz w:val="22"/>
          <w:szCs w:val="22"/>
          <w:lang w:val="en-AU"/>
        </w:rPr>
        <w:t>Nolen LD, Osadebe L, Katomba J, Likofata J, Mukadi D, Monroe B, et al. Extended Human-to-Human Transmission during a Monkeypox Outbreak in the Democratic Republic of the Congo. Emerg Infect Dis. 2016</w:t>
      </w:r>
      <w:r w:rsidR="004E33DD" w:rsidRPr="00492E29">
        <w:rPr>
          <w:rFonts w:ascii="Arial" w:hAnsi="Arial" w:cs="Arial"/>
          <w:sz w:val="22"/>
          <w:szCs w:val="22"/>
          <w:lang w:val="en-AU"/>
        </w:rPr>
        <w:t xml:space="preserve"> </w:t>
      </w:r>
      <w:r w:rsidR="00CD7153" w:rsidRPr="00492E29">
        <w:rPr>
          <w:rFonts w:ascii="Arial" w:hAnsi="Arial" w:cs="Arial"/>
          <w:sz w:val="22"/>
          <w:szCs w:val="22"/>
          <w:lang w:val="en-AU"/>
        </w:rPr>
        <w:t>Jun</w:t>
      </w:r>
      <w:r w:rsidRPr="00492E29">
        <w:rPr>
          <w:rFonts w:ascii="Arial" w:hAnsi="Arial" w:cs="Arial"/>
          <w:sz w:val="22"/>
          <w:szCs w:val="22"/>
          <w:lang w:val="en-AU"/>
        </w:rPr>
        <w:t>;22(6):1014-21</w:t>
      </w:r>
      <w:r w:rsidR="15DBE4B7" w:rsidRPr="74F25376">
        <w:rPr>
          <w:rFonts w:ascii="Arial" w:hAnsi="Arial" w:cs="Arial"/>
          <w:sz w:val="22"/>
          <w:szCs w:val="22"/>
          <w:lang w:val="en-AU"/>
        </w:rPr>
        <w:t>.</w:t>
      </w:r>
    </w:p>
    <w:p w14:paraId="7E9732BB" w14:textId="658AF6CB"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32. </w:t>
      </w:r>
      <w:r w:rsidR="008613C9" w:rsidRPr="00492E29">
        <w:rPr>
          <w:rFonts w:ascii="Arial" w:hAnsi="Arial" w:cs="Arial"/>
          <w:sz w:val="22"/>
          <w:szCs w:val="22"/>
          <w:lang w:val="en-AU"/>
        </w:rPr>
        <w:tab/>
      </w:r>
      <w:r w:rsidRPr="00492E29">
        <w:rPr>
          <w:rFonts w:ascii="Arial" w:hAnsi="Arial" w:cs="Arial"/>
          <w:sz w:val="22"/>
          <w:szCs w:val="22"/>
          <w:lang w:val="en-AU"/>
        </w:rPr>
        <w:t>European Centre for Disease Prevention and Control. Factsheet for health professionals on monkeypox: European Centre for Disease Prevention and Control; 2022</w:t>
      </w:r>
      <w:r w:rsidR="003E7C4B" w:rsidRPr="00492E29">
        <w:rPr>
          <w:rFonts w:ascii="Arial" w:hAnsi="Arial" w:cs="Arial"/>
          <w:sz w:val="22"/>
          <w:szCs w:val="22"/>
          <w:lang w:val="en-AU"/>
        </w:rPr>
        <w:t xml:space="preserve"> [updated 2024 Aug 28</w:t>
      </w:r>
      <w:r w:rsidR="003D51C8" w:rsidRPr="00492E29">
        <w:rPr>
          <w:rFonts w:ascii="Arial" w:hAnsi="Arial" w:cs="Arial"/>
          <w:sz w:val="22"/>
          <w:szCs w:val="22"/>
          <w:lang w:val="en-AU"/>
        </w:rPr>
        <w:t>].</w:t>
      </w:r>
      <w:r w:rsidRPr="00492E29">
        <w:rPr>
          <w:rFonts w:ascii="Arial" w:hAnsi="Arial" w:cs="Arial"/>
          <w:sz w:val="22"/>
          <w:szCs w:val="22"/>
          <w:lang w:val="en-AU"/>
        </w:rPr>
        <w:t xml:space="preserve"> Available from: </w:t>
      </w:r>
      <w:hyperlink r:id="rId46" w:history="1">
        <w:r w:rsidRPr="00492E29">
          <w:rPr>
            <w:rStyle w:val="Hyperlink"/>
            <w:rFonts w:asciiTheme="minorHAnsi" w:eastAsiaTheme="majorEastAsia" w:hAnsiTheme="minorHAnsi" w:cstheme="minorHAnsi"/>
            <w:sz w:val="22"/>
            <w:szCs w:val="22"/>
            <w:lang w:val="en-AU"/>
          </w:rPr>
          <w:t>https://www.ecdc.europa.eu/en/all-topics-z/monkeypox/factsheet-health-professionals</w:t>
        </w:r>
      </w:hyperlink>
      <w:r w:rsidRPr="00492E29">
        <w:rPr>
          <w:rFonts w:asciiTheme="minorHAnsi" w:hAnsiTheme="minorHAnsi" w:cstheme="minorHAnsi"/>
          <w:sz w:val="22"/>
          <w:szCs w:val="22"/>
          <w:lang w:val="en-AU"/>
        </w:rPr>
        <w:t>.</w:t>
      </w:r>
    </w:p>
    <w:p w14:paraId="7FBBDFF0" w14:textId="1F2AA649" w:rsidR="008613C9"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33. </w:t>
      </w:r>
      <w:r w:rsidR="008613C9" w:rsidRPr="00492E29">
        <w:rPr>
          <w:rFonts w:ascii="Arial" w:hAnsi="Arial" w:cs="Arial"/>
          <w:sz w:val="22"/>
          <w:szCs w:val="22"/>
          <w:lang w:val="en-AU"/>
        </w:rPr>
        <w:tab/>
        <w:t>Thornhill JP, Barkati S, Walmsley S, Rockstroh J, Antinori A, Harrison LB, et al. Monkeypox Virus Infection in Humans across 16 Countries - April-June 2022. N Engl J Med. 2022 Aug 25;387(8):679-691.</w:t>
      </w:r>
    </w:p>
    <w:p w14:paraId="643B0C7D" w14:textId="1F35AD68"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34. </w:t>
      </w:r>
      <w:r w:rsidR="008613C9">
        <w:tab/>
      </w:r>
      <w:r w:rsidRPr="00492E29">
        <w:rPr>
          <w:rFonts w:ascii="Arial" w:hAnsi="Arial" w:cs="Arial"/>
          <w:sz w:val="22"/>
          <w:szCs w:val="22"/>
          <w:lang w:val="en-AU"/>
        </w:rPr>
        <w:t xml:space="preserve">Ponce </w:t>
      </w:r>
      <w:r w:rsidR="065F55E8" w:rsidRPr="143D9A35">
        <w:rPr>
          <w:rFonts w:ascii="Arial" w:hAnsi="Arial" w:cs="Arial"/>
          <w:sz w:val="22"/>
          <w:szCs w:val="22"/>
          <w:lang w:val="en-AU"/>
        </w:rPr>
        <w:t xml:space="preserve">L, Linton N, Toh WH, Chang HY, Thompson RN, Akhmetzhanov AR, </w:t>
      </w:r>
      <w:r w:rsidRPr="143D9A35">
        <w:rPr>
          <w:rFonts w:ascii="Arial" w:hAnsi="Arial" w:cs="Arial"/>
          <w:sz w:val="22"/>
          <w:szCs w:val="22"/>
          <w:lang w:val="en-AU"/>
        </w:rPr>
        <w:t>et al.</w:t>
      </w:r>
      <w:r w:rsidRPr="00492E29">
        <w:rPr>
          <w:rFonts w:ascii="Arial" w:hAnsi="Arial" w:cs="Arial"/>
          <w:sz w:val="22"/>
          <w:szCs w:val="22"/>
          <w:lang w:val="en-AU"/>
        </w:rPr>
        <w:t xml:space="preserve">l. Incubation period and serial interval of mpox in 2022 global outbreak compared with historical estimates. Emerg Infect Dis </w:t>
      </w:r>
      <w:r w:rsidR="52FE2657" w:rsidRPr="4AD3DBA0">
        <w:rPr>
          <w:rFonts w:ascii="Arial" w:hAnsi="Arial" w:cs="Arial"/>
          <w:sz w:val="22"/>
          <w:szCs w:val="22"/>
          <w:lang w:val="en-AU"/>
        </w:rPr>
        <w:t xml:space="preserve">[Internet]. </w:t>
      </w:r>
      <w:r w:rsidR="52FE2657" w:rsidRPr="23E26CF3">
        <w:rPr>
          <w:rFonts w:ascii="Arial" w:hAnsi="Arial" w:cs="Arial"/>
          <w:sz w:val="22"/>
          <w:szCs w:val="22"/>
          <w:lang w:val="en-AU"/>
        </w:rPr>
        <w:t>2024 Jun;</w:t>
      </w:r>
      <w:r w:rsidRPr="00492E29">
        <w:rPr>
          <w:rFonts w:ascii="Arial" w:hAnsi="Arial" w:cs="Arial"/>
          <w:sz w:val="22"/>
          <w:szCs w:val="22"/>
          <w:lang w:val="en-AU"/>
        </w:rPr>
        <w:t>30(6):1173-1181</w:t>
      </w:r>
      <w:r w:rsidR="08BBD5A3" w:rsidRPr="23E26CF3">
        <w:rPr>
          <w:rFonts w:ascii="Arial" w:hAnsi="Arial" w:cs="Arial"/>
          <w:sz w:val="22"/>
          <w:szCs w:val="22"/>
          <w:lang w:val="en-AU"/>
        </w:rPr>
        <w:t xml:space="preserve">. </w:t>
      </w:r>
      <w:r w:rsidR="08BBD5A3" w:rsidRPr="6E5D3E80">
        <w:rPr>
          <w:rFonts w:ascii="Arial" w:hAnsi="Arial" w:cs="Arial"/>
          <w:sz w:val="22"/>
          <w:szCs w:val="22"/>
          <w:lang w:val="en-AU"/>
        </w:rPr>
        <w:t xml:space="preserve">Avaiklable from: </w:t>
      </w:r>
      <w:hyperlink r:id="rId47" w:history="1">
        <w:r w:rsidR="08BBD5A3" w:rsidRPr="6E5D3E80">
          <w:rPr>
            <w:rStyle w:val="Hyperlink"/>
            <w:rFonts w:ascii="Arial" w:hAnsi="Arial" w:cs="Arial"/>
            <w:sz w:val="22"/>
            <w:szCs w:val="22"/>
            <w:lang w:val="en-AU"/>
          </w:rPr>
          <w:t>https://www.ncbi.nlm.nih.gov/pmc/articles/PMC11138990/</w:t>
        </w:r>
      </w:hyperlink>
      <w:r w:rsidR="08BBD5A3" w:rsidRPr="6E5D3E80">
        <w:rPr>
          <w:rFonts w:ascii="Arial" w:hAnsi="Arial" w:cs="Arial"/>
          <w:sz w:val="22"/>
          <w:szCs w:val="22"/>
          <w:lang w:val="en-AU"/>
        </w:rPr>
        <w:t>.</w:t>
      </w:r>
      <w:r w:rsidRPr="73A7E0A3" w:rsidDel="00DF157E">
        <w:rPr>
          <w:rFonts w:ascii="Arial" w:hAnsi="Arial" w:cs="Arial"/>
          <w:sz w:val="22"/>
          <w:szCs w:val="22"/>
          <w:lang w:val="en-AU"/>
        </w:rPr>
        <w:t xml:space="preserve"> </w:t>
      </w:r>
      <w:r w:rsidR="4E4D1249" w:rsidRPr="6B984D39">
        <w:rPr>
          <w:rFonts w:ascii="Arial" w:hAnsi="Arial" w:cs="Arial"/>
          <w:sz w:val="22"/>
          <w:szCs w:val="22"/>
          <w:lang w:val="en-AU"/>
        </w:rPr>
        <w:t xml:space="preserve">Doi: </w:t>
      </w:r>
      <w:hyperlink r:id="rId48" w:history="1">
        <w:r w:rsidR="4E4D1249" w:rsidRPr="6B984D39">
          <w:rPr>
            <w:rStyle w:val="Hyperlink"/>
            <w:rFonts w:ascii="Helvetica" w:eastAsia="Helvetica" w:hAnsi="Helvetica" w:cs="Helvetica"/>
            <w:lang w:val="en-AU"/>
          </w:rPr>
          <w:t>10.3201/eid3006.231095</w:t>
        </w:r>
      </w:hyperlink>
      <w:r w:rsidR="4E4D1249" w:rsidRPr="6B984D39">
        <w:rPr>
          <w:rFonts w:ascii="Arial" w:hAnsi="Arial" w:cs="Arial"/>
          <w:sz w:val="22"/>
          <w:szCs w:val="22"/>
          <w:lang w:val="en-AU"/>
        </w:rPr>
        <w:t>.</w:t>
      </w:r>
      <w:r w:rsidR="4E4D1249" w:rsidRPr="73A7E0A3">
        <w:rPr>
          <w:rFonts w:ascii="Arial" w:hAnsi="Arial" w:cs="Arial"/>
          <w:sz w:val="22"/>
          <w:szCs w:val="22"/>
          <w:lang w:val="en-AU"/>
        </w:rPr>
        <w:t xml:space="preserve"> </w:t>
      </w:r>
      <w:r w:rsidRPr="6E5D3E80">
        <w:rPr>
          <w:rFonts w:ascii="Arial" w:hAnsi="Arial" w:cs="Arial"/>
          <w:sz w:val="22"/>
          <w:szCs w:val="22"/>
          <w:lang w:val="en-AU"/>
        </w:rPr>
        <w:t xml:space="preserve"> </w:t>
      </w:r>
    </w:p>
    <w:p w14:paraId="485B0C26" w14:textId="6458A720"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35. </w:t>
      </w:r>
      <w:r w:rsidR="00B416A7">
        <w:tab/>
      </w:r>
      <w:r w:rsidRPr="00492E29">
        <w:rPr>
          <w:rFonts w:ascii="Arial" w:hAnsi="Arial" w:cs="Arial"/>
          <w:sz w:val="22"/>
          <w:szCs w:val="22"/>
          <w:lang w:val="en-AU"/>
        </w:rPr>
        <w:t xml:space="preserve">Madewell </w:t>
      </w:r>
      <w:r w:rsidR="7ABE73E4" w:rsidRPr="5731E673">
        <w:rPr>
          <w:rFonts w:ascii="Arial" w:hAnsi="Arial" w:cs="Arial"/>
          <w:sz w:val="22"/>
          <w:szCs w:val="22"/>
          <w:lang w:val="en-AU"/>
        </w:rPr>
        <w:t xml:space="preserve">ZJ, </w:t>
      </w:r>
      <w:r w:rsidR="7ABE73E4" w:rsidRPr="5AD4BF6D">
        <w:rPr>
          <w:rFonts w:ascii="Arial" w:hAnsi="Arial" w:cs="Arial"/>
          <w:sz w:val="22"/>
          <w:szCs w:val="22"/>
          <w:lang w:val="en-AU"/>
        </w:rPr>
        <w:t xml:space="preserve">Charniga K, Masters NB, Asher J, </w:t>
      </w:r>
      <w:r w:rsidR="7ABE73E4" w:rsidRPr="37D2EBB5">
        <w:rPr>
          <w:rFonts w:ascii="Arial" w:hAnsi="Arial" w:cs="Arial"/>
          <w:sz w:val="22"/>
          <w:szCs w:val="22"/>
          <w:lang w:val="en-AU"/>
        </w:rPr>
        <w:t xml:space="preserve">Fahrenwald L, Still W, </w:t>
      </w:r>
      <w:r w:rsidRPr="37D2EBB5">
        <w:rPr>
          <w:rFonts w:ascii="Arial" w:hAnsi="Arial" w:cs="Arial"/>
          <w:sz w:val="22"/>
          <w:szCs w:val="22"/>
          <w:lang w:val="en-AU"/>
        </w:rPr>
        <w:t xml:space="preserve">et </w:t>
      </w:r>
      <w:r w:rsidRPr="6115632E">
        <w:rPr>
          <w:rFonts w:ascii="Arial" w:hAnsi="Arial" w:cs="Arial"/>
          <w:sz w:val="22"/>
          <w:szCs w:val="22"/>
          <w:lang w:val="en-AU"/>
        </w:rPr>
        <w:t>al.</w:t>
      </w:r>
      <w:r w:rsidRPr="00492E29">
        <w:rPr>
          <w:rFonts w:ascii="Arial" w:hAnsi="Arial" w:cs="Arial"/>
          <w:sz w:val="22"/>
          <w:szCs w:val="22"/>
          <w:lang w:val="en-AU"/>
        </w:rPr>
        <w:t xml:space="preserve">. Serial Interval and Incubation Period Estimates of Monkeypox Virus Infection in 12 Jurisdictions, United </w:t>
      </w:r>
      <w:r w:rsidRPr="00492E29">
        <w:rPr>
          <w:rFonts w:ascii="Arial" w:hAnsi="Arial" w:cs="Arial"/>
          <w:sz w:val="22"/>
          <w:szCs w:val="22"/>
          <w:lang w:val="en-AU"/>
        </w:rPr>
        <w:lastRenderedPageBreak/>
        <w:t>States, May–August 2022. Emerg Infect Dis</w:t>
      </w:r>
      <w:r w:rsidR="0850AB9B" w:rsidRPr="7DD57012">
        <w:rPr>
          <w:rFonts w:ascii="Arial" w:hAnsi="Arial" w:cs="Arial"/>
          <w:sz w:val="22"/>
          <w:szCs w:val="22"/>
          <w:lang w:val="en-AU"/>
        </w:rPr>
        <w:t xml:space="preserve"> [Internet]. </w:t>
      </w:r>
      <w:r w:rsidRPr="00492E29">
        <w:rPr>
          <w:rFonts w:ascii="Arial" w:hAnsi="Arial" w:cs="Arial"/>
          <w:sz w:val="22"/>
          <w:szCs w:val="22"/>
          <w:lang w:val="en-AU"/>
        </w:rPr>
        <w:t xml:space="preserve"> </w:t>
      </w:r>
      <w:r w:rsidR="10B0CDE5" w:rsidRPr="00A03BBF">
        <w:rPr>
          <w:rFonts w:ascii="Arial" w:hAnsi="Arial" w:cs="Arial"/>
          <w:sz w:val="22"/>
          <w:szCs w:val="22"/>
          <w:lang w:val="en-AU"/>
        </w:rPr>
        <w:t>2023 Apr;</w:t>
      </w:r>
      <w:r w:rsidRPr="00492E29">
        <w:rPr>
          <w:rFonts w:ascii="Arial" w:hAnsi="Arial" w:cs="Arial"/>
          <w:sz w:val="22"/>
          <w:szCs w:val="22"/>
          <w:lang w:val="en-AU"/>
        </w:rPr>
        <w:t>29(4):818-821</w:t>
      </w:r>
      <w:r w:rsidR="56C6C2B9" w:rsidRPr="00A03BBF">
        <w:rPr>
          <w:rFonts w:ascii="Arial" w:hAnsi="Arial" w:cs="Arial"/>
          <w:sz w:val="22"/>
          <w:szCs w:val="22"/>
          <w:lang w:val="en-AU"/>
        </w:rPr>
        <w:t xml:space="preserve">. </w:t>
      </w:r>
      <w:r w:rsidR="56C6C2B9" w:rsidRPr="156C685F">
        <w:rPr>
          <w:rFonts w:ascii="Arial" w:hAnsi="Arial" w:cs="Arial"/>
          <w:sz w:val="22"/>
          <w:szCs w:val="22"/>
          <w:lang w:val="en-AU"/>
        </w:rPr>
        <w:t xml:space="preserve">Available from: </w:t>
      </w:r>
      <w:hyperlink r:id="rId49" w:history="1">
        <w:r w:rsidR="56C6C2B9" w:rsidRPr="156C685F">
          <w:rPr>
            <w:rStyle w:val="Hyperlink"/>
            <w:rFonts w:ascii="Arial" w:hAnsi="Arial" w:cs="Arial"/>
            <w:sz w:val="22"/>
            <w:szCs w:val="22"/>
            <w:lang w:val="en-AU"/>
          </w:rPr>
          <w:t>https://www.ncbi.nlm.nih.gov/pmc/articles/PMC10045696/</w:t>
        </w:r>
      </w:hyperlink>
      <w:r w:rsidR="56C6C2B9" w:rsidRPr="156C685F">
        <w:rPr>
          <w:rFonts w:ascii="Arial" w:hAnsi="Arial" w:cs="Arial"/>
          <w:sz w:val="22"/>
          <w:szCs w:val="22"/>
          <w:lang w:val="en-AU"/>
        </w:rPr>
        <w:t>.</w:t>
      </w:r>
      <w:r w:rsidR="0E019ACC" w:rsidRPr="156C685F">
        <w:rPr>
          <w:rFonts w:ascii="Arial" w:hAnsi="Arial" w:cs="Arial"/>
          <w:sz w:val="22"/>
          <w:szCs w:val="22"/>
          <w:lang w:val="en-AU"/>
        </w:rPr>
        <w:t xml:space="preserve">Doi:  </w:t>
      </w:r>
      <w:hyperlink r:id="rId50" w:history="1">
        <w:r w:rsidR="0E019ACC" w:rsidRPr="156C685F">
          <w:rPr>
            <w:rStyle w:val="Hyperlink"/>
            <w:rFonts w:ascii="Helvetica" w:eastAsia="Helvetica" w:hAnsi="Helvetica" w:cs="Helvetica"/>
            <w:lang w:val="en-AU"/>
          </w:rPr>
          <w:t>10.3201/eid2904.221622</w:t>
        </w:r>
      </w:hyperlink>
      <w:r w:rsidR="56C6C2B9" w:rsidRPr="156C685F">
        <w:rPr>
          <w:lang w:val="en-AU"/>
        </w:rPr>
        <w:t xml:space="preserve"> </w:t>
      </w:r>
      <w:r w:rsidRPr="156C685F">
        <w:rPr>
          <w:lang w:val="en-AU"/>
        </w:rPr>
        <w:t xml:space="preserve"> </w:t>
      </w:r>
    </w:p>
    <w:p w14:paraId="67EDE77E" w14:textId="4EE1C5E9"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36. </w:t>
      </w:r>
      <w:r w:rsidR="00B416A7">
        <w:tab/>
      </w:r>
      <w:r w:rsidRPr="00492E29">
        <w:rPr>
          <w:rFonts w:ascii="Arial" w:hAnsi="Arial" w:cs="Arial"/>
          <w:sz w:val="22"/>
          <w:szCs w:val="22"/>
          <w:lang w:val="en-AU"/>
        </w:rPr>
        <w:t xml:space="preserve">Okoli </w:t>
      </w:r>
      <w:r w:rsidR="3A44861B" w:rsidRPr="124429ED">
        <w:rPr>
          <w:rFonts w:ascii="Arial" w:hAnsi="Arial" w:cs="Arial"/>
          <w:sz w:val="22"/>
          <w:szCs w:val="22"/>
          <w:lang w:val="en-AU"/>
        </w:rPr>
        <w:t xml:space="preserve">GN, </w:t>
      </w:r>
      <w:r w:rsidR="3A44861B" w:rsidRPr="00FA11CA">
        <w:rPr>
          <w:rFonts w:ascii="Arial" w:hAnsi="Arial" w:cs="Arial"/>
          <w:sz w:val="22"/>
          <w:szCs w:val="22"/>
          <w:lang w:val="en-AU"/>
        </w:rPr>
        <w:t xml:space="preserve">Van Caeselle P, Askin N and </w:t>
      </w:r>
      <w:r w:rsidR="3A44861B" w:rsidRPr="0B4E420F">
        <w:rPr>
          <w:rFonts w:ascii="Arial" w:hAnsi="Arial" w:cs="Arial"/>
          <w:sz w:val="22"/>
          <w:szCs w:val="22"/>
          <w:lang w:val="en-AU"/>
        </w:rPr>
        <w:t>Abou-Setta AM.</w:t>
      </w:r>
      <w:r w:rsidRPr="00492E29">
        <w:rPr>
          <w:rFonts w:ascii="Arial" w:hAnsi="Arial" w:cs="Arial"/>
          <w:sz w:val="22"/>
          <w:szCs w:val="22"/>
          <w:lang w:val="en-AU"/>
        </w:rPr>
        <w:t xml:space="preserve"> Comparative evaluation of the clinical presentation and epidemiology of the 2022 and previous Mpox outbreaks: a rapid review and meta-analysis. Infect Dis</w:t>
      </w:r>
      <w:r w:rsidRPr="0B4E420F">
        <w:rPr>
          <w:rFonts w:ascii="Arial" w:hAnsi="Arial" w:cs="Arial"/>
          <w:sz w:val="22"/>
          <w:szCs w:val="22"/>
          <w:lang w:val="en-AU"/>
        </w:rPr>
        <w:t xml:space="preserve"> </w:t>
      </w:r>
      <w:r w:rsidR="08185EF1" w:rsidRPr="0B4E420F">
        <w:rPr>
          <w:rFonts w:ascii="Arial" w:hAnsi="Arial" w:cs="Arial"/>
          <w:sz w:val="22"/>
          <w:szCs w:val="22"/>
          <w:lang w:val="en-AU"/>
        </w:rPr>
        <w:t>[Internet</w:t>
      </w:r>
      <w:r w:rsidR="08185EF1" w:rsidRPr="7FBA1A46">
        <w:rPr>
          <w:rFonts w:ascii="Arial" w:hAnsi="Arial" w:cs="Arial"/>
          <w:sz w:val="22"/>
          <w:szCs w:val="22"/>
          <w:lang w:val="en-AU"/>
        </w:rPr>
        <w:t>].</w:t>
      </w:r>
      <w:r w:rsidRPr="00492E29">
        <w:rPr>
          <w:rFonts w:ascii="Arial" w:hAnsi="Arial" w:cs="Arial"/>
          <w:sz w:val="22"/>
          <w:szCs w:val="22"/>
          <w:lang w:val="en-AU"/>
        </w:rPr>
        <w:t xml:space="preserve"> </w:t>
      </w:r>
      <w:r w:rsidR="542E6DAA" w:rsidRPr="7FBA1A46">
        <w:rPr>
          <w:rFonts w:ascii="Arial" w:hAnsi="Arial" w:cs="Arial"/>
          <w:sz w:val="22"/>
          <w:szCs w:val="22"/>
          <w:lang w:val="en-AU"/>
        </w:rPr>
        <w:t>2023 May 18;</w:t>
      </w:r>
      <w:r w:rsidRPr="00492E29">
        <w:rPr>
          <w:rFonts w:ascii="Arial" w:hAnsi="Arial" w:cs="Arial"/>
          <w:sz w:val="22"/>
          <w:szCs w:val="22"/>
          <w:lang w:val="en-AU"/>
        </w:rPr>
        <w:t>55(7):490-508</w:t>
      </w:r>
      <w:r w:rsidR="7F64D4B8" w:rsidRPr="4B2525AA">
        <w:rPr>
          <w:rFonts w:ascii="Arial" w:hAnsi="Arial" w:cs="Arial"/>
          <w:sz w:val="22"/>
          <w:szCs w:val="22"/>
          <w:lang w:val="en-AU"/>
        </w:rPr>
        <w:t xml:space="preserve">. </w:t>
      </w:r>
      <w:r w:rsidR="7F64D4B8" w:rsidRPr="6530AFBD">
        <w:rPr>
          <w:rFonts w:ascii="Arial" w:hAnsi="Arial" w:cs="Arial"/>
          <w:sz w:val="22"/>
          <w:szCs w:val="22"/>
          <w:lang w:val="en-AU"/>
        </w:rPr>
        <w:t xml:space="preserve">Available from: </w:t>
      </w:r>
      <w:hyperlink r:id="rId51" w:history="1">
        <w:r w:rsidR="7F64D4B8" w:rsidRPr="6530AFBD">
          <w:rPr>
            <w:rStyle w:val="Hyperlink"/>
            <w:rFonts w:ascii="Arial" w:hAnsi="Arial" w:cs="Arial"/>
            <w:sz w:val="22"/>
            <w:szCs w:val="22"/>
            <w:lang w:val="en-AU"/>
          </w:rPr>
          <w:t>https://www.tandfonline.com/doi/full/10.1080/23744235.2023.2214609</w:t>
        </w:r>
      </w:hyperlink>
      <w:r w:rsidR="7F64D4B8" w:rsidRPr="6530AFBD">
        <w:rPr>
          <w:rFonts w:ascii="Arial" w:hAnsi="Arial" w:cs="Arial"/>
          <w:sz w:val="22"/>
          <w:szCs w:val="22"/>
          <w:lang w:val="en-AU"/>
        </w:rPr>
        <w:t xml:space="preserve">. </w:t>
      </w:r>
    </w:p>
    <w:p w14:paraId="2CD6B6E0" w14:textId="46725B41"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37. </w:t>
      </w:r>
      <w:r w:rsidR="00B416A7">
        <w:tab/>
      </w:r>
      <w:r w:rsidRPr="00492E29">
        <w:rPr>
          <w:rFonts w:ascii="Arial" w:hAnsi="Arial" w:cs="Arial"/>
          <w:sz w:val="22"/>
          <w:szCs w:val="22"/>
          <w:lang w:val="en-AU"/>
        </w:rPr>
        <w:t>Miura F, van Ewijk CE, Backer JA, Xiridou M, Franz E, Op de Coul E, et al. Estimated incubation period for monkeypox cases confirmed in the Netherlands, May 2022. Eurosurveillance. 202</w:t>
      </w:r>
      <w:r w:rsidRPr="74F25376">
        <w:rPr>
          <w:rFonts w:ascii="Arial" w:hAnsi="Arial" w:cs="Arial"/>
          <w:sz w:val="22"/>
          <w:szCs w:val="22"/>
          <w:lang w:val="en-AU"/>
        </w:rPr>
        <w:t>2</w:t>
      </w:r>
      <w:r w:rsidR="69E2646F" w:rsidRPr="74F25376">
        <w:rPr>
          <w:rFonts w:ascii="Arial" w:hAnsi="Arial" w:cs="Arial"/>
          <w:sz w:val="22"/>
          <w:szCs w:val="22"/>
          <w:lang w:val="en-AU"/>
        </w:rPr>
        <w:t xml:space="preserve"> Jun</w:t>
      </w:r>
      <w:r w:rsidRPr="00492E29">
        <w:rPr>
          <w:rFonts w:ascii="Arial" w:hAnsi="Arial" w:cs="Arial"/>
          <w:sz w:val="22"/>
          <w:szCs w:val="22"/>
          <w:lang w:val="en-AU"/>
        </w:rPr>
        <w:t>;27(24):2200448.</w:t>
      </w:r>
    </w:p>
    <w:p w14:paraId="44326AA5" w14:textId="73D39452"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38.</w:t>
      </w:r>
      <w:r w:rsidR="00B416A7">
        <w:tab/>
      </w:r>
      <w:r w:rsidRPr="00492E29">
        <w:rPr>
          <w:rFonts w:ascii="Arial" w:hAnsi="Arial" w:cs="Arial"/>
          <w:sz w:val="22"/>
          <w:szCs w:val="22"/>
          <w:lang w:val="en-AU"/>
        </w:rPr>
        <w:t xml:space="preserve"> Brosius </w:t>
      </w:r>
      <w:r w:rsidR="36A241AC" w:rsidRPr="00115C0F">
        <w:rPr>
          <w:rFonts w:ascii="Arial" w:hAnsi="Arial" w:cs="Arial"/>
          <w:sz w:val="22"/>
          <w:szCs w:val="22"/>
          <w:lang w:val="en-AU"/>
        </w:rPr>
        <w:t xml:space="preserve">I, Van Dijck C, Coppens J, Vandenhove L, Bangwen E, Vanroye F, </w:t>
      </w:r>
      <w:r w:rsidRPr="00115C0F">
        <w:rPr>
          <w:rFonts w:ascii="Arial" w:hAnsi="Arial" w:cs="Arial"/>
          <w:sz w:val="22"/>
          <w:szCs w:val="22"/>
          <w:lang w:val="en-AU"/>
        </w:rPr>
        <w:t>et al.</w:t>
      </w:r>
      <w:r w:rsidRPr="00492E29">
        <w:rPr>
          <w:rFonts w:ascii="Arial" w:hAnsi="Arial" w:cs="Arial"/>
          <w:sz w:val="22"/>
          <w:szCs w:val="22"/>
          <w:lang w:val="en-AU"/>
        </w:rPr>
        <w:t>. Presymptomatic viral shedding in high-risk mpox contacts: A prospective cohort study. Jour of Med Viro</w:t>
      </w:r>
      <w:r w:rsidR="114E5568" w:rsidRPr="00115C0F">
        <w:rPr>
          <w:rFonts w:ascii="Arial" w:hAnsi="Arial" w:cs="Arial"/>
          <w:sz w:val="22"/>
          <w:szCs w:val="22"/>
          <w:lang w:val="en-AU"/>
        </w:rPr>
        <w:t xml:space="preserve"> [Internet].</w:t>
      </w:r>
      <w:r w:rsidRPr="00492E29">
        <w:rPr>
          <w:rFonts w:ascii="Arial" w:hAnsi="Arial" w:cs="Arial"/>
          <w:sz w:val="22"/>
          <w:szCs w:val="22"/>
          <w:lang w:val="en-AU"/>
        </w:rPr>
        <w:t xml:space="preserve"> </w:t>
      </w:r>
      <w:r w:rsidR="0779E626" w:rsidRPr="00115C0F">
        <w:rPr>
          <w:rFonts w:ascii="Arial" w:hAnsi="Arial" w:cs="Arial"/>
          <w:sz w:val="22"/>
          <w:szCs w:val="22"/>
          <w:lang w:val="en-AU"/>
        </w:rPr>
        <w:t>2023 May 4;</w:t>
      </w:r>
      <w:r w:rsidRPr="00492E29">
        <w:rPr>
          <w:rFonts w:ascii="Arial" w:hAnsi="Arial" w:cs="Arial"/>
          <w:sz w:val="22"/>
          <w:szCs w:val="22"/>
          <w:lang w:val="en-AU"/>
        </w:rPr>
        <w:t>95(5):e28769.</w:t>
      </w:r>
      <w:r w:rsidRPr="00115C0F">
        <w:rPr>
          <w:rFonts w:ascii="Arial" w:hAnsi="Arial" w:cs="Arial"/>
          <w:sz w:val="22"/>
          <w:szCs w:val="22"/>
          <w:lang w:val="en-AU"/>
        </w:rPr>
        <w:t xml:space="preserve"> </w:t>
      </w:r>
      <w:r w:rsidR="19488161" w:rsidRPr="00115C0F">
        <w:rPr>
          <w:rFonts w:ascii="Arial" w:hAnsi="Arial" w:cs="Arial"/>
          <w:sz w:val="22"/>
          <w:szCs w:val="22"/>
          <w:lang w:val="en-AU"/>
        </w:rPr>
        <w:t xml:space="preserve">Doi: </w:t>
      </w:r>
      <w:r w:rsidR="19488161" w:rsidRPr="0EAA2D00">
        <w:rPr>
          <w:rFonts w:ascii="Arial" w:hAnsi="Arial" w:cs="Arial"/>
          <w:sz w:val="22"/>
          <w:szCs w:val="22"/>
          <w:lang w:val="en-AU"/>
        </w:rPr>
        <w:t>https://doi.org/10.1002/jmv.28769</w:t>
      </w:r>
      <w:r w:rsidR="19488161" w:rsidRPr="00115C0F">
        <w:rPr>
          <w:rFonts w:ascii="Arial" w:hAnsi="Arial" w:cs="Arial"/>
          <w:sz w:val="22"/>
          <w:szCs w:val="22"/>
          <w:lang w:val="en-AU"/>
        </w:rPr>
        <w:t xml:space="preserve"> </w:t>
      </w:r>
    </w:p>
    <w:p w14:paraId="5D32096A" w14:textId="137BA4BC" w:rsidR="00DF157E" w:rsidRPr="00492E29" w:rsidRDefault="00DF157E" w:rsidP="00DF157E">
      <w:pPr>
        <w:pStyle w:val="EndNoteBibliography"/>
        <w:spacing w:after="0"/>
        <w:rPr>
          <w:rFonts w:ascii="Arial" w:hAnsi="Arial" w:cs="Arial"/>
          <w:sz w:val="22"/>
          <w:szCs w:val="22"/>
          <w:lang w:val="en-AU"/>
        </w:rPr>
      </w:pPr>
      <w:bookmarkStart w:id="119" w:name="_ENREF_29"/>
      <w:r w:rsidRPr="00492E29">
        <w:rPr>
          <w:rFonts w:ascii="Arial" w:hAnsi="Arial" w:cs="Arial"/>
          <w:sz w:val="22"/>
          <w:szCs w:val="22"/>
          <w:lang w:val="en-AU"/>
        </w:rPr>
        <w:t>39.</w:t>
      </w:r>
      <w:r w:rsidRPr="00492E29">
        <w:rPr>
          <w:rFonts w:ascii="Arial" w:hAnsi="Arial" w:cs="Arial"/>
          <w:sz w:val="22"/>
          <w:szCs w:val="22"/>
          <w:lang w:val="en-AU"/>
        </w:rPr>
        <w:tab/>
      </w:r>
      <w:r w:rsidR="0570134E" w:rsidRPr="74F25376">
        <w:rPr>
          <w:rFonts w:ascii="Arial" w:eastAsia="Arial" w:hAnsi="Arial" w:cs="Arial"/>
          <w:sz w:val="22"/>
          <w:szCs w:val="22"/>
          <w:lang w:val="en-AU"/>
        </w:rPr>
        <w:t xml:space="preserve">United Kingdom Health Security Agency. Guidance Principles for monkeypox control in the UK: 4 nations consensus statement [Internet]. United Kingdom: United Kingdom Health Security Agency; 2022. Available from: </w:t>
      </w:r>
      <w:bookmarkEnd w:id="119"/>
      <w:r w:rsidR="00367483">
        <w:fldChar w:fldCharType="begin"/>
      </w:r>
      <w:r w:rsidR="00367483">
        <w:instrText>HYPERLINK "https://www.gov.uk/government/publications/principles-for-monkeypox-control-in-the-uk-4-nations-consensus-statement/principles-for-monkeypox-control-in-the-uk-4-nations-consensus-statement"</w:instrText>
      </w:r>
      <w:r w:rsidR="00367483">
        <w:fldChar w:fldCharType="separate"/>
      </w:r>
      <w:r w:rsidR="0570134E" w:rsidRPr="74F25376">
        <w:rPr>
          <w:rStyle w:val="Hyperlink"/>
          <w:rFonts w:ascii="Arial" w:eastAsia="Arial" w:hAnsi="Arial" w:cs="Arial"/>
          <w:sz w:val="22"/>
          <w:szCs w:val="22"/>
          <w:lang w:val="en-AU"/>
        </w:rPr>
        <w:t>https://www.gov.uk/government/publications/principles-for-monkeypox-control-in-the-uk-4-nations-consensus-statement/principles-for-monkeypox-control-in-the-uk-4-nations-consensus-statement</w:t>
      </w:r>
      <w:r w:rsidR="00367483">
        <w:rPr>
          <w:rStyle w:val="Hyperlink"/>
          <w:rFonts w:ascii="Arial" w:eastAsia="Arial" w:hAnsi="Arial" w:cs="Arial"/>
          <w:sz w:val="22"/>
          <w:szCs w:val="22"/>
          <w:lang w:val="en-AU"/>
        </w:rPr>
        <w:fldChar w:fldCharType="end"/>
      </w:r>
      <w:r w:rsidR="0570134E" w:rsidRPr="74F25376">
        <w:rPr>
          <w:rFonts w:ascii="Arial" w:eastAsia="Arial" w:hAnsi="Arial" w:cs="Arial"/>
          <w:sz w:val="22"/>
          <w:szCs w:val="22"/>
          <w:lang w:val="en-AU"/>
        </w:rPr>
        <w:t>.</w:t>
      </w:r>
      <w:r w:rsidR="0570134E" w:rsidRPr="74F25376">
        <w:rPr>
          <w:lang w:val="en-AU"/>
        </w:rPr>
        <w:t xml:space="preserve"> </w:t>
      </w:r>
    </w:p>
    <w:p w14:paraId="63A020AA" w14:textId="5A3212E7" w:rsidR="00DF157E" w:rsidRPr="00492E29" w:rsidRDefault="00DF157E" w:rsidP="00DF157E">
      <w:pPr>
        <w:pStyle w:val="EndNoteBibliography"/>
        <w:spacing w:after="0"/>
        <w:rPr>
          <w:rFonts w:ascii="Arial" w:hAnsi="Arial" w:cs="Arial"/>
          <w:sz w:val="22"/>
          <w:szCs w:val="22"/>
          <w:lang w:val="en-AU"/>
        </w:rPr>
      </w:pPr>
      <w:bookmarkStart w:id="120" w:name="_ENREF_30"/>
      <w:r w:rsidRPr="00492E29">
        <w:rPr>
          <w:rFonts w:ascii="Arial" w:hAnsi="Arial" w:cs="Arial"/>
          <w:sz w:val="22"/>
          <w:szCs w:val="22"/>
          <w:lang w:val="en-AU"/>
        </w:rPr>
        <w:t>40.</w:t>
      </w:r>
      <w:r>
        <w:tab/>
      </w:r>
      <w:r w:rsidRPr="00492E29">
        <w:rPr>
          <w:rFonts w:ascii="Arial" w:hAnsi="Arial" w:cs="Arial"/>
          <w:sz w:val="22"/>
          <w:szCs w:val="22"/>
          <w:lang w:val="en-AU"/>
        </w:rPr>
        <w:t>Brown K, Leggat PA. Human Monkeypox: Current State of Knowledge and Implications for the Future. Trop Med Infect Dis. 2016</w:t>
      </w:r>
      <w:r w:rsidR="6C6C1032" w:rsidRPr="74F25376">
        <w:rPr>
          <w:rFonts w:ascii="Arial" w:hAnsi="Arial" w:cs="Arial"/>
          <w:sz w:val="22"/>
          <w:szCs w:val="22"/>
          <w:lang w:val="en-AU"/>
        </w:rPr>
        <w:t xml:space="preserve"> Dec 20</w:t>
      </w:r>
      <w:r w:rsidRPr="00492E29">
        <w:rPr>
          <w:rFonts w:ascii="Arial" w:hAnsi="Arial" w:cs="Arial"/>
          <w:sz w:val="22"/>
          <w:szCs w:val="22"/>
          <w:lang w:val="en-AU"/>
        </w:rPr>
        <w:t>;1(1</w:t>
      </w:r>
      <w:bookmarkEnd w:id="120"/>
      <w:r w:rsidRPr="00492E29">
        <w:rPr>
          <w:rFonts w:ascii="Arial" w:hAnsi="Arial" w:cs="Arial"/>
          <w:sz w:val="22"/>
          <w:szCs w:val="22"/>
          <w:lang w:val="en-AU"/>
        </w:rPr>
        <w:t>)</w:t>
      </w:r>
      <w:r w:rsidR="5371AF5B" w:rsidRPr="74F25376">
        <w:rPr>
          <w:rFonts w:ascii="Arial" w:hAnsi="Arial" w:cs="Arial"/>
          <w:sz w:val="22"/>
          <w:szCs w:val="22"/>
          <w:lang w:val="en-AU"/>
        </w:rPr>
        <w:t>:8</w:t>
      </w:r>
      <w:r w:rsidRPr="00492E29">
        <w:rPr>
          <w:rFonts w:ascii="Arial" w:hAnsi="Arial" w:cs="Arial"/>
          <w:sz w:val="22"/>
          <w:szCs w:val="22"/>
          <w:lang w:val="en-AU"/>
        </w:rPr>
        <w:t>.</w:t>
      </w:r>
    </w:p>
    <w:p w14:paraId="11120EF3" w14:textId="2205AB9E" w:rsidR="00DF157E" w:rsidRPr="00115C0F" w:rsidRDefault="00DF157E" w:rsidP="00DF157E">
      <w:pPr>
        <w:pStyle w:val="EndNoteBibliography"/>
        <w:spacing w:after="0"/>
        <w:rPr>
          <w:rFonts w:ascii="Arial" w:hAnsi="Arial" w:cs="Arial"/>
          <w:sz w:val="22"/>
          <w:szCs w:val="22"/>
          <w:lang w:val="en-AU"/>
        </w:rPr>
      </w:pPr>
      <w:bookmarkStart w:id="121" w:name="_ENREF_31"/>
      <w:r w:rsidRPr="00492E29">
        <w:rPr>
          <w:rFonts w:ascii="Arial" w:hAnsi="Arial" w:cs="Arial"/>
          <w:sz w:val="22"/>
          <w:szCs w:val="22"/>
          <w:lang w:val="en-AU"/>
        </w:rPr>
        <w:t>41.</w:t>
      </w:r>
      <w:r>
        <w:tab/>
      </w:r>
      <w:r w:rsidRPr="74F25376">
        <w:rPr>
          <w:rFonts w:ascii="Arial" w:eastAsia="Arial" w:hAnsi="Arial" w:cs="Arial"/>
          <w:sz w:val="22"/>
          <w:szCs w:val="22"/>
          <w:lang w:val="en-AU"/>
        </w:rPr>
        <w:t>World Health Organization. Clinical management and infection prevention and control for monkeypox: Interim rapid response guidance</w:t>
      </w:r>
      <w:r w:rsidR="56B3D1C9" w:rsidRPr="74F25376">
        <w:rPr>
          <w:rFonts w:ascii="Arial" w:eastAsia="Arial" w:hAnsi="Arial" w:cs="Arial"/>
          <w:sz w:val="22"/>
          <w:szCs w:val="22"/>
          <w:lang w:val="en-AU"/>
        </w:rPr>
        <w:t>. [Internet]. WHO;</w:t>
      </w:r>
      <w:r w:rsidRPr="74F25376">
        <w:rPr>
          <w:rFonts w:ascii="Arial" w:eastAsia="Arial" w:hAnsi="Arial" w:cs="Arial"/>
          <w:sz w:val="22"/>
          <w:szCs w:val="22"/>
          <w:lang w:val="en-AU"/>
        </w:rPr>
        <w:t xml:space="preserve"> 10 June 2022. </w:t>
      </w:r>
      <w:r w:rsidR="56B3D1C9" w:rsidRPr="74F25376">
        <w:rPr>
          <w:rFonts w:ascii="Arial" w:eastAsia="Arial" w:hAnsi="Arial" w:cs="Arial"/>
          <w:sz w:val="22"/>
          <w:szCs w:val="22"/>
          <w:lang w:val="en-AU"/>
        </w:rPr>
        <w:t>Available from:</w:t>
      </w:r>
      <w:r w:rsidR="56B3D1C9" w:rsidRPr="74F25376">
        <w:rPr>
          <w:rFonts w:ascii="Arial" w:eastAsia="Arial" w:hAnsi="Arial" w:cs="Arial"/>
          <w:lang w:val="en-AU"/>
        </w:rPr>
        <w:t xml:space="preserve"> </w:t>
      </w:r>
      <w:bookmarkEnd w:id="121"/>
      <w:r w:rsidR="00367483">
        <w:fldChar w:fldCharType="begin"/>
      </w:r>
      <w:r w:rsidR="00367483">
        <w:instrText>HYPERLINK "https://www.who.int/publications/i/item/WHO-MPX-Clinical-and-IPC-2022.1"</w:instrText>
      </w:r>
      <w:r w:rsidR="00367483">
        <w:fldChar w:fldCharType="separate"/>
      </w:r>
      <w:r w:rsidR="56B3D1C9" w:rsidRPr="74F25376">
        <w:rPr>
          <w:rStyle w:val="Hyperlink"/>
          <w:rFonts w:ascii="Arial" w:eastAsia="Arial" w:hAnsi="Arial" w:cs="Arial"/>
          <w:sz w:val="22"/>
          <w:szCs w:val="22"/>
          <w:lang w:val="en-AU"/>
        </w:rPr>
        <w:t>https://www.who.int/publications/i/item/WHO-MPX-Clinical-and-IPC-2022.1</w:t>
      </w:r>
      <w:r w:rsidR="00367483">
        <w:rPr>
          <w:rStyle w:val="Hyperlink"/>
          <w:rFonts w:ascii="Arial" w:eastAsia="Arial" w:hAnsi="Arial" w:cs="Arial"/>
          <w:sz w:val="22"/>
          <w:szCs w:val="22"/>
          <w:lang w:val="en-AU"/>
        </w:rPr>
        <w:fldChar w:fldCharType="end"/>
      </w:r>
      <w:r w:rsidR="56B3D1C9" w:rsidRPr="74F25376">
        <w:rPr>
          <w:rFonts w:ascii="Arial" w:eastAsia="Arial" w:hAnsi="Arial" w:cs="Arial"/>
          <w:sz w:val="22"/>
          <w:szCs w:val="22"/>
          <w:lang w:val="en-AU"/>
        </w:rPr>
        <w:t xml:space="preserve"> </w:t>
      </w:r>
    </w:p>
    <w:p w14:paraId="7CD4370C" w14:textId="63D49FA3" w:rsidR="00DF157E" w:rsidRPr="00492E29" w:rsidRDefault="00DF157E" w:rsidP="00DF157E">
      <w:pPr>
        <w:pStyle w:val="EndNoteBibliography"/>
        <w:spacing w:after="0"/>
        <w:rPr>
          <w:rFonts w:ascii="Arial" w:hAnsi="Arial" w:cs="Arial"/>
          <w:sz w:val="22"/>
          <w:szCs w:val="22"/>
          <w:lang w:val="en-AU"/>
        </w:rPr>
      </w:pPr>
      <w:bookmarkStart w:id="122" w:name="_ENREF_32"/>
      <w:r w:rsidRPr="00115C0F">
        <w:rPr>
          <w:rFonts w:ascii="Arial" w:hAnsi="Arial" w:cs="Arial"/>
          <w:sz w:val="22"/>
          <w:szCs w:val="22"/>
          <w:lang w:val="en-AU"/>
        </w:rPr>
        <w:t>42.</w:t>
      </w:r>
      <w:r w:rsidRPr="00492E29">
        <w:rPr>
          <w:rFonts w:ascii="Arial" w:hAnsi="Arial" w:cs="Arial"/>
          <w:sz w:val="22"/>
          <w:szCs w:val="22"/>
          <w:lang w:val="en-AU"/>
        </w:rPr>
        <w:tab/>
        <w:t>World Health Organization. Disease Outbreak News; Multi-country monkeypox outbreak in non-endemic countries</w:t>
      </w:r>
      <w:r w:rsidR="48313BEE" w:rsidRPr="00115C0F">
        <w:rPr>
          <w:rFonts w:ascii="Arial" w:hAnsi="Arial" w:cs="Arial"/>
          <w:sz w:val="22"/>
          <w:szCs w:val="22"/>
          <w:lang w:val="en-AU"/>
        </w:rPr>
        <w:t xml:space="preserve"> [Internet].</w:t>
      </w:r>
      <w:r w:rsidRPr="00492E29">
        <w:rPr>
          <w:rFonts w:ascii="Arial" w:hAnsi="Arial" w:cs="Arial"/>
          <w:sz w:val="22"/>
          <w:szCs w:val="22"/>
          <w:lang w:val="en-AU"/>
        </w:rPr>
        <w:t>World Health Organization; 2022</w:t>
      </w:r>
      <w:r w:rsidR="4D64ED39" w:rsidRPr="00115C0F">
        <w:rPr>
          <w:rFonts w:ascii="Arial" w:hAnsi="Arial" w:cs="Arial"/>
          <w:sz w:val="22"/>
          <w:szCs w:val="22"/>
          <w:lang w:val="en-AU"/>
        </w:rPr>
        <w:t>.</w:t>
      </w:r>
      <w:r w:rsidRPr="00492E29">
        <w:rPr>
          <w:rFonts w:ascii="Arial" w:hAnsi="Arial" w:cs="Arial"/>
          <w:sz w:val="22"/>
          <w:szCs w:val="22"/>
          <w:lang w:val="en-AU"/>
        </w:rPr>
        <w:t xml:space="preserve">Available from: </w:t>
      </w:r>
      <w:hyperlink r:id="rId52" w:history="1">
        <w:r w:rsidRPr="00492E29">
          <w:rPr>
            <w:rStyle w:val="Hyperlink"/>
            <w:rFonts w:asciiTheme="minorHAnsi" w:eastAsiaTheme="majorEastAsia" w:hAnsiTheme="minorHAnsi" w:cstheme="minorBidi"/>
            <w:sz w:val="22"/>
            <w:szCs w:val="22"/>
            <w:lang w:val="en-AU"/>
          </w:rPr>
          <w:t>https://www.who.int/emergencies/disease-outbreak-news/item/2022-DON393</w:t>
        </w:r>
      </w:hyperlink>
      <w:r w:rsidRPr="00492E29">
        <w:rPr>
          <w:rFonts w:asciiTheme="minorHAnsi" w:hAnsiTheme="minorHAnsi" w:cstheme="minorBidi"/>
          <w:sz w:val="22"/>
          <w:szCs w:val="22"/>
          <w:lang w:val="en-AU"/>
        </w:rPr>
        <w:t>.</w:t>
      </w:r>
      <w:bookmarkEnd w:id="122"/>
    </w:p>
    <w:p w14:paraId="7450BF18" w14:textId="341D6B64"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43. </w:t>
      </w:r>
      <w:r w:rsidR="00B416A7">
        <w:tab/>
      </w:r>
      <w:r w:rsidRPr="00492E29">
        <w:rPr>
          <w:rFonts w:ascii="Arial" w:hAnsi="Arial" w:cs="Arial"/>
          <w:sz w:val="22"/>
          <w:szCs w:val="22"/>
          <w:lang w:val="en-AU"/>
        </w:rPr>
        <w:t>Public Health England. Monkeypox: information for primary care</w:t>
      </w:r>
      <w:r w:rsidR="6760793E" w:rsidRPr="00115C0F">
        <w:rPr>
          <w:rFonts w:ascii="Arial" w:hAnsi="Arial" w:cs="Arial"/>
          <w:sz w:val="22"/>
          <w:szCs w:val="22"/>
          <w:lang w:val="en-AU"/>
        </w:rPr>
        <w:t>. [Internet].</w:t>
      </w:r>
      <w:r w:rsidRPr="00492E29">
        <w:rPr>
          <w:rFonts w:ascii="Arial" w:hAnsi="Arial" w:cs="Arial"/>
          <w:sz w:val="22"/>
          <w:szCs w:val="22"/>
          <w:lang w:val="en-AU"/>
        </w:rPr>
        <w:t xml:space="preserve"> Public Health England; 2019</w:t>
      </w:r>
      <w:r w:rsidR="50168BFE" w:rsidRPr="00115C0F">
        <w:rPr>
          <w:rFonts w:ascii="Arial" w:hAnsi="Arial" w:cs="Arial"/>
          <w:sz w:val="22"/>
          <w:szCs w:val="22"/>
          <w:lang w:val="en-AU"/>
        </w:rPr>
        <w:t xml:space="preserve">. </w:t>
      </w:r>
      <w:r w:rsidRPr="00492E29">
        <w:rPr>
          <w:rFonts w:ascii="Arial" w:hAnsi="Arial" w:cs="Arial"/>
          <w:sz w:val="22"/>
          <w:szCs w:val="22"/>
          <w:lang w:val="en-AU"/>
        </w:rPr>
        <w:t xml:space="preserve">Available from: </w:t>
      </w:r>
      <w:hyperlink r:id="rId53" w:history="1">
        <w:r w:rsidRPr="00492E29">
          <w:rPr>
            <w:rStyle w:val="Hyperlink"/>
            <w:rFonts w:asciiTheme="minorHAnsi" w:eastAsiaTheme="majorEastAsia" w:hAnsiTheme="minorHAnsi" w:cstheme="minorBidi"/>
            <w:sz w:val="22"/>
            <w:szCs w:val="22"/>
            <w:lang w:val="en-AU"/>
          </w:rPr>
          <w:t>https://assets.publishing.service.gov.uk/government/uploads/system/uploads/attachment_data/file/850059/Monkeypox_information_for_primary_care.pdf</w:t>
        </w:r>
      </w:hyperlink>
      <w:r w:rsidRPr="00492E29">
        <w:rPr>
          <w:rFonts w:asciiTheme="minorHAnsi" w:hAnsiTheme="minorHAnsi" w:cstheme="minorBidi"/>
          <w:sz w:val="22"/>
          <w:szCs w:val="22"/>
          <w:lang w:val="en-AU"/>
        </w:rPr>
        <w:t>.</w:t>
      </w:r>
    </w:p>
    <w:p w14:paraId="58BFDFBF" w14:textId="1E2F1528" w:rsidR="00DF157E" w:rsidRPr="00110B52" w:rsidRDefault="00DF157E" w:rsidP="00DF157E">
      <w:pPr>
        <w:pStyle w:val="EndNoteBibliography"/>
        <w:spacing w:after="0"/>
        <w:rPr>
          <w:rStyle w:val="Hyperlink"/>
          <w:rFonts w:asciiTheme="minorHAnsi" w:hAnsiTheme="minorHAnsi" w:cstheme="minorHAnsi"/>
        </w:rPr>
      </w:pPr>
      <w:r w:rsidRPr="00492E29">
        <w:rPr>
          <w:rFonts w:ascii="Arial" w:hAnsi="Arial" w:cs="Arial"/>
          <w:sz w:val="22"/>
          <w:szCs w:val="22"/>
          <w:lang w:val="en-AU"/>
        </w:rPr>
        <w:t>44.</w:t>
      </w:r>
      <w:r w:rsidR="00B416A7">
        <w:tab/>
      </w:r>
      <w:r w:rsidRPr="00492E29">
        <w:rPr>
          <w:rFonts w:ascii="Arial" w:hAnsi="Arial" w:cs="Arial"/>
          <w:sz w:val="22"/>
          <w:szCs w:val="22"/>
          <w:lang w:val="en-AU"/>
        </w:rPr>
        <w:t xml:space="preserve"> Kroger </w:t>
      </w:r>
      <w:r w:rsidR="2CE0C2D5" w:rsidRPr="00115C0F">
        <w:rPr>
          <w:rFonts w:ascii="Arial" w:hAnsi="Arial" w:cs="Arial"/>
          <w:sz w:val="22"/>
          <w:szCs w:val="22"/>
          <w:lang w:val="en-AU"/>
        </w:rPr>
        <w:t xml:space="preserve">ST, Lehmann MC, Treutlein M, Fiethe A, Kossow </w:t>
      </w:r>
      <w:r w:rsidR="2CE0C2D5" w:rsidRPr="07DEFC71">
        <w:rPr>
          <w:rFonts w:ascii="Arial" w:hAnsi="Arial" w:cs="Arial"/>
          <w:sz w:val="22"/>
          <w:szCs w:val="22"/>
          <w:lang w:val="en-AU"/>
        </w:rPr>
        <w:t xml:space="preserve">A, Kufer-Weib A, </w:t>
      </w:r>
      <w:r w:rsidRPr="07DEFC71">
        <w:rPr>
          <w:rFonts w:ascii="Arial" w:hAnsi="Arial" w:cs="Arial"/>
          <w:sz w:val="22"/>
          <w:szCs w:val="22"/>
          <w:lang w:val="en-AU"/>
        </w:rPr>
        <w:t>et al.</w:t>
      </w:r>
      <w:r w:rsidRPr="00492E29">
        <w:rPr>
          <w:rFonts w:ascii="Arial" w:hAnsi="Arial" w:cs="Arial"/>
          <w:sz w:val="22"/>
          <w:szCs w:val="22"/>
          <w:lang w:val="en-AU"/>
        </w:rPr>
        <w:t>. Mpox outbreak 2022: an overview of all cases reported to the Cologne Health Department. Infection</w:t>
      </w:r>
      <w:r w:rsidR="3F77C817" w:rsidRPr="07DEFC71">
        <w:rPr>
          <w:rFonts w:ascii="Arial" w:hAnsi="Arial" w:cs="Arial"/>
          <w:sz w:val="22"/>
          <w:szCs w:val="22"/>
          <w:lang w:val="en-AU"/>
        </w:rPr>
        <w:t>[Internet]. 2023 Oct</w:t>
      </w:r>
      <w:r w:rsidRPr="00492E29">
        <w:rPr>
          <w:rFonts w:ascii="Arial" w:hAnsi="Arial" w:cs="Arial"/>
          <w:sz w:val="22"/>
          <w:szCs w:val="22"/>
          <w:lang w:val="en-AU"/>
        </w:rPr>
        <w:t>51</w:t>
      </w:r>
      <w:r w:rsidR="3BEBA25F" w:rsidRPr="4A3F7148">
        <w:rPr>
          <w:rFonts w:ascii="Arial" w:hAnsi="Arial" w:cs="Arial"/>
          <w:sz w:val="22"/>
          <w:szCs w:val="22"/>
          <w:lang w:val="en-AU"/>
        </w:rPr>
        <w:t>(5)</w:t>
      </w:r>
      <w:r w:rsidRPr="00492E29">
        <w:rPr>
          <w:rFonts w:ascii="Arial" w:hAnsi="Arial" w:cs="Arial"/>
          <w:sz w:val="22"/>
          <w:szCs w:val="22"/>
          <w:lang w:val="en-AU"/>
        </w:rPr>
        <w:t xml:space="preserve">:1369-1381. </w:t>
      </w:r>
      <w:r w:rsidR="06300FE0" w:rsidRPr="52902DC4">
        <w:rPr>
          <w:rFonts w:ascii="Arial" w:hAnsi="Arial" w:cs="Arial"/>
          <w:sz w:val="22"/>
          <w:szCs w:val="22"/>
          <w:lang w:val="en-AU"/>
        </w:rPr>
        <w:t xml:space="preserve">Doi: </w:t>
      </w:r>
      <w:r w:rsidR="06300FE0" w:rsidRPr="00110B52">
        <w:rPr>
          <w:rStyle w:val="Hyperlink"/>
          <w:rFonts w:asciiTheme="minorHAnsi" w:hAnsiTheme="minorHAnsi" w:cstheme="minorHAnsi"/>
        </w:rPr>
        <w:t xml:space="preserve">https://doi.org/10.1007%2Fs15010-023-01997-x </w:t>
      </w:r>
    </w:p>
    <w:p w14:paraId="53F78F1B" w14:textId="7BCDA3CC"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45. </w:t>
      </w:r>
      <w:r w:rsidR="00B416A7">
        <w:tab/>
      </w:r>
      <w:r w:rsidRPr="00492E29">
        <w:rPr>
          <w:rFonts w:ascii="Arial" w:hAnsi="Arial" w:cs="Arial"/>
          <w:sz w:val="22"/>
          <w:szCs w:val="22"/>
          <w:lang w:val="en-AU"/>
        </w:rPr>
        <w:t>Di Giulio DB, Eckburg PB. Human monkeypox: an emerging zoonosis. The Lancet Infectious Diseases. 2004</w:t>
      </w:r>
      <w:r w:rsidR="5EA14306" w:rsidRPr="74F25376">
        <w:rPr>
          <w:rFonts w:ascii="Arial" w:hAnsi="Arial" w:cs="Arial"/>
          <w:sz w:val="22"/>
          <w:szCs w:val="22"/>
          <w:lang w:val="en-AU"/>
        </w:rPr>
        <w:t xml:space="preserve"> Jan 6</w:t>
      </w:r>
      <w:r w:rsidRPr="00492E29">
        <w:rPr>
          <w:rFonts w:ascii="Arial" w:hAnsi="Arial" w:cs="Arial"/>
          <w:sz w:val="22"/>
          <w:szCs w:val="22"/>
          <w:lang w:val="en-AU"/>
        </w:rPr>
        <w:t>;4(1):15-25.</w:t>
      </w:r>
    </w:p>
    <w:p w14:paraId="5B39EE27" w14:textId="6160DB4D"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46.</w:t>
      </w:r>
      <w:r w:rsidR="00B416A7">
        <w:tab/>
      </w:r>
      <w:r w:rsidRPr="00492E29">
        <w:rPr>
          <w:rFonts w:ascii="Arial" w:hAnsi="Arial" w:cs="Arial"/>
          <w:sz w:val="22"/>
          <w:szCs w:val="22"/>
          <w:lang w:val="en-AU"/>
        </w:rPr>
        <w:t xml:space="preserve"> McCollum AM, Damon IK. Human monkeypox. Clin Infect Dis. 2014</w:t>
      </w:r>
      <w:r w:rsidR="1E6FDFC8" w:rsidRPr="74F25376">
        <w:rPr>
          <w:rFonts w:ascii="Arial" w:hAnsi="Arial" w:cs="Arial"/>
          <w:sz w:val="22"/>
          <w:szCs w:val="22"/>
          <w:lang w:val="en-AU"/>
        </w:rPr>
        <w:t xml:space="preserve"> Jan</w:t>
      </w:r>
      <w:r w:rsidRPr="00492E29">
        <w:rPr>
          <w:rFonts w:ascii="Arial" w:hAnsi="Arial" w:cs="Arial"/>
          <w:sz w:val="22"/>
          <w:szCs w:val="22"/>
          <w:lang w:val="en-AU"/>
        </w:rPr>
        <w:t>;58(2):260-7.</w:t>
      </w:r>
    </w:p>
    <w:p w14:paraId="587224DC" w14:textId="41EF020D"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47. </w:t>
      </w:r>
      <w:r w:rsidR="00B416A7">
        <w:tab/>
      </w:r>
      <w:r w:rsidRPr="00492E29">
        <w:rPr>
          <w:rFonts w:ascii="Arial" w:hAnsi="Arial" w:cs="Arial"/>
          <w:sz w:val="22"/>
          <w:szCs w:val="22"/>
          <w:lang w:val="en-AU"/>
        </w:rPr>
        <w:t>Cho W, Park S, Jin Kim H, Lee M, Choi YS, Yeo SG, et al. Clinical characteristics and outcomes of patients with mpox during the 2022 mpox outbreak compared with those before the outbreak: A systematic review and meta-analysis. Medical Virology. 2024</w:t>
      </w:r>
      <w:r w:rsidR="18F18CB2" w:rsidRPr="74F25376">
        <w:rPr>
          <w:rFonts w:ascii="Arial" w:hAnsi="Arial" w:cs="Arial"/>
          <w:sz w:val="22"/>
          <w:szCs w:val="22"/>
          <w:lang w:val="en-AU"/>
        </w:rPr>
        <w:t xml:space="preserve"> Jan</w:t>
      </w:r>
      <w:r w:rsidRPr="00492E29">
        <w:rPr>
          <w:rFonts w:ascii="Arial" w:hAnsi="Arial" w:cs="Arial"/>
          <w:sz w:val="22"/>
          <w:szCs w:val="22"/>
          <w:lang w:val="en-AU"/>
        </w:rPr>
        <w:t xml:space="preserve">; 34(1):e2508. </w:t>
      </w:r>
    </w:p>
    <w:p w14:paraId="2DFCEBD5" w14:textId="6C873CC4"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48. </w:t>
      </w:r>
      <w:r w:rsidR="00B416A7">
        <w:tab/>
      </w:r>
      <w:r w:rsidRPr="00492E29">
        <w:rPr>
          <w:rFonts w:ascii="Arial" w:hAnsi="Arial" w:cs="Arial"/>
          <w:sz w:val="22"/>
          <w:szCs w:val="22"/>
          <w:lang w:val="en-AU"/>
        </w:rPr>
        <w:t xml:space="preserve">Yon </w:t>
      </w:r>
      <w:r w:rsidR="35A76942" w:rsidRPr="00115C0F">
        <w:rPr>
          <w:rFonts w:ascii="Arial" w:hAnsi="Arial" w:cs="Arial"/>
          <w:sz w:val="22"/>
          <w:szCs w:val="22"/>
          <w:lang w:val="en-AU"/>
        </w:rPr>
        <w:t>H, Shin H, Shin J, Shin JU, Shin YH, Lee J, etal.</w:t>
      </w:r>
      <w:r w:rsidRPr="00492E29">
        <w:rPr>
          <w:rFonts w:ascii="Arial" w:hAnsi="Arial" w:cs="Arial"/>
          <w:sz w:val="22"/>
          <w:szCs w:val="22"/>
          <w:lang w:val="en-AU"/>
        </w:rPr>
        <w:t xml:space="preserve">. Clinical manifestations of human Mpox infection: A systematic review and meta-analysis. Rev Med Virol </w:t>
      </w:r>
      <w:r w:rsidR="2B86B9E3" w:rsidRPr="00115C0F">
        <w:rPr>
          <w:rFonts w:ascii="Arial" w:hAnsi="Arial" w:cs="Arial"/>
          <w:sz w:val="22"/>
          <w:szCs w:val="22"/>
          <w:lang w:val="en-AU"/>
        </w:rPr>
        <w:t>[Internet]. 2023 Apr 13;</w:t>
      </w:r>
      <w:r w:rsidRPr="00492E29">
        <w:rPr>
          <w:rFonts w:ascii="Arial" w:hAnsi="Arial" w:cs="Arial"/>
          <w:sz w:val="22"/>
          <w:szCs w:val="22"/>
          <w:lang w:val="en-AU"/>
        </w:rPr>
        <w:t xml:space="preserve">33(4):e2446. </w:t>
      </w:r>
      <w:r w:rsidR="78EF5D90" w:rsidRPr="00115C0F">
        <w:rPr>
          <w:rFonts w:ascii="Arial" w:hAnsi="Arial" w:cs="Arial"/>
          <w:sz w:val="22"/>
          <w:szCs w:val="22"/>
          <w:lang w:val="en-AU"/>
        </w:rPr>
        <w:t>Doi:</w:t>
      </w:r>
      <w:r w:rsidR="78EF5D90" w:rsidRPr="06F205CC">
        <w:rPr>
          <w:rFonts w:ascii="Arial" w:hAnsi="Arial" w:cs="Arial"/>
          <w:sz w:val="22"/>
          <w:szCs w:val="22"/>
          <w:lang w:val="en-AU"/>
        </w:rPr>
        <w:t xml:space="preserve"> </w:t>
      </w:r>
      <w:r w:rsidR="78EF5D90" w:rsidRPr="00110B52">
        <w:rPr>
          <w:rStyle w:val="Hyperlink"/>
          <w:rFonts w:ascii="Arial" w:hAnsi="Arial" w:cs="Arial"/>
        </w:rPr>
        <w:t>https://doi.org/10.1002/rmv.2446</w:t>
      </w:r>
      <w:r w:rsidR="78EF5D90" w:rsidRPr="00115C0F">
        <w:rPr>
          <w:rFonts w:ascii="Arial" w:hAnsi="Arial" w:cs="Arial"/>
          <w:sz w:val="22"/>
          <w:szCs w:val="22"/>
          <w:lang w:val="en-AU"/>
        </w:rPr>
        <w:t xml:space="preserve"> </w:t>
      </w:r>
    </w:p>
    <w:p w14:paraId="5AF01109" w14:textId="08E6AA9A"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 xml:space="preserve">49. </w:t>
      </w:r>
      <w:r w:rsidR="00B416A7">
        <w:tab/>
      </w:r>
      <w:r w:rsidRPr="00492E29">
        <w:rPr>
          <w:rFonts w:ascii="Arial" w:hAnsi="Arial" w:cs="Arial"/>
          <w:sz w:val="22"/>
          <w:szCs w:val="22"/>
          <w:lang w:val="en-AU"/>
        </w:rPr>
        <w:t xml:space="preserve">Ardila </w:t>
      </w:r>
      <w:r w:rsidR="5C8FAF21" w:rsidRPr="00115C0F">
        <w:rPr>
          <w:rFonts w:ascii="Arial" w:hAnsi="Arial" w:cs="Arial"/>
          <w:sz w:val="22"/>
          <w:szCs w:val="22"/>
          <w:lang w:val="en-AU"/>
        </w:rPr>
        <w:t xml:space="preserve">CM, Arrubla-Escobar DE amd Vivares-Builes AM. </w:t>
      </w:r>
      <w:r w:rsidRPr="00492E29">
        <w:rPr>
          <w:rFonts w:ascii="Arial" w:hAnsi="Arial" w:cs="Arial"/>
          <w:sz w:val="22"/>
          <w:szCs w:val="22"/>
          <w:lang w:val="en-AU"/>
        </w:rPr>
        <w:t>Oral lesions in patients with human monkeypox: A systematic scoping review. Jour of Oral Pat</w:t>
      </w:r>
      <w:r w:rsidR="4C0D7970" w:rsidRPr="00115C0F">
        <w:rPr>
          <w:rFonts w:ascii="Arial" w:hAnsi="Arial" w:cs="Arial"/>
          <w:sz w:val="22"/>
          <w:szCs w:val="22"/>
          <w:lang w:val="en-AU"/>
        </w:rPr>
        <w:t>h</w:t>
      </w:r>
      <w:r w:rsidRPr="00492E29">
        <w:rPr>
          <w:rFonts w:ascii="Arial" w:hAnsi="Arial" w:cs="Arial"/>
          <w:sz w:val="22"/>
          <w:szCs w:val="22"/>
          <w:lang w:val="en-AU"/>
        </w:rPr>
        <w:t xml:space="preserve"> and Med</w:t>
      </w:r>
      <w:r w:rsidR="740783FA" w:rsidRPr="00115C0F">
        <w:rPr>
          <w:rFonts w:ascii="Arial" w:hAnsi="Arial" w:cs="Arial"/>
          <w:sz w:val="22"/>
          <w:szCs w:val="22"/>
          <w:lang w:val="en-AU"/>
        </w:rPr>
        <w:t xml:space="preserve"> [Internet]. 2022 Oct 20;</w:t>
      </w:r>
      <w:r w:rsidRPr="00492E29">
        <w:rPr>
          <w:rFonts w:ascii="Arial" w:hAnsi="Arial" w:cs="Arial"/>
          <w:sz w:val="22"/>
          <w:szCs w:val="22"/>
          <w:lang w:val="en-AU"/>
        </w:rPr>
        <w:t xml:space="preserve">52(6):459-467. </w:t>
      </w:r>
      <w:r w:rsidR="6AE9C34A" w:rsidRPr="368FCDE0">
        <w:rPr>
          <w:rFonts w:ascii="Arial" w:hAnsi="Arial" w:cs="Arial"/>
          <w:sz w:val="22"/>
          <w:szCs w:val="22"/>
          <w:lang w:val="en-AU"/>
        </w:rPr>
        <w:t xml:space="preserve">Doi: </w:t>
      </w:r>
      <w:r w:rsidR="6AE9C34A" w:rsidRPr="00110B52">
        <w:rPr>
          <w:rStyle w:val="Hyperlink"/>
          <w:rFonts w:ascii="Arial" w:hAnsi="Arial" w:cs="Arial"/>
        </w:rPr>
        <w:t>https://doi.org/10.1111/jop.13375</w:t>
      </w:r>
      <w:r w:rsidR="6AE9C34A" w:rsidRPr="00115C0F">
        <w:rPr>
          <w:rFonts w:ascii="Arial" w:hAnsi="Arial" w:cs="Arial"/>
          <w:sz w:val="22"/>
          <w:szCs w:val="22"/>
          <w:lang w:val="en-AU"/>
        </w:rPr>
        <w:t xml:space="preserve"> </w:t>
      </w:r>
    </w:p>
    <w:p w14:paraId="46CA6B1F" w14:textId="5A92AF9B"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50.</w:t>
      </w:r>
      <w:r w:rsidR="00B416A7">
        <w:tab/>
      </w:r>
      <w:r w:rsidRPr="00492E29">
        <w:rPr>
          <w:rFonts w:ascii="Arial" w:hAnsi="Arial" w:cs="Arial"/>
          <w:sz w:val="22"/>
          <w:szCs w:val="22"/>
          <w:lang w:val="en-AU"/>
        </w:rPr>
        <w:t xml:space="preserve"> Hazra </w:t>
      </w:r>
      <w:r w:rsidR="46102BF8" w:rsidRPr="00115C0F">
        <w:rPr>
          <w:rFonts w:ascii="Arial" w:hAnsi="Arial" w:cs="Arial"/>
          <w:sz w:val="22"/>
          <w:szCs w:val="22"/>
          <w:lang w:val="en-AU"/>
        </w:rPr>
        <w:t xml:space="preserve">A, Zucker J, Bell E, Flores J, Gordon L, Mitja O, </w:t>
      </w:r>
      <w:r w:rsidRPr="00492E29">
        <w:rPr>
          <w:rFonts w:ascii="Arial" w:hAnsi="Arial" w:cs="Arial"/>
          <w:sz w:val="22"/>
          <w:szCs w:val="22"/>
          <w:lang w:val="en-AU"/>
        </w:rPr>
        <w:t>et al. Mpox in people with past infection or a complete vaccination course: a global case series. The Lan Infect Dis</w:t>
      </w:r>
      <w:r w:rsidRPr="00115C0F">
        <w:rPr>
          <w:rFonts w:ascii="Arial" w:hAnsi="Arial" w:cs="Arial"/>
          <w:sz w:val="22"/>
          <w:szCs w:val="22"/>
          <w:lang w:val="en-AU"/>
        </w:rPr>
        <w:t xml:space="preserve"> </w:t>
      </w:r>
      <w:r w:rsidR="1DDE1683" w:rsidRPr="00115C0F">
        <w:rPr>
          <w:rFonts w:ascii="Arial" w:hAnsi="Arial" w:cs="Arial"/>
          <w:sz w:val="22"/>
          <w:szCs w:val="22"/>
          <w:lang w:val="en-AU"/>
        </w:rPr>
        <w:t>[Inernet].</w:t>
      </w:r>
      <w:r w:rsidRPr="00492E29">
        <w:rPr>
          <w:rFonts w:ascii="Arial" w:hAnsi="Arial" w:cs="Arial"/>
          <w:sz w:val="22"/>
          <w:szCs w:val="22"/>
          <w:lang w:val="en-AU"/>
        </w:rPr>
        <w:t xml:space="preserve"> 2024</w:t>
      </w:r>
      <w:r w:rsidR="06DE66F7" w:rsidRPr="00115C0F">
        <w:rPr>
          <w:rFonts w:ascii="Arial" w:hAnsi="Arial" w:cs="Arial"/>
          <w:sz w:val="22"/>
          <w:szCs w:val="22"/>
          <w:lang w:val="en-AU"/>
        </w:rPr>
        <w:t xml:space="preserve"> Jan;</w:t>
      </w:r>
      <w:r w:rsidRPr="00492E29">
        <w:rPr>
          <w:rFonts w:ascii="Arial" w:hAnsi="Arial" w:cs="Arial"/>
          <w:sz w:val="22"/>
          <w:szCs w:val="22"/>
          <w:lang w:val="en-AU"/>
        </w:rPr>
        <w:t>24</w:t>
      </w:r>
      <w:r w:rsidR="619C7560" w:rsidRPr="00115C0F">
        <w:rPr>
          <w:rFonts w:ascii="Arial" w:hAnsi="Arial" w:cs="Arial"/>
          <w:sz w:val="22"/>
          <w:szCs w:val="22"/>
          <w:lang w:val="en-AU"/>
        </w:rPr>
        <w:t>(1)</w:t>
      </w:r>
      <w:r w:rsidRPr="00492E29">
        <w:rPr>
          <w:rFonts w:ascii="Arial" w:hAnsi="Arial" w:cs="Arial"/>
          <w:sz w:val="22"/>
          <w:szCs w:val="22"/>
          <w:lang w:val="en-AU"/>
        </w:rPr>
        <w:t>:57–64</w:t>
      </w:r>
      <w:r w:rsidR="5DB8EE0A" w:rsidRPr="00115C0F">
        <w:rPr>
          <w:rFonts w:ascii="Arial" w:hAnsi="Arial" w:cs="Arial"/>
          <w:sz w:val="22"/>
          <w:szCs w:val="22"/>
          <w:lang w:val="en-AU"/>
        </w:rPr>
        <w:t xml:space="preserve">. Doi: </w:t>
      </w:r>
      <w:r w:rsidR="5DB8EE0A" w:rsidRPr="00110B52">
        <w:rPr>
          <w:rStyle w:val="Hyperlink"/>
          <w:rFonts w:ascii="Arial" w:hAnsi="Arial" w:cs="Arial"/>
        </w:rPr>
        <w:t>https://doi.org/10.1016/S1473-3099(23)00492-9</w:t>
      </w:r>
    </w:p>
    <w:p w14:paraId="5E7C70D5" w14:textId="2B1DE9AD"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51.</w:t>
      </w:r>
      <w:r w:rsidR="00B416A7">
        <w:tab/>
      </w:r>
      <w:r w:rsidR="30655269" w:rsidRPr="74F25376">
        <w:rPr>
          <w:rFonts w:ascii="Arial" w:hAnsi="Arial" w:cs="Arial"/>
          <w:sz w:val="22"/>
          <w:szCs w:val="22"/>
          <w:lang w:val="en-AU"/>
        </w:rPr>
        <w:t>Public Health Laboratory Network. MPOX (Monkeypox Virus Infection) Laboratory Case Definition.</w:t>
      </w:r>
      <w:r w:rsidRPr="00492E29">
        <w:rPr>
          <w:rFonts w:ascii="Arial" w:hAnsi="Arial" w:cs="Arial"/>
          <w:sz w:val="22"/>
          <w:szCs w:val="22"/>
          <w:lang w:val="en-AU"/>
        </w:rPr>
        <w:t xml:space="preserve"> </w:t>
      </w:r>
      <w:r w:rsidR="338C0EFC" w:rsidRPr="74F25376">
        <w:rPr>
          <w:rFonts w:ascii="Arial" w:hAnsi="Arial" w:cs="Arial"/>
          <w:sz w:val="22"/>
          <w:szCs w:val="22"/>
          <w:lang w:val="en-AU"/>
        </w:rPr>
        <w:t xml:space="preserve">Australia: Public Health Laboratory Network; 2023 </w:t>
      </w:r>
      <w:r w:rsidR="075E42BE" w:rsidRPr="74F25376">
        <w:rPr>
          <w:rFonts w:ascii="Arial" w:hAnsi="Arial" w:cs="Arial"/>
          <w:sz w:val="22"/>
          <w:szCs w:val="22"/>
          <w:lang w:val="en-AU"/>
        </w:rPr>
        <w:t>Jul.p.14.</w:t>
      </w:r>
      <w:r w:rsidRPr="74F25376">
        <w:rPr>
          <w:rFonts w:ascii="Arial" w:hAnsi="Arial" w:cs="Arial"/>
          <w:sz w:val="22"/>
          <w:szCs w:val="22"/>
          <w:lang w:val="en-AU"/>
        </w:rPr>
        <w:t xml:space="preserve"> </w:t>
      </w:r>
      <w:r w:rsidRPr="00492E29">
        <w:rPr>
          <w:rFonts w:ascii="Arial" w:hAnsi="Arial" w:cs="Arial"/>
          <w:sz w:val="22"/>
          <w:szCs w:val="22"/>
          <w:lang w:val="en-AU"/>
        </w:rPr>
        <w:t>Public Health Laboratory Network. Monkeypox (Monkeypox Virus) Laboratory Case Definition (LCD). 2022.</w:t>
      </w:r>
    </w:p>
    <w:p w14:paraId="67017CC9" w14:textId="590F23B5"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52.</w:t>
      </w:r>
      <w:r w:rsidR="00B416A7">
        <w:tab/>
      </w:r>
      <w:r w:rsidRPr="00492E29">
        <w:rPr>
          <w:rFonts w:ascii="Arial" w:hAnsi="Arial" w:cs="Arial"/>
          <w:sz w:val="22"/>
          <w:szCs w:val="22"/>
          <w:lang w:val="en-AU"/>
        </w:rPr>
        <w:t xml:space="preserve"> Isidro J, Borges V, Pinto M, Sobral D, Santos JD, Nunes A, et al. Phylogenomic characterization and signs of microevolution in the 2022 multi-country outbreak of monkeypox virus. Nature Medicine. 2022</w:t>
      </w:r>
      <w:r w:rsidR="7549752A" w:rsidRPr="74F25376">
        <w:rPr>
          <w:rFonts w:ascii="Arial" w:hAnsi="Arial" w:cs="Arial"/>
          <w:sz w:val="22"/>
          <w:szCs w:val="22"/>
          <w:lang w:val="en-AU"/>
        </w:rPr>
        <w:t xml:space="preserve"> Aug</w:t>
      </w:r>
      <w:r w:rsidRPr="00492E29">
        <w:rPr>
          <w:rFonts w:ascii="Arial" w:hAnsi="Arial" w:cs="Arial"/>
          <w:sz w:val="22"/>
          <w:szCs w:val="22"/>
          <w:lang w:val="en-AU"/>
        </w:rPr>
        <w:t>;28(8):1569-72.</w:t>
      </w:r>
    </w:p>
    <w:p w14:paraId="3F1D09F4" w14:textId="3D3AFFAA"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lastRenderedPageBreak/>
        <w:t>53.</w:t>
      </w:r>
      <w:r w:rsidR="00B416A7">
        <w:tab/>
      </w:r>
      <w:r w:rsidRPr="00492E29">
        <w:rPr>
          <w:rFonts w:ascii="Arial" w:hAnsi="Arial" w:cs="Arial"/>
          <w:sz w:val="22"/>
          <w:szCs w:val="22"/>
          <w:lang w:val="en-AU"/>
        </w:rPr>
        <w:t xml:space="preserve"> WHO. First meeting of the International Health Regulations (2005) Emergency Committee regarding the upsurge of mpox 2024 [Internet]. Geneva</w:t>
      </w:r>
      <w:r w:rsidR="298FAB68" w:rsidRPr="00115C0F">
        <w:rPr>
          <w:rFonts w:ascii="Arial" w:hAnsi="Arial" w:cs="Arial"/>
          <w:sz w:val="22"/>
          <w:szCs w:val="22"/>
          <w:lang w:val="en-AU"/>
        </w:rPr>
        <w:t>: WHO;</w:t>
      </w:r>
      <w:r w:rsidRPr="00492E29">
        <w:rPr>
          <w:rFonts w:ascii="Arial" w:hAnsi="Arial" w:cs="Arial"/>
          <w:sz w:val="22"/>
          <w:szCs w:val="22"/>
          <w:lang w:val="en-AU"/>
        </w:rPr>
        <w:t xml:space="preserve"> 2024 Aug 19. Available from: </w:t>
      </w:r>
      <w:hyperlink r:id="rId54" w:anchor=":~:text=MPXV%20clade%20Ia%20is%20endemic,zoonotic%20introduction%20in%20a%20community" w:history="1">
        <w:r w:rsidRPr="00492E29">
          <w:rPr>
            <w:rStyle w:val="Hyperlink"/>
            <w:rFonts w:ascii="Arial" w:hAnsi="Arial" w:cs="Arial"/>
            <w:sz w:val="22"/>
            <w:szCs w:val="22"/>
            <w:lang w:val="en-AU"/>
          </w:rPr>
          <w:t>https://www.who.int/news/item/19-08-2024-first-meeting-of-the-international-health-regulations-(2005)-emergency-committee-regarding-the-upsurge-of-mpox-2024#:~:text=MPXV%20clade%20Ia%20is%20endemic,zoonotic%20introduction%20in%20a%20community</w:t>
        </w:r>
      </w:hyperlink>
      <w:r w:rsidRPr="00492E29">
        <w:rPr>
          <w:rFonts w:ascii="Arial" w:hAnsi="Arial" w:cs="Arial"/>
          <w:sz w:val="22"/>
          <w:szCs w:val="22"/>
          <w:lang w:val="en-AU"/>
        </w:rPr>
        <w:t xml:space="preserve">. </w:t>
      </w:r>
    </w:p>
    <w:p w14:paraId="5813B4CC" w14:textId="3F1AB5DC" w:rsidR="00DF157E" w:rsidRPr="003409A1" w:rsidRDefault="00DF157E" w:rsidP="00492E29">
      <w:pPr>
        <w:spacing w:after="0"/>
        <w:rPr>
          <w:rFonts w:cs="Arial"/>
          <w:sz w:val="22"/>
          <w:szCs w:val="22"/>
        </w:rPr>
      </w:pPr>
      <w:r w:rsidRPr="003409A1">
        <w:rPr>
          <w:rFonts w:cs="Arial"/>
          <w:sz w:val="22"/>
          <w:szCs w:val="22"/>
        </w:rPr>
        <w:t>54.</w:t>
      </w:r>
      <w:r w:rsidR="00B416A7">
        <w:tab/>
      </w:r>
      <w:r w:rsidR="74A30E49" w:rsidRPr="74F25376">
        <w:rPr>
          <w:rFonts w:eastAsia="Arial" w:cs="Arial"/>
          <w:noProof/>
          <w:sz w:val="22"/>
          <w:szCs w:val="22"/>
        </w:rPr>
        <w:t xml:space="preserve">European Centre for Disease Prevention and Control. Joint ECDC-WHO Regional Office for Europe Monkeypox Surveillance Bulletin [Internet]. 2022 [updated 2024 Jul 11]. Available from: </w:t>
      </w:r>
      <w:hyperlink r:id="rId55" w:history="1">
        <w:r w:rsidR="74A30E49" w:rsidRPr="74F25376">
          <w:rPr>
            <w:rStyle w:val="Hyperlink"/>
            <w:rFonts w:eastAsia="Arial" w:cs="Arial"/>
            <w:noProof/>
            <w:sz w:val="22"/>
            <w:szCs w:val="22"/>
          </w:rPr>
          <w:t>https://monkeypoxreport.ecdc.europa.eu/</w:t>
        </w:r>
      </w:hyperlink>
      <w:r w:rsidR="74A30E49" w:rsidRPr="74F25376">
        <w:rPr>
          <w:rFonts w:eastAsia="Arial" w:cs="Arial"/>
          <w:noProof/>
          <w:sz w:val="22"/>
          <w:szCs w:val="22"/>
        </w:rPr>
        <w:t>.</w:t>
      </w:r>
      <w:r w:rsidR="74A30E49" w:rsidRPr="74F25376">
        <w:rPr>
          <w:noProof/>
        </w:rPr>
        <w:t xml:space="preserve"> </w:t>
      </w:r>
    </w:p>
    <w:p w14:paraId="070BEA2D" w14:textId="2FA97189"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55.</w:t>
      </w:r>
      <w:r w:rsidR="00B416A7">
        <w:tab/>
      </w:r>
      <w:r w:rsidRPr="00492E29">
        <w:rPr>
          <w:rFonts w:ascii="Arial" w:hAnsi="Arial" w:cs="Arial"/>
          <w:sz w:val="22"/>
          <w:szCs w:val="22"/>
          <w:lang w:val="en-AU"/>
        </w:rPr>
        <w:t xml:space="preserve"> Martinez JI ME, Bueno SJ et al. Monkeypox Outbreak Predominantly affecting Men who have Sex with men, Madrid, Spain, 26 April to 16 June 2022. Outbreaks. 2022</w:t>
      </w:r>
      <w:r w:rsidR="6952CC5A" w:rsidRPr="74F25376">
        <w:rPr>
          <w:rFonts w:ascii="Arial" w:hAnsi="Arial" w:cs="Arial"/>
          <w:sz w:val="22"/>
          <w:szCs w:val="22"/>
          <w:lang w:val="en-AU"/>
        </w:rPr>
        <w:t xml:space="preserve"> Jul</w:t>
      </w:r>
      <w:r w:rsidRPr="00492E29">
        <w:rPr>
          <w:rFonts w:ascii="Arial" w:hAnsi="Arial" w:cs="Arial"/>
          <w:sz w:val="22"/>
          <w:szCs w:val="22"/>
          <w:lang w:val="en-AU"/>
        </w:rPr>
        <w:t xml:space="preserve">;27(27):1-7. </w:t>
      </w:r>
    </w:p>
    <w:p w14:paraId="6F2381AF" w14:textId="73F92826"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56.</w:t>
      </w:r>
      <w:r w:rsidR="00B416A7">
        <w:tab/>
      </w:r>
      <w:r w:rsidRPr="00492E29">
        <w:rPr>
          <w:rFonts w:ascii="Arial" w:hAnsi="Arial" w:cs="Arial"/>
          <w:sz w:val="22"/>
          <w:szCs w:val="22"/>
          <w:lang w:val="en-AU"/>
        </w:rPr>
        <w:t xml:space="preserve"> Perez Duque M RS, Martins et al. Ongoing monkeypox virus outbreak, Portugal, 29 April to 23 May 2022. Eurosurveillance. 2022</w:t>
      </w:r>
      <w:r w:rsidR="045E9979" w:rsidRPr="74F25376">
        <w:rPr>
          <w:rFonts w:ascii="Arial" w:hAnsi="Arial" w:cs="Arial"/>
          <w:sz w:val="22"/>
          <w:szCs w:val="22"/>
          <w:lang w:val="en-AU"/>
        </w:rPr>
        <w:t xml:space="preserve"> Jun</w:t>
      </w:r>
      <w:r w:rsidRPr="00492E29">
        <w:rPr>
          <w:rFonts w:ascii="Arial" w:hAnsi="Arial" w:cs="Arial"/>
          <w:sz w:val="22"/>
          <w:szCs w:val="22"/>
          <w:lang w:val="en-AU"/>
        </w:rPr>
        <w:t>;27(22):1-13.</w:t>
      </w:r>
    </w:p>
    <w:p w14:paraId="4032FF66" w14:textId="4C06DA6B"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57.</w:t>
      </w:r>
      <w:r w:rsidR="00B416A7">
        <w:tab/>
      </w:r>
      <w:r w:rsidRPr="00492E29">
        <w:rPr>
          <w:rFonts w:ascii="Arial" w:hAnsi="Arial" w:cs="Arial"/>
          <w:sz w:val="22"/>
          <w:szCs w:val="22"/>
          <w:lang w:val="en-AU"/>
        </w:rPr>
        <w:t xml:space="preserve"> Bunge EM, Hoet B, Chen L, Lienert F, Weidenthaler H, Baer LR, et al. The changing epidemiology of human monkeypox—A potential threat? A systematic review. PLOS Neglected Tropical Diseases. 2022</w:t>
      </w:r>
      <w:r w:rsidR="1F2B6942" w:rsidRPr="74F25376">
        <w:rPr>
          <w:rFonts w:ascii="Arial" w:hAnsi="Arial" w:cs="Arial"/>
          <w:sz w:val="22"/>
          <w:szCs w:val="22"/>
          <w:lang w:val="en-AU"/>
        </w:rPr>
        <w:t xml:space="preserve"> Feb 11</w:t>
      </w:r>
      <w:r w:rsidRPr="00492E29">
        <w:rPr>
          <w:rFonts w:ascii="Arial" w:hAnsi="Arial" w:cs="Arial"/>
          <w:sz w:val="22"/>
          <w:szCs w:val="22"/>
          <w:lang w:val="en-AU"/>
        </w:rPr>
        <w:t>;16(2):e0010141.</w:t>
      </w:r>
    </w:p>
    <w:p w14:paraId="7F7CCA63" w14:textId="49559C13" w:rsidR="00DF157E" w:rsidRPr="003409A1" w:rsidRDefault="00DF157E" w:rsidP="00110B52">
      <w:pPr>
        <w:spacing w:before="0" w:after="0"/>
        <w:rPr>
          <w:rFonts w:cs="Arial"/>
          <w:sz w:val="22"/>
          <w:szCs w:val="22"/>
        </w:rPr>
      </w:pPr>
      <w:r w:rsidRPr="003409A1">
        <w:rPr>
          <w:rFonts w:cs="Arial"/>
          <w:sz w:val="22"/>
          <w:szCs w:val="22"/>
        </w:rPr>
        <w:t>58.</w:t>
      </w:r>
      <w:r>
        <w:tab/>
      </w:r>
      <w:r w:rsidR="00157F9F" w:rsidRPr="003409A1">
        <w:rPr>
          <w:rFonts w:cs="Arial"/>
          <w:sz w:val="22"/>
          <w:szCs w:val="22"/>
        </w:rPr>
        <w:t xml:space="preserve"> </w:t>
      </w:r>
      <w:r w:rsidR="4903C2BC" w:rsidRPr="74F25376">
        <w:rPr>
          <w:rFonts w:eastAsia="Arial" w:cs="Arial"/>
          <w:noProof/>
          <w:sz w:val="22"/>
          <w:szCs w:val="22"/>
        </w:rPr>
        <w:t xml:space="preserve">World Health Organization. Monkeypox - Questions and Answers [Internet].Geneva, World Health Organization; 2022 [updated 2024 Aug 17]. Available from: </w:t>
      </w:r>
      <w:hyperlink r:id="rId56" w:history="1">
        <w:r w:rsidR="4903C2BC" w:rsidRPr="74F25376">
          <w:rPr>
            <w:rStyle w:val="Hyperlink"/>
            <w:rFonts w:eastAsia="Arial" w:cs="Arial"/>
            <w:noProof/>
            <w:sz w:val="22"/>
            <w:szCs w:val="22"/>
          </w:rPr>
          <w:t>https://www.who.int/news-room/questions-and-answers/item/monkeypox</w:t>
        </w:r>
      </w:hyperlink>
      <w:r w:rsidR="4903C2BC" w:rsidRPr="74F25376">
        <w:rPr>
          <w:noProof/>
        </w:rPr>
        <w:t xml:space="preserve"> </w:t>
      </w:r>
    </w:p>
    <w:p w14:paraId="0441D045" w14:textId="6E5F2B34" w:rsidR="00DF157E" w:rsidRPr="00492E29" w:rsidRDefault="00DF157E" w:rsidP="00DF157E">
      <w:pPr>
        <w:pStyle w:val="EndNoteBibliography"/>
        <w:spacing w:after="0"/>
        <w:rPr>
          <w:rFonts w:ascii="Arial" w:hAnsi="Arial" w:cs="Arial"/>
          <w:sz w:val="22"/>
          <w:szCs w:val="22"/>
          <w:lang w:val="en-AU"/>
        </w:rPr>
      </w:pPr>
      <w:r w:rsidRPr="74F25376" w:rsidDel="00254490">
        <w:rPr>
          <w:rFonts w:ascii="Arial" w:hAnsi="Arial" w:cs="Arial"/>
          <w:sz w:val="22"/>
          <w:szCs w:val="22"/>
          <w:lang w:val="en-AU"/>
        </w:rPr>
        <w:t>59</w:t>
      </w:r>
      <w:r w:rsidRPr="00492E29" w:rsidDel="00254490">
        <w:rPr>
          <w:rFonts w:ascii="Arial" w:hAnsi="Arial" w:cs="Arial"/>
          <w:sz w:val="22"/>
          <w:szCs w:val="22"/>
          <w:lang w:val="en-AU"/>
        </w:rPr>
        <w:t>.</w:t>
      </w:r>
      <w:r>
        <w:tab/>
      </w:r>
      <w:r w:rsidRPr="74F25376" w:rsidDel="00254490">
        <w:rPr>
          <w:rFonts w:ascii="Arial" w:eastAsia="Arial" w:hAnsi="Arial" w:cs="Arial"/>
          <w:sz w:val="22"/>
          <w:szCs w:val="22"/>
          <w:lang w:val="en-AU"/>
        </w:rPr>
        <w:t xml:space="preserve">Centers for Disease Control and Prevention. </w:t>
      </w:r>
      <w:bookmarkStart w:id="123" w:name="_ENREF_46"/>
      <w:r w:rsidRPr="74F25376">
        <w:rPr>
          <w:rFonts w:ascii="Arial" w:eastAsia="Arial" w:hAnsi="Arial" w:cs="Arial"/>
          <w:sz w:val="22"/>
          <w:szCs w:val="22"/>
          <w:lang w:val="en-AU"/>
        </w:rPr>
        <w:t>Monkeypox in the United States: What Clinicians Need to Know June 2022</w:t>
      </w:r>
      <w:r w:rsidR="6056C834" w:rsidRPr="74F25376">
        <w:rPr>
          <w:rFonts w:ascii="Arial" w:eastAsia="Arial" w:hAnsi="Arial" w:cs="Arial"/>
          <w:sz w:val="22"/>
          <w:szCs w:val="22"/>
          <w:lang w:val="en-AU"/>
        </w:rPr>
        <w:t xml:space="preserve"> [Internet]. United States: Centers for Disease Control and Prevention; June 2022</w:t>
      </w:r>
      <w:r w:rsidRPr="74F25376">
        <w:rPr>
          <w:rFonts w:ascii="Arial" w:eastAsia="Arial" w:hAnsi="Arial" w:cs="Arial"/>
          <w:sz w:val="22"/>
          <w:szCs w:val="22"/>
          <w:lang w:val="en-AU"/>
        </w:rPr>
        <w:t xml:space="preserve">. </w:t>
      </w:r>
      <w:r w:rsidR="6056C834" w:rsidRPr="74F25376">
        <w:rPr>
          <w:rFonts w:ascii="Arial" w:eastAsia="Arial" w:hAnsi="Arial" w:cs="Arial"/>
          <w:sz w:val="22"/>
          <w:szCs w:val="22"/>
          <w:lang w:val="en-AU"/>
        </w:rPr>
        <w:t xml:space="preserve">Available from: </w:t>
      </w:r>
      <w:bookmarkEnd w:id="123"/>
      <w:r w:rsidR="00367483">
        <w:fldChar w:fldCharType="begin"/>
      </w:r>
      <w:r w:rsidR="00367483">
        <w:instrText>HYPERLINK "https://stacks.cdc.gov/view/cdc/119786"</w:instrText>
      </w:r>
      <w:r w:rsidR="00367483">
        <w:fldChar w:fldCharType="separate"/>
      </w:r>
      <w:r w:rsidR="6056C834" w:rsidRPr="74F25376">
        <w:rPr>
          <w:rStyle w:val="Hyperlink"/>
          <w:rFonts w:ascii="Arial" w:eastAsia="Arial" w:hAnsi="Arial" w:cs="Arial"/>
          <w:sz w:val="22"/>
          <w:szCs w:val="22"/>
          <w:lang w:val="en-AU"/>
        </w:rPr>
        <w:t>https://stacks.cdc.gov/view/cdc/119786</w:t>
      </w:r>
      <w:r w:rsidR="00367483">
        <w:rPr>
          <w:rStyle w:val="Hyperlink"/>
          <w:rFonts w:ascii="Arial" w:eastAsia="Arial" w:hAnsi="Arial" w:cs="Arial"/>
          <w:sz w:val="22"/>
          <w:szCs w:val="22"/>
          <w:lang w:val="en-AU"/>
        </w:rPr>
        <w:fldChar w:fldCharType="end"/>
      </w:r>
      <w:r w:rsidR="6056C834" w:rsidRPr="74F25376">
        <w:rPr>
          <w:rFonts w:ascii="Arial" w:eastAsia="Arial" w:hAnsi="Arial" w:cs="Arial"/>
          <w:sz w:val="22"/>
          <w:szCs w:val="22"/>
          <w:lang w:val="en-AU"/>
        </w:rPr>
        <w:t xml:space="preserve"> </w:t>
      </w:r>
    </w:p>
    <w:p w14:paraId="6BDF8D0D" w14:textId="1B1A30B2"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6</w:t>
      </w:r>
      <w:r w:rsidR="413026B4" w:rsidRPr="74F25376">
        <w:rPr>
          <w:rFonts w:ascii="Arial" w:hAnsi="Arial" w:cs="Arial"/>
          <w:sz w:val="22"/>
          <w:szCs w:val="22"/>
          <w:lang w:val="en-AU"/>
        </w:rPr>
        <w:t>0</w:t>
      </w:r>
      <w:r w:rsidRPr="00492E29">
        <w:rPr>
          <w:rFonts w:ascii="Arial" w:hAnsi="Arial" w:cs="Arial"/>
          <w:sz w:val="22"/>
          <w:szCs w:val="22"/>
          <w:lang w:val="en-AU"/>
        </w:rPr>
        <w:t>.</w:t>
      </w:r>
      <w:r w:rsidR="00B416A7">
        <w:tab/>
      </w:r>
      <w:r w:rsidRPr="00492E29">
        <w:rPr>
          <w:rFonts w:ascii="Arial" w:hAnsi="Arial" w:cs="Arial"/>
          <w:sz w:val="22"/>
          <w:szCs w:val="22"/>
          <w:lang w:val="en-AU"/>
        </w:rPr>
        <w:t xml:space="preserve"> Laurenson-Schafer H., Sklenovska N., Hoxha A., Kerr S.M., Ndmubi P., Fitzner J., et al. Description of the first global outbreak of mpox: an analysis of global surveillance data. The Lancet Global Health. 2023</w:t>
      </w:r>
      <w:r w:rsidR="4B2F81FB" w:rsidRPr="74F25376">
        <w:rPr>
          <w:rFonts w:ascii="Arial" w:hAnsi="Arial" w:cs="Arial"/>
          <w:sz w:val="22"/>
          <w:szCs w:val="22"/>
          <w:lang w:val="en-AU"/>
        </w:rPr>
        <w:t xml:space="preserve"> Jul</w:t>
      </w:r>
      <w:r w:rsidRPr="00492E29">
        <w:rPr>
          <w:rFonts w:ascii="Arial" w:hAnsi="Arial" w:cs="Arial"/>
          <w:sz w:val="22"/>
          <w:szCs w:val="22"/>
          <w:lang w:val="en-AU"/>
        </w:rPr>
        <w:t>;11(7)</w:t>
      </w:r>
      <w:r w:rsidR="21E50DB0" w:rsidRPr="74F25376">
        <w:rPr>
          <w:rFonts w:ascii="Arial" w:hAnsi="Arial" w:cs="Arial"/>
          <w:sz w:val="22"/>
          <w:szCs w:val="22"/>
          <w:lang w:val="en-AU"/>
        </w:rPr>
        <w:t>:</w:t>
      </w:r>
      <w:r w:rsidRPr="00492E29">
        <w:rPr>
          <w:rFonts w:ascii="Arial" w:hAnsi="Arial" w:cs="Arial"/>
          <w:sz w:val="22"/>
          <w:szCs w:val="22"/>
          <w:lang w:val="en-AU"/>
        </w:rPr>
        <w:t xml:space="preserve">e1012-1023. </w:t>
      </w:r>
    </w:p>
    <w:p w14:paraId="624C3129" w14:textId="2653F941" w:rsidR="00DF157E" w:rsidRPr="00115C0F" w:rsidRDefault="00DF157E" w:rsidP="00492E29">
      <w:pPr>
        <w:spacing w:before="0" w:after="0"/>
        <w:rPr>
          <w:rFonts w:cs="Arial"/>
          <w:sz w:val="22"/>
          <w:szCs w:val="22"/>
        </w:rPr>
      </w:pPr>
      <w:r w:rsidRPr="003409A1">
        <w:rPr>
          <w:rFonts w:cs="Arial"/>
          <w:sz w:val="22"/>
          <w:szCs w:val="22"/>
        </w:rPr>
        <w:t>6</w:t>
      </w:r>
      <w:r w:rsidR="7B7D7349" w:rsidRPr="74F25376">
        <w:rPr>
          <w:rFonts w:cs="Arial"/>
          <w:sz w:val="22"/>
          <w:szCs w:val="22"/>
        </w:rPr>
        <w:t>1</w:t>
      </w:r>
      <w:r w:rsidRPr="003409A1">
        <w:rPr>
          <w:rFonts w:cs="Arial"/>
          <w:sz w:val="22"/>
          <w:szCs w:val="22"/>
        </w:rPr>
        <w:t>.</w:t>
      </w:r>
      <w:r w:rsidR="00B416A7">
        <w:tab/>
      </w:r>
      <w:r w:rsidRPr="003409A1">
        <w:rPr>
          <w:rFonts w:cs="Arial"/>
          <w:sz w:val="22"/>
          <w:szCs w:val="22"/>
        </w:rPr>
        <w:t xml:space="preserve"> </w:t>
      </w:r>
      <w:r w:rsidRPr="74F25376">
        <w:rPr>
          <w:rFonts w:eastAsia="Arial" w:cs="Arial"/>
          <w:color w:val="000000" w:themeColor="text1"/>
          <w:sz w:val="22"/>
          <w:szCs w:val="22"/>
          <w:lang w:val="en-US"/>
        </w:rPr>
        <w:t xml:space="preserve">Royal College of </w:t>
      </w:r>
      <w:r w:rsidR="00ED7A86" w:rsidRPr="74F25376">
        <w:rPr>
          <w:rFonts w:eastAsia="Arial" w:cs="Arial"/>
          <w:color w:val="000000" w:themeColor="text1"/>
          <w:sz w:val="22"/>
          <w:szCs w:val="22"/>
          <w:lang w:val="en-US"/>
        </w:rPr>
        <w:t>Obstetricians</w:t>
      </w:r>
      <w:r w:rsidRPr="74F25376">
        <w:rPr>
          <w:rFonts w:eastAsia="Arial" w:cs="Arial"/>
          <w:color w:val="000000" w:themeColor="text1"/>
          <w:sz w:val="22"/>
          <w:szCs w:val="22"/>
          <w:lang w:val="en-US"/>
        </w:rPr>
        <w:t xml:space="preserve"> &amp; Gynaecologists. Mpox (Monkeypox) in </w:t>
      </w:r>
      <w:r w:rsidR="00ED7A86" w:rsidRPr="74F25376">
        <w:rPr>
          <w:rFonts w:eastAsia="Arial" w:cs="Arial"/>
          <w:color w:val="000000" w:themeColor="text1"/>
          <w:sz w:val="22"/>
          <w:szCs w:val="22"/>
          <w:lang w:val="en-US"/>
        </w:rPr>
        <w:t>Pregnancy</w:t>
      </w:r>
      <w:r w:rsidR="112927CF" w:rsidRPr="74F25376">
        <w:rPr>
          <w:rFonts w:eastAsia="Arial" w:cs="Arial"/>
          <w:noProof/>
          <w:color w:val="000000" w:themeColor="text1"/>
          <w:sz w:val="22"/>
          <w:szCs w:val="22"/>
          <w:lang w:val="en-US"/>
        </w:rPr>
        <w:t>.</w:t>
      </w:r>
      <w:r w:rsidRPr="74F25376">
        <w:rPr>
          <w:rFonts w:eastAsia="Arial" w:cs="Arial"/>
          <w:color w:val="000000" w:themeColor="text1"/>
          <w:sz w:val="22"/>
          <w:szCs w:val="22"/>
          <w:lang w:val="en-US"/>
        </w:rPr>
        <w:t xml:space="preserve"> [Internet]. </w:t>
      </w:r>
      <w:r w:rsidR="112927CF" w:rsidRPr="74F25376">
        <w:rPr>
          <w:rFonts w:eastAsia="Arial" w:cs="Arial"/>
          <w:noProof/>
          <w:color w:val="000000" w:themeColor="text1"/>
          <w:sz w:val="22"/>
          <w:szCs w:val="22"/>
          <w:lang w:val="en-US"/>
        </w:rPr>
        <w:t xml:space="preserve">London: Royal College of Obstericians &amp; Gynaecologists; 2023 Nov. Available from: </w:t>
      </w:r>
      <w:hyperlink r:id="rId57" w:history="1">
        <w:r w:rsidR="112927CF" w:rsidRPr="74F25376">
          <w:rPr>
            <w:rStyle w:val="Hyperlink"/>
            <w:rFonts w:eastAsia="Arial" w:cs="Arial"/>
            <w:noProof/>
            <w:sz w:val="22"/>
            <w:szCs w:val="22"/>
            <w:lang w:val="en-US"/>
          </w:rPr>
          <w:t>https://www.rcog.org.uk/media/mrpktraf/2023-11-mpox-monkeypox-in-pregnancy.pdf</w:t>
        </w:r>
      </w:hyperlink>
      <w:r w:rsidR="112927CF" w:rsidRPr="74F25376">
        <w:rPr>
          <w:rFonts w:cs="Arial"/>
          <w:sz w:val="22"/>
          <w:szCs w:val="22"/>
        </w:rPr>
        <w:t xml:space="preserve"> </w:t>
      </w:r>
    </w:p>
    <w:p w14:paraId="18B00ED8" w14:textId="61681421"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6</w:t>
      </w:r>
      <w:r w:rsidR="645BC633" w:rsidRPr="74F25376">
        <w:rPr>
          <w:rFonts w:ascii="Arial" w:hAnsi="Arial" w:cs="Arial"/>
          <w:sz w:val="22"/>
          <w:szCs w:val="22"/>
          <w:lang w:val="en-AU"/>
        </w:rPr>
        <w:t>2</w:t>
      </w:r>
      <w:r w:rsidRPr="00492E29">
        <w:rPr>
          <w:rFonts w:ascii="Arial" w:hAnsi="Arial" w:cs="Arial"/>
          <w:sz w:val="22"/>
          <w:szCs w:val="22"/>
          <w:lang w:val="en-AU"/>
        </w:rPr>
        <w:t>.</w:t>
      </w:r>
      <w:r w:rsidR="00B416A7">
        <w:tab/>
      </w:r>
      <w:r w:rsidRPr="00492E29">
        <w:rPr>
          <w:rFonts w:ascii="Arial" w:hAnsi="Arial" w:cs="Arial"/>
          <w:sz w:val="22"/>
          <w:szCs w:val="22"/>
          <w:lang w:val="en-AU"/>
        </w:rPr>
        <w:t xml:space="preserve"> Dashraath P, Nielsen-Saines K, Mattar C, Musso ., Tambyah P, and Baud D. Guidelines for pregnant individuals with monkeypox virus exposure. The Lancet. 2022</w:t>
      </w:r>
      <w:r w:rsidR="12D3D752" w:rsidRPr="74F25376">
        <w:rPr>
          <w:rFonts w:ascii="Arial" w:hAnsi="Arial" w:cs="Arial"/>
          <w:sz w:val="22"/>
          <w:szCs w:val="22"/>
          <w:lang w:val="en-AU"/>
        </w:rPr>
        <w:t xml:space="preserve"> Jul 2</w:t>
      </w:r>
      <w:r w:rsidRPr="00492E29">
        <w:rPr>
          <w:rFonts w:ascii="Arial" w:hAnsi="Arial" w:cs="Arial"/>
          <w:sz w:val="22"/>
          <w:szCs w:val="22"/>
          <w:lang w:val="en-AU"/>
        </w:rPr>
        <w:t xml:space="preserve">; 400(10345):21-22. </w:t>
      </w:r>
    </w:p>
    <w:p w14:paraId="353633A2" w14:textId="70D93344" w:rsidR="00DF157E" w:rsidRPr="00492E29" w:rsidRDefault="00DF157E" w:rsidP="00DF157E">
      <w:pPr>
        <w:pStyle w:val="EndNoteBibliography"/>
        <w:spacing w:after="0"/>
        <w:rPr>
          <w:rFonts w:ascii="Arial" w:hAnsi="Arial" w:cs="Arial"/>
          <w:color w:val="184174" w:themeColor="hyperlink"/>
          <w:sz w:val="22"/>
          <w:szCs w:val="22"/>
          <w:u w:val="single"/>
          <w:lang w:val="en-AU"/>
        </w:rPr>
      </w:pPr>
      <w:r w:rsidRPr="00492E29">
        <w:rPr>
          <w:rFonts w:ascii="Arial" w:hAnsi="Arial" w:cs="Arial"/>
          <w:sz w:val="22"/>
          <w:szCs w:val="22"/>
          <w:lang w:val="en-AU"/>
        </w:rPr>
        <w:t>6</w:t>
      </w:r>
      <w:r w:rsidR="0E369F77" w:rsidRPr="143D9A35">
        <w:rPr>
          <w:rFonts w:ascii="Arial" w:hAnsi="Arial" w:cs="Arial"/>
          <w:sz w:val="22"/>
          <w:szCs w:val="22"/>
          <w:lang w:val="en-AU"/>
        </w:rPr>
        <w:t>3</w:t>
      </w:r>
      <w:r w:rsidRPr="00492E29">
        <w:rPr>
          <w:rFonts w:ascii="Arial" w:hAnsi="Arial" w:cs="Arial"/>
          <w:sz w:val="22"/>
          <w:szCs w:val="22"/>
          <w:lang w:val="en-AU"/>
        </w:rPr>
        <w:t>.</w:t>
      </w:r>
      <w:r w:rsidR="00B416A7">
        <w:tab/>
      </w:r>
      <w:r w:rsidRPr="00492E29">
        <w:rPr>
          <w:rFonts w:ascii="Arial" w:hAnsi="Arial" w:cs="Arial"/>
          <w:sz w:val="22"/>
          <w:szCs w:val="22"/>
          <w:lang w:val="en-AU"/>
        </w:rPr>
        <w:t xml:space="preserve"> Velázquez-Cervantes M.A., Ulloa-Aguilar J.M., and León-Juárez</w:t>
      </w:r>
      <w:r w:rsidRPr="00492E29">
        <w:rPr>
          <w:rFonts w:ascii="Tahoma" w:hAnsi="Tahoma" w:cs="Tahoma"/>
          <w:sz w:val="22"/>
          <w:szCs w:val="22"/>
          <w:lang w:val="en-AU"/>
        </w:rPr>
        <w:t xml:space="preserve"> M. Mpox and pregnancy: A neglected disease and its impact on perinatal health. </w:t>
      </w:r>
    </w:p>
    <w:p w14:paraId="7B67AC68" w14:textId="77777777" w:rsidR="00DF157E" w:rsidRPr="00492E29" w:rsidRDefault="00DF157E" w:rsidP="00DF157E">
      <w:pPr>
        <w:pStyle w:val="EndNoteBibliography"/>
        <w:spacing w:after="0"/>
        <w:rPr>
          <w:rFonts w:ascii="Arial" w:hAnsi="Arial" w:cs="Arial"/>
          <w:sz w:val="22"/>
          <w:szCs w:val="22"/>
          <w:lang w:val="en-AU"/>
        </w:rPr>
      </w:pPr>
      <w:r w:rsidRPr="00492E29">
        <w:rPr>
          <w:rFonts w:ascii="Arial" w:hAnsi="Arial" w:cs="Arial"/>
          <w:sz w:val="22"/>
          <w:szCs w:val="22"/>
          <w:lang w:val="en-AU"/>
        </w:rPr>
        <w:t>Rev Clin Esp (Barc). 2023 Jan; 223(1): 32–39.</w:t>
      </w:r>
    </w:p>
    <w:p w14:paraId="7667F308" w14:textId="354F0EE6" w:rsidR="00DF157E" w:rsidRPr="00492E29" w:rsidRDefault="00DF157E" w:rsidP="00DF157E">
      <w:pPr>
        <w:pStyle w:val="EndNoteBibliography"/>
        <w:spacing w:after="0"/>
        <w:rPr>
          <w:rFonts w:asciiTheme="minorHAnsi" w:hAnsiTheme="minorHAnsi" w:cstheme="minorBidi"/>
          <w:sz w:val="22"/>
          <w:szCs w:val="22"/>
          <w:lang w:val="en-AU"/>
        </w:rPr>
      </w:pPr>
      <w:bookmarkStart w:id="124" w:name="_ENREF_51"/>
      <w:r w:rsidRPr="00492E29">
        <w:rPr>
          <w:rFonts w:ascii="Arial" w:hAnsi="Arial" w:cs="Arial"/>
          <w:sz w:val="22"/>
          <w:szCs w:val="22"/>
          <w:lang w:val="en-AU"/>
        </w:rPr>
        <w:t>6</w:t>
      </w:r>
      <w:r w:rsidR="0A95875F" w:rsidRPr="74F25376">
        <w:rPr>
          <w:rFonts w:ascii="Arial" w:hAnsi="Arial" w:cs="Arial"/>
          <w:sz w:val="22"/>
          <w:szCs w:val="22"/>
          <w:lang w:val="en-AU"/>
        </w:rPr>
        <w:t>4</w:t>
      </w:r>
      <w:r w:rsidRPr="00492E29">
        <w:rPr>
          <w:rFonts w:ascii="Arial" w:hAnsi="Arial" w:cs="Arial"/>
          <w:sz w:val="22"/>
          <w:szCs w:val="22"/>
          <w:lang w:val="en-AU"/>
        </w:rPr>
        <w:t>.</w:t>
      </w:r>
      <w:r>
        <w:tab/>
      </w:r>
      <w:r w:rsidRPr="74F25376">
        <w:rPr>
          <w:rFonts w:ascii="Arial" w:eastAsia="Arial" w:hAnsi="Arial" w:cs="Arial"/>
          <w:sz w:val="22"/>
          <w:szCs w:val="22"/>
          <w:lang w:val="en-AU"/>
        </w:rPr>
        <w:t>UK Government. Guidance-Monkeypox: cleaning sex-on-premises venues</w:t>
      </w:r>
      <w:r w:rsidR="24BBCE59" w:rsidRPr="74F25376">
        <w:rPr>
          <w:rFonts w:ascii="Arial" w:eastAsia="Arial" w:hAnsi="Arial" w:cs="Arial"/>
          <w:sz w:val="22"/>
          <w:szCs w:val="22"/>
          <w:lang w:val="en-AU"/>
        </w:rPr>
        <w:t>. [Internet]. UK: UK Government;</w:t>
      </w:r>
      <w:r w:rsidRPr="74F25376">
        <w:rPr>
          <w:rFonts w:ascii="Arial" w:eastAsia="Arial" w:hAnsi="Arial" w:cs="Arial"/>
          <w:sz w:val="22"/>
          <w:szCs w:val="22"/>
          <w:lang w:val="en-AU"/>
        </w:rPr>
        <w:t xml:space="preserve"> 2022 [updated 8 June 2022</w:t>
      </w:r>
      <w:r w:rsidR="24BBCE59" w:rsidRPr="74F25376">
        <w:rPr>
          <w:rFonts w:ascii="Arial" w:eastAsia="Arial" w:hAnsi="Arial" w:cs="Arial"/>
          <w:sz w:val="22"/>
          <w:szCs w:val="22"/>
          <w:lang w:val="en-AU"/>
        </w:rPr>
        <w:t>].</w:t>
      </w:r>
      <w:r w:rsidRPr="74F25376">
        <w:rPr>
          <w:rFonts w:ascii="Arial" w:eastAsia="Arial" w:hAnsi="Arial" w:cs="Arial"/>
          <w:sz w:val="22"/>
          <w:szCs w:val="22"/>
          <w:lang w:val="en-AU"/>
        </w:rPr>
        <w:t xml:space="preserve"> Available from: </w:t>
      </w:r>
      <w:bookmarkEnd w:id="124"/>
      <w:r>
        <w:fldChar w:fldCharType="begin"/>
      </w:r>
      <w:r>
        <w:instrText xml:space="preserve">HYPERLINK "https://www.gov.uk/guidance/monkeypox-cleaning-sex-on-premises-venues" </w:instrText>
      </w:r>
      <w:r>
        <w:fldChar w:fldCharType="separate"/>
      </w:r>
      <w:r w:rsidR="24BBCE59" w:rsidRPr="74F25376">
        <w:rPr>
          <w:rStyle w:val="Hyperlink"/>
          <w:rFonts w:ascii="Arial" w:eastAsia="Arial" w:hAnsi="Arial" w:cs="Arial"/>
          <w:sz w:val="22"/>
          <w:szCs w:val="22"/>
          <w:lang w:val="en-AU"/>
        </w:rPr>
        <w:t>https://www.gov.uk/guidance/monkeypox-cleaning-sex-on-premises-venues</w:t>
      </w:r>
      <w:r>
        <w:fldChar w:fldCharType="end"/>
      </w:r>
      <w:r w:rsidR="24BBCE59" w:rsidRPr="74F25376">
        <w:rPr>
          <w:rFonts w:ascii="Arial" w:eastAsia="Arial" w:hAnsi="Arial" w:cs="Arial"/>
          <w:sz w:val="22"/>
          <w:szCs w:val="22"/>
          <w:lang w:val="en-AU"/>
        </w:rPr>
        <w:t>.</w:t>
      </w:r>
      <w:r w:rsidR="24BBCE59" w:rsidRPr="74F25376">
        <w:rPr>
          <w:lang w:val="en-AU"/>
        </w:rPr>
        <w:t xml:space="preserve"> </w:t>
      </w:r>
    </w:p>
    <w:p w14:paraId="4A803E6E" w14:textId="34FB6C1D" w:rsidR="00DF157E" w:rsidRPr="00115C0F" w:rsidRDefault="00DF157E" w:rsidP="00492E29">
      <w:pPr>
        <w:spacing w:before="0" w:after="0"/>
        <w:rPr>
          <w:rFonts w:eastAsia="Arial" w:cs="Arial"/>
          <w:sz w:val="22"/>
          <w:szCs w:val="22"/>
        </w:rPr>
      </w:pPr>
      <w:bookmarkStart w:id="125" w:name="_ENREF_52"/>
      <w:r w:rsidRPr="003409A1">
        <w:rPr>
          <w:rFonts w:cs="Arial"/>
          <w:sz w:val="22"/>
          <w:szCs w:val="22"/>
        </w:rPr>
        <w:t>6</w:t>
      </w:r>
      <w:r w:rsidR="4BB1FBD9" w:rsidRPr="74F25376">
        <w:rPr>
          <w:rFonts w:cs="Arial"/>
          <w:sz w:val="22"/>
          <w:szCs w:val="22"/>
        </w:rPr>
        <w:t>5</w:t>
      </w:r>
      <w:r w:rsidRPr="003409A1">
        <w:rPr>
          <w:rFonts w:cs="Arial"/>
          <w:sz w:val="22"/>
          <w:szCs w:val="22"/>
        </w:rPr>
        <w:t>.</w:t>
      </w:r>
      <w:r>
        <w:tab/>
      </w:r>
      <w:r w:rsidRPr="74F25376">
        <w:rPr>
          <w:rFonts w:eastAsia="Arial" w:cs="Arial"/>
          <w:color w:val="000000" w:themeColor="text1"/>
          <w:sz w:val="22"/>
          <w:szCs w:val="22"/>
          <w:lang w:val="en-US"/>
        </w:rPr>
        <w:t>World Health Organization for Europe</w:t>
      </w:r>
      <w:r w:rsidR="35814F47" w:rsidRPr="74F25376">
        <w:rPr>
          <w:rFonts w:eastAsia="Arial" w:cs="Arial"/>
          <w:noProof/>
          <w:color w:val="000000" w:themeColor="text1"/>
          <w:sz w:val="22"/>
          <w:szCs w:val="22"/>
          <w:lang w:val="en-US"/>
        </w:rPr>
        <w:t xml:space="preserve">/European Centre for Disease Prevention and Control. Interim advice for public health authorities on summer events during the monkeypox outbreak in Europe. [Internet]. European Centre for Disease Prevention and Control (ECDC); 2022 Jun 14. Available from: </w:t>
      </w:r>
      <w:hyperlink r:id="rId58" w:history="1">
        <w:r w:rsidR="35814F47" w:rsidRPr="74F25376">
          <w:rPr>
            <w:rStyle w:val="Hyperlink"/>
            <w:rFonts w:eastAsia="Arial" w:cs="Arial"/>
            <w:noProof/>
            <w:sz w:val="22"/>
            <w:szCs w:val="22"/>
            <w:lang w:val="en-US"/>
          </w:rPr>
          <w:t>https://cdn.who.int/media/docs/librariesprovider2/country-sites/interim-advice-for-public-health-authorities-on-summer-events-during-the-monkeypox-outbreak-in-europe-2022.pdf?sfvrsn=230439fc_1&amp;download=true</w:t>
        </w:r>
      </w:hyperlink>
      <w:r w:rsidR="35814F47" w:rsidRPr="74F25376">
        <w:rPr>
          <w:rFonts w:eastAsia="Arial" w:cs="Arial"/>
          <w:noProof/>
          <w:color w:val="000000" w:themeColor="text1"/>
          <w:sz w:val="22"/>
          <w:szCs w:val="22"/>
          <w:lang w:val="en-US"/>
        </w:rPr>
        <w:t xml:space="preserve">  </w:t>
      </w:r>
    </w:p>
    <w:p w14:paraId="0AE7D758" w14:textId="547F6384" w:rsidR="00DF157E" w:rsidRPr="003409A1" w:rsidRDefault="00DF157E" w:rsidP="00110B52">
      <w:pPr>
        <w:spacing w:before="0" w:after="0"/>
        <w:rPr>
          <w:rFonts w:cs="Arial"/>
          <w:sz w:val="22"/>
          <w:szCs w:val="22"/>
        </w:rPr>
      </w:pPr>
      <w:bookmarkStart w:id="126" w:name="_ENREF_53"/>
      <w:bookmarkEnd w:id="125"/>
      <w:r w:rsidRPr="003409A1">
        <w:rPr>
          <w:rFonts w:cs="Arial"/>
          <w:sz w:val="22"/>
          <w:szCs w:val="22"/>
        </w:rPr>
        <w:t>6</w:t>
      </w:r>
      <w:r w:rsidR="274D81E2" w:rsidRPr="74F25376">
        <w:rPr>
          <w:rFonts w:cs="Arial"/>
          <w:sz w:val="22"/>
          <w:szCs w:val="22"/>
        </w:rPr>
        <w:t>6</w:t>
      </w:r>
      <w:r w:rsidRPr="003409A1">
        <w:rPr>
          <w:rFonts w:cs="Arial"/>
          <w:sz w:val="22"/>
          <w:szCs w:val="22"/>
        </w:rPr>
        <w:t>.</w:t>
      </w:r>
      <w:r>
        <w:tab/>
      </w:r>
      <w:r w:rsidRPr="74F25376">
        <w:rPr>
          <w:rFonts w:eastAsia="Arial" w:cs="Arial"/>
          <w:color w:val="000000" w:themeColor="text1"/>
          <w:sz w:val="22"/>
          <w:szCs w:val="22"/>
          <w:lang w:val="en-US"/>
        </w:rPr>
        <w:t xml:space="preserve">Centers for Disease Control and Prevention. </w:t>
      </w:r>
      <w:r w:rsidR="41CCE2E1" w:rsidRPr="74F25376">
        <w:rPr>
          <w:rFonts w:eastAsia="Arial" w:cs="Arial"/>
          <w:noProof/>
          <w:color w:val="000000" w:themeColor="text1"/>
          <w:sz w:val="22"/>
          <w:szCs w:val="22"/>
          <w:lang w:val="en-US"/>
        </w:rPr>
        <w:t xml:space="preserve">Social Gatherings, Safer Sex, and Monkeypox. [Internet]. United States: US Department of Health and Human Services; 2022 [updated 2024 Mar 15]. Available from: </w:t>
      </w:r>
      <w:bookmarkEnd w:id="126"/>
      <w:r w:rsidR="00367483" w:rsidRPr="00B4770C">
        <w:rPr>
          <w:rStyle w:val="Hyperlink"/>
        </w:rPr>
        <w:fldChar w:fldCharType="begin"/>
      </w:r>
      <w:r w:rsidR="00367483" w:rsidRPr="00B4770C">
        <w:rPr>
          <w:rStyle w:val="Hyperlink"/>
        </w:rPr>
        <w:instrText>HYPERLINK "https://www.cdc.gov/poxvirus/monkeypox/specific-settings/social-gatherings.html"</w:instrText>
      </w:r>
      <w:r w:rsidR="00367483" w:rsidRPr="00B4770C">
        <w:rPr>
          <w:rStyle w:val="Hyperlink"/>
        </w:rPr>
      </w:r>
      <w:r w:rsidR="00367483" w:rsidRPr="00B4770C">
        <w:rPr>
          <w:rStyle w:val="Hyperlink"/>
        </w:rPr>
        <w:fldChar w:fldCharType="separate"/>
      </w:r>
      <w:r w:rsidR="41CCE2E1" w:rsidRPr="00B4770C">
        <w:rPr>
          <w:rStyle w:val="Hyperlink"/>
        </w:rPr>
        <w:t>https://www.cdc.gov/poxvirus/monkeypox/specific-settings/social-gatherings.html</w:t>
      </w:r>
      <w:r w:rsidR="00367483" w:rsidRPr="00B4770C">
        <w:rPr>
          <w:rStyle w:val="Hyperlink"/>
          <w:lang w:val="en-US"/>
        </w:rPr>
        <w:fldChar w:fldCharType="end"/>
      </w:r>
      <w:r w:rsidR="41CCE2E1" w:rsidRPr="00B4770C">
        <w:rPr>
          <w:rStyle w:val="Hyperlink"/>
        </w:rPr>
        <w:t>.</w:t>
      </w:r>
      <w:r w:rsidR="41CCE2E1" w:rsidRPr="74F25376">
        <w:rPr>
          <w:rFonts w:cs="Arial"/>
          <w:sz w:val="22"/>
          <w:szCs w:val="22"/>
        </w:rPr>
        <w:t xml:space="preserve"> </w:t>
      </w:r>
    </w:p>
    <w:p w14:paraId="13D9D9E7" w14:textId="77777777" w:rsidR="00B4770C" w:rsidRDefault="00DF157E" w:rsidP="00110B52">
      <w:pPr>
        <w:spacing w:before="0" w:after="0"/>
        <w:rPr>
          <w:rFonts w:eastAsia="Arial" w:cs="Arial"/>
          <w:noProof/>
          <w:color w:val="000000" w:themeColor="text1"/>
          <w:sz w:val="22"/>
          <w:szCs w:val="22"/>
          <w:lang w:val="en-US"/>
        </w:rPr>
      </w:pPr>
      <w:r w:rsidRPr="003409A1">
        <w:rPr>
          <w:rFonts w:cs="Arial"/>
          <w:sz w:val="22"/>
          <w:szCs w:val="22"/>
        </w:rPr>
        <w:t>6</w:t>
      </w:r>
      <w:r w:rsidR="0E4DE8F8" w:rsidRPr="74F25376">
        <w:rPr>
          <w:rFonts w:cs="Arial"/>
          <w:sz w:val="22"/>
          <w:szCs w:val="22"/>
        </w:rPr>
        <w:t>7</w:t>
      </w:r>
      <w:r w:rsidRPr="003409A1">
        <w:rPr>
          <w:rFonts w:cs="Arial"/>
          <w:sz w:val="22"/>
          <w:szCs w:val="22"/>
        </w:rPr>
        <w:t xml:space="preserve">. </w:t>
      </w:r>
      <w:r w:rsidR="00B416A7">
        <w:tab/>
      </w:r>
      <w:r w:rsidRPr="74F25376">
        <w:rPr>
          <w:rFonts w:eastAsia="Arial" w:cs="Arial"/>
          <w:color w:val="000000" w:themeColor="text1"/>
          <w:sz w:val="22"/>
          <w:szCs w:val="22"/>
          <w:lang w:val="en-US"/>
        </w:rPr>
        <w:t xml:space="preserve">World Health Organization. Monkeypox in the European Region: what we know so far and how we need to respond. </w:t>
      </w:r>
      <w:r w:rsidR="32E25288" w:rsidRPr="74F25376">
        <w:rPr>
          <w:rFonts w:eastAsia="Arial" w:cs="Arial"/>
          <w:noProof/>
          <w:color w:val="000000" w:themeColor="text1"/>
          <w:sz w:val="22"/>
          <w:szCs w:val="22"/>
          <w:lang w:val="en-US"/>
        </w:rPr>
        <w:t xml:space="preserve">[Internet]. WHO; 2022 May 30. Available from: </w:t>
      </w:r>
      <w:hyperlink r:id="rId59" w:history="1">
        <w:r w:rsidR="32E25288" w:rsidRPr="74F25376">
          <w:rPr>
            <w:rStyle w:val="Hyperlink"/>
            <w:rFonts w:eastAsia="Arial" w:cs="Arial"/>
            <w:noProof/>
            <w:sz w:val="22"/>
            <w:szCs w:val="22"/>
            <w:lang w:val="en-US"/>
          </w:rPr>
          <w:t>https://www.who.int/europe/news/item/30-05-2022-monkeypox-in-the-european-region--what-we-know-so-far-and-how-we-need-to-respond</w:t>
        </w:r>
      </w:hyperlink>
      <w:r w:rsidR="32E25288" w:rsidRPr="74F25376">
        <w:rPr>
          <w:rFonts w:eastAsia="Arial" w:cs="Arial"/>
          <w:noProof/>
          <w:color w:val="000000" w:themeColor="text1"/>
          <w:sz w:val="22"/>
          <w:szCs w:val="22"/>
          <w:lang w:val="en-US"/>
        </w:rPr>
        <w:t xml:space="preserve"> </w:t>
      </w:r>
    </w:p>
    <w:p w14:paraId="6CE359A1" w14:textId="08D2A392" w:rsidR="00DF157E" w:rsidRPr="00492E29" w:rsidRDefault="69FBBD55" w:rsidP="00110B52">
      <w:pPr>
        <w:spacing w:before="0" w:after="0"/>
        <w:rPr>
          <w:rFonts w:cs="Arial"/>
          <w:sz w:val="22"/>
          <w:szCs w:val="22"/>
        </w:rPr>
      </w:pPr>
      <w:r w:rsidRPr="00115C0F">
        <w:rPr>
          <w:rFonts w:cs="Arial"/>
          <w:sz w:val="22"/>
          <w:szCs w:val="22"/>
        </w:rPr>
        <w:t>68</w:t>
      </w:r>
      <w:r w:rsidR="00DF157E" w:rsidRPr="00492E29">
        <w:rPr>
          <w:rFonts w:cs="Arial"/>
          <w:sz w:val="22"/>
          <w:szCs w:val="22"/>
        </w:rPr>
        <w:t xml:space="preserve">. </w:t>
      </w:r>
      <w:r w:rsidR="00B416A7">
        <w:tab/>
      </w:r>
      <w:r w:rsidR="00DF157E" w:rsidRPr="00492E29">
        <w:rPr>
          <w:rFonts w:cs="Arial"/>
          <w:sz w:val="22"/>
          <w:szCs w:val="22"/>
        </w:rPr>
        <w:t>Kröger S.T., Lehmann M.C., Treutlein M., Fiethe A., Kossow A., Küfer-Weiß A., et al. Mpox outbreak 2022: an overview of all cases reported to the Cologne Health Department. Infection</w:t>
      </w:r>
      <w:r w:rsidR="77952161" w:rsidRPr="2E7AC044">
        <w:rPr>
          <w:rFonts w:cs="Arial"/>
          <w:sz w:val="22"/>
          <w:szCs w:val="22"/>
        </w:rPr>
        <w:t xml:space="preserve"> </w:t>
      </w:r>
      <w:r w:rsidR="77952161" w:rsidRPr="6062DC4F">
        <w:rPr>
          <w:rFonts w:cs="Arial"/>
          <w:sz w:val="22"/>
          <w:szCs w:val="22"/>
        </w:rPr>
        <w:t>[Internet]</w:t>
      </w:r>
      <w:r w:rsidR="00DF157E" w:rsidRPr="00492E29">
        <w:rPr>
          <w:rFonts w:cs="Arial"/>
          <w:sz w:val="22"/>
          <w:szCs w:val="22"/>
        </w:rPr>
        <w:t xml:space="preserve">. 2023 </w:t>
      </w:r>
      <w:r w:rsidR="66722D4F" w:rsidRPr="49F18F6D">
        <w:rPr>
          <w:rFonts w:cs="Arial"/>
          <w:sz w:val="22"/>
          <w:szCs w:val="22"/>
        </w:rPr>
        <w:t xml:space="preserve">Feb </w:t>
      </w:r>
      <w:r w:rsidR="66722D4F" w:rsidRPr="78E6ECB9">
        <w:rPr>
          <w:rFonts w:cs="Arial"/>
          <w:sz w:val="22"/>
          <w:szCs w:val="22"/>
        </w:rPr>
        <w:t>14;</w:t>
      </w:r>
      <w:r w:rsidR="00DF157E" w:rsidRPr="00492E29">
        <w:rPr>
          <w:rFonts w:cs="Arial"/>
          <w:sz w:val="22"/>
          <w:szCs w:val="22"/>
        </w:rPr>
        <w:t xml:space="preserve">51:1369-1381. Doi: </w:t>
      </w:r>
      <w:hyperlink r:id="rId60" w:history="1">
        <w:r w:rsidR="00DF157E" w:rsidRPr="00492E29">
          <w:rPr>
            <w:rStyle w:val="Hyperlink"/>
            <w:rFonts w:cs="Arial"/>
            <w:sz w:val="22"/>
            <w:szCs w:val="22"/>
          </w:rPr>
          <w:t>https://doi.org/10.1007/s15010-023-01997-x</w:t>
        </w:r>
      </w:hyperlink>
      <w:r w:rsidR="00DF157E" w:rsidRPr="00492E29">
        <w:rPr>
          <w:rFonts w:cs="Arial"/>
          <w:sz w:val="22"/>
          <w:szCs w:val="22"/>
        </w:rPr>
        <w:t xml:space="preserve"> </w:t>
      </w:r>
    </w:p>
    <w:p w14:paraId="68F25F0F" w14:textId="7D1A591B" w:rsidR="00DF157E" w:rsidRPr="00492E29" w:rsidRDefault="32C1C86B" w:rsidP="00492E29">
      <w:pPr>
        <w:pStyle w:val="EndNoteBibliography"/>
        <w:spacing w:after="0"/>
        <w:rPr>
          <w:rFonts w:ascii="Arial" w:hAnsi="Arial" w:cs="Arial"/>
          <w:sz w:val="22"/>
          <w:szCs w:val="22"/>
          <w:lang w:val="en-AU"/>
        </w:rPr>
      </w:pPr>
      <w:r w:rsidRPr="7FD7CA4E">
        <w:rPr>
          <w:rFonts w:ascii="Arial" w:hAnsi="Arial" w:cs="Arial"/>
          <w:sz w:val="22"/>
          <w:szCs w:val="22"/>
          <w:lang w:val="en-AU"/>
        </w:rPr>
        <w:t>69</w:t>
      </w:r>
      <w:r w:rsidR="00DF157E" w:rsidRPr="00492E29">
        <w:rPr>
          <w:rFonts w:ascii="Arial" w:hAnsi="Arial" w:cs="Arial"/>
          <w:sz w:val="22"/>
          <w:szCs w:val="22"/>
          <w:lang w:val="en-AU"/>
        </w:rPr>
        <w:t xml:space="preserve">. </w:t>
      </w:r>
      <w:r w:rsidR="00B416A7">
        <w:tab/>
      </w:r>
      <w:r w:rsidR="00DF157E" w:rsidRPr="00492E29">
        <w:rPr>
          <w:rFonts w:ascii="Arial" w:hAnsi="Arial" w:cs="Arial"/>
          <w:sz w:val="22"/>
          <w:szCs w:val="22"/>
          <w:lang w:val="en-AU"/>
        </w:rPr>
        <w:t>Amer F., Khalil H.E.S., Elahmady M, ElBadawy N.E., Zahran W.A., Abdelnasser M, et al. Mpox: Risks and approaches to prevention. Jour of Infec</w:t>
      </w:r>
      <w:r w:rsidR="2F601954" w:rsidRPr="7FD7CA4E">
        <w:rPr>
          <w:rFonts w:ascii="Arial" w:hAnsi="Arial" w:cs="Arial"/>
          <w:sz w:val="22"/>
          <w:szCs w:val="22"/>
          <w:lang w:val="en-AU"/>
        </w:rPr>
        <w:t>t</w:t>
      </w:r>
      <w:r w:rsidR="00DF157E" w:rsidRPr="00492E29">
        <w:rPr>
          <w:rFonts w:ascii="Arial" w:hAnsi="Arial" w:cs="Arial"/>
          <w:sz w:val="22"/>
          <w:szCs w:val="22"/>
          <w:lang w:val="en-AU"/>
        </w:rPr>
        <w:t xml:space="preserve"> and PubHea</w:t>
      </w:r>
      <w:r w:rsidR="0541D73B" w:rsidRPr="7FD7CA4E">
        <w:rPr>
          <w:rFonts w:ascii="Arial" w:hAnsi="Arial" w:cs="Arial"/>
          <w:sz w:val="22"/>
          <w:szCs w:val="22"/>
          <w:lang w:val="en-AU"/>
        </w:rPr>
        <w:t xml:space="preserve"> [Internet]</w:t>
      </w:r>
      <w:r w:rsidR="00DF157E" w:rsidRPr="00492E29">
        <w:rPr>
          <w:rFonts w:ascii="Arial" w:hAnsi="Arial" w:cs="Arial"/>
          <w:sz w:val="22"/>
          <w:szCs w:val="22"/>
          <w:lang w:val="en-AU"/>
        </w:rPr>
        <w:t xml:space="preserve">. 2023 </w:t>
      </w:r>
      <w:r w:rsidR="231FED77" w:rsidRPr="7FD7CA4E">
        <w:rPr>
          <w:rFonts w:ascii="Arial" w:hAnsi="Arial" w:cs="Arial"/>
          <w:sz w:val="22"/>
          <w:szCs w:val="22"/>
          <w:lang w:val="en-AU"/>
        </w:rPr>
        <w:t>Jun;</w:t>
      </w:r>
      <w:r w:rsidR="00DF157E" w:rsidRPr="00492E29">
        <w:rPr>
          <w:rFonts w:ascii="Arial" w:hAnsi="Arial" w:cs="Arial"/>
          <w:sz w:val="22"/>
          <w:szCs w:val="22"/>
          <w:lang w:val="en-AU"/>
        </w:rPr>
        <w:t xml:space="preserve">16(6):901-910. Doi: </w:t>
      </w:r>
      <w:hyperlink r:id="rId61" w:history="1">
        <w:r w:rsidR="00DF157E" w:rsidRPr="00492E29">
          <w:rPr>
            <w:rStyle w:val="Hyperlink"/>
            <w:rFonts w:ascii="Arial" w:hAnsi="Arial" w:cs="Arial"/>
            <w:sz w:val="22"/>
            <w:szCs w:val="22"/>
            <w:lang w:val="en-AU"/>
          </w:rPr>
          <w:t>https://doi.org/10.1016/j.jiph.2023.04.001</w:t>
        </w:r>
      </w:hyperlink>
      <w:r w:rsidR="00DF157E" w:rsidRPr="00492E29">
        <w:rPr>
          <w:rFonts w:ascii="Arial" w:hAnsi="Arial" w:cs="Arial"/>
          <w:sz w:val="22"/>
          <w:szCs w:val="22"/>
          <w:lang w:val="en-AU"/>
        </w:rPr>
        <w:t xml:space="preserve"> </w:t>
      </w:r>
    </w:p>
    <w:p w14:paraId="3535C01B" w14:textId="7948613D" w:rsidR="00DF157E" w:rsidRPr="00492E29" w:rsidRDefault="00DF157E" w:rsidP="00492E29">
      <w:pPr>
        <w:pStyle w:val="EndNoteBibliography"/>
        <w:spacing w:after="0"/>
        <w:rPr>
          <w:rFonts w:ascii="Arial" w:hAnsi="Arial" w:cs="Arial"/>
          <w:sz w:val="22"/>
          <w:szCs w:val="22"/>
          <w:lang w:val="en-AU"/>
        </w:rPr>
      </w:pPr>
      <w:r w:rsidRPr="00492E29">
        <w:rPr>
          <w:rFonts w:ascii="Arial" w:hAnsi="Arial" w:cs="Arial"/>
          <w:sz w:val="22"/>
          <w:szCs w:val="22"/>
          <w:lang w:val="en-AU"/>
        </w:rPr>
        <w:t>7</w:t>
      </w:r>
      <w:r w:rsidR="31B1E092" w:rsidRPr="7FD7CA4E">
        <w:rPr>
          <w:rFonts w:ascii="Arial" w:hAnsi="Arial" w:cs="Arial"/>
          <w:sz w:val="22"/>
          <w:szCs w:val="22"/>
          <w:lang w:val="en-AU"/>
        </w:rPr>
        <w:t>0</w:t>
      </w:r>
      <w:r w:rsidRPr="00492E29">
        <w:rPr>
          <w:rFonts w:ascii="Arial" w:hAnsi="Arial" w:cs="Arial"/>
          <w:sz w:val="22"/>
          <w:szCs w:val="22"/>
          <w:lang w:val="en-AU"/>
        </w:rPr>
        <w:t xml:space="preserve">. </w:t>
      </w:r>
      <w:r w:rsidR="00B416A7">
        <w:tab/>
      </w:r>
      <w:r w:rsidRPr="00492E29">
        <w:rPr>
          <w:rFonts w:ascii="Arial" w:hAnsi="Arial" w:cs="Arial"/>
          <w:sz w:val="22"/>
          <w:szCs w:val="22"/>
          <w:lang w:val="en-AU"/>
        </w:rPr>
        <w:t>Pinto P, Costa M.A., Gonçalves M.F.M., Gonçalves Rodrigues A, and Lisboa C. Mpox Person-to-Person Transmission—Where Have We Got So Far? A Systematic Review. Viruses</w:t>
      </w:r>
      <w:r w:rsidR="6F1BE96E" w:rsidRPr="7FD7CA4E">
        <w:rPr>
          <w:rFonts w:ascii="Arial" w:hAnsi="Arial" w:cs="Arial"/>
          <w:sz w:val="22"/>
          <w:szCs w:val="22"/>
          <w:lang w:val="en-AU"/>
        </w:rPr>
        <w:t xml:space="preserve"> [Internet]</w:t>
      </w:r>
      <w:r w:rsidRPr="00492E29">
        <w:rPr>
          <w:rFonts w:ascii="Arial" w:hAnsi="Arial" w:cs="Arial"/>
          <w:sz w:val="22"/>
          <w:szCs w:val="22"/>
          <w:lang w:val="en-AU"/>
        </w:rPr>
        <w:t>. 2023</w:t>
      </w:r>
      <w:r w:rsidRPr="7FD7CA4E">
        <w:rPr>
          <w:rFonts w:ascii="Arial" w:hAnsi="Arial" w:cs="Arial"/>
          <w:sz w:val="22"/>
          <w:szCs w:val="22"/>
          <w:lang w:val="en-AU"/>
        </w:rPr>
        <w:t xml:space="preserve"> </w:t>
      </w:r>
      <w:r w:rsidR="5B1AFB29" w:rsidRPr="7FD7CA4E">
        <w:rPr>
          <w:rFonts w:ascii="Arial" w:hAnsi="Arial" w:cs="Arial"/>
          <w:sz w:val="22"/>
          <w:szCs w:val="22"/>
          <w:lang w:val="en-AU"/>
        </w:rPr>
        <w:t>Apr 28;</w:t>
      </w:r>
      <w:r w:rsidRPr="00492E29">
        <w:rPr>
          <w:rFonts w:ascii="Arial" w:hAnsi="Arial" w:cs="Arial"/>
          <w:sz w:val="22"/>
          <w:szCs w:val="22"/>
          <w:lang w:val="en-AU"/>
        </w:rPr>
        <w:t xml:space="preserve">15(5):1074. Doi: </w:t>
      </w:r>
      <w:hyperlink r:id="rId62" w:history="1">
        <w:r w:rsidRPr="00492E29">
          <w:rPr>
            <w:rStyle w:val="Hyperlink"/>
            <w:rFonts w:ascii="Arial" w:hAnsi="Arial" w:cs="Arial"/>
            <w:sz w:val="22"/>
            <w:szCs w:val="22"/>
            <w:lang w:val="en-AU"/>
          </w:rPr>
          <w:t>https://doi.org/10.3390/v15051074</w:t>
        </w:r>
      </w:hyperlink>
      <w:r w:rsidRPr="00492E29">
        <w:rPr>
          <w:rFonts w:ascii="Arial" w:hAnsi="Arial" w:cs="Arial"/>
          <w:sz w:val="22"/>
          <w:szCs w:val="22"/>
          <w:lang w:val="en-AU"/>
        </w:rPr>
        <w:t xml:space="preserve"> </w:t>
      </w:r>
    </w:p>
    <w:p w14:paraId="6A1796BC" w14:textId="7CCB7BFE" w:rsidR="00DF157E" w:rsidRPr="00492E29" w:rsidRDefault="00DF157E" w:rsidP="00492E29">
      <w:pPr>
        <w:pStyle w:val="EndNoteBibliography"/>
        <w:spacing w:after="0"/>
        <w:rPr>
          <w:rFonts w:ascii="Arial" w:hAnsi="Arial" w:cs="Arial"/>
          <w:sz w:val="22"/>
          <w:szCs w:val="22"/>
          <w:lang w:val="en-AU"/>
        </w:rPr>
      </w:pPr>
      <w:r w:rsidRPr="00492E29">
        <w:rPr>
          <w:rFonts w:ascii="Arial" w:hAnsi="Arial" w:cs="Arial"/>
          <w:sz w:val="22"/>
          <w:szCs w:val="22"/>
          <w:lang w:val="en-AU"/>
        </w:rPr>
        <w:t>7</w:t>
      </w:r>
      <w:r w:rsidR="7B58E88B" w:rsidRPr="7FD7CA4E">
        <w:rPr>
          <w:rFonts w:ascii="Arial" w:hAnsi="Arial" w:cs="Arial"/>
          <w:sz w:val="22"/>
          <w:szCs w:val="22"/>
          <w:lang w:val="en-AU"/>
        </w:rPr>
        <w:t>1</w:t>
      </w:r>
      <w:r w:rsidRPr="00492E29">
        <w:rPr>
          <w:rFonts w:ascii="Arial" w:hAnsi="Arial" w:cs="Arial"/>
          <w:sz w:val="22"/>
          <w:szCs w:val="22"/>
          <w:lang w:val="en-AU"/>
        </w:rPr>
        <w:t xml:space="preserve">. </w:t>
      </w:r>
      <w:r w:rsidR="00B416A7">
        <w:tab/>
      </w:r>
      <w:r w:rsidRPr="00492E29">
        <w:rPr>
          <w:rFonts w:ascii="Arial" w:hAnsi="Arial" w:cs="Arial"/>
          <w:sz w:val="22"/>
          <w:szCs w:val="22"/>
          <w:lang w:val="en-AU"/>
        </w:rPr>
        <w:t>Smith T.G., Gigante C.M., Wynn N.T., Matheny A, Davidson W, Yang Y, et al. Tecovirimat Resistance in Mpox Patients, United States, 2022–2023. Emerg Infect Dis</w:t>
      </w:r>
      <w:r w:rsidR="4DE15952" w:rsidRPr="7FD7CA4E">
        <w:rPr>
          <w:rFonts w:ascii="Arial" w:hAnsi="Arial" w:cs="Arial"/>
          <w:sz w:val="22"/>
          <w:szCs w:val="22"/>
          <w:lang w:val="en-AU"/>
        </w:rPr>
        <w:t xml:space="preserve"> [Internet]. </w:t>
      </w:r>
      <w:r w:rsidRPr="00492E29">
        <w:rPr>
          <w:rFonts w:ascii="Arial" w:hAnsi="Arial" w:cs="Arial"/>
          <w:sz w:val="22"/>
          <w:szCs w:val="22"/>
          <w:lang w:val="en-AU"/>
        </w:rPr>
        <w:t xml:space="preserve">. 2023 </w:t>
      </w:r>
      <w:r w:rsidR="5179120A" w:rsidRPr="7FD7CA4E">
        <w:rPr>
          <w:rFonts w:ascii="Arial" w:hAnsi="Arial" w:cs="Arial"/>
          <w:sz w:val="22"/>
          <w:szCs w:val="22"/>
          <w:lang w:val="en-AU"/>
        </w:rPr>
        <w:t>Dec;</w:t>
      </w:r>
      <w:r w:rsidRPr="00492E29">
        <w:rPr>
          <w:rFonts w:ascii="Arial" w:hAnsi="Arial" w:cs="Arial"/>
          <w:sz w:val="22"/>
          <w:szCs w:val="22"/>
          <w:lang w:val="en-AU"/>
        </w:rPr>
        <w:t xml:space="preserve">29(12):2426-2432. </w:t>
      </w:r>
      <w:hyperlink r:id="rId63">
        <w:r w:rsidR="1540058C" w:rsidRPr="7FD7CA4E">
          <w:rPr>
            <w:rStyle w:val="Hyperlink"/>
            <w:rFonts w:ascii="Arial" w:hAnsi="Arial" w:cs="Arial"/>
            <w:sz w:val="22"/>
            <w:szCs w:val="22"/>
            <w:lang w:val="en-AU"/>
          </w:rPr>
          <w:t>https://doi.org/10.3201/eid2912.231146</w:t>
        </w:r>
      </w:hyperlink>
      <w:r w:rsidR="1540058C" w:rsidRPr="7FD7CA4E">
        <w:rPr>
          <w:rFonts w:ascii="Arial" w:hAnsi="Arial" w:cs="Arial"/>
          <w:sz w:val="22"/>
          <w:szCs w:val="22"/>
          <w:lang w:val="en-AU"/>
        </w:rPr>
        <w:t xml:space="preserve">. </w:t>
      </w:r>
    </w:p>
    <w:p w14:paraId="25FE9CB7" w14:textId="34F7171B" w:rsidR="00DF157E" w:rsidRPr="00492E29" w:rsidRDefault="00DF157E" w:rsidP="00492E29">
      <w:pPr>
        <w:pStyle w:val="EndNoteBibliography"/>
        <w:spacing w:after="0"/>
        <w:rPr>
          <w:rFonts w:ascii="Arial" w:hAnsi="Arial" w:cs="Arial"/>
          <w:sz w:val="22"/>
          <w:szCs w:val="22"/>
          <w:lang w:val="en-AU"/>
        </w:rPr>
      </w:pPr>
      <w:r w:rsidRPr="00492E29">
        <w:rPr>
          <w:rFonts w:ascii="Arial" w:hAnsi="Arial" w:cs="Arial"/>
          <w:sz w:val="22"/>
          <w:szCs w:val="22"/>
          <w:lang w:val="en-AU"/>
        </w:rPr>
        <w:t>7</w:t>
      </w:r>
      <w:r w:rsidR="2A68482D" w:rsidRPr="74F25376">
        <w:rPr>
          <w:rFonts w:ascii="Arial" w:hAnsi="Arial" w:cs="Arial"/>
          <w:sz w:val="22"/>
          <w:szCs w:val="22"/>
          <w:lang w:val="en-AU"/>
        </w:rPr>
        <w:t>2.</w:t>
      </w:r>
      <w:r w:rsidRPr="00492E29">
        <w:rPr>
          <w:rFonts w:ascii="Arial" w:hAnsi="Arial" w:cs="Arial"/>
          <w:sz w:val="22"/>
          <w:szCs w:val="22"/>
          <w:lang w:val="en-AU"/>
        </w:rPr>
        <w:t xml:space="preserve"> </w:t>
      </w:r>
      <w:r w:rsidR="00B416A7">
        <w:tab/>
      </w:r>
      <w:r w:rsidRPr="74F25376">
        <w:rPr>
          <w:rFonts w:ascii="Arial" w:eastAsia="Arial" w:hAnsi="Arial" w:cs="Arial"/>
          <w:sz w:val="22"/>
          <w:szCs w:val="22"/>
          <w:lang w:val="en-AU"/>
        </w:rPr>
        <w:t xml:space="preserve">Reda A., El-Qushayri A. E. and Shah J. Asymptomatic monkeypox infection: a call for greater control of infection and transmission. The Lancet Microbe. </w:t>
      </w:r>
      <w:r w:rsidR="53107ABB" w:rsidRPr="74F25376">
        <w:rPr>
          <w:rFonts w:ascii="Arial" w:eastAsia="Arial" w:hAnsi="Arial" w:cs="Arial"/>
          <w:sz w:val="22"/>
          <w:szCs w:val="22"/>
          <w:lang w:val="en-AU"/>
        </w:rPr>
        <w:t xml:space="preserve">2023 Jan;4(1):e15-e16. Doi: </w:t>
      </w:r>
      <w:hyperlink r:id="rId64" w:history="1">
        <w:r w:rsidR="53107ABB" w:rsidRPr="74F25376">
          <w:rPr>
            <w:rStyle w:val="Hyperlink"/>
            <w:rFonts w:ascii="Arial" w:eastAsia="Arial" w:hAnsi="Arial" w:cs="Arial"/>
            <w:sz w:val="22"/>
            <w:szCs w:val="22"/>
            <w:lang w:val="en-AU"/>
          </w:rPr>
          <w:t>https://doi.org/10.1016/s2666-5247(22)00259-2</w:t>
        </w:r>
      </w:hyperlink>
      <w:r w:rsidR="53107ABB" w:rsidRPr="74F25376">
        <w:rPr>
          <w:rFonts w:ascii="Arial" w:eastAsia="Arial" w:hAnsi="Arial" w:cs="Arial"/>
          <w:sz w:val="22"/>
          <w:szCs w:val="22"/>
          <w:lang w:val="en-AU"/>
        </w:rPr>
        <w:t xml:space="preserve"> </w:t>
      </w:r>
    </w:p>
    <w:p w14:paraId="33CED9F8" w14:textId="773F7BCC" w:rsidR="00DF157E" w:rsidRPr="00492E29" w:rsidRDefault="00DF157E" w:rsidP="00492E29">
      <w:pPr>
        <w:pStyle w:val="EndNoteBibliography"/>
        <w:spacing w:after="0"/>
        <w:rPr>
          <w:rFonts w:ascii="Arial" w:hAnsi="Arial" w:cs="Arial"/>
          <w:sz w:val="22"/>
          <w:szCs w:val="22"/>
          <w:lang w:val="en-AU"/>
        </w:rPr>
      </w:pPr>
      <w:r w:rsidRPr="00492E29">
        <w:rPr>
          <w:rFonts w:ascii="Arial" w:hAnsi="Arial" w:cs="Arial"/>
          <w:sz w:val="22"/>
          <w:szCs w:val="22"/>
          <w:lang w:val="en-AU"/>
        </w:rPr>
        <w:t>7</w:t>
      </w:r>
      <w:r w:rsidR="26D66692" w:rsidRPr="2A9AAD11">
        <w:rPr>
          <w:rFonts w:ascii="Arial" w:hAnsi="Arial" w:cs="Arial"/>
          <w:sz w:val="22"/>
          <w:szCs w:val="22"/>
          <w:lang w:val="en-AU"/>
        </w:rPr>
        <w:t>3</w:t>
      </w:r>
      <w:r w:rsidRPr="00492E29">
        <w:rPr>
          <w:rFonts w:ascii="Arial" w:hAnsi="Arial" w:cs="Arial"/>
          <w:sz w:val="22"/>
          <w:szCs w:val="22"/>
          <w:lang w:val="en-AU"/>
        </w:rPr>
        <w:t xml:space="preserve">. </w:t>
      </w:r>
      <w:r w:rsidR="00B416A7">
        <w:tab/>
      </w:r>
      <w:r w:rsidRPr="00492E29">
        <w:rPr>
          <w:rFonts w:ascii="Arial" w:hAnsi="Arial" w:cs="Arial"/>
          <w:sz w:val="22"/>
          <w:szCs w:val="22"/>
          <w:lang w:val="en-AU"/>
        </w:rPr>
        <w:t>Satapathy P, Mohanty P, Manna S, Shamim M.A., Rao P.P., Aggarwal A.K., et al. Potentially Asymptomatic Infection of Monkeypox Virus: A Systematic Review and Meta-Analysis. Vaccines</w:t>
      </w:r>
      <w:r w:rsidR="2E918BA4" w:rsidRPr="2A9AAD11">
        <w:rPr>
          <w:rFonts w:ascii="Arial" w:hAnsi="Arial" w:cs="Arial"/>
          <w:sz w:val="22"/>
          <w:szCs w:val="22"/>
          <w:lang w:val="en-AU"/>
        </w:rPr>
        <w:t xml:space="preserve"> [Internet]</w:t>
      </w:r>
      <w:r w:rsidRPr="00492E29">
        <w:rPr>
          <w:rFonts w:ascii="Arial" w:hAnsi="Arial" w:cs="Arial"/>
          <w:sz w:val="22"/>
          <w:szCs w:val="22"/>
          <w:lang w:val="en-AU"/>
        </w:rPr>
        <w:t xml:space="preserve">. 2022 </w:t>
      </w:r>
      <w:r w:rsidR="0CDE9F45" w:rsidRPr="2A9AAD11">
        <w:rPr>
          <w:rFonts w:ascii="Arial" w:hAnsi="Arial" w:cs="Arial"/>
          <w:sz w:val="22"/>
          <w:szCs w:val="22"/>
          <w:lang w:val="en-AU"/>
        </w:rPr>
        <w:t>Dec 6;</w:t>
      </w:r>
      <w:r w:rsidRPr="00492E29">
        <w:rPr>
          <w:rFonts w:ascii="Arial" w:hAnsi="Arial" w:cs="Arial"/>
          <w:sz w:val="22"/>
          <w:szCs w:val="22"/>
          <w:lang w:val="en-AU"/>
        </w:rPr>
        <w:t xml:space="preserve">10(12): 2083. Doi: </w:t>
      </w:r>
      <w:hyperlink r:id="rId65" w:history="1">
        <w:r w:rsidRPr="00492E29">
          <w:rPr>
            <w:rStyle w:val="Hyperlink"/>
            <w:rFonts w:ascii="Arial" w:hAnsi="Arial" w:cs="Arial"/>
            <w:sz w:val="22"/>
            <w:szCs w:val="22"/>
            <w:lang w:val="en-AU"/>
          </w:rPr>
          <w:t>https://doi.org/10.3390/vaccines10122083</w:t>
        </w:r>
      </w:hyperlink>
      <w:r w:rsidRPr="00492E29">
        <w:rPr>
          <w:rFonts w:ascii="Arial" w:hAnsi="Arial" w:cs="Arial"/>
          <w:sz w:val="22"/>
          <w:szCs w:val="22"/>
          <w:lang w:val="en-AU"/>
        </w:rPr>
        <w:t xml:space="preserve"> </w:t>
      </w:r>
    </w:p>
    <w:p w14:paraId="218CCF7E" w14:textId="080205DC" w:rsidR="00DF157E" w:rsidRPr="00492E29" w:rsidRDefault="00DF157E" w:rsidP="00492E29">
      <w:pPr>
        <w:pStyle w:val="EndNoteBibliography"/>
        <w:spacing w:after="0"/>
        <w:rPr>
          <w:rFonts w:ascii="Arial" w:hAnsi="Arial" w:cs="Arial"/>
          <w:sz w:val="22"/>
          <w:szCs w:val="22"/>
          <w:lang w:val="en-AU"/>
        </w:rPr>
      </w:pPr>
      <w:r w:rsidRPr="00492E29">
        <w:rPr>
          <w:rFonts w:ascii="Arial" w:hAnsi="Arial" w:cs="Arial"/>
          <w:sz w:val="22"/>
          <w:szCs w:val="22"/>
          <w:lang w:val="en-AU"/>
        </w:rPr>
        <w:t>7</w:t>
      </w:r>
      <w:r w:rsidR="0F9F65CF" w:rsidRPr="2A9AAD11">
        <w:rPr>
          <w:rFonts w:ascii="Arial" w:hAnsi="Arial" w:cs="Arial"/>
          <w:sz w:val="22"/>
          <w:szCs w:val="22"/>
          <w:lang w:val="en-AU"/>
        </w:rPr>
        <w:t>4</w:t>
      </w:r>
      <w:r w:rsidRPr="00492E29">
        <w:rPr>
          <w:rFonts w:ascii="Arial" w:hAnsi="Arial" w:cs="Arial"/>
          <w:sz w:val="22"/>
          <w:szCs w:val="22"/>
          <w:lang w:val="en-AU"/>
        </w:rPr>
        <w:t xml:space="preserve">. </w:t>
      </w:r>
      <w:r w:rsidR="00B416A7">
        <w:tab/>
      </w:r>
      <w:r w:rsidRPr="00492E29">
        <w:rPr>
          <w:rFonts w:ascii="Arial" w:hAnsi="Arial" w:cs="Arial"/>
          <w:sz w:val="22"/>
          <w:szCs w:val="22"/>
          <w:lang w:val="en-AU"/>
        </w:rPr>
        <w:t>Vusirikala A., Charles H., Balasegaram S., Macdonald N., Kumar D., Barker-Burnside C., et al. Epidemiology of Early Monkeypox Virus Transmission in Sexual Networks of Gay and Bisexual Men, England, 2022. Emerg Infect Dis</w:t>
      </w:r>
      <w:r w:rsidR="110693C8" w:rsidRPr="2A9AAD11">
        <w:rPr>
          <w:rFonts w:ascii="Arial" w:hAnsi="Arial" w:cs="Arial"/>
          <w:sz w:val="22"/>
          <w:szCs w:val="22"/>
          <w:lang w:val="en-AU"/>
        </w:rPr>
        <w:t xml:space="preserve"> [Internet].</w:t>
      </w:r>
      <w:r w:rsidRPr="00492E29">
        <w:rPr>
          <w:rFonts w:ascii="Arial" w:hAnsi="Arial" w:cs="Arial"/>
          <w:sz w:val="22"/>
          <w:szCs w:val="22"/>
          <w:lang w:val="en-AU"/>
        </w:rPr>
        <w:t xml:space="preserve">. 2022 </w:t>
      </w:r>
      <w:r w:rsidR="0F4B6DEC" w:rsidRPr="2A9AAD11">
        <w:rPr>
          <w:rFonts w:ascii="Arial" w:hAnsi="Arial" w:cs="Arial"/>
          <w:sz w:val="22"/>
          <w:szCs w:val="22"/>
          <w:lang w:val="en-AU"/>
        </w:rPr>
        <w:t>Oct;</w:t>
      </w:r>
      <w:r w:rsidRPr="00492E29">
        <w:rPr>
          <w:rFonts w:ascii="Arial" w:hAnsi="Arial" w:cs="Arial"/>
          <w:sz w:val="22"/>
          <w:szCs w:val="22"/>
          <w:lang w:val="en-AU"/>
        </w:rPr>
        <w:t xml:space="preserve">28(10):2082-2086. Doi: </w:t>
      </w:r>
      <w:hyperlink r:id="rId66">
        <w:r w:rsidR="44E00328" w:rsidRPr="2A9AAD11">
          <w:rPr>
            <w:rStyle w:val="Hyperlink"/>
            <w:rFonts w:ascii="Arial" w:hAnsi="Arial" w:cs="Arial"/>
            <w:sz w:val="22"/>
            <w:szCs w:val="22"/>
            <w:lang w:val="en-AU"/>
          </w:rPr>
          <w:t>https://doi.org/10.3201/eid2810.220960</w:t>
        </w:r>
      </w:hyperlink>
      <w:r w:rsidR="44E00328" w:rsidRPr="2A9AAD11">
        <w:rPr>
          <w:rFonts w:ascii="Arial" w:hAnsi="Arial" w:cs="Arial"/>
          <w:sz w:val="22"/>
          <w:szCs w:val="22"/>
          <w:lang w:val="en-AU"/>
        </w:rPr>
        <w:t xml:space="preserve"> </w:t>
      </w:r>
    </w:p>
    <w:p w14:paraId="4729E930" w14:textId="438CD4BA" w:rsidR="00837FF9" w:rsidRDefault="00837FF9" w:rsidP="00492E29">
      <w:pPr>
        <w:pStyle w:val="EndNoteBibliography"/>
        <w:spacing w:after="0"/>
        <w:rPr>
          <w:rFonts w:ascii="Arial" w:hAnsi="Arial" w:cs="Arial"/>
          <w:sz w:val="22"/>
          <w:szCs w:val="22"/>
          <w:lang w:val="en-AU"/>
        </w:rPr>
      </w:pPr>
      <w:r w:rsidRPr="00492E29">
        <w:rPr>
          <w:rFonts w:ascii="Arial" w:hAnsi="Arial" w:cs="Arial"/>
          <w:sz w:val="22"/>
          <w:szCs w:val="22"/>
          <w:lang w:val="en-AU"/>
        </w:rPr>
        <w:t>7</w:t>
      </w:r>
      <w:r w:rsidR="118CE1DC" w:rsidRPr="2A9AAD11">
        <w:rPr>
          <w:rFonts w:ascii="Arial" w:hAnsi="Arial" w:cs="Arial"/>
          <w:sz w:val="22"/>
          <w:szCs w:val="22"/>
          <w:lang w:val="en-AU"/>
        </w:rPr>
        <w:t>5</w:t>
      </w:r>
      <w:r w:rsidRPr="00492E29">
        <w:rPr>
          <w:rFonts w:ascii="Arial" w:hAnsi="Arial" w:cs="Arial"/>
          <w:sz w:val="22"/>
          <w:szCs w:val="22"/>
          <w:lang w:val="en-AU"/>
        </w:rPr>
        <w:t xml:space="preserve">. </w:t>
      </w:r>
      <w:r w:rsidR="00B416A7">
        <w:tab/>
      </w:r>
      <w:r w:rsidRPr="00492E29">
        <w:rPr>
          <w:rFonts w:ascii="Arial" w:hAnsi="Arial" w:cs="Arial"/>
          <w:sz w:val="22"/>
          <w:szCs w:val="22"/>
          <w:lang w:val="en-AU"/>
        </w:rPr>
        <w:t xml:space="preserve">Nachega J.B., Mohr E.L., Dashraath P., Mbala-Kingebeni P., Anderson J.R., Myer L., et al. Mpox in Pregnancy — Risks, Vertical Transmission, Prevention, and Treatment. The New Eng Jour of Med. 2024 Aug 28. Doi: </w:t>
      </w:r>
      <w:hyperlink r:id="rId67">
        <w:r w:rsidR="19E6CB35" w:rsidRPr="2A9AAD11">
          <w:rPr>
            <w:rStyle w:val="Hyperlink"/>
            <w:rFonts w:ascii="Arial" w:hAnsi="Arial" w:cs="Arial"/>
            <w:sz w:val="22"/>
            <w:szCs w:val="22"/>
            <w:lang w:val="en-AU"/>
          </w:rPr>
          <w:t>https://doi.org/10.1056/NEJMp2410045</w:t>
        </w:r>
      </w:hyperlink>
      <w:r w:rsidR="19E6CB35" w:rsidRPr="2A9AAD11">
        <w:rPr>
          <w:rFonts w:ascii="Arial" w:hAnsi="Arial" w:cs="Arial"/>
          <w:sz w:val="22"/>
          <w:szCs w:val="22"/>
          <w:lang w:val="en-AU"/>
        </w:rPr>
        <w:t xml:space="preserve"> </w:t>
      </w:r>
    </w:p>
    <w:p w14:paraId="234CFE30" w14:textId="6A1B6024" w:rsidR="00B4770C" w:rsidRPr="00492E29" w:rsidRDefault="00B4770C" w:rsidP="00492E29">
      <w:pPr>
        <w:pStyle w:val="EndNoteBibliography"/>
        <w:spacing w:after="0"/>
        <w:rPr>
          <w:rFonts w:ascii="Arial" w:hAnsi="Arial" w:cs="Arial"/>
          <w:sz w:val="22"/>
          <w:szCs w:val="22"/>
          <w:lang w:val="en-AU"/>
        </w:rPr>
      </w:pPr>
      <w:r>
        <w:rPr>
          <w:rFonts w:ascii="Arial" w:hAnsi="Arial" w:cs="Arial"/>
          <w:sz w:val="22"/>
          <w:szCs w:val="22"/>
          <w:lang w:val="en-AU"/>
        </w:rPr>
        <w:t>76.</w:t>
      </w:r>
      <w:r>
        <w:rPr>
          <w:rFonts w:ascii="Arial" w:hAnsi="Arial" w:cs="Arial"/>
          <w:sz w:val="22"/>
          <w:szCs w:val="22"/>
          <w:lang w:val="en-AU"/>
        </w:rPr>
        <w:tab/>
      </w:r>
      <w:r w:rsidRPr="74F25376" w:rsidDel="00254490">
        <w:rPr>
          <w:rFonts w:ascii="Arial" w:eastAsia="Arial" w:hAnsi="Arial" w:cs="Arial"/>
          <w:sz w:val="22"/>
          <w:szCs w:val="22"/>
          <w:lang w:val="en-AU"/>
        </w:rPr>
        <w:t>Centers for Disease Control and Prevention.</w:t>
      </w:r>
      <w:r>
        <w:rPr>
          <w:rFonts w:ascii="Arial" w:eastAsia="Arial" w:hAnsi="Arial" w:cs="Arial"/>
          <w:sz w:val="22"/>
          <w:szCs w:val="22"/>
          <w:lang w:val="en-AU"/>
        </w:rPr>
        <w:t xml:space="preserve"> About Mpox [Internet].</w:t>
      </w:r>
      <w:r w:rsidRPr="00B4770C">
        <w:rPr>
          <w:rFonts w:ascii="Arial" w:eastAsia="Arial" w:hAnsi="Arial" w:cs="Arial"/>
          <w:sz w:val="22"/>
          <w:szCs w:val="22"/>
          <w:lang w:val="en-AU"/>
        </w:rPr>
        <w:t xml:space="preserve"> </w:t>
      </w:r>
      <w:r w:rsidRPr="74F25376">
        <w:rPr>
          <w:rFonts w:ascii="Arial" w:eastAsia="Arial" w:hAnsi="Arial" w:cs="Arial"/>
          <w:sz w:val="22"/>
          <w:szCs w:val="22"/>
          <w:lang w:val="en-AU"/>
        </w:rPr>
        <w:t>United States: Centers for Disease Control and Prevention;</w:t>
      </w:r>
      <w:r>
        <w:rPr>
          <w:rFonts w:ascii="Arial" w:eastAsia="Arial" w:hAnsi="Arial" w:cs="Arial"/>
          <w:sz w:val="22"/>
          <w:szCs w:val="22"/>
          <w:lang w:val="en-AU"/>
        </w:rPr>
        <w:t xml:space="preserve"> September 2024. Available from: </w:t>
      </w:r>
      <w:hyperlink r:id="rId68" w:history="1">
        <w:r w:rsidRPr="00024E8F">
          <w:rPr>
            <w:rStyle w:val="Hyperlink"/>
            <w:rFonts w:ascii="Arial" w:eastAsia="Arial" w:hAnsi="Arial" w:cs="Arial"/>
            <w:sz w:val="22"/>
            <w:szCs w:val="22"/>
            <w:lang w:val="en-AU"/>
          </w:rPr>
          <w:t>https://www.cdc.gov/poxvirus/mpox/about/index.html</w:t>
        </w:r>
      </w:hyperlink>
      <w:r>
        <w:rPr>
          <w:rFonts w:ascii="Arial" w:eastAsia="Arial" w:hAnsi="Arial" w:cs="Arial"/>
          <w:sz w:val="22"/>
          <w:szCs w:val="22"/>
          <w:lang w:val="en-AU"/>
        </w:rPr>
        <w:t xml:space="preserve"> </w:t>
      </w:r>
    </w:p>
    <w:p w14:paraId="3200EACB" w14:textId="77777777" w:rsidR="00DF157E" w:rsidRPr="00492E29" w:rsidRDefault="00DF157E" w:rsidP="00DF157E">
      <w:pPr>
        <w:pStyle w:val="EndNoteBibliography"/>
        <w:spacing w:after="0"/>
        <w:rPr>
          <w:rFonts w:ascii="Arial" w:hAnsi="Arial" w:cs="Arial"/>
          <w:sz w:val="22"/>
          <w:szCs w:val="22"/>
          <w:lang w:val="en-AU"/>
        </w:rPr>
      </w:pPr>
    </w:p>
    <w:p w14:paraId="683C354D" w14:textId="77777777" w:rsidR="00DF157E" w:rsidRPr="00492E29" w:rsidRDefault="00DF157E" w:rsidP="00DF157E">
      <w:pPr>
        <w:pStyle w:val="EndNoteBibliography"/>
        <w:spacing w:after="0"/>
        <w:rPr>
          <w:rFonts w:ascii="Arial" w:hAnsi="Arial" w:cs="Arial"/>
          <w:sz w:val="22"/>
          <w:szCs w:val="22"/>
          <w:lang w:val="en-AU"/>
        </w:rPr>
      </w:pPr>
    </w:p>
    <w:p w14:paraId="68D5B6B8" w14:textId="77777777" w:rsidR="00DF157E" w:rsidRPr="00492E29" w:rsidRDefault="00DF157E" w:rsidP="00DF157E">
      <w:pPr>
        <w:pStyle w:val="EndNoteBibliography"/>
        <w:spacing w:after="0"/>
        <w:rPr>
          <w:rFonts w:ascii="Arial" w:hAnsi="Arial" w:cs="Arial"/>
          <w:sz w:val="22"/>
          <w:szCs w:val="22"/>
          <w:lang w:val="en-AU"/>
        </w:rPr>
      </w:pPr>
    </w:p>
    <w:p w14:paraId="69CF9253" w14:textId="77777777" w:rsidR="00DF157E" w:rsidRPr="00492E29" w:rsidRDefault="00DF157E" w:rsidP="00DF157E">
      <w:pPr>
        <w:pStyle w:val="EndNoteBibliography"/>
        <w:spacing w:after="0"/>
        <w:rPr>
          <w:rFonts w:ascii="Arial" w:hAnsi="Arial" w:cs="Arial"/>
          <w:sz w:val="22"/>
          <w:szCs w:val="22"/>
          <w:lang w:val="en-AU"/>
        </w:rPr>
      </w:pPr>
    </w:p>
    <w:p w14:paraId="5B2D600E" w14:textId="77777777" w:rsidR="00DF157E" w:rsidRPr="00492E29" w:rsidRDefault="00DF157E" w:rsidP="00DF157E">
      <w:pPr>
        <w:pStyle w:val="EndNoteBibliography"/>
        <w:spacing w:after="0"/>
        <w:rPr>
          <w:rFonts w:ascii="Arial" w:hAnsi="Arial" w:cs="Arial"/>
          <w:sz w:val="22"/>
          <w:szCs w:val="22"/>
          <w:lang w:val="en-AU"/>
        </w:rPr>
      </w:pPr>
    </w:p>
    <w:p w14:paraId="76CAD41F" w14:textId="77777777" w:rsidR="00DF157E" w:rsidRDefault="00DF157E" w:rsidP="00DF157E"/>
    <w:p w14:paraId="5892F7C1" w14:textId="77777777" w:rsidR="00DF157E" w:rsidRPr="00DF157E" w:rsidRDefault="00DF157E" w:rsidP="005D13F4"/>
    <w:p w14:paraId="13B453A2" w14:textId="58DDDBA7" w:rsidR="005B1970" w:rsidRPr="00244B3F" w:rsidRDefault="005B1970" w:rsidP="00244B3F">
      <w:pPr>
        <w:pStyle w:val="Heading1"/>
        <w:spacing w:after="240"/>
        <w:rPr>
          <w:b w:val="0"/>
        </w:rPr>
      </w:pPr>
      <w:bookmarkStart w:id="127" w:name="_Appendix_A:_Monkeypox"/>
      <w:bookmarkStart w:id="128" w:name="_Toc122504435"/>
      <w:bookmarkStart w:id="129" w:name="_Toc179789929"/>
      <w:bookmarkEnd w:id="127"/>
      <w:r w:rsidRPr="00A02ABC">
        <w:lastRenderedPageBreak/>
        <w:t>Appendi</w:t>
      </w:r>
      <w:r w:rsidR="009C5673" w:rsidRPr="00A767A2">
        <w:t xml:space="preserve">x A: Mpox Public Health </w:t>
      </w:r>
      <w:r w:rsidR="00184184" w:rsidRPr="00A767A2">
        <w:t>U</w:t>
      </w:r>
      <w:r w:rsidR="009C5673" w:rsidRPr="00A767A2">
        <w:t>nit Checklist</w:t>
      </w:r>
      <w:bookmarkEnd w:id="128"/>
      <w:bookmarkEnd w:id="129"/>
      <w:r>
        <w:tab/>
      </w:r>
    </w:p>
    <w:p w14:paraId="3EEA598A" w14:textId="3BD48591" w:rsidR="00233803" w:rsidRDefault="00233803" w:rsidP="00233803">
      <w:r>
        <w:t xml:space="preserve">Probable or confirmed cases should be immediately notified to the relevant state or territory </w:t>
      </w:r>
      <w:r w:rsidR="0065764C" w:rsidRPr="00A767A2">
        <w:t>communicable disease branch</w:t>
      </w:r>
      <w:r w:rsidRPr="00A767A2">
        <w:t>.</w:t>
      </w:r>
    </w:p>
    <w:p w14:paraId="28A0DDBE" w14:textId="176DB6C4" w:rsidR="009B548F" w:rsidRPr="00492E29" w:rsidRDefault="009B548F" w:rsidP="00233803">
      <w:pPr>
        <w:rPr>
          <w:b/>
          <w:bCs/>
        </w:rPr>
      </w:pPr>
      <w:r w:rsidRPr="00492E29">
        <w:rPr>
          <w:b/>
          <w:bCs/>
        </w:rPr>
        <w:t xml:space="preserve">Contact the </w:t>
      </w:r>
      <w:r w:rsidR="00481896" w:rsidRPr="00492E29">
        <w:rPr>
          <w:b/>
          <w:bCs/>
        </w:rPr>
        <w:t xml:space="preserve">case’s treating clinician </w:t>
      </w:r>
      <w:r w:rsidR="00D73AD8" w:rsidRPr="00492E29">
        <w:rPr>
          <w:b/>
          <w:bCs/>
        </w:rPr>
        <w:t xml:space="preserve">to: </w:t>
      </w:r>
    </w:p>
    <w:p w14:paraId="7678CCC2" w14:textId="4D7FBCC9" w:rsidR="00D73AD8" w:rsidRPr="00492E29" w:rsidRDefault="00D73AD8" w:rsidP="00D73AD8">
      <w:pPr>
        <w:pStyle w:val="Bullet"/>
        <w:rPr>
          <w:sz w:val="24"/>
          <w:szCs w:val="24"/>
        </w:rPr>
      </w:pPr>
      <w:r w:rsidRPr="00492E29">
        <w:rPr>
          <w:sz w:val="24"/>
          <w:szCs w:val="24"/>
        </w:rPr>
        <w:t>Confirm case has been notified of</w:t>
      </w:r>
      <w:r w:rsidR="009511A0">
        <w:rPr>
          <w:sz w:val="24"/>
          <w:szCs w:val="24"/>
        </w:rPr>
        <w:t xml:space="preserve"> test</w:t>
      </w:r>
      <w:r w:rsidRPr="00492E29">
        <w:rPr>
          <w:sz w:val="24"/>
          <w:szCs w:val="24"/>
        </w:rPr>
        <w:t xml:space="preserve"> result</w:t>
      </w:r>
      <w:r w:rsidR="009511A0">
        <w:rPr>
          <w:sz w:val="24"/>
          <w:szCs w:val="24"/>
        </w:rPr>
        <w:t>s</w:t>
      </w:r>
      <w:r w:rsidR="00ED38BF" w:rsidRPr="00492E29">
        <w:rPr>
          <w:sz w:val="24"/>
          <w:szCs w:val="24"/>
        </w:rPr>
        <w:t>.</w:t>
      </w:r>
    </w:p>
    <w:p w14:paraId="792A1CC2" w14:textId="3EEC8650" w:rsidR="00ED38BF" w:rsidRPr="00492E29" w:rsidRDefault="00ED38BF" w:rsidP="00D73AD8">
      <w:pPr>
        <w:pStyle w:val="Bullet"/>
        <w:rPr>
          <w:sz w:val="24"/>
          <w:szCs w:val="24"/>
        </w:rPr>
      </w:pPr>
      <w:r w:rsidRPr="00492E29">
        <w:rPr>
          <w:sz w:val="24"/>
          <w:szCs w:val="24"/>
        </w:rPr>
        <w:t xml:space="preserve">Collect details of clinical presentation. </w:t>
      </w:r>
    </w:p>
    <w:p w14:paraId="00E110A5" w14:textId="1F2161C7" w:rsidR="00ED38BF" w:rsidRPr="006C6383" w:rsidRDefault="00ED38BF" w:rsidP="00492E29">
      <w:pPr>
        <w:pStyle w:val="Bullet"/>
      </w:pPr>
      <w:r w:rsidRPr="00492E29">
        <w:rPr>
          <w:sz w:val="24"/>
          <w:szCs w:val="24"/>
        </w:rPr>
        <w:t>Collect other relevant clinical o</w:t>
      </w:r>
      <w:r w:rsidR="00580137">
        <w:rPr>
          <w:sz w:val="24"/>
          <w:szCs w:val="24"/>
        </w:rPr>
        <w:t>r</w:t>
      </w:r>
      <w:r w:rsidRPr="00492E29">
        <w:rPr>
          <w:sz w:val="24"/>
          <w:szCs w:val="24"/>
        </w:rPr>
        <w:t xml:space="preserve"> exposure details. </w:t>
      </w:r>
    </w:p>
    <w:p w14:paraId="3F79C931" w14:textId="357E3ED7" w:rsidR="00233803" w:rsidRPr="006C6383" w:rsidRDefault="00233803" w:rsidP="00492E29">
      <w:r w:rsidRPr="00492E29">
        <w:rPr>
          <w:b/>
          <w:bCs/>
        </w:rPr>
        <w:t xml:space="preserve">Contact the </w:t>
      </w:r>
      <w:r w:rsidR="00D73AD8" w:rsidRPr="00492E29">
        <w:rPr>
          <w:b/>
          <w:bCs/>
        </w:rPr>
        <w:t>case</w:t>
      </w:r>
      <w:r w:rsidRPr="00492E29">
        <w:rPr>
          <w:b/>
          <w:bCs/>
        </w:rPr>
        <w:t xml:space="preserve"> or caregiver to:</w:t>
      </w:r>
    </w:p>
    <w:p w14:paraId="3E283045" w14:textId="77777777" w:rsidR="00233803" w:rsidRPr="00A767A2" w:rsidRDefault="00233803" w:rsidP="00233803">
      <w:pPr>
        <w:pStyle w:val="Bullet"/>
        <w:rPr>
          <w:sz w:val="24"/>
          <w:szCs w:val="24"/>
        </w:rPr>
      </w:pPr>
      <w:r w:rsidRPr="00A767A2">
        <w:rPr>
          <w:sz w:val="24"/>
          <w:szCs w:val="24"/>
        </w:rPr>
        <w:t xml:space="preserve">Confirm onset date and symptoms of the illness. </w:t>
      </w:r>
    </w:p>
    <w:p w14:paraId="26D0AE3F" w14:textId="77777777" w:rsidR="00233803" w:rsidRPr="00A767A2" w:rsidRDefault="00233803" w:rsidP="00233803">
      <w:pPr>
        <w:pStyle w:val="Bullet"/>
        <w:rPr>
          <w:sz w:val="24"/>
          <w:szCs w:val="24"/>
        </w:rPr>
      </w:pPr>
      <w:r w:rsidRPr="00A767A2">
        <w:rPr>
          <w:sz w:val="24"/>
          <w:szCs w:val="24"/>
        </w:rPr>
        <w:t>Identify the likely source of infection.</w:t>
      </w:r>
    </w:p>
    <w:p w14:paraId="2EB95EEF" w14:textId="77777777" w:rsidR="00233803" w:rsidRPr="00A767A2" w:rsidRDefault="00233803" w:rsidP="00233803">
      <w:pPr>
        <w:pStyle w:val="Bullet"/>
        <w:rPr>
          <w:sz w:val="24"/>
          <w:szCs w:val="24"/>
        </w:rPr>
      </w:pPr>
      <w:r w:rsidRPr="00A767A2">
        <w:rPr>
          <w:sz w:val="24"/>
          <w:szCs w:val="24"/>
        </w:rPr>
        <w:t>Ensure relevant pathology tests have been undertaken at appropriate laboratory facilities.</w:t>
      </w:r>
    </w:p>
    <w:p w14:paraId="187BCB92" w14:textId="5191C979" w:rsidR="00233803" w:rsidRPr="00A767A2" w:rsidRDefault="00233803" w:rsidP="00233803">
      <w:pPr>
        <w:pStyle w:val="Bullet"/>
        <w:rPr>
          <w:sz w:val="24"/>
          <w:szCs w:val="24"/>
        </w:rPr>
      </w:pPr>
      <w:r w:rsidRPr="00A767A2">
        <w:rPr>
          <w:sz w:val="24"/>
          <w:szCs w:val="24"/>
        </w:rPr>
        <w:t>Ensure</w:t>
      </w:r>
      <w:r w:rsidR="00580137">
        <w:rPr>
          <w:sz w:val="24"/>
          <w:szCs w:val="24"/>
        </w:rPr>
        <w:t xml:space="preserve"> relevant</w:t>
      </w:r>
      <w:r w:rsidRPr="00A767A2">
        <w:rPr>
          <w:sz w:val="24"/>
          <w:szCs w:val="24"/>
        </w:rPr>
        <w:t xml:space="preserve"> isolation and infection control measures are in place.</w:t>
      </w:r>
    </w:p>
    <w:p w14:paraId="603D6439" w14:textId="77777777" w:rsidR="00233803" w:rsidRPr="00A767A2" w:rsidRDefault="00233803" w:rsidP="00233803">
      <w:pPr>
        <w:pStyle w:val="Bullet"/>
        <w:rPr>
          <w:sz w:val="24"/>
          <w:szCs w:val="24"/>
        </w:rPr>
      </w:pPr>
      <w:r w:rsidRPr="00A767A2">
        <w:rPr>
          <w:sz w:val="24"/>
          <w:szCs w:val="24"/>
        </w:rPr>
        <w:t>Identify contacts and obtain their contact details.</w:t>
      </w:r>
    </w:p>
    <w:p w14:paraId="2E3AC3C9" w14:textId="77777777" w:rsidR="00233803" w:rsidRPr="00A767A2" w:rsidRDefault="00233803" w:rsidP="00233803">
      <w:pPr>
        <w:pStyle w:val="Bullet"/>
        <w:rPr>
          <w:sz w:val="24"/>
          <w:szCs w:val="24"/>
        </w:rPr>
      </w:pPr>
      <w:r w:rsidRPr="00A767A2">
        <w:rPr>
          <w:sz w:val="24"/>
          <w:szCs w:val="24"/>
        </w:rPr>
        <w:t xml:space="preserve">Provide information on mpox. </w:t>
      </w:r>
    </w:p>
    <w:p w14:paraId="1F75D122" w14:textId="77777777" w:rsidR="00233803" w:rsidRPr="006C6383" w:rsidRDefault="00233803" w:rsidP="00492E29">
      <w:r w:rsidRPr="00492E29">
        <w:rPr>
          <w:b/>
          <w:bCs/>
        </w:rPr>
        <w:t>Contact laboratory to:</w:t>
      </w:r>
    </w:p>
    <w:p w14:paraId="05E4DA66" w14:textId="0F9F605D" w:rsidR="00233803" w:rsidRPr="00A767A2" w:rsidRDefault="00233803" w:rsidP="00233803">
      <w:pPr>
        <w:pStyle w:val="Bullet"/>
        <w:rPr>
          <w:sz w:val="24"/>
          <w:szCs w:val="24"/>
        </w:rPr>
      </w:pPr>
      <w:r w:rsidRPr="00A767A2">
        <w:rPr>
          <w:sz w:val="24"/>
          <w:szCs w:val="24"/>
        </w:rPr>
        <w:t>Check samples received and obtain</w:t>
      </w:r>
      <w:r w:rsidR="00580137">
        <w:rPr>
          <w:sz w:val="24"/>
          <w:szCs w:val="24"/>
        </w:rPr>
        <w:t xml:space="preserve"> any</w:t>
      </w:r>
      <w:r w:rsidRPr="00A767A2">
        <w:rPr>
          <w:sz w:val="24"/>
          <w:szCs w:val="24"/>
        </w:rPr>
        <w:t xml:space="preserve"> outstanding results.</w:t>
      </w:r>
    </w:p>
    <w:p w14:paraId="379B34C0" w14:textId="77777777" w:rsidR="00233803" w:rsidRPr="006C6383" w:rsidRDefault="00233803" w:rsidP="00492E29">
      <w:r w:rsidRPr="00492E29">
        <w:rPr>
          <w:b/>
          <w:bCs/>
        </w:rPr>
        <w:t>Confirm case:</w:t>
      </w:r>
    </w:p>
    <w:p w14:paraId="58437E58" w14:textId="77777777" w:rsidR="00233803" w:rsidRPr="00A767A2" w:rsidRDefault="00233803" w:rsidP="00233803">
      <w:pPr>
        <w:pStyle w:val="Bullet"/>
        <w:rPr>
          <w:sz w:val="24"/>
          <w:szCs w:val="24"/>
        </w:rPr>
      </w:pPr>
      <w:r w:rsidRPr="00A767A2">
        <w:rPr>
          <w:sz w:val="24"/>
          <w:szCs w:val="24"/>
        </w:rPr>
        <w:t>Assess information against case definitions.</w:t>
      </w:r>
    </w:p>
    <w:p w14:paraId="3052D295" w14:textId="77777777" w:rsidR="00233803" w:rsidRPr="006C6383" w:rsidRDefault="00233803" w:rsidP="00492E29">
      <w:r w:rsidRPr="00492E29">
        <w:rPr>
          <w:b/>
          <w:bCs/>
        </w:rPr>
        <w:t>Notify patient’s contacts to:</w:t>
      </w:r>
    </w:p>
    <w:p w14:paraId="74656515" w14:textId="77777777" w:rsidR="00233803" w:rsidRPr="00A767A2" w:rsidRDefault="00233803" w:rsidP="00233803">
      <w:pPr>
        <w:pStyle w:val="Bullet"/>
        <w:rPr>
          <w:sz w:val="24"/>
          <w:szCs w:val="24"/>
        </w:rPr>
      </w:pPr>
      <w:r w:rsidRPr="00A767A2">
        <w:rPr>
          <w:sz w:val="24"/>
          <w:szCs w:val="24"/>
        </w:rPr>
        <w:t>Assess risk of mpox (exposure history) and determine category for management.</w:t>
      </w:r>
    </w:p>
    <w:p w14:paraId="70E3D75A" w14:textId="77777777" w:rsidR="00233803" w:rsidRPr="00A767A2" w:rsidRDefault="00233803" w:rsidP="00233803">
      <w:pPr>
        <w:pStyle w:val="Bullet"/>
        <w:rPr>
          <w:sz w:val="24"/>
          <w:szCs w:val="24"/>
        </w:rPr>
      </w:pPr>
      <w:r w:rsidRPr="00A767A2">
        <w:rPr>
          <w:sz w:val="24"/>
          <w:szCs w:val="24"/>
        </w:rPr>
        <w:t>Determine current symptoms.</w:t>
      </w:r>
    </w:p>
    <w:p w14:paraId="6FC99A4B" w14:textId="36C43E85" w:rsidR="00233803" w:rsidRPr="00A767A2" w:rsidRDefault="00233803" w:rsidP="00233803">
      <w:pPr>
        <w:pStyle w:val="Bullet"/>
        <w:rPr>
          <w:sz w:val="24"/>
          <w:szCs w:val="24"/>
        </w:rPr>
      </w:pPr>
      <w:r w:rsidRPr="00A767A2">
        <w:rPr>
          <w:sz w:val="24"/>
          <w:szCs w:val="24"/>
        </w:rPr>
        <w:t xml:space="preserve">Assess for vaccination (see </w:t>
      </w:r>
      <w:hyperlink w:anchor="_Contact_management" w:history="1">
        <w:r w:rsidRPr="00580137">
          <w:rPr>
            <w:rStyle w:val="Hyperlink"/>
            <w:sz w:val="24"/>
            <w:szCs w:val="24"/>
          </w:rPr>
          <w:t>Contact management</w:t>
        </w:r>
      </w:hyperlink>
      <w:r w:rsidRPr="00027C11">
        <w:rPr>
          <w:sz w:val="24"/>
          <w:szCs w:val="24"/>
        </w:rPr>
        <w:t>)</w:t>
      </w:r>
      <w:r w:rsidRPr="00A767A2">
        <w:rPr>
          <w:sz w:val="24"/>
          <w:szCs w:val="24"/>
        </w:rPr>
        <w:t>.</w:t>
      </w:r>
    </w:p>
    <w:p w14:paraId="2431202A" w14:textId="77777777" w:rsidR="00233803" w:rsidRPr="00A767A2" w:rsidRDefault="00233803" w:rsidP="00233803">
      <w:pPr>
        <w:pStyle w:val="Bullet"/>
        <w:rPr>
          <w:sz w:val="24"/>
          <w:szCs w:val="24"/>
        </w:rPr>
      </w:pPr>
      <w:r w:rsidRPr="00A767A2">
        <w:rPr>
          <w:sz w:val="24"/>
          <w:szCs w:val="24"/>
        </w:rPr>
        <w:t>Ensure access to thermometer and telephone.</w:t>
      </w:r>
    </w:p>
    <w:p w14:paraId="0BABBAE9" w14:textId="77777777" w:rsidR="00233803" w:rsidRPr="00A767A2" w:rsidRDefault="00233803" w:rsidP="00233803">
      <w:pPr>
        <w:pStyle w:val="Bullet"/>
        <w:rPr>
          <w:sz w:val="24"/>
          <w:szCs w:val="24"/>
        </w:rPr>
      </w:pPr>
      <w:r w:rsidRPr="00A767A2">
        <w:rPr>
          <w:sz w:val="24"/>
          <w:szCs w:val="24"/>
        </w:rPr>
        <w:t>Explain symptoms and restrictions to the contact.</w:t>
      </w:r>
    </w:p>
    <w:p w14:paraId="562E3357" w14:textId="77777777" w:rsidR="00233803" w:rsidRPr="00A767A2" w:rsidRDefault="00233803" w:rsidP="00233803">
      <w:pPr>
        <w:pStyle w:val="Bullet"/>
        <w:rPr>
          <w:sz w:val="24"/>
          <w:szCs w:val="24"/>
        </w:rPr>
      </w:pPr>
      <w:r w:rsidRPr="00A767A2">
        <w:rPr>
          <w:sz w:val="24"/>
          <w:szCs w:val="24"/>
        </w:rPr>
        <w:t>Provide information on mpox.</w:t>
      </w:r>
    </w:p>
    <w:p w14:paraId="4574815F" w14:textId="77777777" w:rsidR="00233803" w:rsidRPr="006C6383" w:rsidRDefault="00233803" w:rsidP="00492E29">
      <w:r w:rsidRPr="00492E29">
        <w:rPr>
          <w:b/>
          <w:bCs/>
        </w:rPr>
        <w:t>Other issues:</w:t>
      </w:r>
    </w:p>
    <w:p w14:paraId="21940184" w14:textId="77777777" w:rsidR="00233803" w:rsidRPr="00A767A2" w:rsidRDefault="00233803" w:rsidP="00233803">
      <w:pPr>
        <w:pStyle w:val="Bullet"/>
        <w:rPr>
          <w:sz w:val="24"/>
          <w:szCs w:val="24"/>
        </w:rPr>
      </w:pPr>
      <w:r w:rsidRPr="00A767A2">
        <w:rPr>
          <w:sz w:val="24"/>
          <w:szCs w:val="24"/>
        </w:rPr>
        <w:t>Enter case data into notifiable diseases database.</w:t>
      </w:r>
    </w:p>
    <w:p w14:paraId="0A9FF49C" w14:textId="427A2908" w:rsidR="00392A4D" w:rsidRPr="00BF1A21" w:rsidRDefault="00392A4D" w:rsidP="001C3090"/>
    <w:sectPr w:rsidR="00392A4D" w:rsidRPr="00BF1A21" w:rsidSect="00DE4DAC">
      <w:headerReference w:type="default" r:id="rId69"/>
      <w:footerReference w:type="default" r:id="rId70"/>
      <w:footerReference w:type="first" r:id="rId71"/>
      <w:pgSz w:w="11900" w:h="16840"/>
      <w:pgMar w:top="1474" w:right="934" w:bottom="1474" w:left="1474" w:header="709" w:footer="5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3149" w14:textId="77777777" w:rsidR="00C34376" w:rsidRDefault="00C34376" w:rsidP="00BD640A">
      <w:pPr>
        <w:spacing w:before="0" w:after="0" w:line="240" w:lineRule="auto"/>
      </w:pPr>
      <w:r>
        <w:separator/>
      </w:r>
    </w:p>
  </w:endnote>
  <w:endnote w:type="continuationSeparator" w:id="0">
    <w:p w14:paraId="3B874A87" w14:textId="77777777" w:rsidR="00C34376" w:rsidRDefault="00C34376" w:rsidP="00BD640A">
      <w:pPr>
        <w:spacing w:before="0" w:after="0" w:line="240" w:lineRule="auto"/>
      </w:pPr>
      <w:r>
        <w:continuationSeparator/>
      </w:r>
    </w:p>
  </w:endnote>
  <w:endnote w:type="continuationNotice" w:id="1">
    <w:p w14:paraId="33CC905C" w14:textId="77777777" w:rsidR="00C34376" w:rsidRDefault="00C343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8DCE" w14:textId="1FC6FB7F" w:rsidR="00A508F3" w:rsidRDefault="0028554F" w:rsidP="00346C59">
    <w:pPr>
      <w:pStyle w:val="Footer"/>
      <w:tabs>
        <w:tab w:val="clear" w:pos="4513"/>
      </w:tabs>
    </w:pPr>
    <w:sdt>
      <w:sdtPr>
        <w:rPr>
          <w:rStyle w:val="PageNumber"/>
          <w:color w:val="FFFFFF" w:themeColor="background1"/>
        </w:rPr>
        <w:id w:val="396474916"/>
        <w:docPartObj>
          <w:docPartGallery w:val="Page Numbers (Bottom of Page)"/>
          <w:docPartUnique/>
        </w:docPartObj>
      </w:sdtPr>
      <w:sdtEndPr>
        <w:rPr>
          <w:rStyle w:val="PageNumber"/>
        </w:rPr>
      </w:sdtEndPr>
      <w:sdtContent>
        <w:r w:rsidR="00AB1146" w:rsidRPr="00AB1146">
          <w:rPr>
            <w:rStyle w:val="PageNumber"/>
            <w:color w:val="FFFFFF" w:themeColor="background1"/>
          </w:rPr>
          <w:t>Interim Australian Centre for Disease Control</w:t>
        </w:r>
        <w:r w:rsidR="00EC4558">
          <w:rPr>
            <w:rStyle w:val="PageNumber"/>
            <w:color w:val="FFFFFF" w:themeColor="background1"/>
          </w:rPr>
          <w:t xml:space="preserve">  </w:t>
        </w:r>
        <w:r w:rsidR="00346C59" w:rsidRPr="00DD7044">
          <w:rPr>
            <w:rStyle w:val="PageNumber"/>
            <w:color w:val="FFFFFF" w:themeColor="background1"/>
          </w:rPr>
          <w:tab/>
        </w:r>
        <w:r w:rsidR="00346C59" w:rsidRPr="00DD7044">
          <w:rPr>
            <w:rStyle w:val="PageNumber"/>
            <w:color w:val="FFFFFF" w:themeColor="background1"/>
          </w:rPr>
          <w:fldChar w:fldCharType="begin"/>
        </w:r>
        <w:r w:rsidR="00346C59" w:rsidRPr="00DD7044">
          <w:rPr>
            <w:rStyle w:val="PageNumber"/>
            <w:color w:val="FFFFFF" w:themeColor="background1"/>
          </w:rPr>
          <w:instrText xml:space="preserve"> PAGE </w:instrText>
        </w:r>
        <w:r w:rsidR="00346C59" w:rsidRPr="00DD7044">
          <w:rPr>
            <w:rStyle w:val="PageNumber"/>
            <w:color w:val="FFFFFF" w:themeColor="background1"/>
          </w:rPr>
          <w:fldChar w:fldCharType="separate"/>
        </w:r>
        <w:r w:rsidR="00346C59">
          <w:rPr>
            <w:rStyle w:val="PageNumber"/>
            <w:color w:val="FFFFFF" w:themeColor="background1"/>
          </w:rPr>
          <w:t>1</w:t>
        </w:r>
        <w:r w:rsidR="00346C59" w:rsidRPr="00DD7044">
          <w:rPr>
            <w:rStyle w:val="PageNumber"/>
            <w:color w:val="FFFFFF" w:themeColor="background1"/>
          </w:rPr>
          <w:fldChar w:fldCharType="end"/>
        </w:r>
      </w:sdtContent>
    </w:sdt>
    <w:r w:rsidR="00346C59" w:rsidRPr="00DD7044">
      <w:rPr>
        <w:noProof/>
        <w:color w:val="FFFFFF" w:themeColor="background1"/>
      </w:rPr>
      <w:t xml:space="preserve"> </w:t>
    </w:r>
    <w:r w:rsidR="00A508F3" w:rsidRPr="00DD7044">
      <w:rPr>
        <w:noProof/>
        <w:color w:val="FFFFFF" w:themeColor="background1"/>
      </w:rPr>
      <w:drawing>
        <wp:anchor distT="0" distB="0" distL="114300" distR="114300" simplePos="0" relativeHeight="251658241" behindDoc="1" locked="1" layoutInCell="1" allowOverlap="1" wp14:anchorId="3DE03A7A" wp14:editId="49ABA698">
          <wp:simplePos x="0" y="0"/>
          <wp:positionH relativeFrom="page">
            <wp:align>left</wp:align>
          </wp:positionH>
          <wp:positionV relativeFrom="page">
            <wp:align>bottom</wp:align>
          </wp:positionV>
          <wp:extent cx="7668000" cy="8604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8000" cy="86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4A5F" w14:textId="77777777" w:rsidR="004B339D" w:rsidRPr="00CA11E3" w:rsidRDefault="00CA11E3" w:rsidP="00CA11E3">
    <w:pPr>
      <w:pStyle w:val="Footer"/>
      <w:tabs>
        <w:tab w:val="clear" w:pos="4513"/>
        <w:tab w:val="clear" w:pos="9026"/>
        <w:tab w:val="right" w:pos="9498"/>
      </w:tabs>
      <w:rPr>
        <w:color w:val="FFFFFF" w:themeColor="background1"/>
      </w:rPr>
    </w:pPr>
    <w:r w:rsidRPr="00DD7044">
      <w:rPr>
        <w:noProof/>
        <w:color w:val="FFFFFF" w:themeColor="background1"/>
      </w:rPr>
      <w:drawing>
        <wp:anchor distT="0" distB="0" distL="114300" distR="114300" simplePos="0" relativeHeight="251658240" behindDoc="1" locked="1" layoutInCell="1" allowOverlap="1" wp14:anchorId="77CFB746" wp14:editId="5922ECE2">
          <wp:simplePos x="0" y="0"/>
          <wp:positionH relativeFrom="page">
            <wp:align>left</wp:align>
          </wp:positionH>
          <wp:positionV relativeFrom="page">
            <wp:align>bottom</wp:align>
          </wp:positionV>
          <wp:extent cx="7668000" cy="86040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8000" cy="86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74C9" w14:textId="77777777" w:rsidR="00C34376" w:rsidRDefault="00C34376" w:rsidP="00BD640A">
      <w:pPr>
        <w:spacing w:before="0" w:after="0" w:line="240" w:lineRule="auto"/>
      </w:pPr>
      <w:r>
        <w:separator/>
      </w:r>
    </w:p>
  </w:footnote>
  <w:footnote w:type="continuationSeparator" w:id="0">
    <w:p w14:paraId="46FE817E" w14:textId="77777777" w:rsidR="00C34376" w:rsidRDefault="00C34376" w:rsidP="00BD640A">
      <w:pPr>
        <w:spacing w:before="0" w:after="0" w:line="240" w:lineRule="auto"/>
      </w:pPr>
      <w:r>
        <w:continuationSeparator/>
      </w:r>
    </w:p>
  </w:footnote>
  <w:footnote w:type="continuationNotice" w:id="1">
    <w:p w14:paraId="0CBFD93F" w14:textId="77777777" w:rsidR="00C34376" w:rsidRDefault="00C34376">
      <w:pPr>
        <w:spacing w:before="0" w:after="0" w:line="240" w:lineRule="auto"/>
      </w:pPr>
    </w:p>
  </w:footnote>
  <w:footnote w:id="2">
    <w:p w14:paraId="1204F334" w14:textId="2FAAFA93" w:rsidR="00905532" w:rsidRPr="005D13F4" w:rsidRDefault="00905532" w:rsidP="00905532">
      <w:pPr>
        <w:rPr>
          <w:rFonts w:eastAsia="Arial" w:cs="Arial"/>
          <w:sz w:val="16"/>
          <w:szCs w:val="16"/>
        </w:rPr>
      </w:pPr>
      <w:r w:rsidRPr="005D13F4">
        <w:rPr>
          <w:rStyle w:val="FootnoteReference"/>
          <w:rFonts w:cs="Arial"/>
          <w:sz w:val="16"/>
          <w:szCs w:val="16"/>
        </w:rPr>
        <w:footnoteRef/>
      </w:r>
      <w:r w:rsidRPr="005D13F4">
        <w:rPr>
          <w:rFonts w:cs="Arial"/>
          <w:sz w:val="16"/>
          <w:szCs w:val="16"/>
        </w:rPr>
        <w:t xml:space="preserve"> </w:t>
      </w:r>
      <w:r w:rsidRPr="005D13F4">
        <w:rPr>
          <w:rFonts w:eastAsia="Arial" w:cs="Arial"/>
          <w:sz w:val="16"/>
          <w:szCs w:val="16"/>
        </w:rPr>
        <w:t xml:space="preserve">Proportion estimates of specific symptoms in </w:t>
      </w:r>
      <w:r w:rsidR="0066294B">
        <w:rPr>
          <w:rFonts w:eastAsia="Arial" w:cs="Arial"/>
          <w:sz w:val="16"/>
          <w:szCs w:val="16"/>
        </w:rPr>
        <w:t>c</w:t>
      </w:r>
      <w:r w:rsidRPr="005D13F4">
        <w:rPr>
          <w:rFonts w:eastAsia="Arial" w:cs="Arial"/>
          <w:sz w:val="16"/>
          <w:szCs w:val="16"/>
        </w:rPr>
        <w:t xml:space="preserve">lade II outbreak cases presented above have been informed by a single study with a small sample size and should be considered accordingly. </w:t>
      </w:r>
    </w:p>
    <w:p w14:paraId="62F2C451" w14:textId="77777777" w:rsidR="00905532" w:rsidRDefault="00905532" w:rsidP="0090553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0"/>
      <w:gridCol w:w="3160"/>
      <w:gridCol w:w="3160"/>
    </w:tblGrid>
    <w:tr w:rsidR="0A25D7A7" w14:paraId="70BA2EB2" w14:textId="77777777" w:rsidTr="0059703D">
      <w:trPr>
        <w:trHeight w:val="300"/>
      </w:trPr>
      <w:tc>
        <w:tcPr>
          <w:tcW w:w="3160" w:type="dxa"/>
        </w:tcPr>
        <w:p w14:paraId="43A9F32D" w14:textId="2DA0823E" w:rsidR="0A25D7A7" w:rsidRDefault="0A25D7A7" w:rsidP="0059703D">
          <w:pPr>
            <w:pStyle w:val="Header"/>
            <w:ind w:left="-115"/>
          </w:pPr>
        </w:p>
      </w:tc>
      <w:tc>
        <w:tcPr>
          <w:tcW w:w="3160" w:type="dxa"/>
        </w:tcPr>
        <w:p w14:paraId="2C8D847C" w14:textId="0E99C03D" w:rsidR="0A25D7A7" w:rsidRDefault="0A25D7A7" w:rsidP="0059703D">
          <w:pPr>
            <w:pStyle w:val="Header"/>
            <w:jc w:val="center"/>
          </w:pPr>
        </w:p>
      </w:tc>
      <w:tc>
        <w:tcPr>
          <w:tcW w:w="3160" w:type="dxa"/>
        </w:tcPr>
        <w:p w14:paraId="464AD9F1" w14:textId="385BBF9D" w:rsidR="0A25D7A7" w:rsidRDefault="0A25D7A7" w:rsidP="0059703D">
          <w:pPr>
            <w:pStyle w:val="Header"/>
            <w:ind w:right="-115"/>
            <w:jc w:val="right"/>
          </w:pPr>
        </w:p>
      </w:tc>
    </w:tr>
  </w:tbl>
  <w:p w14:paraId="0ED6FE12" w14:textId="12B80348" w:rsidR="009812A5" w:rsidRDefault="00981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3506"/>
    <w:multiLevelType w:val="hybridMultilevel"/>
    <w:tmpl w:val="9FEA7CEA"/>
    <w:lvl w:ilvl="0" w:tplc="FFFFFFFF">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E23D41"/>
    <w:multiLevelType w:val="hybridMultilevel"/>
    <w:tmpl w:val="7DD02210"/>
    <w:lvl w:ilvl="0" w:tplc="D5722C94">
      <w:start w:val="1"/>
      <w:numFmt w:val="bullet"/>
      <w:pStyle w:val="BoxBulletEmerald"/>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A8184B"/>
    <w:multiLevelType w:val="multilevel"/>
    <w:tmpl w:val="ADE0FE30"/>
    <w:styleLink w:val="CurrentList1"/>
    <w:lvl w:ilvl="0">
      <w:start w:val="1"/>
      <w:numFmt w:val="decimal"/>
      <w:lvlText w:val="Number %1."/>
      <w:lvlJc w:val="left"/>
      <w:pPr>
        <w:tabs>
          <w:tab w:val="num" w:pos="1247"/>
        </w:tabs>
        <w:ind w:left="1247" w:hanging="124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C86BB"/>
    <w:multiLevelType w:val="hybridMultilevel"/>
    <w:tmpl w:val="02BAE08E"/>
    <w:lvl w:ilvl="0" w:tplc="585AC5D6">
      <w:start w:val="1"/>
      <w:numFmt w:val="bullet"/>
      <w:lvlText w:val=""/>
      <w:lvlJc w:val="left"/>
      <w:pPr>
        <w:ind w:left="720" w:hanging="360"/>
      </w:pPr>
      <w:rPr>
        <w:rFonts w:ascii="Symbol" w:hAnsi="Symbol" w:hint="default"/>
      </w:rPr>
    </w:lvl>
    <w:lvl w:ilvl="1" w:tplc="5B10E57E">
      <w:start w:val="1"/>
      <w:numFmt w:val="bullet"/>
      <w:lvlText w:val="o"/>
      <w:lvlJc w:val="left"/>
      <w:pPr>
        <w:ind w:left="1440" w:hanging="360"/>
      </w:pPr>
      <w:rPr>
        <w:rFonts w:ascii="Courier New" w:hAnsi="Courier New" w:hint="default"/>
      </w:rPr>
    </w:lvl>
    <w:lvl w:ilvl="2" w:tplc="D16E144A">
      <w:start w:val="1"/>
      <w:numFmt w:val="bullet"/>
      <w:lvlText w:val=""/>
      <w:lvlJc w:val="left"/>
      <w:pPr>
        <w:ind w:left="2160" w:hanging="360"/>
      </w:pPr>
      <w:rPr>
        <w:rFonts w:ascii="Wingdings" w:hAnsi="Wingdings" w:hint="default"/>
      </w:rPr>
    </w:lvl>
    <w:lvl w:ilvl="3" w:tplc="B1E8AC10">
      <w:start w:val="1"/>
      <w:numFmt w:val="bullet"/>
      <w:lvlText w:val=""/>
      <w:lvlJc w:val="left"/>
      <w:pPr>
        <w:ind w:left="2880" w:hanging="360"/>
      </w:pPr>
      <w:rPr>
        <w:rFonts w:ascii="Symbol" w:hAnsi="Symbol" w:hint="default"/>
      </w:rPr>
    </w:lvl>
    <w:lvl w:ilvl="4" w:tplc="94DC23EC">
      <w:start w:val="1"/>
      <w:numFmt w:val="bullet"/>
      <w:lvlText w:val="o"/>
      <w:lvlJc w:val="left"/>
      <w:pPr>
        <w:ind w:left="3600" w:hanging="360"/>
      </w:pPr>
      <w:rPr>
        <w:rFonts w:ascii="Courier New" w:hAnsi="Courier New" w:hint="default"/>
      </w:rPr>
    </w:lvl>
    <w:lvl w:ilvl="5" w:tplc="9940CF08">
      <w:start w:val="1"/>
      <w:numFmt w:val="bullet"/>
      <w:lvlText w:val=""/>
      <w:lvlJc w:val="left"/>
      <w:pPr>
        <w:ind w:left="4320" w:hanging="360"/>
      </w:pPr>
      <w:rPr>
        <w:rFonts w:ascii="Wingdings" w:hAnsi="Wingdings" w:hint="default"/>
      </w:rPr>
    </w:lvl>
    <w:lvl w:ilvl="6" w:tplc="0D64377C">
      <w:start w:val="1"/>
      <w:numFmt w:val="bullet"/>
      <w:lvlText w:val=""/>
      <w:lvlJc w:val="left"/>
      <w:pPr>
        <w:ind w:left="5040" w:hanging="360"/>
      </w:pPr>
      <w:rPr>
        <w:rFonts w:ascii="Symbol" w:hAnsi="Symbol" w:hint="default"/>
      </w:rPr>
    </w:lvl>
    <w:lvl w:ilvl="7" w:tplc="E55C97CC">
      <w:start w:val="1"/>
      <w:numFmt w:val="bullet"/>
      <w:lvlText w:val="o"/>
      <w:lvlJc w:val="left"/>
      <w:pPr>
        <w:ind w:left="5760" w:hanging="360"/>
      </w:pPr>
      <w:rPr>
        <w:rFonts w:ascii="Courier New" w:hAnsi="Courier New" w:hint="default"/>
      </w:rPr>
    </w:lvl>
    <w:lvl w:ilvl="8" w:tplc="1B24A26C">
      <w:start w:val="1"/>
      <w:numFmt w:val="bullet"/>
      <w:lvlText w:val=""/>
      <w:lvlJc w:val="left"/>
      <w:pPr>
        <w:ind w:left="6480" w:hanging="360"/>
      </w:pPr>
      <w:rPr>
        <w:rFonts w:ascii="Wingdings" w:hAnsi="Wingdings" w:hint="default"/>
      </w:rPr>
    </w:lvl>
  </w:abstractNum>
  <w:abstractNum w:abstractNumId="4" w15:restartNumberingAfterBreak="0">
    <w:nsid w:val="2D457DF4"/>
    <w:multiLevelType w:val="hybridMultilevel"/>
    <w:tmpl w:val="DC149F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D83BAF"/>
    <w:multiLevelType w:val="hybridMultilevel"/>
    <w:tmpl w:val="9342DD40"/>
    <w:lvl w:ilvl="0" w:tplc="4DECC438">
      <w:start w:val="1"/>
      <w:numFmt w:val="decimal"/>
      <w:pStyle w:val="HeadingFigure"/>
      <w:lvlText w:val="Figure %1."/>
      <w:lvlJc w:val="left"/>
      <w:pPr>
        <w:tabs>
          <w:tab w:val="num" w:pos="1247"/>
        </w:tabs>
        <w:ind w:left="1247" w:hanging="124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AD79D3"/>
    <w:multiLevelType w:val="hybridMultilevel"/>
    <w:tmpl w:val="58567148"/>
    <w:lvl w:ilvl="0" w:tplc="3D8C7148">
      <w:start w:val="1"/>
      <w:numFmt w:val="bullet"/>
      <w:lvlText w:val=""/>
      <w:lvlJc w:val="left"/>
      <w:pPr>
        <w:ind w:left="720" w:hanging="360"/>
      </w:pPr>
      <w:rPr>
        <w:rFonts w:ascii="Symbol" w:hAnsi="Symbol" w:hint="default"/>
      </w:rPr>
    </w:lvl>
    <w:lvl w:ilvl="1" w:tplc="73C2594C">
      <w:start w:val="1"/>
      <w:numFmt w:val="bullet"/>
      <w:lvlText w:val="o"/>
      <w:lvlJc w:val="left"/>
      <w:pPr>
        <w:ind w:left="1440" w:hanging="360"/>
      </w:pPr>
      <w:rPr>
        <w:rFonts w:ascii="Courier New" w:hAnsi="Courier New" w:hint="default"/>
      </w:rPr>
    </w:lvl>
    <w:lvl w:ilvl="2" w:tplc="50367E88">
      <w:start w:val="1"/>
      <w:numFmt w:val="bullet"/>
      <w:lvlText w:val=""/>
      <w:lvlJc w:val="left"/>
      <w:pPr>
        <w:ind w:left="2160" w:hanging="360"/>
      </w:pPr>
      <w:rPr>
        <w:rFonts w:ascii="Wingdings" w:hAnsi="Wingdings" w:hint="default"/>
      </w:rPr>
    </w:lvl>
    <w:lvl w:ilvl="3" w:tplc="89DC278E">
      <w:start w:val="1"/>
      <w:numFmt w:val="bullet"/>
      <w:lvlText w:val=""/>
      <w:lvlJc w:val="left"/>
      <w:pPr>
        <w:ind w:left="2880" w:hanging="360"/>
      </w:pPr>
      <w:rPr>
        <w:rFonts w:ascii="Symbol" w:hAnsi="Symbol" w:hint="default"/>
      </w:rPr>
    </w:lvl>
    <w:lvl w:ilvl="4" w:tplc="E8688D9E">
      <w:start w:val="1"/>
      <w:numFmt w:val="bullet"/>
      <w:lvlText w:val="o"/>
      <w:lvlJc w:val="left"/>
      <w:pPr>
        <w:ind w:left="3600" w:hanging="360"/>
      </w:pPr>
      <w:rPr>
        <w:rFonts w:ascii="Courier New" w:hAnsi="Courier New" w:hint="default"/>
      </w:rPr>
    </w:lvl>
    <w:lvl w:ilvl="5" w:tplc="7ED05CCA">
      <w:start w:val="1"/>
      <w:numFmt w:val="bullet"/>
      <w:lvlText w:val=""/>
      <w:lvlJc w:val="left"/>
      <w:pPr>
        <w:ind w:left="4320" w:hanging="360"/>
      </w:pPr>
      <w:rPr>
        <w:rFonts w:ascii="Wingdings" w:hAnsi="Wingdings" w:hint="default"/>
      </w:rPr>
    </w:lvl>
    <w:lvl w:ilvl="6" w:tplc="2076A690">
      <w:start w:val="1"/>
      <w:numFmt w:val="bullet"/>
      <w:lvlText w:val=""/>
      <w:lvlJc w:val="left"/>
      <w:pPr>
        <w:ind w:left="5040" w:hanging="360"/>
      </w:pPr>
      <w:rPr>
        <w:rFonts w:ascii="Symbol" w:hAnsi="Symbol" w:hint="default"/>
      </w:rPr>
    </w:lvl>
    <w:lvl w:ilvl="7" w:tplc="726AF090">
      <w:start w:val="1"/>
      <w:numFmt w:val="bullet"/>
      <w:lvlText w:val="o"/>
      <w:lvlJc w:val="left"/>
      <w:pPr>
        <w:ind w:left="5760" w:hanging="360"/>
      </w:pPr>
      <w:rPr>
        <w:rFonts w:ascii="Courier New" w:hAnsi="Courier New" w:hint="default"/>
      </w:rPr>
    </w:lvl>
    <w:lvl w:ilvl="8" w:tplc="679AF80E">
      <w:start w:val="1"/>
      <w:numFmt w:val="bullet"/>
      <w:lvlText w:val=""/>
      <w:lvlJc w:val="left"/>
      <w:pPr>
        <w:ind w:left="6480" w:hanging="360"/>
      </w:pPr>
      <w:rPr>
        <w:rFonts w:ascii="Wingdings" w:hAnsi="Wingdings" w:hint="default"/>
      </w:rPr>
    </w:lvl>
  </w:abstractNum>
  <w:abstractNum w:abstractNumId="7" w15:restartNumberingAfterBreak="0">
    <w:nsid w:val="5D820573"/>
    <w:multiLevelType w:val="hybridMultilevel"/>
    <w:tmpl w:val="3132B3A2"/>
    <w:lvl w:ilvl="0" w:tplc="C142832C">
      <w:start w:val="1"/>
      <w:numFmt w:val="decimal"/>
      <w:pStyle w:val="HeadingTABLE"/>
      <w:lvlText w:val="Table %1."/>
      <w:lvlJc w:val="left"/>
      <w:pPr>
        <w:tabs>
          <w:tab w:val="num" w:pos="887"/>
        </w:tabs>
        <w:ind w:left="887" w:hanging="887"/>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E7170E7"/>
    <w:multiLevelType w:val="hybridMultilevel"/>
    <w:tmpl w:val="B1988D30"/>
    <w:lvl w:ilvl="0" w:tplc="ECD4065E">
      <w:start w:val="8"/>
      <w:numFmt w:val="decimal"/>
      <w:lvlText w:val="%1."/>
      <w:lvlJc w:val="left"/>
      <w:pPr>
        <w:ind w:left="720" w:hanging="72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45B3D30"/>
    <w:multiLevelType w:val="multilevel"/>
    <w:tmpl w:val="55E4A40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F8287E"/>
    <w:multiLevelType w:val="hybridMultilevel"/>
    <w:tmpl w:val="7C8EBB9A"/>
    <w:lvl w:ilvl="0" w:tplc="0D001382">
      <w:start w:val="1"/>
      <w:numFmt w:val="bullet"/>
      <w:pStyle w:val="Table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DD43DDB"/>
    <w:multiLevelType w:val="hybridMultilevel"/>
    <w:tmpl w:val="65CA8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B64403"/>
    <w:multiLevelType w:val="hybridMultilevel"/>
    <w:tmpl w:val="D3E4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596CE0"/>
    <w:multiLevelType w:val="hybridMultilevel"/>
    <w:tmpl w:val="28665394"/>
    <w:lvl w:ilvl="0" w:tplc="CB16BCEC">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134077">
    <w:abstractNumId w:val="4"/>
  </w:num>
  <w:num w:numId="2" w16cid:durableId="561913990">
    <w:abstractNumId w:val="12"/>
  </w:num>
  <w:num w:numId="3" w16cid:durableId="1821144484">
    <w:abstractNumId w:val="7"/>
  </w:num>
  <w:num w:numId="4" w16cid:durableId="1128666264">
    <w:abstractNumId w:val="5"/>
  </w:num>
  <w:num w:numId="5" w16cid:durableId="585654748">
    <w:abstractNumId w:val="2"/>
  </w:num>
  <w:num w:numId="6" w16cid:durableId="1674411436">
    <w:abstractNumId w:val="1"/>
  </w:num>
  <w:num w:numId="7" w16cid:durableId="406080009">
    <w:abstractNumId w:val="13"/>
  </w:num>
  <w:num w:numId="8" w16cid:durableId="1672641317">
    <w:abstractNumId w:val="10"/>
  </w:num>
  <w:num w:numId="9" w16cid:durableId="197360763">
    <w:abstractNumId w:val="9"/>
  </w:num>
  <w:num w:numId="10" w16cid:durableId="293364892">
    <w:abstractNumId w:val="8"/>
  </w:num>
  <w:num w:numId="11" w16cid:durableId="301277786">
    <w:abstractNumId w:val="0"/>
  </w:num>
  <w:num w:numId="12" w16cid:durableId="477965927">
    <w:abstractNumId w:val="3"/>
  </w:num>
  <w:num w:numId="13" w16cid:durableId="686754179">
    <w:abstractNumId w:val="6"/>
  </w:num>
  <w:num w:numId="14" w16cid:durableId="53439029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46F52"/>
    <w:rsid w:val="00000574"/>
    <w:rsid w:val="00000797"/>
    <w:rsid w:val="000007BD"/>
    <w:rsid w:val="00000B4B"/>
    <w:rsid w:val="00001291"/>
    <w:rsid w:val="000018B8"/>
    <w:rsid w:val="00001EE1"/>
    <w:rsid w:val="000020F6"/>
    <w:rsid w:val="00002727"/>
    <w:rsid w:val="000029ED"/>
    <w:rsid w:val="00002CDE"/>
    <w:rsid w:val="00002D99"/>
    <w:rsid w:val="00002F50"/>
    <w:rsid w:val="000032C4"/>
    <w:rsid w:val="000032D1"/>
    <w:rsid w:val="00003B54"/>
    <w:rsid w:val="00003BCC"/>
    <w:rsid w:val="00004315"/>
    <w:rsid w:val="0000495B"/>
    <w:rsid w:val="00004980"/>
    <w:rsid w:val="000051FC"/>
    <w:rsid w:val="00005724"/>
    <w:rsid w:val="000057A8"/>
    <w:rsid w:val="00005AA8"/>
    <w:rsid w:val="00005C95"/>
    <w:rsid w:val="00005DE6"/>
    <w:rsid w:val="00006025"/>
    <w:rsid w:val="00006954"/>
    <w:rsid w:val="00006973"/>
    <w:rsid w:val="00007678"/>
    <w:rsid w:val="0000769F"/>
    <w:rsid w:val="0000799B"/>
    <w:rsid w:val="00007FEE"/>
    <w:rsid w:val="00010175"/>
    <w:rsid w:val="000102D1"/>
    <w:rsid w:val="00010700"/>
    <w:rsid w:val="000108C5"/>
    <w:rsid w:val="00010D07"/>
    <w:rsid w:val="00010DDE"/>
    <w:rsid w:val="00010EE3"/>
    <w:rsid w:val="000116D4"/>
    <w:rsid w:val="00011C9D"/>
    <w:rsid w:val="00011E39"/>
    <w:rsid w:val="00012076"/>
    <w:rsid w:val="000124EE"/>
    <w:rsid w:val="000125BA"/>
    <w:rsid w:val="00012E78"/>
    <w:rsid w:val="00012EBA"/>
    <w:rsid w:val="00013841"/>
    <w:rsid w:val="0001394E"/>
    <w:rsid w:val="00013955"/>
    <w:rsid w:val="00013A2F"/>
    <w:rsid w:val="000147BE"/>
    <w:rsid w:val="0001482B"/>
    <w:rsid w:val="000148C0"/>
    <w:rsid w:val="000149C3"/>
    <w:rsid w:val="00014DBD"/>
    <w:rsid w:val="000152A9"/>
    <w:rsid w:val="000155A9"/>
    <w:rsid w:val="00015C9C"/>
    <w:rsid w:val="00015D81"/>
    <w:rsid w:val="00015DFD"/>
    <w:rsid w:val="0001646F"/>
    <w:rsid w:val="00016B55"/>
    <w:rsid w:val="00016C49"/>
    <w:rsid w:val="00016EE8"/>
    <w:rsid w:val="00016F6C"/>
    <w:rsid w:val="00017027"/>
    <w:rsid w:val="00017B4C"/>
    <w:rsid w:val="00017BB3"/>
    <w:rsid w:val="00017E3C"/>
    <w:rsid w:val="00020135"/>
    <w:rsid w:val="0002045C"/>
    <w:rsid w:val="000208D1"/>
    <w:rsid w:val="00020A8C"/>
    <w:rsid w:val="00020A94"/>
    <w:rsid w:val="00021058"/>
    <w:rsid w:val="0002123C"/>
    <w:rsid w:val="000212D2"/>
    <w:rsid w:val="0002169D"/>
    <w:rsid w:val="000216DA"/>
    <w:rsid w:val="0002176E"/>
    <w:rsid w:val="0002204F"/>
    <w:rsid w:val="000224F5"/>
    <w:rsid w:val="00022512"/>
    <w:rsid w:val="00023B82"/>
    <w:rsid w:val="00023D3D"/>
    <w:rsid w:val="00023EB6"/>
    <w:rsid w:val="00023EC3"/>
    <w:rsid w:val="00023F5A"/>
    <w:rsid w:val="000244CE"/>
    <w:rsid w:val="000246FA"/>
    <w:rsid w:val="0002479C"/>
    <w:rsid w:val="00024FFB"/>
    <w:rsid w:val="00025242"/>
    <w:rsid w:val="00026086"/>
    <w:rsid w:val="00026679"/>
    <w:rsid w:val="000266C3"/>
    <w:rsid w:val="000269AB"/>
    <w:rsid w:val="00026C5F"/>
    <w:rsid w:val="00026F33"/>
    <w:rsid w:val="000278FF"/>
    <w:rsid w:val="00027E9C"/>
    <w:rsid w:val="00030C12"/>
    <w:rsid w:val="00030F5E"/>
    <w:rsid w:val="0003117E"/>
    <w:rsid w:val="000311B7"/>
    <w:rsid w:val="00031528"/>
    <w:rsid w:val="00032370"/>
    <w:rsid w:val="0003273F"/>
    <w:rsid w:val="000327C2"/>
    <w:rsid w:val="0003280A"/>
    <w:rsid w:val="00033176"/>
    <w:rsid w:val="000336AB"/>
    <w:rsid w:val="00033A17"/>
    <w:rsid w:val="00033B0A"/>
    <w:rsid w:val="00033EA1"/>
    <w:rsid w:val="00033F5E"/>
    <w:rsid w:val="0003478A"/>
    <w:rsid w:val="00035184"/>
    <w:rsid w:val="000352D9"/>
    <w:rsid w:val="0003573E"/>
    <w:rsid w:val="0003588E"/>
    <w:rsid w:val="00035EEA"/>
    <w:rsid w:val="000360E8"/>
    <w:rsid w:val="0003617C"/>
    <w:rsid w:val="000361DD"/>
    <w:rsid w:val="0003634F"/>
    <w:rsid w:val="00036388"/>
    <w:rsid w:val="000364D8"/>
    <w:rsid w:val="0003655A"/>
    <w:rsid w:val="00036D5C"/>
    <w:rsid w:val="000370FC"/>
    <w:rsid w:val="00037250"/>
    <w:rsid w:val="00037788"/>
    <w:rsid w:val="00037AF4"/>
    <w:rsid w:val="00037B2D"/>
    <w:rsid w:val="00037D95"/>
    <w:rsid w:val="00037F2D"/>
    <w:rsid w:val="00040120"/>
    <w:rsid w:val="00040147"/>
    <w:rsid w:val="00040761"/>
    <w:rsid w:val="000408B8"/>
    <w:rsid w:val="00040A4C"/>
    <w:rsid w:val="00040CFE"/>
    <w:rsid w:val="00041048"/>
    <w:rsid w:val="00041547"/>
    <w:rsid w:val="00041C6A"/>
    <w:rsid w:val="00042036"/>
    <w:rsid w:val="000422AA"/>
    <w:rsid w:val="000425E3"/>
    <w:rsid w:val="00042FED"/>
    <w:rsid w:val="00043145"/>
    <w:rsid w:val="00043691"/>
    <w:rsid w:val="00043FA8"/>
    <w:rsid w:val="000440A0"/>
    <w:rsid w:val="00044646"/>
    <w:rsid w:val="00044C2D"/>
    <w:rsid w:val="00044F68"/>
    <w:rsid w:val="00045118"/>
    <w:rsid w:val="0004538A"/>
    <w:rsid w:val="00045397"/>
    <w:rsid w:val="000455EA"/>
    <w:rsid w:val="0004581F"/>
    <w:rsid w:val="00045F62"/>
    <w:rsid w:val="00046206"/>
    <w:rsid w:val="000463B1"/>
    <w:rsid w:val="00046B76"/>
    <w:rsid w:val="000474B2"/>
    <w:rsid w:val="000478EA"/>
    <w:rsid w:val="00047970"/>
    <w:rsid w:val="000502E0"/>
    <w:rsid w:val="00050472"/>
    <w:rsid w:val="000504C2"/>
    <w:rsid w:val="0005056E"/>
    <w:rsid w:val="0005076D"/>
    <w:rsid w:val="00050BC5"/>
    <w:rsid w:val="00050E14"/>
    <w:rsid w:val="00050F95"/>
    <w:rsid w:val="000519C3"/>
    <w:rsid w:val="00052958"/>
    <w:rsid w:val="000529DE"/>
    <w:rsid w:val="0005309B"/>
    <w:rsid w:val="0005353E"/>
    <w:rsid w:val="000539FE"/>
    <w:rsid w:val="00053A26"/>
    <w:rsid w:val="00053EF7"/>
    <w:rsid w:val="00054031"/>
    <w:rsid w:val="00054885"/>
    <w:rsid w:val="00054AF8"/>
    <w:rsid w:val="00055F01"/>
    <w:rsid w:val="00055F1D"/>
    <w:rsid w:val="0005635D"/>
    <w:rsid w:val="00056873"/>
    <w:rsid w:val="00056A91"/>
    <w:rsid w:val="00056DCF"/>
    <w:rsid w:val="00057616"/>
    <w:rsid w:val="00057672"/>
    <w:rsid w:val="00057A67"/>
    <w:rsid w:val="00057C04"/>
    <w:rsid w:val="00057D19"/>
    <w:rsid w:val="00060669"/>
    <w:rsid w:val="0006090D"/>
    <w:rsid w:val="0006103E"/>
    <w:rsid w:val="00061554"/>
    <w:rsid w:val="0006170F"/>
    <w:rsid w:val="0006177E"/>
    <w:rsid w:val="000618A2"/>
    <w:rsid w:val="00061E0B"/>
    <w:rsid w:val="00061F8C"/>
    <w:rsid w:val="0006257B"/>
    <w:rsid w:val="00062D41"/>
    <w:rsid w:val="000632D1"/>
    <w:rsid w:val="000633C3"/>
    <w:rsid w:val="0006340B"/>
    <w:rsid w:val="00063973"/>
    <w:rsid w:val="00063D05"/>
    <w:rsid w:val="000641D1"/>
    <w:rsid w:val="000641D2"/>
    <w:rsid w:val="00064414"/>
    <w:rsid w:val="0006481F"/>
    <w:rsid w:val="0006524E"/>
    <w:rsid w:val="000653B0"/>
    <w:rsid w:val="000656A9"/>
    <w:rsid w:val="00065927"/>
    <w:rsid w:val="00065C66"/>
    <w:rsid w:val="000660E8"/>
    <w:rsid w:val="00066337"/>
    <w:rsid w:val="000665FB"/>
    <w:rsid w:val="000669B9"/>
    <w:rsid w:val="00066CCF"/>
    <w:rsid w:val="00066CF8"/>
    <w:rsid w:val="00066E0B"/>
    <w:rsid w:val="00066E41"/>
    <w:rsid w:val="00067087"/>
    <w:rsid w:val="000672B9"/>
    <w:rsid w:val="0006772A"/>
    <w:rsid w:val="0006774C"/>
    <w:rsid w:val="00067CA7"/>
    <w:rsid w:val="00067CD1"/>
    <w:rsid w:val="00070239"/>
    <w:rsid w:val="00070468"/>
    <w:rsid w:val="00070936"/>
    <w:rsid w:val="00070EE3"/>
    <w:rsid w:val="00070F01"/>
    <w:rsid w:val="00070F5A"/>
    <w:rsid w:val="0007129A"/>
    <w:rsid w:val="0007175E"/>
    <w:rsid w:val="00071C49"/>
    <w:rsid w:val="000720CF"/>
    <w:rsid w:val="000720F2"/>
    <w:rsid w:val="00072243"/>
    <w:rsid w:val="0007250E"/>
    <w:rsid w:val="0007259E"/>
    <w:rsid w:val="0007275C"/>
    <w:rsid w:val="00072D27"/>
    <w:rsid w:val="0007387E"/>
    <w:rsid w:val="000739ED"/>
    <w:rsid w:val="00073A4C"/>
    <w:rsid w:val="000741FB"/>
    <w:rsid w:val="0007452C"/>
    <w:rsid w:val="000750A8"/>
    <w:rsid w:val="000759EE"/>
    <w:rsid w:val="00076495"/>
    <w:rsid w:val="000764E6"/>
    <w:rsid w:val="000766F9"/>
    <w:rsid w:val="0007676E"/>
    <w:rsid w:val="00076890"/>
    <w:rsid w:val="00076C22"/>
    <w:rsid w:val="00076C63"/>
    <w:rsid w:val="00076DFD"/>
    <w:rsid w:val="000771B4"/>
    <w:rsid w:val="00077249"/>
    <w:rsid w:val="000777D6"/>
    <w:rsid w:val="00077C2B"/>
    <w:rsid w:val="00077E26"/>
    <w:rsid w:val="00077E2A"/>
    <w:rsid w:val="00077FA0"/>
    <w:rsid w:val="00080099"/>
    <w:rsid w:val="0008020E"/>
    <w:rsid w:val="000805B2"/>
    <w:rsid w:val="00080A08"/>
    <w:rsid w:val="00080A45"/>
    <w:rsid w:val="00080E42"/>
    <w:rsid w:val="00081004"/>
    <w:rsid w:val="000814CA"/>
    <w:rsid w:val="0008191A"/>
    <w:rsid w:val="00081CF8"/>
    <w:rsid w:val="00081D81"/>
    <w:rsid w:val="00081F5D"/>
    <w:rsid w:val="00082466"/>
    <w:rsid w:val="000833CF"/>
    <w:rsid w:val="00083416"/>
    <w:rsid w:val="00083691"/>
    <w:rsid w:val="000837E4"/>
    <w:rsid w:val="00083B18"/>
    <w:rsid w:val="00083FA7"/>
    <w:rsid w:val="00084345"/>
    <w:rsid w:val="00084919"/>
    <w:rsid w:val="00084995"/>
    <w:rsid w:val="000849CB"/>
    <w:rsid w:val="00084BAB"/>
    <w:rsid w:val="00084BB5"/>
    <w:rsid w:val="00084CCC"/>
    <w:rsid w:val="00084F91"/>
    <w:rsid w:val="0008539F"/>
    <w:rsid w:val="00085735"/>
    <w:rsid w:val="00085C6E"/>
    <w:rsid w:val="00085FB5"/>
    <w:rsid w:val="00086350"/>
    <w:rsid w:val="00086A8F"/>
    <w:rsid w:val="00086EB2"/>
    <w:rsid w:val="00087242"/>
    <w:rsid w:val="00087252"/>
    <w:rsid w:val="00087314"/>
    <w:rsid w:val="000873BA"/>
    <w:rsid w:val="000875C5"/>
    <w:rsid w:val="00087945"/>
    <w:rsid w:val="000903E8"/>
    <w:rsid w:val="00090521"/>
    <w:rsid w:val="0009066F"/>
    <w:rsid w:val="000906FA"/>
    <w:rsid w:val="00091126"/>
    <w:rsid w:val="000914A4"/>
    <w:rsid w:val="000915B8"/>
    <w:rsid w:val="00091685"/>
    <w:rsid w:val="000917A8"/>
    <w:rsid w:val="00092106"/>
    <w:rsid w:val="000921A6"/>
    <w:rsid w:val="00092913"/>
    <w:rsid w:val="00092B2D"/>
    <w:rsid w:val="00093278"/>
    <w:rsid w:val="00093313"/>
    <w:rsid w:val="000940E1"/>
    <w:rsid w:val="00094265"/>
    <w:rsid w:val="000945C4"/>
    <w:rsid w:val="00094630"/>
    <w:rsid w:val="00094B92"/>
    <w:rsid w:val="000958E9"/>
    <w:rsid w:val="00095CFA"/>
    <w:rsid w:val="00096000"/>
    <w:rsid w:val="0009629F"/>
    <w:rsid w:val="00096488"/>
    <w:rsid w:val="000965FC"/>
    <w:rsid w:val="00096B71"/>
    <w:rsid w:val="00096CC9"/>
    <w:rsid w:val="00096CEA"/>
    <w:rsid w:val="00096E50"/>
    <w:rsid w:val="00096E71"/>
    <w:rsid w:val="0009711E"/>
    <w:rsid w:val="00097229"/>
    <w:rsid w:val="000975D7"/>
    <w:rsid w:val="000975E2"/>
    <w:rsid w:val="000977F4"/>
    <w:rsid w:val="000A0B31"/>
    <w:rsid w:val="000A0BAD"/>
    <w:rsid w:val="000A125E"/>
    <w:rsid w:val="000A1515"/>
    <w:rsid w:val="000A159C"/>
    <w:rsid w:val="000A1701"/>
    <w:rsid w:val="000A1CB5"/>
    <w:rsid w:val="000A1E73"/>
    <w:rsid w:val="000A2C7C"/>
    <w:rsid w:val="000A2CF0"/>
    <w:rsid w:val="000A2D34"/>
    <w:rsid w:val="000A2E5E"/>
    <w:rsid w:val="000A2F1D"/>
    <w:rsid w:val="000A342C"/>
    <w:rsid w:val="000A343B"/>
    <w:rsid w:val="000A3549"/>
    <w:rsid w:val="000A36B4"/>
    <w:rsid w:val="000A3763"/>
    <w:rsid w:val="000A392C"/>
    <w:rsid w:val="000A3BC8"/>
    <w:rsid w:val="000A40BA"/>
    <w:rsid w:val="000A41D0"/>
    <w:rsid w:val="000A42C5"/>
    <w:rsid w:val="000A4381"/>
    <w:rsid w:val="000A44A7"/>
    <w:rsid w:val="000A5047"/>
    <w:rsid w:val="000A52C9"/>
    <w:rsid w:val="000A53F3"/>
    <w:rsid w:val="000A56CA"/>
    <w:rsid w:val="000A5EB2"/>
    <w:rsid w:val="000A60B9"/>
    <w:rsid w:val="000A6D04"/>
    <w:rsid w:val="000A6D1A"/>
    <w:rsid w:val="000A6DEB"/>
    <w:rsid w:val="000A6E9B"/>
    <w:rsid w:val="000A6ED9"/>
    <w:rsid w:val="000A739F"/>
    <w:rsid w:val="000A7448"/>
    <w:rsid w:val="000A75DE"/>
    <w:rsid w:val="000A7890"/>
    <w:rsid w:val="000A7A65"/>
    <w:rsid w:val="000A7DF1"/>
    <w:rsid w:val="000B00B7"/>
    <w:rsid w:val="000B018D"/>
    <w:rsid w:val="000B0359"/>
    <w:rsid w:val="000B056D"/>
    <w:rsid w:val="000B0EA9"/>
    <w:rsid w:val="000B1410"/>
    <w:rsid w:val="000B152E"/>
    <w:rsid w:val="000B16BE"/>
    <w:rsid w:val="000B16E0"/>
    <w:rsid w:val="000B18C2"/>
    <w:rsid w:val="000B1935"/>
    <w:rsid w:val="000B1AD4"/>
    <w:rsid w:val="000B1E1E"/>
    <w:rsid w:val="000B1F5A"/>
    <w:rsid w:val="000B3181"/>
    <w:rsid w:val="000B344D"/>
    <w:rsid w:val="000B3849"/>
    <w:rsid w:val="000B3868"/>
    <w:rsid w:val="000B387C"/>
    <w:rsid w:val="000B38D0"/>
    <w:rsid w:val="000B3C1C"/>
    <w:rsid w:val="000B444B"/>
    <w:rsid w:val="000B4E46"/>
    <w:rsid w:val="000B4F35"/>
    <w:rsid w:val="000B4FBE"/>
    <w:rsid w:val="000B5161"/>
    <w:rsid w:val="000B5359"/>
    <w:rsid w:val="000B5574"/>
    <w:rsid w:val="000B5621"/>
    <w:rsid w:val="000B5B1F"/>
    <w:rsid w:val="000B5C0C"/>
    <w:rsid w:val="000B5D73"/>
    <w:rsid w:val="000B6764"/>
    <w:rsid w:val="000B6867"/>
    <w:rsid w:val="000B6A05"/>
    <w:rsid w:val="000B6DB2"/>
    <w:rsid w:val="000B6EF9"/>
    <w:rsid w:val="000B70F9"/>
    <w:rsid w:val="000B73CD"/>
    <w:rsid w:val="000B75C9"/>
    <w:rsid w:val="000B77AC"/>
    <w:rsid w:val="000B792E"/>
    <w:rsid w:val="000C0382"/>
    <w:rsid w:val="000C093F"/>
    <w:rsid w:val="000C0D0C"/>
    <w:rsid w:val="000C0DCC"/>
    <w:rsid w:val="000C0F7E"/>
    <w:rsid w:val="000C1B45"/>
    <w:rsid w:val="000C2030"/>
    <w:rsid w:val="000C2DDF"/>
    <w:rsid w:val="000C30BD"/>
    <w:rsid w:val="000C31E8"/>
    <w:rsid w:val="000C32D1"/>
    <w:rsid w:val="000C3309"/>
    <w:rsid w:val="000C331E"/>
    <w:rsid w:val="000C3B68"/>
    <w:rsid w:val="000C3BC1"/>
    <w:rsid w:val="000C3E11"/>
    <w:rsid w:val="000C3E26"/>
    <w:rsid w:val="000C3F16"/>
    <w:rsid w:val="000C4081"/>
    <w:rsid w:val="000C427C"/>
    <w:rsid w:val="000C4281"/>
    <w:rsid w:val="000C4476"/>
    <w:rsid w:val="000C4742"/>
    <w:rsid w:val="000C4BCC"/>
    <w:rsid w:val="000C4D95"/>
    <w:rsid w:val="000C4DF7"/>
    <w:rsid w:val="000C4F60"/>
    <w:rsid w:val="000C4FE3"/>
    <w:rsid w:val="000C5471"/>
    <w:rsid w:val="000C6027"/>
    <w:rsid w:val="000C61E2"/>
    <w:rsid w:val="000C61F3"/>
    <w:rsid w:val="000C6266"/>
    <w:rsid w:val="000C67CF"/>
    <w:rsid w:val="000C6A81"/>
    <w:rsid w:val="000C6A91"/>
    <w:rsid w:val="000C78AF"/>
    <w:rsid w:val="000C7964"/>
    <w:rsid w:val="000C799D"/>
    <w:rsid w:val="000C7EA8"/>
    <w:rsid w:val="000D0250"/>
    <w:rsid w:val="000D0540"/>
    <w:rsid w:val="000D0CD1"/>
    <w:rsid w:val="000D1546"/>
    <w:rsid w:val="000D19BA"/>
    <w:rsid w:val="000D1BA2"/>
    <w:rsid w:val="000D2076"/>
    <w:rsid w:val="000D24F4"/>
    <w:rsid w:val="000D26EA"/>
    <w:rsid w:val="000D2E27"/>
    <w:rsid w:val="000D2E2F"/>
    <w:rsid w:val="000D2FDB"/>
    <w:rsid w:val="000D3423"/>
    <w:rsid w:val="000D3693"/>
    <w:rsid w:val="000D3EB9"/>
    <w:rsid w:val="000D45D2"/>
    <w:rsid w:val="000D4BC6"/>
    <w:rsid w:val="000D53E9"/>
    <w:rsid w:val="000D5404"/>
    <w:rsid w:val="000D568B"/>
    <w:rsid w:val="000D5707"/>
    <w:rsid w:val="000D57F5"/>
    <w:rsid w:val="000D5B27"/>
    <w:rsid w:val="000D6A97"/>
    <w:rsid w:val="000D6FD7"/>
    <w:rsid w:val="000D7157"/>
    <w:rsid w:val="000D756C"/>
    <w:rsid w:val="000D75C8"/>
    <w:rsid w:val="000D75D3"/>
    <w:rsid w:val="000D7643"/>
    <w:rsid w:val="000D7667"/>
    <w:rsid w:val="000D78AF"/>
    <w:rsid w:val="000D7A0D"/>
    <w:rsid w:val="000D7A95"/>
    <w:rsid w:val="000D7E31"/>
    <w:rsid w:val="000E01CA"/>
    <w:rsid w:val="000E0216"/>
    <w:rsid w:val="000E0561"/>
    <w:rsid w:val="000E0B43"/>
    <w:rsid w:val="000E0DA3"/>
    <w:rsid w:val="000E1086"/>
    <w:rsid w:val="000E115B"/>
    <w:rsid w:val="000E11B3"/>
    <w:rsid w:val="000E14DD"/>
    <w:rsid w:val="000E185A"/>
    <w:rsid w:val="000E191C"/>
    <w:rsid w:val="000E2263"/>
    <w:rsid w:val="000E2776"/>
    <w:rsid w:val="000E289A"/>
    <w:rsid w:val="000E33AA"/>
    <w:rsid w:val="000E37A1"/>
    <w:rsid w:val="000E39C4"/>
    <w:rsid w:val="000E3A7B"/>
    <w:rsid w:val="000E4491"/>
    <w:rsid w:val="000E44D6"/>
    <w:rsid w:val="000E488C"/>
    <w:rsid w:val="000E5232"/>
    <w:rsid w:val="000E542D"/>
    <w:rsid w:val="000E59A2"/>
    <w:rsid w:val="000E5AC3"/>
    <w:rsid w:val="000E6DB7"/>
    <w:rsid w:val="000E6FBD"/>
    <w:rsid w:val="000E70C6"/>
    <w:rsid w:val="000E7151"/>
    <w:rsid w:val="000E768B"/>
    <w:rsid w:val="000E7784"/>
    <w:rsid w:val="000E7D6A"/>
    <w:rsid w:val="000F0707"/>
    <w:rsid w:val="000F0E7D"/>
    <w:rsid w:val="000F1081"/>
    <w:rsid w:val="000F13B5"/>
    <w:rsid w:val="000F1481"/>
    <w:rsid w:val="000F14F8"/>
    <w:rsid w:val="000F1C72"/>
    <w:rsid w:val="000F1C87"/>
    <w:rsid w:val="000F1D37"/>
    <w:rsid w:val="000F1D3C"/>
    <w:rsid w:val="000F20D1"/>
    <w:rsid w:val="000F20D9"/>
    <w:rsid w:val="000F219A"/>
    <w:rsid w:val="000F2218"/>
    <w:rsid w:val="000F2AF4"/>
    <w:rsid w:val="000F3519"/>
    <w:rsid w:val="000F395F"/>
    <w:rsid w:val="000F39A4"/>
    <w:rsid w:val="000F3D49"/>
    <w:rsid w:val="000F3E46"/>
    <w:rsid w:val="000F43B7"/>
    <w:rsid w:val="000F4415"/>
    <w:rsid w:val="000F45AC"/>
    <w:rsid w:val="000F467B"/>
    <w:rsid w:val="000F4C2F"/>
    <w:rsid w:val="000F55A8"/>
    <w:rsid w:val="000F587A"/>
    <w:rsid w:val="000F5D1F"/>
    <w:rsid w:val="000F6BEC"/>
    <w:rsid w:val="000F6DA1"/>
    <w:rsid w:val="000F6E59"/>
    <w:rsid w:val="000F6FEE"/>
    <w:rsid w:val="000F7BEA"/>
    <w:rsid w:val="000F7F83"/>
    <w:rsid w:val="0010038D"/>
    <w:rsid w:val="00100506"/>
    <w:rsid w:val="001005D3"/>
    <w:rsid w:val="001006FB"/>
    <w:rsid w:val="00100A9E"/>
    <w:rsid w:val="00100B9B"/>
    <w:rsid w:val="00100D07"/>
    <w:rsid w:val="0010107B"/>
    <w:rsid w:val="0010184B"/>
    <w:rsid w:val="00101966"/>
    <w:rsid w:val="00101A7A"/>
    <w:rsid w:val="00101ADF"/>
    <w:rsid w:val="00101D35"/>
    <w:rsid w:val="0010296F"/>
    <w:rsid w:val="00102A00"/>
    <w:rsid w:val="00102B34"/>
    <w:rsid w:val="00102CB5"/>
    <w:rsid w:val="00102FA7"/>
    <w:rsid w:val="00103097"/>
    <w:rsid w:val="001030C1"/>
    <w:rsid w:val="0010312D"/>
    <w:rsid w:val="00103418"/>
    <w:rsid w:val="00103909"/>
    <w:rsid w:val="00103A62"/>
    <w:rsid w:val="001041F4"/>
    <w:rsid w:val="00104550"/>
    <w:rsid w:val="00104847"/>
    <w:rsid w:val="001049A3"/>
    <w:rsid w:val="0010524B"/>
    <w:rsid w:val="001057AA"/>
    <w:rsid w:val="001058A8"/>
    <w:rsid w:val="00105B11"/>
    <w:rsid w:val="00105C2A"/>
    <w:rsid w:val="0010614A"/>
    <w:rsid w:val="001066C3"/>
    <w:rsid w:val="00106DF3"/>
    <w:rsid w:val="001070BD"/>
    <w:rsid w:val="001070FA"/>
    <w:rsid w:val="0010751D"/>
    <w:rsid w:val="0010799C"/>
    <w:rsid w:val="001079BE"/>
    <w:rsid w:val="00107EB3"/>
    <w:rsid w:val="00110108"/>
    <w:rsid w:val="0011093D"/>
    <w:rsid w:val="00110B1E"/>
    <w:rsid w:val="00110B52"/>
    <w:rsid w:val="00110BDF"/>
    <w:rsid w:val="00110C06"/>
    <w:rsid w:val="00110D4D"/>
    <w:rsid w:val="0011113C"/>
    <w:rsid w:val="001112B5"/>
    <w:rsid w:val="001116A3"/>
    <w:rsid w:val="00111745"/>
    <w:rsid w:val="001119D2"/>
    <w:rsid w:val="00112A7C"/>
    <w:rsid w:val="00112C98"/>
    <w:rsid w:val="00112FF5"/>
    <w:rsid w:val="0011304E"/>
    <w:rsid w:val="001130A7"/>
    <w:rsid w:val="00113836"/>
    <w:rsid w:val="00113D09"/>
    <w:rsid w:val="00113EA3"/>
    <w:rsid w:val="001144C6"/>
    <w:rsid w:val="001152C6"/>
    <w:rsid w:val="00115361"/>
    <w:rsid w:val="00115C0F"/>
    <w:rsid w:val="00115F07"/>
    <w:rsid w:val="00115F89"/>
    <w:rsid w:val="00116491"/>
    <w:rsid w:val="00116906"/>
    <w:rsid w:val="00116910"/>
    <w:rsid w:val="00116C02"/>
    <w:rsid w:val="00116D09"/>
    <w:rsid w:val="00116FA5"/>
    <w:rsid w:val="001170A4"/>
    <w:rsid w:val="00117373"/>
    <w:rsid w:val="00117597"/>
    <w:rsid w:val="0011769E"/>
    <w:rsid w:val="00117EAA"/>
    <w:rsid w:val="00117F54"/>
    <w:rsid w:val="00120830"/>
    <w:rsid w:val="00120B6A"/>
    <w:rsid w:val="00120EAB"/>
    <w:rsid w:val="001210E3"/>
    <w:rsid w:val="00121186"/>
    <w:rsid w:val="00121273"/>
    <w:rsid w:val="001218A6"/>
    <w:rsid w:val="0012192C"/>
    <w:rsid w:val="001219EF"/>
    <w:rsid w:val="00121AE5"/>
    <w:rsid w:val="0012211C"/>
    <w:rsid w:val="001224BE"/>
    <w:rsid w:val="001228FD"/>
    <w:rsid w:val="00122C28"/>
    <w:rsid w:val="00122E33"/>
    <w:rsid w:val="00122ED4"/>
    <w:rsid w:val="001236D4"/>
    <w:rsid w:val="001238AA"/>
    <w:rsid w:val="00123C2E"/>
    <w:rsid w:val="00123EDF"/>
    <w:rsid w:val="00123F4E"/>
    <w:rsid w:val="0012456C"/>
    <w:rsid w:val="00124BAC"/>
    <w:rsid w:val="00125423"/>
    <w:rsid w:val="001254DD"/>
    <w:rsid w:val="0012560B"/>
    <w:rsid w:val="00125E96"/>
    <w:rsid w:val="001264EB"/>
    <w:rsid w:val="00126AAF"/>
    <w:rsid w:val="00126F75"/>
    <w:rsid w:val="00126FC5"/>
    <w:rsid w:val="00127151"/>
    <w:rsid w:val="001276E9"/>
    <w:rsid w:val="00127ABA"/>
    <w:rsid w:val="00127BC2"/>
    <w:rsid w:val="00127C72"/>
    <w:rsid w:val="0013006E"/>
    <w:rsid w:val="00130A67"/>
    <w:rsid w:val="00130BEA"/>
    <w:rsid w:val="001316EA"/>
    <w:rsid w:val="001317D6"/>
    <w:rsid w:val="00131D2A"/>
    <w:rsid w:val="0013249A"/>
    <w:rsid w:val="001326DB"/>
    <w:rsid w:val="001327ED"/>
    <w:rsid w:val="001328C4"/>
    <w:rsid w:val="00132D26"/>
    <w:rsid w:val="00132D32"/>
    <w:rsid w:val="0013374A"/>
    <w:rsid w:val="00133780"/>
    <w:rsid w:val="00133B0B"/>
    <w:rsid w:val="00134B39"/>
    <w:rsid w:val="00134D89"/>
    <w:rsid w:val="0013514D"/>
    <w:rsid w:val="00135344"/>
    <w:rsid w:val="00135BDA"/>
    <w:rsid w:val="0013602A"/>
    <w:rsid w:val="00136237"/>
    <w:rsid w:val="0013625B"/>
    <w:rsid w:val="00136678"/>
    <w:rsid w:val="00136C32"/>
    <w:rsid w:val="00136E29"/>
    <w:rsid w:val="0013761D"/>
    <w:rsid w:val="0013767E"/>
    <w:rsid w:val="00137699"/>
    <w:rsid w:val="001376B2"/>
    <w:rsid w:val="0013778B"/>
    <w:rsid w:val="001378C7"/>
    <w:rsid w:val="001379B9"/>
    <w:rsid w:val="00137AE8"/>
    <w:rsid w:val="00137B9C"/>
    <w:rsid w:val="00137BCA"/>
    <w:rsid w:val="00137C3B"/>
    <w:rsid w:val="0014077A"/>
    <w:rsid w:val="0014088D"/>
    <w:rsid w:val="001409DC"/>
    <w:rsid w:val="00140A0A"/>
    <w:rsid w:val="00140B3E"/>
    <w:rsid w:val="00140C16"/>
    <w:rsid w:val="00140CFF"/>
    <w:rsid w:val="00140F52"/>
    <w:rsid w:val="00140F58"/>
    <w:rsid w:val="001410AA"/>
    <w:rsid w:val="0014171E"/>
    <w:rsid w:val="001418ED"/>
    <w:rsid w:val="00141D86"/>
    <w:rsid w:val="00142008"/>
    <w:rsid w:val="0014202B"/>
    <w:rsid w:val="0014257F"/>
    <w:rsid w:val="00142684"/>
    <w:rsid w:val="001426E4"/>
    <w:rsid w:val="0014296E"/>
    <w:rsid w:val="00142B7D"/>
    <w:rsid w:val="00143035"/>
    <w:rsid w:val="001431E3"/>
    <w:rsid w:val="001432EA"/>
    <w:rsid w:val="00143829"/>
    <w:rsid w:val="00143B4E"/>
    <w:rsid w:val="00143C36"/>
    <w:rsid w:val="00143DB8"/>
    <w:rsid w:val="00143F01"/>
    <w:rsid w:val="00143FC6"/>
    <w:rsid w:val="00144037"/>
    <w:rsid w:val="00144353"/>
    <w:rsid w:val="0014474D"/>
    <w:rsid w:val="0014493A"/>
    <w:rsid w:val="00145130"/>
    <w:rsid w:val="001453A8"/>
    <w:rsid w:val="00145610"/>
    <w:rsid w:val="001456AE"/>
    <w:rsid w:val="0014585F"/>
    <w:rsid w:val="001459D0"/>
    <w:rsid w:val="00145DDC"/>
    <w:rsid w:val="001464A9"/>
    <w:rsid w:val="00146765"/>
    <w:rsid w:val="00146B18"/>
    <w:rsid w:val="001475A1"/>
    <w:rsid w:val="001476FC"/>
    <w:rsid w:val="00147BF1"/>
    <w:rsid w:val="00150282"/>
    <w:rsid w:val="001502D4"/>
    <w:rsid w:val="001504FA"/>
    <w:rsid w:val="0015054A"/>
    <w:rsid w:val="001505E4"/>
    <w:rsid w:val="001509A4"/>
    <w:rsid w:val="00150B86"/>
    <w:rsid w:val="00151375"/>
    <w:rsid w:val="00151A9E"/>
    <w:rsid w:val="00151CB3"/>
    <w:rsid w:val="001528DC"/>
    <w:rsid w:val="0015290F"/>
    <w:rsid w:val="00152913"/>
    <w:rsid w:val="00152973"/>
    <w:rsid w:val="00153111"/>
    <w:rsid w:val="00153CB2"/>
    <w:rsid w:val="0015468F"/>
    <w:rsid w:val="00154700"/>
    <w:rsid w:val="00154CE0"/>
    <w:rsid w:val="00155173"/>
    <w:rsid w:val="001551DA"/>
    <w:rsid w:val="0015556F"/>
    <w:rsid w:val="0015572D"/>
    <w:rsid w:val="00156AAF"/>
    <w:rsid w:val="00156FD1"/>
    <w:rsid w:val="001572B1"/>
    <w:rsid w:val="00157797"/>
    <w:rsid w:val="001579DC"/>
    <w:rsid w:val="00157A70"/>
    <w:rsid w:val="00157E06"/>
    <w:rsid w:val="00157F9F"/>
    <w:rsid w:val="001600F7"/>
    <w:rsid w:val="00160C78"/>
    <w:rsid w:val="001616DC"/>
    <w:rsid w:val="00161777"/>
    <w:rsid w:val="00161925"/>
    <w:rsid w:val="001620BF"/>
    <w:rsid w:val="00162304"/>
    <w:rsid w:val="00162331"/>
    <w:rsid w:val="00162C4D"/>
    <w:rsid w:val="00162D81"/>
    <w:rsid w:val="00163483"/>
    <w:rsid w:val="00163765"/>
    <w:rsid w:val="00163F78"/>
    <w:rsid w:val="001641F2"/>
    <w:rsid w:val="0016487D"/>
    <w:rsid w:val="00164D18"/>
    <w:rsid w:val="00164F15"/>
    <w:rsid w:val="00164FCC"/>
    <w:rsid w:val="00164FED"/>
    <w:rsid w:val="00165046"/>
    <w:rsid w:val="00165193"/>
    <w:rsid w:val="001653F2"/>
    <w:rsid w:val="0016561D"/>
    <w:rsid w:val="001658FA"/>
    <w:rsid w:val="00165BF7"/>
    <w:rsid w:val="00165DEB"/>
    <w:rsid w:val="0016615B"/>
    <w:rsid w:val="00166231"/>
    <w:rsid w:val="00166258"/>
    <w:rsid w:val="00166A4D"/>
    <w:rsid w:val="00167617"/>
    <w:rsid w:val="00167C34"/>
    <w:rsid w:val="00167DB4"/>
    <w:rsid w:val="0017002D"/>
    <w:rsid w:val="0017018E"/>
    <w:rsid w:val="00170395"/>
    <w:rsid w:val="001703F7"/>
    <w:rsid w:val="0017059A"/>
    <w:rsid w:val="00170654"/>
    <w:rsid w:val="00170B40"/>
    <w:rsid w:val="0017122A"/>
    <w:rsid w:val="00171C4A"/>
    <w:rsid w:val="001725D9"/>
    <w:rsid w:val="00172704"/>
    <w:rsid w:val="00172A68"/>
    <w:rsid w:val="001731CC"/>
    <w:rsid w:val="00173244"/>
    <w:rsid w:val="00173AA5"/>
    <w:rsid w:val="00173BDD"/>
    <w:rsid w:val="00174967"/>
    <w:rsid w:val="00174DFD"/>
    <w:rsid w:val="00174E69"/>
    <w:rsid w:val="00175542"/>
    <w:rsid w:val="0017566B"/>
    <w:rsid w:val="0017579D"/>
    <w:rsid w:val="00175906"/>
    <w:rsid w:val="00175F0F"/>
    <w:rsid w:val="00176666"/>
    <w:rsid w:val="0017706D"/>
    <w:rsid w:val="00177291"/>
    <w:rsid w:val="00177315"/>
    <w:rsid w:val="001775CF"/>
    <w:rsid w:val="00177CB5"/>
    <w:rsid w:val="001805BA"/>
    <w:rsid w:val="0018065A"/>
    <w:rsid w:val="00180BD1"/>
    <w:rsid w:val="00180DB8"/>
    <w:rsid w:val="00180F76"/>
    <w:rsid w:val="001812C4"/>
    <w:rsid w:val="001812D3"/>
    <w:rsid w:val="0018153C"/>
    <w:rsid w:val="001815BF"/>
    <w:rsid w:val="00181B12"/>
    <w:rsid w:val="00182460"/>
    <w:rsid w:val="0018295B"/>
    <w:rsid w:val="00182DF0"/>
    <w:rsid w:val="001830A4"/>
    <w:rsid w:val="00183C50"/>
    <w:rsid w:val="00183D31"/>
    <w:rsid w:val="00184184"/>
    <w:rsid w:val="001842C6"/>
    <w:rsid w:val="00184F47"/>
    <w:rsid w:val="001850E4"/>
    <w:rsid w:val="001858D2"/>
    <w:rsid w:val="00185CB3"/>
    <w:rsid w:val="0018618C"/>
    <w:rsid w:val="001861B9"/>
    <w:rsid w:val="001861F2"/>
    <w:rsid w:val="0018631A"/>
    <w:rsid w:val="00186502"/>
    <w:rsid w:val="0018660D"/>
    <w:rsid w:val="0018697A"/>
    <w:rsid w:val="00186A55"/>
    <w:rsid w:val="00186D2A"/>
    <w:rsid w:val="00187081"/>
    <w:rsid w:val="00187512"/>
    <w:rsid w:val="00187CB3"/>
    <w:rsid w:val="00190504"/>
    <w:rsid w:val="00190D71"/>
    <w:rsid w:val="00190FAE"/>
    <w:rsid w:val="00191791"/>
    <w:rsid w:val="00191C1F"/>
    <w:rsid w:val="001921A6"/>
    <w:rsid w:val="001921F3"/>
    <w:rsid w:val="00192817"/>
    <w:rsid w:val="0019286D"/>
    <w:rsid w:val="00192BD9"/>
    <w:rsid w:val="00192C85"/>
    <w:rsid w:val="00192DB4"/>
    <w:rsid w:val="00193013"/>
    <w:rsid w:val="001933CE"/>
    <w:rsid w:val="0019345F"/>
    <w:rsid w:val="001936FE"/>
    <w:rsid w:val="001938BC"/>
    <w:rsid w:val="00193AB4"/>
    <w:rsid w:val="00193F31"/>
    <w:rsid w:val="001945D9"/>
    <w:rsid w:val="00194712"/>
    <w:rsid w:val="00195573"/>
    <w:rsid w:val="001958FA"/>
    <w:rsid w:val="00196319"/>
    <w:rsid w:val="00196373"/>
    <w:rsid w:val="001967BB"/>
    <w:rsid w:val="00196A16"/>
    <w:rsid w:val="00197560"/>
    <w:rsid w:val="0019764B"/>
    <w:rsid w:val="00197661"/>
    <w:rsid w:val="00197853"/>
    <w:rsid w:val="00197C31"/>
    <w:rsid w:val="001A056C"/>
    <w:rsid w:val="001A05A9"/>
    <w:rsid w:val="001A0602"/>
    <w:rsid w:val="001A064C"/>
    <w:rsid w:val="001A098A"/>
    <w:rsid w:val="001A0ADA"/>
    <w:rsid w:val="001A0F40"/>
    <w:rsid w:val="001A1525"/>
    <w:rsid w:val="001A1766"/>
    <w:rsid w:val="001A183D"/>
    <w:rsid w:val="001A19AB"/>
    <w:rsid w:val="001A1E63"/>
    <w:rsid w:val="001A28B0"/>
    <w:rsid w:val="001A2B0E"/>
    <w:rsid w:val="001A2BB4"/>
    <w:rsid w:val="001A2E60"/>
    <w:rsid w:val="001A316C"/>
    <w:rsid w:val="001A3787"/>
    <w:rsid w:val="001A3794"/>
    <w:rsid w:val="001A3816"/>
    <w:rsid w:val="001A3C65"/>
    <w:rsid w:val="001A45CC"/>
    <w:rsid w:val="001A4740"/>
    <w:rsid w:val="001A5260"/>
    <w:rsid w:val="001A5345"/>
    <w:rsid w:val="001A5853"/>
    <w:rsid w:val="001A5945"/>
    <w:rsid w:val="001A5A6C"/>
    <w:rsid w:val="001A5C65"/>
    <w:rsid w:val="001A6174"/>
    <w:rsid w:val="001A6220"/>
    <w:rsid w:val="001A6650"/>
    <w:rsid w:val="001A7614"/>
    <w:rsid w:val="001A7B6C"/>
    <w:rsid w:val="001A7D2C"/>
    <w:rsid w:val="001A7F84"/>
    <w:rsid w:val="001B0193"/>
    <w:rsid w:val="001B0402"/>
    <w:rsid w:val="001B0DDA"/>
    <w:rsid w:val="001B0EB1"/>
    <w:rsid w:val="001B1132"/>
    <w:rsid w:val="001B1173"/>
    <w:rsid w:val="001B19F2"/>
    <w:rsid w:val="001B1A6A"/>
    <w:rsid w:val="001B1BF4"/>
    <w:rsid w:val="001B1C67"/>
    <w:rsid w:val="001B1CC6"/>
    <w:rsid w:val="001B20D4"/>
    <w:rsid w:val="001B234E"/>
    <w:rsid w:val="001B25E3"/>
    <w:rsid w:val="001B26F9"/>
    <w:rsid w:val="001B2768"/>
    <w:rsid w:val="001B285A"/>
    <w:rsid w:val="001B2A12"/>
    <w:rsid w:val="001B2B65"/>
    <w:rsid w:val="001B2B8D"/>
    <w:rsid w:val="001B2E32"/>
    <w:rsid w:val="001B2EB8"/>
    <w:rsid w:val="001B2F7D"/>
    <w:rsid w:val="001B2FC2"/>
    <w:rsid w:val="001B2FF0"/>
    <w:rsid w:val="001B2FF8"/>
    <w:rsid w:val="001B330B"/>
    <w:rsid w:val="001B3351"/>
    <w:rsid w:val="001B3583"/>
    <w:rsid w:val="001B3BE4"/>
    <w:rsid w:val="001B3DDB"/>
    <w:rsid w:val="001B3EA2"/>
    <w:rsid w:val="001B3FC0"/>
    <w:rsid w:val="001B413E"/>
    <w:rsid w:val="001B48FF"/>
    <w:rsid w:val="001B4B65"/>
    <w:rsid w:val="001B5345"/>
    <w:rsid w:val="001B5ED6"/>
    <w:rsid w:val="001B63AB"/>
    <w:rsid w:val="001B68FE"/>
    <w:rsid w:val="001B6DDB"/>
    <w:rsid w:val="001B7001"/>
    <w:rsid w:val="001B770B"/>
    <w:rsid w:val="001B7732"/>
    <w:rsid w:val="001B7B77"/>
    <w:rsid w:val="001C0077"/>
    <w:rsid w:val="001C00DA"/>
    <w:rsid w:val="001C02F8"/>
    <w:rsid w:val="001C054C"/>
    <w:rsid w:val="001C0807"/>
    <w:rsid w:val="001C1328"/>
    <w:rsid w:val="001C187E"/>
    <w:rsid w:val="001C18E8"/>
    <w:rsid w:val="001C1952"/>
    <w:rsid w:val="001C1A0C"/>
    <w:rsid w:val="001C1A84"/>
    <w:rsid w:val="001C1EC1"/>
    <w:rsid w:val="001C1F2B"/>
    <w:rsid w:val="001C20A0"/>
    <w:rsid w:val="001C28D6"/>
    <w:rsid w:val="001C2A68"/>
    <w:rsid w:val="001C2B47"/>
    <w:rsid w:val="001C2B80"/>
    <w:rsid w:val="001C2BFD"/>
    <w:rsid w:val="001C2C95"/>
    <w:rsid w:val="001C3008"/>
    <w:rsid w:val="001C3090"/>
    <w:rsid w:val="001C3173"/>
    <w:rsid w:val="001C3640"/>
    <w:rsid w:val="001C3BA1"/>
    <w:rsid w:val="001C3C9F"/>
    <w:rsid w:val="001C3E80"/>
    <w:rsid w:val="001C4877"/>
    <w:rsid w:val="001C4BA8"/>
    <w:rsid w:val="001C4CA6"/>
    <w:rsid w:val="001C56E0"/>
    <w:rsid w:val="001C5771"/>
    <w:rsid w:val="001C57A7"/>
    <w:rsid w:val="001C5CF2"/>
    <w:rsid w:val="001C5F27"/>
    <w:rsid w:val="001C6223"/>
    <w:rsid w:val="001C6307"/>
    <w:rsid w:val="001C6F7C"/>
    <w:rsid w:val="001C747C"/>
    <w:rsid w:val="001C7C83"/>
    <w:rsid w:val="001C7CA3"/>
    <w:rsid w:val="001C7D2C"/>
    <w:rsid w:val="001C7D9E"/>
    <w:rsid w:val="001C7EAC"/>
    <w:rsid w:val="001C7F6F"/>
    <w:rsid w:val="001D01F6"/>
    <w:rsid w:val="001D06E4"/>
    <w:rsid w:val="001D085B"/>
    <w:rsid w:val="001D09F3"/>
    <w:rsid w:val="001D0C85"/>
    <w:rsid w:val="001D0FEE"/>
    <w:rsid w:val="001D1EDF"/>
    <w:rsid w:val="001D1F0F"/>
    <w:rsid w:val="001D2924"/>
    <w:rsid w:val="001D297F"/>
    <w:rsid w:val="001D2B66"/>
    <w:rsid w:val="001D349C"/>
    <w:rsid w:val="001D34C9"/>
    <w:rsid w:val="001D3536"/>
    <w:rsid w:val="001D39F4"/>
    <w:rsid w:val="001D43C4"/>
    <w:rsid w:val="001D458A"/>
    <w:rsid w:val="001D49D1"/>
    <w:rsid w:val="001D4FE8"/>
    <w:rsid w:val="001D633D"/>
    <w:rsid w:val="001D64DE"/>
    <w:rsid w:val="001D6DEB"/>
    <w:rsid w:val="001D7738"/>
    <w:rsid w:val="001D7B1E"/>
    <w:rsid w:val="001D7E5B"/>
    <w:rsid w:val="001E0167"/>
    <w:rsid w:val="001E0A1E"/>
    <w:rsid w:val="001E0ACC"/>
    <w:rsid w:val="001E1145"/>
    <w:rsid w:val="001E1177"/>
    <w:rsid w:val="001E1B5B"/>
    <w:rsid w:val="001E2171"/>
    <w:rsid w:val="001E21B7"/>
    <w:rsid w:val="001E29F4"/>
    <w:rsid w:val="001E316B"/>
    <w:rsid w:val="001E35D7"/>
    <w:rsid w:val="001E3B82"/>
    <w:rsid w:val="001E3FA0"/>
    <w:rsid w:val="001E44D9"/>
    <w:rsid w:val="001E4AAA"/>
    <w:rsid w:val="001E4CAF"/>
    <w:rsid w:val="001E4DE4"/>
    <w:rsid w:val="001E4F6E"/>
    <w:rsid w:val="001E5029"/>
    <w:rsid w:val="001E53BB"/>
    <w:rsid w:val="001E5623"/>
    <w:rsid w:val="001E657E"/>
    <w:rsid w:val="001E65F5"/>
    <w:rsid w:val="001E6916"/>
    <w:rsid w:val="001E691D"/>
    <w:rsid w:val="001E7087"/>
    <w:rsid w:val="001E7140"/>
    <w:rsid w:val="001E72DC"/>
    <w:rsid w:val="001E750E"/>
    <w:rsid w:val="001E7653"/>
    <w:rsid w:val="001E768A"/>
    <w:rsid w:val="001E778E"/>
    <w:rsid w:val="001E7CB3"/>
    <w:rsid w:val="001E7E8B"/>
    <w:rsid w:val="001F0178"/>
    <w:rsid w:val="001F052D"/>
    <w:rsid w:val="001F07E6"/>
    <w:rsid w:val="001F084D"/>
    <w:rsid w:val="001F08E5"/>
    <w:rsid w:val="001F0A7C"/>
    <w:rsid w:val="001F1151"/>
    <w:rsid w:val="001F14DB"/>
    <w:rsid w:val="001F1B48"/>
    <w:rsid w:val="001F1BF2"/>
    <w:rsid w:val="001F1E4F"/>
    <w:rsid w:val="001F1FBD"/>
    <w:rsid w:val="001F2112"/>
    <w:rsid w:val="001F2DFB"/>
    <w:rsid w:val="001F3550"/>
    <w:rsid w:val="001F3745"/>
    <w:rsid w:val="001F3A88"/>
    <w:rsid w:val="001F4330"/>
    <w:rsid w:val="001F4371"/>
    <w:rsid w:val="001F44C3"/>
    <w:rsid w:val="001F4777"/>
    <w:rsid w:val="001F498E"/>
    <w:rsid w:val="001F49DF"/>
    <w:rsid w:val="001F4DF5"/>
    <w:rsid w:val="001F4F2C"/>
    <w:rsid w:val="001F507A"/>
    <w:rsid w:val="001F509E"/>
    <w:rsid w:val="001F520B"/>
    <w:rsid w:val="001F55A1"/>
    <w:rsid w:val="001F5B21"/>
    <w:rsid w:val="001F631D"/>
    <w:rsid w:val="001F633D"/>
    <w:rsid w:val="001F6407"/>
    <w:rsid w:val="001F676B"/>
    <w:rsid w:val="001F70AE"/>
    <w:rsid w:val="001F7117"/>
    <w:rsid w:val="001F7992"/>
    <w:rsid w:val="001F7B2F"/>
    <w:rsid w:val="001F7E8C"/>
    <w:rsid w:val="00200472"/>
    <w:rsid w:val="00200540"/>
    <w:rsid w:val="0020079F"/>
    <w:rsid w:val="0020080F"/>
    <w:rsid w:val="0020122C"/>
    <w:rsid w:val="002013C0"/>
    <w:rsid w:val="00201620"/>
    <w:rsid w:val="00201942"/>
    <w:rsid w:val="00201ED6"/>
    <w:rsid w:val="00201FC3"/>
    <w:rsid w:val="002021F1"/>
    <w:rsid w:val="002022CD"/>
    <w:rsid w:val="00202907"/>
    <w:rsid w:val="002029D4"/>
    <w:rsid w:val="00202A0E"/>
    <w:rsid w:val="00202E9C"/>
    <w:rsid w:val="00202ED0"/>
    <w:rsid w:val="00202FBB"/>
    <w:rsid w:val="002034DF"/>
    <w:rsid w:val="002037B0"/>
    <w:rsid w:val="00203839"/>
    <w:rsid w:val="00203CB4"/>
    <w:rsid w:val="00203F3F"/>
    <w:rsid w:val="0020489F"/>
    <w:rsid w:val="00204932"/>
    <w:rsid w:val="00204964"/>
    <w:rsid w:val="00204971"/>
    <w:rsid w:val="00204A05"/>
    <w:rsid w:val="00204B8A"/>
    <w:rsid w:val="00205033"/>
    <w:rsid w:val="002051AE"/>
    <w:rsid w:val="00205444"/>
    <w:rsid w:val="002055A2"/>
    <w:rsid w:val="00205A4F"/>
    <w:rsid w:val="00205B54"/>
    <w:rsid w:val="00205DEC"/>
    <w:rsid w:val="002065BD"/>
    <w:rsid w:val="00206628"/>
    <w:rsid w:val="00206841"/>
    <w:rsid w:val="00206A7B"/>
    <w:rsid w:val="00206BF2"/>
    <w:rsid w:val="00206C70"/>
    <w:rsid w:val="00207331"/>
    <w:rsid w:val="002074DB"/>
    <w:rsid w:val="00207BA1"/>
    <w:rsid w:val="002105E7"/>
    <w:rsid w:val="00210660"/>
    <w:rsid w:val="00210AB2"/>
    <w:rsid w:val="00210B08"/>
    <w:rsid w:val="00210B86"/>
    <w:rsid w:val="00210C78"/>
    <w:rsid w:val="00210C9C"/>
    <w:rsid w:val="00210FD1"/>
    <w:rsid w:val="002114D9"/>
    <w:rsid w:val="00211513"/>
    <w:rsid w:val="00211839"/>
    <w:rsid w:val="00211843"/>
    <w:rsid w:val="00211FCE"/>
    <w:rsid w:val="002125EB"/>
    <w:rsid w:val="0021290E"/>
    <w:rsid w:val="002129A4"/>
    <w:rsid w:val="00212F76"/>
    <w:rsid w:val="00213530"/>
    <w:rsid w:val="0021355F"/>
    <w:rsid w:val="00213C48"/>
    <w:rsid w:val="00213DFC"/>
    <w:rsid w:val="00214012"/>
    <w:rsid w:val="002144CB"/>
    <w:rsid w:val="00214658"/>
    <w:rsid w:val="00214A93"/>
    <w:rsid w:val="00214B72"/>
    <w:rsid w:val="00214EF9"/>
    <w:rsid w:val="00215588"/>
    <w:rsid w:val="0021562B"/>
    <w:rsid w:val="002156BC"/>
    <w:rsid w:val="0021598A"/>
    <w:rsid w:val="00215D50"/>
    <w:rsid w:val="00216C70"/>
    <w:rsid w:val="002173B1"/>
    <w:rsid w:val="00220073"/>
    <w:rsid w:val="002200FD"/>
    <w:rsid w:val="00220529"/>
    <w:rsid w:val="0022098F"/>
    <w:rsid w:val="00220C62"/>
    <w:rsid w:val="00220D00"/>
    <w:rsid w:val="00220F7C"/>
    <w:rsid w:val="00220F82"/>
    <w:rsid w:val="00221CC3"/>
    <w:rsid w:val="00221EAA"/>
    <w:rsid w:val="002227AE"/>
    <w:rsid w:val="00222BDF"/>
    <w:rsid w:val="002230BE"/>
    <w:rsid w:val="00223247"/>
    <w:rsid w:val="002235C3"/>
    <w:rsid w:val="0022384F"/>
    <w:rsid w:val="0022386F"/>
    <w:rsid w:val="00223AB7"/>
    <w:rsid w:val="00223B09"/>
    <w:rsid w:val="00223C20"/>
    <w:rsid w:val="00223DB8"/>
    <w:rsid w:val="002248A0"/>
    <w:rsid w:val="002249AA"/>
    <w:rsid w:val="00224D6B"/>
    <w:rsid w:val="00224DEB"/>
    <w:rsid w:val="002252AB"/>
    <w:rsid w:val="00225343"/>
    <w:rsid w:val="002255A0"/>
    <w:rsid w:val="002257A4"/>
    <w:rsid w:val="00225964"/>
    <w:rsid w:val="00225A16"/>
    <w:rsid w:val="00225D97"/>
    <w:rsid w:val="00225DE5"/>
    <w:rsid w:val="0022725E"/>
    <w:rsid w:val="00227358"/>
    <w:rsid w:val="002273EC"/>
    <w:rsid w:val="002274B2"/>
    <w:rsid w:val="00227521"/>
    <w:rsid w:val="002275ED"/>
    <w:rsid w:val="00227EB0"/>
    <w:rsid w:val="002300F3"/>
    <w:rsid w:val="00230709"/>
    <w:rsid w:val="00230793"/>
    <w:rsid w:val="0023087E"/>
    <w:rsid w:val="0023097E"/>
    <w:rsid w:val="00230ECF"/>
    <w:rsid w:val="00230F37"/>
    <w:rsid w:val="00230FF8"/>
    <w:rsid w:val="00231480"/>
    <w:rsid w:val="00231A40"/>
    <w:rsid w:val="00231BC5"/>
    <w:rsid w:val="00231C03"/>
    <w:rsid w:val="00231C97"/>
    <w:rsid w:val="00231F76"/>
    <w:rsid w:val="002323B8"/>
    <w:rsid w:val="0023254D"/>
    <w:rsid w:val="00232654"/>
    <w:rsid w:val="00232BB0"/>
    <w:rsid w:val="0023304E"/>
    <w:rsid w:val="0023354D"/>
    <w:rsid w:val="00233803"/>
    <w:rsid w:val="00233FD1"/>
    <w:rsid w:val="0023464E"/>
    <w:rsid w:val="00234876"/>
    <w:rsid w:val="00234EBB"/>
    <w:rsid w:val="00234F9F"/>
    <w:rsid w:val="002350DC"/>
    <w:rsid w:val="002351E1"/>
    <w:rsid w:val="00235A31"/>
    <w:rsid w:val="00235B81"/>
    <w:rsid w:val="00235E8A"/>
    <w:rsid w:val="00236337"/>
    <w:rsid w:val="00236729"/>
    <w:rsid w:val="002373AD"/>
    <w:rsid w:val="00237680"/>
    <w:rsid w:val="00237CD2"/>
    <w:rsid w:val="00237F50"/>
    <w:rsid w:val="00240108"/>
    <w:rsid w:val="00240406"/>
    <w:rsid w:val="00240698"/>
    <w:rsid w:val="0024085A"/>
    <w:rsid w:val="00240861"/>
    <w:rsid w:val="00240A6D"/>
    <w:rsid w:val="00240E0E"/>
    <w:rsid w:val="00241055"/>
    <w:rsid w:val="002411B7"/>
    <w:rsid w:val="00241251"/>
    <w:rsid w:val="00241B6B"/>
    <w:rsid w:val="00241C51"/>
    <w:rsid w:val="002422FF"/>
    <w:rsid w:val="002423A7"/>
    <w:rsid w:val="0024283A"/>
    <w:rsid w:val="002428D1"/>
    <w:rsid w:val="00242B43"/>
    <w:rsid w:val="00242F05"/>
    <w:rsid w:val="00243273"/>
    <w:rsid w:val="002438A1"/>
    <w:rsid w:val="00243E24"/>
    <w:rsid w:val="0024403B"/>
    <w:rsid w:val="0024415E"/>
    <w:rsid w:val="00244B3F"/>
    <w:rsid w:val="00244FF1"/>
    <w:rsid w:val="0024543E"/>
    <w:rsid w:val="00245678"/>
    <w:rsid w:val="002465BC"/>
    <w:rsid w:val="002466A5"/>
    <w:rsid w:val="00246967"/>
    <w:rsid w:val="00246F5B"/>
    <w:rsid w:val="00247041"/>
    <w:rsid w:val="00247176"/>
    <w:rsid w:val="002474E5"/>
    <w:rsid w:val="00247683"/>
    <w:rsid w:val="00247697"/>
    <w:rsid w:val="00250291"/>
    <w:rsid w:val="00250A36"/>
    <w:rsid w:val="00250DFD"/>
    <w:rsid w:val="002512E7"/>
    <w:rsid w:val="002519D8"/>
    <w:rsid w:val="00251AC7"/>
    <w:rsid w:val="00251BA0"/>
    <w:rsid w:val="00252862"/>
    <w:rsid w:val="00252AD3"/>
    <w:rsid w:val="00252B40"/>
    <w:rsid w:val="00252B4A"/>
    <w:rsid w:val="00252F56"/>
    <w:rsid w:val="0025302A"/>
    <w:rsid w:val="00253124"/>
    <w:rsid w:val="00253460"/>
    <w:rsid w:val="00253594"/>
    <w:rsid w:val="002536EA"/>
    <w:rsid w:val="00253AC3"/>
    <w:rsid w:val="00253B84"/>
    <w:rsid w:val="00254253"/>
    <w:rsid w:val="002542D5"/>
    <w:rsid w:val="002543F0"/>
    <w:rsid w:val="00254490"/>
    <w:rsid w:val="00254502"/>
    <w:rsid w:val="00254EEA"/>
    <w:rsid w:val="002551AD"/>
    <w:rsid w:val="002551FE"/>
    <w:rsid w:val="0025590D"/>
    <w:rsid w:val="00255A8E"/>
    <w:rsid w:val="00255BAA"/>
    <w:rsid w:val="00255F6B"/>
    <w:rsid w:val="00256C3A"/>
    <w:rsid w:val="00257AFF"/>
    <w:rsid w:val="00257CE3"/>
    <w:rsid w:val="002602BD"/>
    <w:rsid w:val="0026113B"/>
    <w:rsid w:val="00261689"/>
    <w:rsid w:val="00261884"/>
    <w:rsid w:val="00261A1E"/>
    <w:rsid w:val="00261A2D"/>
    <w:rsid w:val="00261C92"/>
    <w:rsid w:val="00261CFB"/>
    <w:rsid w:val="00262214"/>
    <w:rsid w:val="00262462"/>
    <w:rsid w:val="00263226"/>
    <w:rsid w:val="00263EB6"/>
    <w:rsid w:val="00264310"/>
    <w:rsid w:val="002643A4"/>
    <w:rsid w:val="00264E25"/>
    <w:rsid w:val="0026541F"/>
    <w:rsid w:val="0026544A"/>
    <w:rsid w:val="0026585E"/>
    <w:rsid w:val="00265A78"/>
    <w:rsid w:val="00265D9E"/>
    <w:rsid w:val="00265E8F"/>
    <w:rsid w:val="00266861"/>
    <w:rsid w:val="00266E5F"/>
    <w:rsid w:val="002671BF"/>
    <w:rsid w:val="00267236"/>
    <w:rsid w:val="002674BA"/>
    <w:rsid w:val="002711C0"/>
    <w:rsid w:val="002712C0"/>
    <w:rsid w:val="0027138D"/>
    <w:rsid w:val="0027143F"/>
    <w:rsid w:val="00271514"/>
    <w:rsid w:val="00271A25"/>
    <w:rsid w:val="00272BEE"/>
    <w:rsid w:val="00272ECA"/>
    <w:rsid w:val="00272F97"/>
    <w:rsid w:val="002732C1"/>
    <w:rsid w:val="002737BB"/>
    <w:rsid w:val="002744C9"/>
    <w:rsid w:val="00274A9D"/>
    <w:rsid w:val="00274BDD"/>
    <w:rsid w:val="00274DAB"/>
    <w:rsid w:val="00275577"/>
    <w:rsid w:val="002755C8"/>
    <w:rsid w:val="00275F23"/>
    <w:rsid w:val="0027604B"/>
    <w:rsid w:val="002761F0"/>
    <w:rsid w:val="00276894"/>
    <w:rsid w:val="00276A80"/>
    <w:rsid w:val="00276F11"/>
    <w:rsid w:val="0027703D"/>
    <w:rsid w:val="002778B1"/>
    <w:rsid w:val="00277B2A"/>
    <w:rsid w:val="00277BA6"/>
    <w:rsid w:val="00277BD9"/>
    <w:rsid w:val="00277F09"/>
    <w:rsid w:val="002802B6"/>
    <w:rsid w:val="0028057C"/>
    <w:rsid w:val="0028058E"/>
    <w:rsid w:val="00280628"/>
    <w:rsid w:val="00280701"/>
    <w:rsid w:val="002807AA"/>
    <w:rsid w:val="002807E5"/>
    <w:rsid w:val="00280A43"/>
    <w:rsid w:val="00281364"/>
    <w:rsid w:val="002814DE"/>
    <w:rsid w:val="002819CA"/>
    <w:rsid w:val="00281B10"/>
    <w:rsid w:val="00282096"/>
    <w:rsid w:val="00282198"/>
    <w:rsid w:val="002821A1"/>
    <w:rsid w:val="00282218"/>
    <w:rsid w:val="00282548"/>
    <w:rsid w:val="00282EE6"/>
    <w:rsid w:val="0028306C"/>
    <w:rsid w:val="00283191"/>
    <w:rsid w:val="0028328D"/>
    <w:rsid w:val="0028342D"/>
    <w:rsid w:val="00283473"/>
    <w:rsid w:val="0028353F"/>
    <w:rsid w:val="002837D5"/>
    <w:rsid w:val="002838F3"/>
    <w:rsid w:val="00283D9F"/>
    <w:rsid w:val="00284061"/>
    <w:rsid w:val="002841E1"/>
    <w:rsid w:val="0028549D"/>
    <w:rsid w:val="002854AF"/>
    <w:rsid w:val="0028554F"/>
    <w:rsid w:val="00285965"/>
    <w:rsid w:val="0028596B"/>
    <w:rsid w:val="002859DC"/>
    <w:rsid w:val="00285B1A"/>
    <w:rsid w:val="00285B89"/>
    <w:rsid w:val="00285FF5"/>
    <w:rsid w:val="002860D4"/>
    <w:rsid w:val="00286138"/>
    <w:rsid w:val="0028637A"/>
    <w:rsid w:val="00286415"/>
    <w:rsid w:val="0028658A"/>
    <w:rsid w:val="002865F5"/>
    <w:rsid w:val="002867BD"/>
    <w:rsid w:val="00286902"/>
    <w:rsid w:val="00286B5A"/>
    <w:rsid w:val="00286E59"/>
    <w:rsid w:val="00286E77"/>
    <w:rsid w:val="00286EBE"/>
    <w:rsid w:val="002900DA"/>
    <w:rsid w:val="00290153"/>
    <w:rsid w:val="002903F8"/>
    <w:rsid w:val="0029074F"/>
    <w:rsid w:val="00290CCF"/>
    <w:rsid w:val="00290EF1"/>
    <w:rsid w:val="00291189"/>
    <w:rsid w:val="002913FA"/>
    <w:rsid w:val="002917B2"/>
    <w:rsid w:val="002917CC"/>
    <w:rsid w:val="00291FCF"/>
    <w:rsid w:val="00292B22"/>
    <w:rsid w:val="00292BF0"/>
    <w:rsid w:val="00292D95"/>
    <w:rsid w:val="00293039"/>
    <w:rsid w:val="00293091"/>
    <w:rsid w:val="002932A3"/>
    <w:rsid w:val="0029350C"/>
    <w:rsid w:val="00293C4D"/>
    <w:rsid w:val="00293D49"/>
    <w:rsid w:val="00293E22"/>
    <w:rsid w:val="0029414C"/>
    <w:rsid w:val="0029450C"/>
    <w:rsid w:val="00294581"/>
    <w:rsid w:val="002945C4"/>
    <w:rsid w:val="00294F14"/>
    <w:rsid w:val="00294F55"/>
    <w:rsid w:val="002950A1"/>
    <w:rsid w:val="00295323"/>
    <w:rsid w:val="002953BA"/>
    <w:rsid w:val="00295579"/>
    <w:rsid w:val="002956A6"/>
    <w:rsid w:val="00295E27"/>
    <w:rsid w:val="00295F33"/>
    <w:rsid w:val="0029628A"/>
    <w:rsid w:val="0029659C"/>
    <w:rsid w:val="00296914"/>
    <w:rsid w:val="00296CE4"/>
    <w:rsid w:val="00296CF8"/>
    <w:rsid w:val="00296FC7"/>
    <w:rsid w:val="0029715E"/>
    <w:rsid w:val="00297202"/>
    <w:rsid w:val="00297275"/>
    <w:rsid w:val="002972A4"/>
    <w:rsid w:val="002973B4"/>
    <w:rsid w:val="002973BA"/>
    <w:rsid w:val="002979B6"/>
    <w:rsid w:val="00297D99"/>
    <w:rsid w:val="002A04BD"/>
    <w:rsid w:val="002A0711"/>
    <w:rsid w:val="002A0CAD"/>
    <w:rsid w:val="002A0E06"/>
    <w:rsid w:val="002A0F95"/>
    <w:rsid w:val="002A105C"/>
    <w:rsid w:val="002A14A8"/>
    <w:rsid w:val="002A1588"/>
    <w:rsid w:val="002A2116"/>
    <w:rsid w:val="002A2740"/>
    <w:rsid w:val="002A296A"/>
    <w:rsid w:val="002A2E6A"/>
    <w:rsid w:val="002A2FD3"/>
    <w:rsid w:val="002A3194"/>
    <w:rsid w:val="002A32FB"/>
    <w:rsid w:val="002A3699"/>
    <w:rsid w:val="002A38DA"/>
    <w:rsid w:val="002A390E"/>
    <w:rsid w:val="002A3D3B"/>
    <w:rsid w:val="002A3E5F"/>
    <w:rsid w:val="002A400C"/>
    <w:rsid w:val="002A4F93"/>
    <w:rsid w:val="002A4FC2"/>
    <w:rsid w:val="002A54FE"/>
    <w:rsid w:val="002A5D91"/>
    <w:rsid w:val="002A60CF"/>
    <w:rsid w:val="002A6327"/>
    <w:rsid w:val="002A6452"/>
    <w:rsid w:val="002A6853"/>
    <w:rsid w:val="002A6B05"/>
    <w:rsid w:val="002A6C30"/>
    <w:rsid w:val="002A705F"/>
    <w:rsid w:val="002A77B7"/>
    <w:rsid w:val="002A7EE8"/>
    <w:rsid w:val="002B002A"/>
    <w:rsid w:val="002B00A1"/>
    <w:rsid w:val="002B09BE"/>
    <w:rsid w:val="002B0B1E"/>
    <w:rsid w:val="002B0D59"/>
    <w:rsid w:val="002B1167"/>
    <w:rsid w:val="002B17E8"/>
    <w:rsid w:val="002B210D"/>
    <w:rsid w:val="002B230F"/>
    <w:rsid w:val="002B2431"/>
    <w:rsid w:val="002B256F"/>
    <w:rsid w:val="002B273A"/>
    <w:rsid w:val="002B2D64"/>
    <w:rsid w:val="002B2EB7"/>
    <w:rsid w:val="002B2FA4"/>
    <w:rsid w:val="002B309F"/>
    <w:rsid w:val="002B372F"/>
    <w:rsid w:val="002B3ED5"/>
    <w:rsid w:val="002B3F70"/>
    <w:rsid w:val="002B4053"/>
    <w:rsid w:val="002B4129"/>
    <w:rsid w:val="002B4290"/>
    <w:rsid w:val="002B4664"/>
    <w:rsid w:val="002B47A6"/>
    <w:rsid w:val="002B4B80"/>
    <w:rsid w:val="002B4CAC"/>
    <w:rsid w:val="002B4D16"/>
    <w:rsid w:val="002B53E3"/>
    <w:rsid w:val="002B56F3"/>
    <w:rsid w:val="002B5886"/>
    <w:rsid w:val="002B59B2"/>
    <w:rsid w:val="002B5A95"/>
    <w:rsid w:val="002B5EC2"/>
    <w:rsid w:val="002B614F"/>
    <w:rsid w:val="002B6170"/>
    <w:rsid w:val="002B62CC"/>
    <w:rsid w:val="002B6B3C"/>
    <w:rsid w:val="002B6CE4"/>
    <w:rsid w:val="002B6FA2"/>
    <w:rsid w:val="002B7240"/>
    <w:rsid w:val="002B7484"/>
    <w:rsid w:val="002B74C6"/>
    <w:rsid w:val="002B74ED"/>
    <w:rsid w:val="002B7D91"/>
    <w:rsid w:val="002C0143"/>
    <w:rsid w:val="002C0514"/>
    <w:rsid w:val="002C0550"/>
    <w:rsid w:val="002C085D"/>
    <w:rsid w:val="002C0B95"/>
    <w:rsid w:val="002C0D9A"/>
    <w:rsid w:val="002C0ECD"/>
    <w:rsid w:val="002C0ED5"/>
    <w:rsid w:val="002C18D5"/>
    <w:rsid w:val="002C1D09"/>
    <w:rsid w:val="002C1E49"/>
    <w:rsid w:val="002C1F68"/>
    <w:rsid w:val="002C2848"/>
    <w:rsid w:val="002C29FF"/>
    <w:rsid w:val="002C2AC5"/>
    <w:rsid w:val="002C305D"/>
    <w:rsid w:val="002C32B5"/>
    <w:rsid w:val="002C3738"/>
    <w:rsid w:val="002C3EB1"/>
    <w:rsid w:val="002C4A59"/>
    <w:rsid w:val="002C4A9C"/>
    <w:rsid w:val="002C4BAF"/>
    <w:rsid w:val="002C4F1A"/>
    <w:rsid w:val="002C4FED"/>
    <w:rsid w:val="002C50C2"/>
    <w:rsid w:val="002C512B"/>
    <w:rsid w:val="002C52C1"/>
    <w:rsid w:val="002C5313"/>
    <w:rsid w:val="002C533B"/>
    <w:rsid w:val="002C54B3"/>
    <w:rsid w:val="002C5991"/>
    <w:rsid w:val="002C5EBF"/>
    <w:rsid w:val="002C5FB1"/>
    <w:rsid w:val="002C602A"/>
    <w:rsid w:val="002C66C4"/>
    <w:rsid w:val="002C6A47"/>
    <w:rsid w:val="002C6CAA"/>
    <w:rsid w:val="002C6EEF"/>
    <w:rsid w:val="002C700E"/>
    <w:rsid w:val="002C7475"/>
    <w:rsid w:val="002C759B"/>
    <w:rsid w:val="002C7C22"/>
    <w:rsid w:val="002C7FF5"/>
    <w:rsid w:val="002D0ABD"/>
    <w:rsid w:val="002D0FA5"/>
    <w:rsid w:val="002D0FE1"/>
    <w:rsid w:val="002D115C"/>
    <w:rsid w:val="002D1838"/>
    <w:rsid w:val="002D1C14"/>
    <w:rsid w:val="002D2243"/>
    <w:rsid w:val="002D2277"/>
    <w:rsid w:val="002D2DE8"/>
    <w:rsid w:val="002D339B"/>
    <w:rsid w:val="002D37EC"/>
    <w:rsid w:val="002D38F9"/>
    <w:rsid w:val="002D3900"/>
    <w:rsid w:val="002D3C48"/>
    <w:rsid w:val="002D3DC5"/>
    <w:rsid w:val="002D4036"/>
    <w:rsid w:val="002D4B91"/>
    <w:rsid w:val="002D4F2D"/>
    <w:rsid w:val="002D55C3"/>
    <w:rsid w:val="002D5CD6"/>
    <w:rsid w:val="002D627D"/>
    <w:rsid w:val="002D63BC"/>
    <w:rsid w:val="002D64B0"/>
    <w:rsid w:val="002D65C4"/>
    <w:rsid w:val="002D66EB"/>
    <w:rsid w:val="002D6A9C"/>
    <w:rsid w:val="002D7255"/>
    <w:rsid w:val="002D7577"/>
    <w:rsid w:val="002D7A91"/>
    <w:rsid w:val="002D7BCF"/>
    <w:rsid w:val="002D7C49"/>
    <w:rsid w:val="002DE054"/>
    <w:rsid w:val="002E0003"/>
    <w:rsid w:val="002E00EE"/>
    <w:rsid w:val="002E0385"/>
    <w:rsid w:val="002E06BF"/>
    <w:rsid w:val="002E0E53"/>
    <w:rsid w:val="002E10FD"/>
    <w:rsid w:val="002E11A0"/>
    <w:rsid w:val="002E11A2"/>
    <w:rsid w:val="002E1AED"/>
    <w:rsid w:val="002E1C58"/>
    <w:rsid w:val="002E1CE1"/>
    <w:rsid w:val="002E1DC1"/>
    <w:rsid w:val="002E21E5"/>
    <w:rsid w:val="002E22B5"/>
    <w:rsid w:val="002E265E"/>
    <w:rsid w:val="002E282E"/>
    <w:rsid w:val="002E28BA"/>
    <w:rsid w:val="002E2B27"/>
    <w:rsid w:val="002E2CE0"/>
    <w:rsid w:val="002E2D58"/>
    <w:rsid w:val="002E31C1"/>
    <w:rsid w:val="002E3496"/>
    <w:rsid w:val="002E38BA"/>
    <w:rsid w:val="002E3A97"/>
    <w:rsid w:val="002E3ABA"/>
    <w:rsid w:val="002E3B44"/>
    <w:rsid w:val="002E3DA0"/>
    <w:rsid w:val="002E3F7F"/>
    <w:rsid w:val="002E40F8"/>
    <w:rsid w:val="002E4106"/>
    <w:rsid w:val="002E42CB"/>
    <w:rsid w:val="002E448D"/>
    <w:rsid w:val="002E4558"/>
    <w:rsid w:val="002E46F5"/>
    <w:rsid w:val="002E49DC"/>
    <w:rsid w:val="002E4A1B"/>
    <w:rsid w:val="002E4C09"/>
    <w:rsid w:val="002E4C47"/>
    <w:rsid w:val="002E4D46"/>
    <w:rsid w:val="002E53D1"/>
    <w:rsid w:val="002E5622"/>
    <w:rsid w:val="002E5643"/>
    <w:rsid w:val="002E5F59"/>
    <w:rsid w:val="002E6A7A"/>
    <w:rsid w:val="002E6E76"/>
    <w:rsid w:val="002E6FA6"/>
    <w:rsid w:val="002E701B"/>
    <w:rsid w:val="002E7107"/>
    <w:rsid w:val="002E71C6"/>
    <w:rsid w:val="002E742D"/>
    <w:rsid w:val="002E798C"/>
    <w:rsid w:val="002E7BEE"/>
    <w:rsid w:val="002F0184"/>
    <w:rsid w:val="002F03B5"/>
    <w:rsid w:val="002F043C"/>
    <w:rsid w:val="002F0873"/>
    <w:rsid w:val="002F0D76"/>
    <w:rsid w:val="002F0DE1"/>
    <w:rsid w:val="002F0E95"/>
    <w:rsid w:val="002F1450"/>
    <w:rsid w:val="002F1556"/>
    <w:rsid w:val="002F1AB7"/>
    <w:rsid w:val="002F2214"/>
    <w:rsid w:val="002F223F"/>
    <w:rsid w:val="002F233A"/>
    <w:rsid w:val="002F2ABE"/>
    <w:rsid w:val="002F339B"/>
    <w:rsid w:val="002F3C12"/>
    <w:rsid w:val="002F3D3B"/>
    <w:rsid w:val="002F4DE9"/>
    <w:rsid w:val="002F5071"/>
    <w:rsid w:val="002F52B7"/>
    <w:rsid w:val="002F5527"/>
    <w:rsid w:val="002F56CB"/>
    <w:rsid w:val="002F5C44"/>
    <w:rsid w:val="002F5C66"/>
    <w:rsid w:val="002F5FEA"/>
    <w:rsid w:val="002F63DF"/>
    <w:rsid w:val="002F6601"/>
    <w:rsid w:val="002F6646"/>
    <w:rsid w:val="002F66B2"/>
    <w:rsid w:val="002F6D21"/>
    <w:rsid w:val="002F70DF"/>
    <w:rsid w:val="002F72DC"/>
    <w:rsid w:val="002F7453"/>
    <w:rsid w:val="002F7999"/>
    <w:rsid w:val="002F7BEA"/>
    <w:rsid w:val="003002E2"/>
    <w:rsid w:val="003002F0"/>
    <w:rsid w:val="003007FA"/>
    <w:rsid w:val="00300BF5"/>
    <w:rsid w:val="00300FF4"/>
    <w:rsid w:val="003015BB"/>
    <w:rsid w:val="0030181A"/>
    <w:rsid w:val="00301A94"/>
    <w:rsid w:val="00301CD8"/>
    <w:rsid w:val="00301D7C"/>
    <w:rsid w:val="003022AE"/>
    <w:rsid w:val="00302815"/>
    <w:rsid w:val="00302BBF"/>
    <w:rsid w:val="00302CAA"/>
    <w:rsid w:val="003032D5"/>
    <w:rsid w:val="00303341"/>
    <w:rsid w:val="00304274"/>
    <w:rsid w:val="003047AD"/>
    <w:rsid w:val="00304D20"/>
    <w:rsid w:val="00304F3E"/>
    <w:rsid w:val="00305479"/>
    <w:rsid w:val="00305B25"/>
    <w:rsid w:val="00305B76"/>
    <w:rsid w:val="00305BAB"/>
    <w:rsid w:val="00305D77"/>
    <w:rsid w:val="00305F71"/>
    <w:rsid w:val="003062A2"/>
    <w:rsid w:val="00306403"/>
    <w:rsid w:val="00306834"/>
    <w:rsid w:val="00306BB9"/>
    <w:rsid w:val="0030710F"/>
    <w:rsid w:val="003071F6"/>
    <w:rsid w:val="0030756E"/>
    <w:rsid w:val="00307B64"/>
    <w:rsid w:val="00307C97"/>
    <w:rsid w:val="00307FCA"/>
    <w:rsid w:val="00310761"/>
    <w:rsid w:val="00310BCF"/>
    <w:rsid w:val="00310EF4"/>
    <w:rsid w:val="0031199F"/>
    <w:rsid w:val="00312A43"/>
    <w:rsid w:val="00313424"/>
    <w:rsid w:val="003134BB"/>
    <w:rsid w:val="0031371D"/>
    <w:rsid w:val="0031373B"/>
    <w:rsid w:val="00313876"/>
    <w:rsid w:val="0031395F"/>
    <w:rsid w:val="00313D99"/>
    <w:rsid w:val="00313E9E"/>
    <w:rsid w:val="00313F16"/>
    <w:rsid w:val="0031411D"/>
    <w:rsid w:val="0031426C"/>
    <w:rsid w:val="003143EF"/>
    <w:rsid w:val="003144A1"/>
    <w:rsid w:val="003144C1"/>
    <w:rsid w:val="00314863"/>
    <w:rsid w:val="00314DC1"/>
    <w:rsid w:val="003155CB"/>
    <w:rsid w:val="00315949"/>
    <w:rsid w:val="0031596B"/>
    <w:rsid w:val="00315D74"/>
    <w:rsid w:val="003160B2"/>
    <w:rsid w:val="003162CF"/>
    <w:rsid w:val="00316557"/>
    <w:rsid w:val="003168FC"/>
    <w:rsid w:val="00316908"/>
    <w:rsid w:val="003177A9"/>
    <w:rsid w:val="003177BB"/>
    <w:rsid w:val="00317B1B"/>
    <w:rsid w:val="00317E4C"/>
    <w:rsid w:val="003201CC"/>
    <w:rsid w:val="00320320"/>
    <w:rsid w:val="00320350"/>
    <w:rsid w:val="003203F6"/>
    <w:rsid w:val="0032043F"/>
    <w:rsid w:val="00320C3C"/>
    <w:rsid w:val="00321213"/>
    <w:rsid w:val="003212C1"/>
    <w:rsid w:val="00321864"/>
    <w:rsid w:val="003219BC"/>
    <w:rsid w:val="00321ACD"/>
    <w:rsid w:val="00321EBD"/>
    <w:rsid w:val="00321F9F"/>
    <w:rsid w:val="0032223B"/>
    <w:rsid w:val="0032229D"/>
    <w:rsid w:val="00322300"/>
    <w:rsid w:val="00323695"/>
    <w:rsid w:val="00323710"/>
    <w:rsid w:val="003237B5"/>
    <w:rsid w:val="00323A08"/>
    <w:rsid w:val="00323F25"/>
    <w:rsid w:val="00324383"/>
    <w:rsid w:val="00324401"/>
    <w:rsid w:val="003246A3"/>
    <w:rsid w:val="00324BC7"/>
    <w:rsid w:val="00324D82"/>
    <w:rsid w:val="00325C9C"/>
    <w:rsid w:val="00325D19"/>
    <w:rsid w:val="0032610D"/>
    <w:rsid w:val="00326284"/>
    <w:rsid w:val="003262D5"/>
    <w:rsid w:val="00326616"/>
    <w:rsid w:val="00326B14"/>
    <w:rsid w:val="00326E8D"/>
    <w:rsid w:val="00326EBA"/>
    <w:rsid w:val="00327081"/>
    <w:rsid w:val="0032722C"/>
    <w:rsid w:val="003274FC"/>
    <w:rsid w:val="00327999"/>
    <w:rsid w:val="00327AC1"/>
    <w:rsid w:val="00327C6B"/>
    <w:rsid w:val="003302D8"/>
    <w:rsid w:val="003303AF"/>
    <w:rsid w:val="003306A9"/>
    <w:rsid w:val="00330830"/>
    <w:rsid w:val="00330894"/>
    <w:rsid w:val="00330BBE"/>
    <w:rsid w:val="00330C68"/>
    <w:rsid w:val="00331076"/>
    <w:rsid w:val="00331420"/>
    <w:rsid w:val="003317EA"/>
    <w:rsid w:val="00331DF6"/>
    <w:rsid w:val="00332347"/>
    <w:rsid w:val="00332569"/>
    <w:rsid w:val="003327AD"/>
    <w:rsid w:val="00332DC9"/>
    <w:rsid w:val="003337FE"/>
    <w:rsid w:val="00333AD9"/>
    <w:rsid w:val="00333E7C"/>
    <w:rsid w:val="00333F31"/>
    <w:rsid w:val="00334151"/>
    <w:rsid w:val="0033491C"/>
    <w:rsid w:val="00334CEB"/>
    <w:rsid w:val="00334DA1"/>
    <w:rsid w:val="00335095"/>
    <w:rsid w:val="003365E5"/>
    <w:rsid w:val="003377FA"/>
    <w:rsid w:val="00337BB4"/>
    <w:rsid w:val="00337BF0"/>
    <w:rsid w:val="00340250"/>
    <w:rsid w:val="003402B5"/>
    <w:rsid w:val="003409A1"/>
    <w:rsid w:val="00340A36"/>
    <w:rsid w:val="00340D83"/>
    <w:rsid w:val="0034112C"/>
    <w:rsid w:val="003419A1"/>
    <w:rsid w:val="00341BAF"/>
    <w:rsid w:val="00341C34"/>
    <w:rsid w:val="003422F3"/>
    <w:rsid w:val="003428CD"/>
    <w:rsid w:val="00342DE1"/>
    <w:rsid w:val="00342F46"/>
    <w:rsid w:val="00343356"/>
    <w:rsid w:val="003434EF"/>
    <w:rsid w:val="00343792"/>
    <w:rsid w:val="003439E5"/>
    <w:rsid w:val="0034408F"/>
    <w:rsid w:val="00344DB6"/>
    <w:rsid w:val="003452AF"/>
    <w:rsid w:val="00345BC0"/>
    <w:rsid w:val="00345BE3"/>
    <w:rsid w:val="00345C79"/>
    <w:rsid w:val="00345E01"/>
    <w:rsid w:val="00346045"/>
    <w:rsid w:val="00346234"/>
    <w:rsid w:val="003466CD"/>
    <w:rsid w:val="00346B6B"/>
    <w:rsid w:val="00346C59"/>
    <w:rsid w:val="003471F5"/>
    <w:rsid w:val="003473DC"/>
    <w:rsid w:val="00347C54"/>
    <w:rsid w:val="00347EC4"/>
    <w:rsid w:val="00350084"/>
    <w:rsid w:val="00350672"/>
    <w:rsid w:val="003509E9"/>
    <w:rsid w:val="00350A81"/>
    <w:rsid w:val="0035178F"/>
    <w:rsid w:val="0035219A"/>
    <w:rsid w:val="0035221C"/>
    <w:rsid w:val="003533EA"/>
    <w:rsid w:val="00353582"/>
    <w:rsid w:val="00353A04"/>
    <w:rsid w:val="00353D2E"/>
    <w:rsid w:val="00353F03"/>
    <w:rsid w:val="00354337"/>
    <w:rsid w:val="00354B80"/>
    <w:rsid w:val="00354DC1"/>
    <w:rsid w:val="0035529C"/>
    <w:rsid w:val="003552AD"/>
    <w:rsid w:val="0035575A"/>
    <w:rsid w:val="00355CA3"/>
    <w:rsid w:val="00356641"/>
    <w:rsid w:val="00356CB9"/>
    <w:rsid w:val="0035723B"/>
    <w:rsid w:val="00357763"/>
    <w:rsid w:val="00357DBA"/>
    <w:rsid w:val="00360625"/>
    <w:rsid w:val="00360A2D"/>
    <w:rsid w:val="00361378"/>
    <w:rsid w:val="0036176B"/>
    <w:rsid w:val="00361CE5"/>
    <w:rsid w:val="00361DAD"/>
    <w:rsid w:val="00361EAA"/>
    <w:rsid w:val="00361EB6"/>
    <w:rsid w:val="00361FD9"/>
    <w:rsid w:val="00362648"/>
    <w:rsid w:val="00363799"/>
    <w:rsid w:val="00363937"/>
    <w:rsid w:val="00363B93"/>
    <w:rsid w:val="00364160"/>
    <w:rsid w:val="00364481"/>
    <w:rsid w:val="00365161"/>
    <w:rsid w:val="00365401"/>
    <w:rsid w:val="00365689"/>
    <w:rsid w:val="003656BD"/>
    <w:rsid w:val="0036580D"/>
    <w:rsid w:val="00365A9A"/>
    <w:rsid w:val="00365DB9"/>
    <w:rsid w:val="00365EF9"/>
    <w:rsid w:val="00366209"/>
    <w:rsid w:val="00366213"/>
    <w:rsid w:val="00366497"/>
    <w:rsid w:val="0036676C"/>
    <w:rsid w:val="00366E6B"/>
    <w:rsid w:val="00366F8B"/>
    <w:rsid w:val="00367301"/>
    <w:rsid w:val="00367483"/>
    <w:rsid w:val="003677E0"/>
    <w:rsid w:val="0036788A"/>
    <w:rsid w:val="003679F1"/>
    <w:rsid w:val="00367BF5"/>
    <w:rsid w:val="00367C62"/>
    <w:rsid w:val="00367D0A"/>
    <w:rsid w:val="00370244"/>
    <w:rsid w:val="003706AB"/>
    <w:rsid w:val="003707DA"/>
    <w:rsid w:val="00370BAF"/>
    <w:rsid w:val="00371035"/>
    <w:rsid w:val="003713A0"/>
    <w:rsid w:val="0037149B"/>
    <w:rsid w:val="00371529"/>
    <w:rsid w:val="00371530"/>
    <w:rsid w:val="00371C1D"/>
    <w:rsid w:val="00371DF6"/>
    <w:rsid w:val="00371E1B"/>
    <w:rsid w:val="00371EB0"/>
    <w:rsid w:val="00371F80"/>
    <w:rsid w:val="00372574"/>
    <w:rsid w:val="003729EF"/>
    <w:rsid w:val="00373426"/>
    <w:rsid w:val="003738E6"/>
    <w:rsid w:val="00373966"/>
    <w:rsid w:val="00373985"/>
    <w:rsid w:val="003744E0"/>
    <w:rsid w:val="0037465D"/>
    <w:rsid w:val="00374875"/>
    <w:rsid w:val="00374D6C"/>
    <w:rsid w:val="0037524D"/>
    <w:rsid w:val="00375326"/>
    <w:rsid w:val="0037545F"/>
    <w:rsid w:val="00375F8C"/>
    <w:rsid w:val="00375F9A"/>
    <w:rsid w:val="0037639F"/>
    <w:rsid w:val="0037694E"/>
    <w:rsid w:val="00376BFB"/>
    <w:rsid w:val="003770D4"/>
    <w:rsid w:val="00377153"/>
    <w:rsid w:val="00377334"/>
    <w:rsid w:val="0037759B"/>
    <w:rsid w:val="0037784F"/>
    <w:rsid w:val="003778D9"/>
    <w:rsid w:val="003778F7"/>
    <w:rsid w:val="00377AA7"/>
    <w:rsid w:val="00377BC9"/>
    <w:rsid w:val="00380063"/>
    <w:rsid w:val="00380325"/>
    <w:rsid w:val="00380480"/>
    <w:rsid w:val="0038082A"/>
    <w:rsid w:val="00380AB3"/>
    <w:rsid w:val="00380E72"/>
    <w:rsid w:val="00381035"/>
    <w:rsid w:val="00381475"/>
    <w:rsid w:val="00382242"/>
    <w:rsid w:val="003826E8"/>
    <w:rsid w:val="003828DB"/>
    <w:rsid w:val="00382BF1"/>
    <w:rsid w:val="00382D0B"/>
    <w:rsid w:val="00383341"/>
    <w:rsid w:val="0038356E"/>
    <w:rsid w:val="0038393F"/>
    <w:rsid w:val="00383AFC"/>
    <w:rsid w:val="00383D84"/>
    <w:rsid w:val="00383DEE"/>
    <w:rsid w:val="0038462A"/>
    <w:rsid w:val="0038470A"/>
    <w:rsid w:val="00384E47"/>
    <w:rsid w:val="00384FAE"/>
    <w:rsid w:val="00384FE6"/>
    <w:rsid w:val="00385086"/>
    <w:rsid w:val="0038527D"/>
    <w:rsid w:val="0038536F"/>
    <w:rsid w:val="003857FD"/>
    <w:rsid w:val="00385C35"/>
    <w:rsid w:val="00385D41"/>
    <w:rsid w:val="00385E7B"/>
    <w:rsid w:val="003860F2"/>
    <w:rsid w:val="003861EE"/>
    <w:rsid w:val="00386C58"/>
    <w:rsid w:val="00387267"/>
    <w:rsid w:val="003879E7"/>
    <w:rsid w:val="00387A61"/>
    <w:rsid w:val="00387C35"/>
    <w:rsid w:val="00387EC5"/>
    <w:rsid w:val="003905C4"/>
    <w:rsid w:val="00390A08"/>
    <w:rsid w:val="00391914"/>
    <w:rsid w:val="003919A3"/>
    <w:rsid w:val="00391CB8"/>
    <w:rsid w:val="00392415"/>
    <w:rsid w:val="0039249A"/>
    <w:rsid w:val="00392779"/>
    <w:rsid w:val="00392A4D"/>
    <w:rsid w:val="00392DB4"/>
    <w:rsid w:val="003930E4"/>
    <w:rsid w:val="00393140"/>
    <w:rsid w:val="00393512"/>
    <w:rsid w:val="003935C8"/>
    <w:rsid w:val="003945D6"/>
    <w:rsid w:val="00394BC8"/>
    <w:rsid w:val="00394BCB"/>
    <w:rsid w:val="0039553E"/>
    <w:rsid w:val="00395615"/>
    <w:rsid w:val="00395E85"/>
    <w:rsid w:val="0039602B"/>
    <w:rsid w:val="00396247"/>
    <w:rsid w:val="003963F6"/>
    <w:rsid w:val="00396465"/>
    <w:rsid w:val="0039660D"/>
    <w:rsid w:val="0039690B"/>
    <w:rsid w:val="00396E7F"/>
    <w:rsid w:val="0039736A"/>
    <w:rsid w:val="00397777"/>
    <w:rsid w:val="0039777D"/>
    <w:rsid w:val="003979B8"/>
    <w:rsid w:val="00397DA1"/>
    <w:rsid w:val="00397E41"/>
    <w:rsid w:val="003A001F"/>
    <w:rsid w:val="003A045C"/>
    <w:rsid w:val="003A04F5"/>
    <w:rsid w:val="003A0651"/>
    <w:rsid w:val="003A0AD2"/>
    <w:rsid w:val="003A0C66"/>
    <w:rsid w:val="003A0C8A"/>
    <w:rsid w:val="003A1010"/>
    <w:rsid w:val="003A1B24"/>
    <w:rsid w:val="003A1D87"/>
    <w:rsid w:val="003A2401"/>
    <w:rsid w:val="003A2BD0"/>
    <w:rsid w:val="003A3173"/>
    <w:rsid w:val="003A393A"/>
    <w:rsid w:val="003A3997"/>
    <w:rsid w:val="003A3C88"/>
    <w:rsid w:val="003A3EFA"/>
    <w:rsid w:val="003A42D4"/>
    <w:rsid w:val="003A4BAA"/>
    <w:rsid w:val="003A4DF0"/>
    <w:rsid w:val="003A502F"/>
    <w:rsid w:val="003A50B4"/>
    <w:rsid w:val="003A5238"/>
    <w:rsid w:val="003A5850"/>
    <w:rsid w:val="003A6372"/>
    <w:rsid w:val="003A6E87"/>
    <w:rsid w:val="003A6FBE"/>
    <w:rsid w:val="003A70C9"/>
    <w:rsid w:val="003A711F"/>
    <w:rsid w:val="003A7274"/>
    <w:rsid w:val="003A7354"/>
    <w:rsid w:val="003A78CF"/>
    <w:rsid w:val="003A79F6"/>
    <w:rsid w:val="003A7AB8"/>
    <w:rsid w:val="003A7C4F"/>
    <w:rsid w:val="003A7CC9"/>
    <w:rsid w:val="003B02A4"/>
    <w:rsid w:val="003B0504"/>
    <w:rsid w:val="003B07EB"/>
    <w:rsid w:val="003B12B9"/>
    <w:rsid w:val="003B1332"/>
    <w:rsid w:val="003B1611"/>
    <w:rsid w:val="003B19D4"/>
    <w:rsid w:val="003B1F2E"/>
    <w:rsid w:val="003B2028"/>
    <w:rsid w:val="003B2A4B"/>
    <w:rsid w:val="003B2C86"/>
    <w:rsid w:val="003B2C88"/>
    <w:rsid w:val="003B2D31"/>
    <w:rsid w:val="003B2EA6"/>
    <w:rsid w:val="003B2EF8"/>
    <w:rsid w:val="003B3739"/>
    <w:rsid w:val="003B39A9"/>
    <w:rsid w:val="003B3A98"/>
    <w:rsid w:val="003B3EE4"/>
    <w:rsid w:val="003B4388"/>
    <w:rsid w:val="003B4D9F"/>
    <w:rsid w:val="003B4E28"/>
    <w:rsid w:val="003B4F17"/>
    <w:rsid w:val="003B5273"/>
    <w:rsid w:val="003B5609"/>
    <w:rsid w:val="003B567B"/>
    <w:rsid w:val="003B6BF1"/>
    <w:rsid w:val="003B7028"/>
    <w:rsid w:val="003B72A3"/>
    <w:rsid w:val="003B74F7"/>
    <w:rsid w:val="003B79C4"/>
    <w:rsid w:val="003C0441"/>
    <w:rsid w:val="003C08D6"/>
    <w:rsid w:val="003C12B1"/>
    <w:rsid w:val="003C1938"/>
    <w:rsid w:val="003C1A4D"/>
    <w:rsid w:val="003C1C34"/>
    <w:rsid w:val="003C1D02"/>
    <w:rsid w:val="003C1E5D"/>
    <w:rsid w:val="003C1F3C"/>
    <w:rsid w:val="003C26AC"/>
    <w:rsid w:val="003C2FD9"/>
    <w:rsid w:val="003C3056"/>
    <w:rsid w:val="003C337C"/>
    <w:rsid w:val="003C34D9"/>
    <w:rsid w:val="003C3A1E"/>
    <w:rsid w:val="003C3B81"/>
    <w:rsid w:val="003C3E4A"/>
    <w:rsid w:val="003C3EBB"/>
    <w:rsid w:val="003C4576"/>
    <w:rsid w:val="003C45F0"/>
    <w:rsid w:val="003C4851"/>
    <w:rsid w:val="003C4951"/>
    <w:rsid w:val="003C4D76"/>
    <w:rsid w:val="003C4E13"/>
    <w:rsid w:val="003C4F2E"/>
    <w:rsid w:val="003C517E"/>
    <w:rsid w:val="003C5410"/>
    <w:rsid w:val="003C56F7"/>
    <w:rsid w:val="003C5A06"/>
    <w:rsid w:val="003C5C0A"/>
    <w:rsid w:val="003C64B0"/>
    <w:rsid w:val="003C6708"/>
    <w:rsid w:val="003C6E48"/>
    <w:rsid w:val="003C6EC6"/>
    <w:rsid w:val="003C74BE"/>
    <w:rsid w:val="003D003E"/>
    <w:rsid w:val="003D0250"/>
    <w:rsid w:val="003D09DC"/>
    <w:rsid w:val="003D0D46"/>
    <w:rsid w:val="003D14F5"/>
    <w:rsid w:val="003D1EE6"/>
    <w:rsid w:val="003D24A4"/>
    <w:rsid w:val="003D2755"/>
    <w:rsid w:val="003D2D45"/>
    <w:rsid w:val="003D2EB0"/>
    <w:rsid w:val="003D2FFC"/>
    <w:rsid w:val="003D3074"/>
    <w:rsid w:val="003D3199"/>
    <w:rsid w:val="003D343C"/>
    <w:rsid w:val="003D3447"/>
    <w:rsid w:val="003D3A71"/>
    <w:rsid w:val="003D3DF1"/>
    <w:rsid w:val="003D3F25"/>
    <w:rsid w:val="003D423E"/>
    <w:rsid w:val="003D4472"/>
    <w:rsid w:val="003D453D"/>
    <w:rsid w:val="003D46DC"/>
    <w:rsid w:val="003D4BFE"/>
    <w:rsid w:val="003D4DF5"/>
    <w:rsid w:val="003D4E16"/>
    <w:rsid w:val="003D51C8"/>
    <w:rsid w:val="003D51DD"/>
    <w:rsid w:val="003D529D"/>
    <w:rsid w:val="003D573F"/>
    <w:rsid w:val="003D57C0"/>
    <w:rsid w:val="003D59EB"/>
    <w:rsid w:val="003D5BA7"/>
    <w:rsid w:val="003D5F13"/>
    <w:rsid w:val="003D60C2"/>
    <w:rsid w:val="003D6188"/>
    <w:rsid w:val="003D61F1"/>
    <w:rsid w:val="003D6B7D"/>
    <w:rsid w:val="003D6BC8"/>
    <w:rsid w:val="003D6F32"/>
    <w:rsid w:val="003D6FE8"/>
    <w:rsid w:val="003D71EF"/>
    <w:rsid w:val="003D72FE"/>
    <w:rsid w:val="003D7BFD"/>
    <w:rsid w:val="003E0682"/>
    <w:rsid w:val="003E075C"/>
    <w:rsid w:val="003E0BFF"/>
    <w:rsid w:val="003E117D"/>
    <w:rsid w:val="003E1338"/>
    <w:rsid w:val="003E156C"/>
    <w:rsid w:val="003E16F7"/>
    <w:rsid w:val="003E1BA2"/>
    <w:rsid w:val="003E2065"/>
    <w:rsid w:val="003E2200"/>
    <w:rsid w:val="003E26FB"/>
    <w:rsid w:val="003E2A93"/>
    <w:rsid w:val="003E2CF6"/>
    <w:rsid w:val="003E32DA"/>
    <w:rsid w:val="003E34F6"/>
    <w:rsid w:val="003E37E2"/>
    <w:rsid w:val="003E38B4"/>
    <w:rsid w:val="003E3A6E"/>
    <w:rsid w:val="003E3BE9"/>
    <w:rsid w:val="003E3C9C"/>
    <w:rsid w:val="003E3CC1"/>
    <w:rsid w:val="003E3D6B"/>
    <w:rsid w:val="003E3DCD"/>
    <w:rsid w:val="003E444B"/>
    <w:rsid w:val="003E45CA"/>
    <w:rsid w:val="003E4A2D"/>
    <w:rsid w:val="003E4AAB"/>
    <w:rsid w:val="003E52AF"/>
    <w:rsid w:val="003E54AD"/>
    <w:rsid w:val="003E5514"/>
    <w:rsid w:val="003E59FD"/>
    <w:rsid w:val="003E6036"/>
    <w:rsid w:val="003E61DB"/>
    <w:rsid w:val="003E62B4"/>
    <w:rsid w:val="003E65F7"/>
    <w:rsid w:val="003E6722"/>
    <w:rsid w:val="003E68E2"/>
    <w:rsid w:val="003E6988"/>
    <w:rsid w:val="003E6A16"/>
    <w:rsid w:val="003E6DA5"/>
    <w:rsid w:val="003E6FC9"/>
    <w:rsid w:val="003E7376"/>
    <w:rsid w:val="003E75A6"/>
    <w:rsid w:val="003E774F"/>
    <w:rsid w:val="003E7C4B"/>
    <w:rsid w:val="003F0152"/>
    <w:rsid w:val="003F01DF"/>
    <w:rsid w:val="003F0235"/>
    <w:rsid w:val="003F0B5A"/>
    <w:rsid w:val="003F0F11"/>
    <w:rsid w:val="003F0F49"/>
    <w:rsid w:val="003F1590"/>
    <w:rsid w:val="003F1674"/>
    <w:rsid w:val="003F1A39"/>
    <w:rsid w:val="003F233B"/>
    <w:rsid w:val="003F240F"/>
    <w:rsid w:val="003F2430"/>
    <w:rsid w:val="003F25C6"/>
    <w:rsid w:val="003F2BE2"/>
    <w:rsid w:val="003F31AB"/>
    <w:rsid w:val="003F3963"/>
    <w:rsid w:val="003F4234"/>
    <w:rsid w:val="003F438C"/>
    <w:rsid w:val="003F5312"/>
    <w:rsid w:val="003F5653"/>
    <w:rsid w:val="003F572A"/>
    <w:rsid w:val="003F57FF"/>
    <w:rsid w:val="003F5B07"/>
    <w:rsid w:val="003F5C26"/>
    <w:rsid w:val="003F6323"/>
    <w:rsid w:val="003F63EF"/>
    <w:rsid w:val="003F68FD"/>
    <w:rsid w:val="003F7779"/>
    <w:rsid w:val="003F7DB5"/>
    <w:rsid w:val="0040041B"/>
    <w:rsid w:val="004007CE"/>
    <w:rsid w:val="00400832"/>
    <w:rsid w:val="004009FF"/>
    <w:rsid w:val="00400ADB"/>
    <w:rsid w:val="00400D3A"/>
    <w:rsid w:val="00400FBD"/>
    <w:rsid w:val="004010FE"/>
    <w:rsid w:val="00401118"/>
    <w:rsid w:val="004017DD"/>
    <w:rsid w:val="00401F90"/>
    <w:rsid w:val="00402185"/>
    <w:rsid w:val="00402BC5"/>
    <w:rsid w:val="00403105"/>
    <w:rsid w:val="004031EF"/>
    <w:rsid w:val="0040332E"/>
    <w:rsid w:val="00403ACE"/>
    <w:rsid w:val="00403B8A"/>
    <w:rsid w:val="00403C1D"/>
    <w:rsid w:val="00403D7B"/>
    <w:rsid w:val="0040400F"/>
    <w:rsid w:val="00404734"/>
    <w:rsid w:val="004048AD"/>
    <w:rsid w:val="00404A71"/>
    <w:rsid w:val="00404BFC"/>
    <w:rsid w:val="0040522A"/>
    <w:rsid w:val="00405512"/>
    <w:rsid w:val="00405541"/>
    <w:rsid w:val="00405AAC"/>
    <w:rsid w:val="00405B75"/>
    <w:rsid w:val="00405D03"/>
    <w:rsid w:val="00405E6E"/>
    <w:rsid w:val="00406716"/>
    <w:rsid w:val="00406C95"/>
    <w:rsid w:val="00406E71"/>
    <w:rsid w:val="0040727A"/>
    <w:rsid w:val="00407941"/>
    <w:rsid w:val="0040E554"/>
    <w:rsid w:val="004100E3"/>
    <w:rsid w:val="004109D7"/>
    <w:rsid w:val="0041106C"/>
    <w:rsid w:val="0041133E"/>
    <w:rsid w:val="00411616"/>
    <w:rsid w:val="00411ADA"/>
    <w:rsid w:val="00411FFC"/>
    <w:rsid w:val="00412160"/>
    <w:rsid w:val="004126D3"/>
    <w:rsid w:val="00412F0C"/>
    <w:rsid w:val="004130F7"/>
    <w:rsid w:val="004131D8"/>
    <w:rsid w:val="004135CE"/>
    <w:rsid w:val="004136AF"/>
    <w:rsid w:val="004137C9"/>
    <w:rsid w:val="00413EE2"/>
    <w:rsid w:val="00413F49"/>
    <w:rsid w:val="00414B26"/>
    <w:rsid w:val="00414BA4"/>
    <w:rsid w:val="00414D22"/>
    <w:rsid w:val="00414DF4"/>
    <w:rsid w:val="00414E48"/>
    <w:rsid w:val="00415245"/>
    <w:rsid w:val="004152C1"/>
    <w:rsid w:val="0041550C"/>
    <w:rsid w:val="004157AE"/>
    <w:rsid w:val="00415988"/>
    <w:rsid w:val="00415B61"/>
    <w:rsid w:val="0041602D"/>
    <w:rsid w:val="004163FD"/>
    <w:rsid w:val="00416D7B"/>
    <w:rsid w:val="004170F2"/>
    <w:rsid w:val="004172F9"/>
    <w:rsid w:val="00417767"/>
    <w:rsid w:val="00417AA4"/>
    <w:rsid w:val="00417F2F"/>
    <w:rsid w:val="0042033E"/>
    <w:rsid w:val="004207A1"/>
    <w:rsid w:val="00420B26"/>
    <w:rsid w:val="0042126A"/>
    <w:rsid w:val="0042207D"/>
    <w:rsid w:val="0042224B"/>
    <w:rsid w:val="0042224F"/>
    <w:rsid w:val="00422488"/>
    <w:rsid w:val="00422823"/>
    <w:rsid w:val="00422AAE"/>
    <w:rsid w:val="00422B2A"/>
    <w:rsid w:val="00422F1E"/>
    <w:rsid w:val="004232F1"/>
    <w:rsid w:val="004236A9"/>
    <w:rsid w:val="00423B2D"/>
    <w:rsid w:val="00423C34"/>
    <w:rsid w:val="00425322"/>
    <w:rsid w:val="00425342"/>
    <w:rsid w:val="00425549"/>
    <w:rsid w:val="004259EE"/>
    <w:rsid w:val="00425D84"/>
    <w:rsid w:val="00425D92"/>
    <w:rsid w:val="00426547"/>
    <w:rsid w:val="004268CB"/>
    <w:rsid w:val="00426A68"/>
    <w:rsid w:val="00426AC3"/>
    <w:rsid w:val="00426B33"/>
    <w:rsid w:val="00426F19"/>
    <w:rsid w:val="00427363"/>
    <w:rsid w:val="00427586"/>
    <w:rsid w:val="004278EA"/>
    <w:rsid w:val="00427A69"/>
    <w:rsid w:val="004302C1"/>
    <w:rsid w:val="00431066"/>
    <w:rsid w:val="00431A4E"/>
    <w:rsid w:val="00431F8A"/>
    <w:rsid w:val="004324C0"/>
    <w:rsid w:val="00432617"/>
    <w:rsid w:val="004333D4"/>
    <w:rsid w:val="00433904"/>
    <w:rsid w:val="00433B2F"/>
    <w:rsid w:val="00433D84"/>
    <w:rsid w:val="0043411C"/>
    <w:rsid w:val="00434595"/>
    <w:rsid w:val="0043464E"/>
    <w:rsid w:val="00434A1B"/>
    <w:rsid w:val="004354B2"/>
    <w:rsid w:val="004356BE"/>
    <w:rsid w:val="00435941"/>
    <w:rsid w:val="00435AA4"/>
    <w:rsid w:val="00435D2F"/>
    <w:rsid w:val="00436395"/>
    <w:rsid w:val="00436848"/>
    <w:rsid w:val="00436D0D"/>
    <w:rsid w:val="00437331"/>
    <w:rsid w:val="004378BD"/>
    <w:rsid w:val="00437BB6"/>
    <w:rsid w:val="00440075"/>
    <w:rsid w:val="00440817"/>
    <w:rsid w:val="00440A1F"/>
    <w:rsid w:val="00440BC2"/>
    <w:rsid w:val="00440BD5"/>
    <w:rsid w:val="00440D3A"/>
    <w:rsid w:val="00440EDB"/>
    <w:rsid w:val="00441726"/>
    <w:rsid w:val="00441798"/>
    <w:rsid w:val="00441870"/>
    <w:rsid w:val="00442023"/>
    <w:rsid w:val="00442191"/>
    <w:rsid w:val="0044238B"/>
    <w:rsid w:val="00442749"/>
    <w:rsid w:val="00443159"/>
    <w:rsid w:val="0044325F"/>
    <w:rsid w:val="004433B4"/>
    <w:rsid w:val="00443483"/>
    <w:rsid w:val="00443B77"/>
    <w:rsid w:val="00443BA2"/>
    <w:rsid w:val="00443CFB"/>
    <w:rsid w:val="00444B12"/>
    <w:rsid w:val="00444C99"/>
    <w:rsid w:val="0044501F"/>
    <w:rsid w:val="00445362"/>
    <w:rsid w:val="00445A37"/>
    <w:rsid w:val="00445C11"/>
    <w:rsid w:val="0044620C"/>
    <w:rsid w:val="0044648B"/>
    <w:rsid w:val="00446710"/>
    <w:rsid w:val="00446AAB"/>
    <w:rsid w:val="00446F52"/>
    <w:rsid w:val="0044717D"/>
    <w:rsid w:val="004472FB"/>
    <w:rsid w:val="0044739D"/>
    <w:rsid w:val="00447458"/>
    <w:rsid w:val="00447E50"/>
    <w:rsid w:val="00447E98"/>
    <w:rsid w:val="00447FB7"/>
    <w:rsid w:val="00450397"/>
    <w:rsid w:val="00450674"/>
    <w:rsid w:val="00450C40"/>
    <w:rsid w:val="00450CB8"/>
    <w:rsid w:val="00451775"/>
    <w:rsid w:val="00451BCD"/>
    <w:rsid w:val="00451EB8"/>
    <w:rsid w:val="0045224F"/>
    <w:rsid w:val="00452C19"/>
    <w:rsid w:val="00452F3A"/>
    <w:rsid w:val="004530B6"/>
    <w:rsid w:val="004531B1"/>
    <w:rsid w:val="0045350F"/>
    <w:rsid w:val="0045351A"/>
    <w:rsid w:val="00453A3E"/>
    <w:rsid w:val="00453AB8"/>
    <w:rsid w:val="004548CE"/>
    <w:rsid w:val="00454A25"/>
    <w:rsid w:val="00454B3B"/>
    <w:rsid w:val="00454C46"/>
    <w:rsid w:val="00454E2A"/>
    <w:rsid w:val="004551E0"/>
    <w:rsid w:val="00455F1A"/>
    <w:rsid w:val="00455F68"/>
    <w:rsid w:val="00456089"/>
    <w:rsid w:val="00456484"/>
    <w:rsid w:val="004569E6"/>
    <w:rsid w:val="004576F4"/>
    <w:rsid w:val="0045780D"/>
    <w:rsid w:val="00457EC4"/>
    <w:rsid w:val="00457F78"/>
    <w:rsid w:val="00457F9B"/>
    <w:rsid w:val="004604EC"/>
    <w:rsid w:val="004607FD"/>
    <w:rsid w:val="00460866"/>
    <w:rsid w:val="00460E89"/>
    <w:rsid w:val="00461452"/>
    <w:rsid w:val="00461732"/>
    <w:rsid w:val="0046175E"/>
    <w:rsid w:val="004617C5"/>
    <w:rsid w:val="00461A81"/>
    <w:rsid w:val="00461AE0"/>
    <w:rsid w:val="00461D20"/>
    <w:rsid w:val="004624A9"/>
    <w:rsid w:val="004625D1"/>
    <w:rsid w:val="00462F37"/>
    <w:rsid w:val="00463136"/>
    <w:rsid w:val="004631ED"/>
    <w:rsid w:val="00463310"/>
    <w:rsid w:val="004634C3"/>
    <w:rsid w:val="00463731"/>
    <w:rsid w:val="0046377C"/>
    <w:rsid w:val="00463AB2"/>
    <w:rsid w:val="00463AE9"/>
    <w:rsid w:val="00463FC7"/>
    <w:rsid w:val="004642D6"/>
    <w:rsid w:val="00464633"/>
    <w:rsid w:val="00464650"/>
    <w:rsid w:val="00464D10"/>
    <w:rsid w:val="00465199"/>
    <w:rsid w:val="0046522E"/>
    <w:rsid w:val="00465825"/>
    <w:rsid w:val="00465F38"/>
    <w:rsid w:val="004665BB"/>
    <w:rsid w:val="00466885"/>
    <w:rsid w:val="00466B10"/>
    <w:rsid w:val="00466B7A"/>
    <w:rsid w:val="00466D53"/>
    <w:rsid w:val="0046727D"/>
    <w:rsid w:val="0047005B"/>
    <w:rsid w:val="004700D6"/>
    <w:rsid w:val="004704A8"/>
    <w:rsid w:val="00470A6B"/>
    <w:rsid w:val="00470CB4"/>
    <w:rsid w:val="00471B6B"/>
    <w:rsid w:val="00471FE5"/>
    <w:rsid w:val="0047261E"/>
    <w:rsid w:val="004726C1"/>
    <w:rsid w:val="00472C17"/>
    <w:rsid w:val="0047357C"/>
    <w:rsid w:val="004735A8"/>
    <w:rsid w:val="00473B2E"/>
    <w:rsid w:val="004740D4"/>
    <w:rsid w:val="00474118"/>
    <w:rsid w:val="0047452E"/>
    <w:rsid w:val="004748C8"/>
    <w:rsid w:val="00474A61"/>
    <w:rsid w:val="00474A6D"/>
    <w:rsid w:val="00474B83"/>
    <w:rsid w:val="00474E18"/>
    <w:rsid w:val="00474F5D"/>
    <w:rsid w:val="00475A8D"/>
    <w:rsid w:val="0047616C"/>
    <w:rsid w:val="00476F81"/>
    <w:rsid w:val="00477094"/>
    <w:rsid w:val="004771D5"/>
    <w:rsid w:val="00477488"/>
    <w:rsid w:val="0047773E"/>
    <w:rsid w:val="00477D49"/>
    <w:rsid w:val="004804DD"/>
    <w:rsid w:val="004807B1"/>
    <w:rsid w:val="00480DFB"/>
    <w:rsid w:val="004810C5"/>
    <w:rsid w:val="004812DF"/>
    <w:rsid w:val="004813A0"/>
    <w:rsid w:val="00481716"/>
    <w:rsid w:val="00481745"/>
    <w:rsid w:val="00481896"/>
    <w:rsid w:val="00481938"/>
    <w:rsid w:val="004822CC"/>
    <w:rsid w:val="0048232F"/>
    <w:rsid w:val="004825A9"/>
    <w:rsid w:val="00482781"/>
    <w:rsid w:val="0048340D"/>
    <w:rsid w:val="00483599"/>
    <w:rsid w:val="004837A3"/>
    <w:rsid w:val="004838E0"/>
    <w:rsid w:val="00483940"/>
    <w:rsid w:val="00483AD2"/>
    <w:rsid w:val="00483D39"/>
    <w:rsid w:val="00484656"/>
    <w:rsid w:val="0048496B"/>
    <w:rsid w:val="00484A2F"/>
    <w:rsid w:val="00484B20"/>
    <w:rsid w:val="00484D72"/>
    <w:rsid w:val="0048522C"/>
    <w:rsid w:val="00485318"/>
    <w:rsid w:val="004855B3"/>
    <w:rsid w:val="004859F5"/>
    <w:rsid w:val="00485A04"/>
    <w:rsid w:val="00485B14"/>
    <w:rsid w:val="00485DA4"/>
    <w:rsid w:val="00486070"/>
    <w:rsid w:val="004861F0"/>
    <w:rsid w:val="004867B8"/>
    <w:rsid w:val="00486B68"/>
    <w:rsid w:val="00487291"/>
    <w:rsid w:val="00487535"/>
    <w:rsid w:val="00487B88"/>
    <w:rsid w:val="00487F50"/>
    <w:rsid w:val="00487FF0"/>
    <w:rsid w:val="004902E2"/>
    <w:rsid w:val="004908AD"/>
    <w:rsid w:val="004908D1"/>
    <w:rsid w:val="00490A43"/>
    <w:rsid w:val="00490C98"/>
    <w:rsid w:val="00490D54"/>
    <w:rsid w:val="00490ED8"/>
    <w:rsid w:val="0049155D"/>
    <w:rsid w:val="0049190C"/>
    <w:rsid w:val="00491C14"/>
    <w:rsid w:val="00491C37"/>
    <w:rsid w:val="00491DF2"/>
    <w:rsid w:val="00491E23"/>
    <w:rsid w:val="00492183"/>
    <w:rsid w:val="00492255"/>
    <w:rsid w:val="0049225D"/>
    <w:rsid w:val="0049235D"/>
    <w:rsid w:val="00492AAC"/>
    <w:rsid w:val="00492B64"/>
    <w:rsid w:val="00492E29"/>
    <w:rsid w:val="00492E36"/>
    <w:rsid w:val="00492E57"/>
    <w:rsid w:val="004930C3"/>
    <w:rsid w:val="004930D5"/>
    <w:rsid w:val="004933B5"/>
    <w:rsid w:val="00493951"/>
    <w:rsid w:val="00493B95"/>
    <w:rsid w:val="00493D61"/>
    <w:rsid w:val="00494066"/>
    <w:rsid w:val="00495587"/>
    <w:rsid w:val="004955BE"/>
    <w:rsid w:val="004955C2"/>
    <w:rsid w:val="0049594E"/>
    <w:rsid w:val="00495B8A"/>
    <w:rsid w:val="004961EA"/>
    <w:rsid w:val="004965DA"/>
    <w:rsid w:val="00496863"/>
    <w:rsid w:val="00496A2B"/>
    <w:rsid w:val="00496B87"/>
    <w:rsid w:val="00496CF5"/>
    <w:rsid w:val="004970F8"/>
    <w:rsid w:val="0049739F"/>
    <w:rsid w:val="0049753B"/>
    <w:rsid w:val="004979F7"/>
    <w:rsid w:val="00497AFF"/>
    <w:rsid w:val="0049A388"/>
    <w:rsid w:val="004A0025"/>
    <w:rsid w:val="004A01AB"/>
    <w:rsid w:val="004A02AF"/>
    <w:rsid w:val="004A0499"/>
    <w:rsid w:val="004A05A6"/>
    <w:rsid w:val="004A0775"/>
    <w:rsid w:val="004A0805"/>
    <w:rsid w:val="004A0850"/>
    <w:rsid w:val="004A08D9"/>
    <w:rsid w:val="004A12E5"/>
    <w:rsid w:val="004A1472"/>
    <w:rsid w:val="004A156E"/>
    <w:rsid w:val="004A1B51"/>
    <w:rsid w:val="004A1BE9"/>
    <w:rsid w:val="004A1EEA"/>
    <w:rsid w:val="004A200C"/>
    <w:rsid w:val="004A275E"/>
    <w:rsid w:val="004A29E2"/>
    <w:rsid w:val="004A2D87"/>
    <w:rsid w:val="004A2E0F"/>
    <w:rsid w:val="004A2FA1"/>
    <w:rsid w:val="004A30AD"/>
    <w:rsid w:val="004A3565"/>
    <w:rsid w:val="004A383A"/>
    <w:rsid w:val="004A3AE5"/>
    <w:rsid w:val="004A431E"/>
    <w:rsid w:val="004A477F"/>
    <w:rsid w:val="004A4C64"/>
    <w:rsid w:val="004A4CEE"/>
    <w:rsid w:val="004A4D3F"/>
    <w:rsid w:val="004A5251"/>
    <w:rsid w:val="004A538D"/>
    <w:rsid w:val="004A5CBA"/>
    <w:rsid w:val="004A5DB8"/>
    <w:rsid w:val="004A5FED"/>
    <w:rsid w:val="004A6547"/>
    <w:rsid w:val="004A670F"/>
    <w:rsid w:val="004A6AC7"/>
    <w:rsid w:val="004A6CC4"/>
    <w:rsid w:val="004A6DAC"/>
    <w:rsid w:val="004A75EE"/>
    <w:rsid w:val="004A7D8B"/>
    <w:rsid w:val="004B0089"/>
    <w:rsid w:val="004B0363"/>
    <w:rsid w:val="004B098F"/>
    <w:rsid w:val="004B0C71"/>
    <w:rsid w:val="004B0EA2"/>
    <w:rsid w:val="004B12EC"/>
    <w:rsid w:val="004B183C"/>
    <w:rsid w:val="004B1C1A"/>
    <w:rsid w:val="004B2071"/>
    <w:rsid w:val="004B2126"/>
    <w:rsid w:val="004B2173"/>
    <w:rsid w:val="004B22F7"/>
    <w:rsid w:val="004B24E5"/>
    <w:rsid w:val="004B320B"/>
    <w:rsid w:val="004B339D"/>
    <w:rsid w:val="004B460F"/>
    <w:rsid w:val="004B46E1"/>
    <w:rsid w:val="004B475F"/>
    <w:rsid w:val="004B4C2E"/>
    <w:rsid w:val="004B4CCF"/>
    <w:rsid w:val="004B4EEB"/>
    <w:rsid w:val="004B503A"/>
    <w:rsid w:val="004B52C5"/>
    <w:rsid w:val="004B5AA1"/>
    <w:rsid w:val="004B5AF6"/>
    <w:rsid w:val="004B659C"/>
    <w:rsid w:val="004B6952"/>
    <w:rsid w:val="004B6D84"/>
    <w:rsid w:val="004B71DE"/>
    <w:rsid w:val="004B72F9"/>
    <w:rsid w:val="004B7C03"/>
    <w:rsid w:val="004C024F"/>
    <w:rsid w:val="004C0310"/>
    <w:rsid w:val="004C06DE"/>
    <w:rsid w:val="004C0AC4"/>
    <w:rsid w:val="004C0CA3"/>
    <w:rsid w:val="004C1A5F"/>
    <w:rsid w:val="004C1FF5"/>
    <w:rsid w:val="004C2A16"/>
    <w:rsid w:val="004C2E6C"/>
    <w:rsid w:val="004C301E"/>
    <w:rsid w:val="004C3192"/>
    <w:rsid w:val="004C3384"/>
    <w:rsid w:val="004C38FB"/>
    <w:rsid w:val="004C3A26"/>
    <w:rsid w:val="004C3F3F"/>
    <w:rsid w:val="004C44AC"/>
    <w:rsid w:val="004C4535"/>
    <w:rsid w:val="004C4727"/>
    <w:rsid w:val="004C47C3"/>
    <w:rsid w:val="004C52D6"/>
    <w:rsid w:val="004C53A6"/>
    <w:rsid w:val="004C53DA"/>
    <w:rsid w:val="004C56B9"/>
    <w:rsid w:val="004C571A"/>
    <w:rsid w:val="004C5F17"/>
    <w:rsid w:val="004C5FFF"/>
    <w:rsid w:val="004C6219"/>
    <w:rsid w:val="004C6876"/>
    <w:rsid w:val="004C6ECB"/>
    <w:rsid w:val="004C7247"/>
    <w:rsid w:val="004C72BD"/>
    <w:rsid w:val="004C743F"/>
    <w:rsid w:val="004C788F"/>
    <w:rsid w:val="004C796C"/>
    <w:rsid w:val="004C7BBF"/>
    <w:rsid w:val="004C7BC8"/>
    <w:rsid w:val="004C7DA8"/>
    <w:rsid w:val="004D0134"/>
    <w:rsid w:val="004D01A9"/>
    <w:rsid w:val="004D1948"/>
    <w:rsid w:val="004D1FF2"/>
    <w:rsid w:val="004D2058"/>
    <w:rsid w:val="004D2636"/>
    <w:rsid w:val="004D2AC9"/>
    <w:rsid w:val="004D2C57"/>
    <w:rsid w:val="004D2ECB"/>
    <w:rsid w:val="004D2F58"/>
    <w:rsid w:val="004D32C3"/>
    <w:rsid w:val="004D3410"/>
    <w:rsid w:val="004D4082"/>
    <w:rsid w:val="004D40E9"/>
    <w:rsid w:val="004D48F3"/>
    <w:rsid w:val="004D4D82"/>
    <w:rsid w:val="004D4EFD"/>
    <w:rsid w:val="004D54C9"/>
    <w:rsid w:val="004D57CB"/>
    <w:rsid w:val="004D584E"/>
    <w:rsid w:val="004D5BFA"/>
    <w:rsid w:val="004D5C7A"/>
    <w:rsid w:val="004D5D28"/>
    <w:rsid w:val="004D5DA5"/>
    <w:rsid w:val="004D601F"/>
    <w:rsid w:val="004D6300"/>
    <w:rsid w:val="004D6B60"/>
    <w:rsid w:val="004D6BEF"/>
    <w:rsid w:val="004D6E22"/>
    <w:rsid w:val="004D6ECA"/>
    <w:rsid w:val="004D757C"/>
    <w:rsid w:val="004D7825"/>
    <w:rsid w:val="004D79A6"/>
    <w:rsid w:val="004D7EB9"/>
    <w:rsid w:val="004D7FD0"/>
    <w:rsid w:val="004E000B"/>
    <w:rsid w:val="004E01EB"/>
    <w:rsid w:val="004E06EB"/>
    <w:rsid w:val="004E089B"/>
    <w:rsid w:val="004E08E7"/>
    <w:rsid w:val="004E0C90"/>
    <w:rsid w:val="004E11D6"/>
    <w:rsid w:val="004E11E7"/>
    <w:rsid w:val="004E1240"/>
    <w:rsid w:val="004E1473"/>
    <w:rsid w:val="004E176E"/>
    <w:rsid w:val="004E1B36"/>
    <w:rsid w:val="004E1EC7"/>
    <w:rsid w:val="004E22DB"/>
    <w:rsid w:val="004E2368"/>
    <w:rsid w:val="004E27B2"/>
    <w:rsid w:val="004E2800"/>
    <w:rsid w:val="004E28BF"/>
    <w:rsid w:val="004E2CA3"/>
    <w:rsid w:val="004E2CB0"/>
    <w:rsid w:val="004E33DD"/>
    <w:rsid w:val="004E361E"/>
    <w:rsid w:val="004E3B20"/>
    <w:rsid w:val="004E3B44"/>
    <w:rsid w:val="004E3DC5"/>
    <w:rsid w:val="004E4189"/>
    <w:rsid w:val="004E46E8"/>
    <w:rsid w:val="004E4B59"/>
    <w:rsid w:val="004E501C"/>
    <w:rsid w:val="004E529E"/>
    <w:rsid w:val="004E5828"/>
    <w:rsid w:val="004E5A21"/>
    <w:rsid w:val="004E5B87"/>
    <w:rsid w:val="004E64CD"/>
    <w:rsid w:val="004E659A"/>
    <w:rsid w:val="004E6BB2"/>
    <w:rsid w:val="004E77AE"/>
    <w:rsid w:val="004E7C1B"/>
    <w:rsid w:val="004E7C80"/>
    <w:rsid w:val="004E7F31"/>
    <w:rsid w:val="004F0022"/>
    <w:rsid w:val="004F05DF"/>
    <w:rsid w:val="004F06E5"/>
    <w:rsid w:val="004F0729"/>
    <w:rsid w:val="004F0896"/>
    <w:rsid w:val="004F08B4"/>
    <w:rsid w:val="004F0E12"/>
    <w:rsid w:val="004F162B"/>
    <w:rsid w:val="004F16D0"/>
    <w:rsid w:val="004F1758"/>
    <w:rsid w:val="004F19BD"/>
    <w:rsid w:val="004F204E"/>
    <w:rsid w:val="004F28A3"/>
    <w:rsid w:val="004F2E6E"/>
    <w:rsid w:val="004F318F"/>
    <w:rsid w:val="004F3762"/>
    <w:rsid w:val="004F3C65"/>
    <w:rsid w:val="004F3E49"/>
    <w:rsid w:val="004F3EBE"/>
    <w:rsid w:val="004F3FAA"/>
    <w:rsid w:val="004F46A6"/>
    <w:rsid w:val="004F4B90"/>
    <w:rsid w:val="004F4CD2"/>
    <w:rsid w:val="004F4E7B"/>
    <w:rsid w:val="004F518F"/>
    <w:rsid w:val="004F550F"/>
    <w:rsid w:val="004F58A9"/>
    <w:rsid w:val="004F5FA8"/>
    <w:rsid w:val="004F61C8"/>
    <w:rsid w:val="004F67EF"/>
    <w:rsid w:val="004F6AD4"/>
    <w:rsid w:val="004F6B7F"/>
    <w:rsid w:val="004F6DE2"/>
    <w:rsid w:val="004F7310"/>
    <w:rsid w:val="004F7763"/>
    <w:rsid w:val="004F78FC"/>
    <w:rsid w:val="004F7934"/>
    <w:rsid w:val="004F7CED"/>
    <w:rsid w:val="004F7D3A"/>
    <w:rsid w:val="004F7E35"/>
    <w:rsid w:val="004F7F6D"/>
    <w:rsid w:val="0050040F"/>
    <w:rsid w:val="00500499"/>
    <w:rsid w:val="005005A2"/>
    <w:rsid w:val="005008FE"/>
    <w:rsid w:val="00500AC3"/>
    <w:rsid w:val="005010E9"/>
    <w:rsid w:val="0050204F"/>
    <w:rsid w:val="005020B5"/>
    <w:rsid w:val="00502223"/>
    <w:rsid w:val="005024B3"/>
    <w:rsid w:val="0050255D"/>
    <w:rsid w:val="005025B8"/>
    <w:rsid w:val="00502A11"/>
    <w:rsid w:val="00502BD5"/>
    <w:rsid w:val="00502BF9"/>
    <w:rsid w:val="00502E81"/>
    <w:rsid w:val="00502F0E"/>
    <w:rsid w:val="00502FB9"/>
    <w:rsid w:val="0050311B"/>
    <w:rsid w:val="00503169"/>
    <w:rsid w:val="005032D7"/>
    <w:rsid w:val="0050351F"/>
    <w:rsid w:val="005035B6"/>
    <w:rsid w:val="005035F0"/>
    <w:rsid w:val="00503664"/>
    <w:rsid w:val="00503693"/>
    <w:rsid w:val="005049AE"/>
    <w:rsid w:val="005050DD"/>
    <w:rsid w:val="00505195"/>
    <w:rsid w:val="00505599"/>
    <w:rsid w:val="005058A3"/>
    <w:rsid w:val="00505B0A"/>
    <w:rsid w:val="005060A3"/>
    <w:rsid w:val="00506465"/>
    <w:rsid w:val="005065DD"/>
    <w:rsid w:val="005069C8"/>
    <w:rsid w:val="00506BAF"/>
    <w:rsid w:val="00506EF1"/>
    <w:rsid w:val="005073AE"/>
    <w:rsid w:val="00507459"/>
    <w:rsid w:val="00507475"/>
    <w:rsid w:val="00507547"/>
    <w:rsid w:val="005078E3"/>
    <w:rsid w:val="00507FC3"/>
    <w:rsid w:val="0051025D"/>
    <w:rsid w:val="005102C8"/>
    <w:rsid w:val="005105E6"/>
    <w:rsid w:val="00510980"/>
    <w:rsid w:val="00510E74"/>
    <w:rsid w:val="0051107C"/>
    <w:rsid w:val="0051158F"/>
    <w:rsid w:val="00511627"/>
    <w:rsid w:val="005117C2"/>
    <w:rsid w:val="00511AA6"/>
    <w:rsid w:val="005124BD"/>
    <w:rsid w:val="00512622"/>
    <w:rsid w:val="00512811"/>
    <w:rsid w:val="00512905"/>
    <w:rsid w:val="00512FB7"/>
    <w:rsid w:val="00512FE8"/>
    <w:rsid w:val="0051322C"/>
    <w:rsid w:val="005137FC"/>
    <w:rsid w:val="00513850"/>
    <w:rsid w:val="005139D2"/>
    <w:rsid w:val="00513E5F"/>
    <w:rsid w:val="005148E4"/>
    <w:rsid w:val="00514A3A"/>
    <w:rsid w:val="00514BC1"/>
    <w:rsid w:val="00515572"/>
    <w:rsid w:val="005157B6"/>
    <w:rsid w:val="00515946"/>
    <w:rsid w:val="0051658F"/>
    <w:rsid w:val="00516C63"/>
    <w:rsid w:val="00516D17"/>
    <w:rsid w:val="00517395"/>
    <w:rsid w:val="005178E7"/>
    <w:rsid w:val="0051799F"/>
    <w:rsid w:val="00520162"/>
    <w:rsid w:val="00520282"/>
    <w:rsid w:val="00520BDB"/>
    <w:rsid w:val="00520D62"/>
    <w:rsid w:val="00520DEC"/>
    <w:rsid w:val="00520F44"/>
    <w:rsid w:val="00520FFD"/>
    <w:rsid w:val="005212A6"/>
    <w:rsid w:val="0052166B"/>
    <w:rsid w:val="005218CE"/>
    <w:rsid w:val="00521C22"/>
    <w:rsid w:val="0052218F"/>
    <w:rsid w:val="0052249F"/>
    <w:rsid w:val="00522606"/>
    <w:rsid w:val="005226E6"/>
    <w:rsid w:val="00522856"/>
    <w:rsid w:val="00522ACD"/>
    <w:rsid w:val="00522F18"/>
    <w:rsid w:val="005235D1"/>
    <w:rsid w:val="0052392B"/>
    <w:rsid w:val="00523A5B"/>
    <w:rsid w:val="00523CF1"/>
    <w:rsid w:val="00523E23"/>
    <w:rsid w:val="00523F6F"/>
    <w:rsid w:val="005240CB"/>
    <w:rsid w:val="00524298"/>
    <w:rsid w:val="005242E1"/>
    <w:rsid w:val="005246CC"/>
    <w:rsid w:val="00524A9B"/>
    <w:rsid w:val="00524BDA"/>
    <w:rsid w:val="00524D16"/>
    <w:rsid w:val="00525066"/>
    <w:rsid w:val="00525441"/>
    <w:rsid w:val="0052585E"/>
    <w:rsid w:val="00525CDA"/>
    <w:rsid w:val="00525DF4"/>
    <w:rsid w:val="00526019"/>
    <w:rsid w:val="005261EA"/>
    <w:rsid w:val="005264A1"/>
    <w:rsid w:val="00526671"/>
    <w:rsid w:val="00526DD1"/>
    <w:rsid w:val="005274CA"/>
    <w:rsid w:val="0052772C"/>
    <w:rsid w:val="00527AA4"/>
    <w:rsid w:val="0053003B"/>
    <w:rsid w:val="00530442"/>
    <w:rsid w:val="00530574"/>
    <w:rsid w:val="0053075F"/>
    <w:rsid w:val="00530C19"/>
    <w:rsid w:val="00530CF4"/>
    <w:rsid w:val="0053100C"/>
    <w:rsid w:val="005312BE"/>
    <w:rsid w:val="005313F6"/>
    <w:rsid w:val="005315A4"/>
    <w:rsid w:val="00531680"/>
    <w:rsid w:val="00531974"/>
    <w:rsid w:val="00531D20"/>
    <w:rsid w:val="005321B6"/>
    <w:rsid w:val="005323D6"/>
    <w:rsid w:val="00532974"/>
    <w:rsid w:val="00532DFE"/>
    <w:rsid w:val="005330EC"/>
    <w:rsid w:val="005338B3"/>
    <w:rsid w:val="0053425D"/>
    <w:rsid w:val="005344E9"/>
    <w:rsid w:val="005349A1"/>
    <w:rsid w:val="005349E8"/>
    <w:rsid w:val="00534B6D"/>
    <w:rsid w:val="00534D8C"/>
    <w:rsid w:val="005352BD"/>
    <w:rsid w:val="00535850"/>
    <w:rsid w:val="0053587E"/>
    <w:rsid w:val="00536394"/>
    <w:rsid w:val="00536728"/>
    <w:rsid w:val="00536AF4"/>
    <w:rsid w:val="00536DE8"/>
    <w:rsid w:val="005373ED"/>
    <w:rsid w:val="005375B4"/>
    <w:rsid w:val="005375C8"/>
    <w:rsid w:val="005377AB"/>
    <w:rsid w:val="00537C46"/>
    <w:rsid w:val="00537EFA"/>
    <w:rsid w:val="005404F9"/>
    <w:rsid w:val="00540A04"/>
    <w:rsid w:val="00540AAA"/>
    <w:rsid w:val="0054131C"/>
    <w:rsid w:val="00541380"/>
    <w:rsid w:val="005417B3"/>
    <w:rsid w:val="00541A0B"/>
    <w:rsid w:val="00542035"/>
    <w:rsid w:val="005420E9"/>
    <w:rsid w:val="005426ED"/>
    <w:rsid w:val="00542AA4"/>
    <w:rsid w:val="00542D40"/>
    <w:rsid w:val="00542DE7"/>
    <w:rsid w:val="0054315E"/>
    <w:rsid w:val="0054335D"/>
    <w:rsid w:val="005436FF"/>
    <w:rsid w:val="005438CF"/>
    <w:rsid w:val="00543990"/>
    <w:rsid w:val="00543D71"/>
    <w:rsid w:val="00543F19"/>
    <w:rsid w:val="00544B0B"/>
    <w:rsid w:val="00545142"/>
    <w:rsid w:val="00545571"/>
    <w:rsid w:val="0054571B"/>
    <w:rsid w:val="00545A39"/>
    <w:rsid w:val="00545EED"/>
    <w:rsid w:val="00545F72"/>
    <w:rsid w:val="00546245"/>
    <w:rsid w:val="005463C4"/>
    <w:rsid w:val="005464AB"/>
    <w:rsid w:val="00546D1D"/>
    <w:rsid w:val="00547019"/>
    <w:rsid w:val="00547218"/>
    <w:rsid w:val="00547620"/>
    <w:rsid w:val="005478EB"/>
    <w:rsid w:val="00547CE6"/>
    <w:rsid w:val="005500B1"/>
    <w:rsid w:val="00550111"/>
    <w:rsid w:val="00550512"/>
    <w:rsid w:val="005505AB"/>
    <w:rsid w:val="00550B4B"/>
    <w:rsid w:val="00550E02"/>
    <w:rsid w:val="00551415"/>
    <w:rsid w:val="00551C9C"/>
    <w:rsid w:val="00551E0F"/>
    <w:rsid w:val="00552092"/>
    <w:rsid w:val="005522E9"/>
    <w:rsid w:val="005523AF"/>
    <w:rsid w:val="00552645"/>
    <w:rsid w:val="00552E67"/>
    <w:rsid w:val="00552ECC"/>
    <w:rsid w:val="00552F1B"/>
    <w:rsid w:val="00552F69"/>
    <w:rsid w:val="00554008"/>
    <w:rsid w:val="005544FF"/>
    <w:rsid w:val="005549A9"/>
    <w:rsid w:val="00554C35"/>
    <w:rsid w:val="00554FC2"/>
    <w:rsid w:val="00554FEF"/>
    <w:rsid w:val="00555373"/>
    <w:rsid w:val="00555404"/>
    <w:rsid w:val="005558F6"/>
    <w:rsid w:val="00556583"/>
    <w:rsid w:val="00556864"/>
    <w:rsid w:val="0055686A"/>
    <w:rsid w:val="005569F1"/>
    <w:rsid w:val="00556A55"/>
    <w:rsid w:val="00556B55"/>
    <w:rsid w:val="00556B61"/>
    <w:rsid w:val="00556BC0"/>
    <w:rsid w:val="00556E4A"/>
    <w:rsid w:val="00557196"/>
    <w:rsid w:val="005578EC"/>
    <w:rsid w:val="00557D36"/>
    <w:rsid w:val="00557E64"/>
    <w:rsid w:val="00560196"/>
    <w:rsid w:val="005609D9"/>
    <w:rsid w:val="005609DB"/>
    <w:rsid w:val="00560B7C"/>
    <w:rsid w:val="00560C0D"/>
    <w:rsid w:val="00560FB1"/>
    <w:rsid w:val="0056114C"/>
    <w:rsid w:val="0056117C"/>
    <w:rsid w:val="00561874"/>
    <w:rsid w:val="00562269"/>
    <w:rsid w:val="0056243D"/>
    <w:rsid w:val="005625F5"/>
    <w:rsid w:val="005626D0"/>
    <w:rsid w:val="00562766"/>
    <w:rsid w:val="00562A57"/>
    <w:rsid w:val="00562B47"/>
    <w:rsid w:val="0056322C"/>
    <w:rsid w:val="00563430"/>
    <w:rsid w:val="00563445"/>
    <w:rsid w:val="0056365F"/>
    <w:rsid w:val="0056374E"/>
    <w:rsid w:val="0056380F"/>
    <w:rsid w:val="00563B50"/>
    <w:rsid w:val="00563B71"/>
    <w:rsid w:val="005642F8"/>
    <w:rsid w:val="0056438B"/>
    <w:rsid w:val="00564790"/>
    <w:rsid w:val="00564AFE"/>
    <w:rsid w:val="00564CBA"/>
    <w:rsid w:val="00564F78"/>
    <w:rsid w:val="005652E4"/>
    <w:rsid w:val="0056583F"/>
    <w:rsid w:val="00565913"/>
    <w:rsid w:val="00565CBD"/>
    <w:rsid w:val="00565DA8"/>
    <w:rsid w:val="00566A76"/>
    <w:rsid w:val="00566DA7"/>
    <w:rsid w:val="00566EA6"/>
    <w:rsid w:val="00566F5D"/>
    <w:rsid w:val="005677DC"/>
    <w:rsid w:val="00567A50"/>
    <w:rsid w:val="00567E1A"/>
    <w:rsid w:val="00570619"/>
    <w:rsid w:val="0057078B"/>
    <w:rsid w:val="00570F58"/>
    <w:rsid w:val="005713CB"/>
    <w:rsid w:val="00571420"/>
    <w:rsid w:val="00571504"/>
    <w:rsid w:val="0057154C"/>
    <w:rsid w:val="00571FCA"/>
    <w:rsid w:val="0057212D"/>
    <w:rsid w:val="00572619"/>
    <w:rsid w:val="00572791"/>
    <w:rsid w:val="0057284A"/>
    <w:rsid w:val="0057357E"/>
    <w:rsid w:val="00573BE5"/>
    <w:rsid w:val="00573E9D"/>
    <w:rsid w:val="00573F08"/>
    <w:rsid w:val="00573FB4"/>
    <w:rsid w:val="00574C93"/>
    <w:rsid w:val="00575078"/>
    <w:rsid w:val="00576047"/>
    <w:rsid w:val="005765FC"/>
    <w:rsid w:val="005769CC"/>
    <w:rsid w:val="00576BF0"/>
    <w:rsid w:val="00576C2C"/>
    <w:rsid w:val="005774C8"/>
    <w:rsid w:val="005777D0"/>
    <w:rsid w:val="00577D1F"/>
    <w:rsid w:val="00580137"/>
    <w:rsid w:val="00580DE1"/>
    <w:rsid w:val="00580FFA"/>
    <w:rsid w:val="00581629"/>
    <w:rsid w:val="00581989"/>
    <w:rsid w:val="005819A4"/>
    <w:rsid w:val="00582640"/>
    <w:rsid w:val="0058281C"/>
    <w:rsid w:val="00582C2A"/>
    <w:rsid w:val="00582C8F"/>
    <w:rsid w:val="00583317"/>
    <w:rsid w:val="0058357C"/>
    <w:rsid w:val="00583A97"/>
    <w:rsid w:val="0058434C"/>
    <w:rsid w:val="005849AC"/>
    <w:rsid w:val="00584A99"/>
    <w:rsid w:val="0058530C"/>
    <w:rsid w:val="005855DB"/>
    <w:rsid w:val="00586641"/>
    <w:rsid w:val="0058684D"/>
    <w:rsid w:val="00586C3C"/>
    <w:rsid w:val="00586F48"/>
    <w:rsid w:val="00587090"/>
    <w:rsid w:val="005871FF"/>
    <w:rsid w:val="005876A3"/>
    <w:rsid w:val="00587855"/>
    <w:rsid w:val="005878C2"/>
    <w:rsid w:val="00587F00"/>
    <w:rsid w:val="00590402"/>
    <w:rsid w:val="00590819"/>
    <w:rsid w:val="005909DB"/>
    <w:rsid w:val="00590A08"/>
    <w:rsid w:val="00590AA4"/>
    <w:rsid w:val="0059174D"/>
    <w:rsid w:val="005917B4"/>
    <w:rsid w:val="00591C48"/>
    <w:rsid w:val="00591FF8"/>
    <w:rsid w:val="0059242A"/>
    <w:rsid w:val="00592453"/>
    <w:rsid w:val="00592478"/>
    <w:rsid w:val="00592774"/>
    <w:rsid w:val="005927B9"/>
    <w:rsid w:val="005929D4"/>
    <w:rsid w:val="00592B41"/>
    <w:rsid w:val="00592C2F"/>
    <w:rsid w:val="00592D79"/>
    <w:rsid w:val="00592EB3"/>
    <w:rsid w:val="00592F8F"/>
    <w:rsid w:val="00593933"/>
    <w:rsid w:val="00593BAC"/>
    <w:rsid w:val="00593E2F"/>
    <w:rsid w:val="00593E88"/>
    <w:rsid w:val="0059421C"/>
    <w:rsid w:val="0059457B"/>
    <w:rsid w:val="00594751"/>
    <w:rsid w:val="00594CD2"/>
    <w:rsid w:val="00595066"/>
    <w:rsid w:val="00595C19"/>
    <w:rsid w:val="00595C4B"/>
    <w:rsid w:val="00595D24"/>
    <w:rsid w:val="00595F67"/>
    <w:rsid w:val="0059600D"/>
    <w:rsid w:val="00596044"/>
    <w:rsid w:val="005960FB"/>
    <w:rsid w:val="00596103"/>
    <w:rsid w:val="0059644A"/>
    <w:rsid w:val="005965CC"/>
    <w:rsid w:val="00596960"/>
    <w:rsid w:val="00596AFD"/>
    <w:rsid w:val="00596CDC"/>
    <w:rsid w:val="0059703D"/>
    <w:rsid w:val="00597328"/>
    <w:rsid w:val="00597619"/>
    <w:rsid w:val="005A00D5"/>
    <w:rsid w:val="005A00EA"/>
    <w:rsid w:val="005A089C"/>
    <w:rsid w:val="005A0B83"/>
    <w:rsid w:val="005A0C3A"/>
    <w:rsid w:val="005A0D43"/>
    <w:rsid w:val="005A0E54"/>
    <w:rsid w:val="005A0E84"/>
    <w:rsid w:val="005A1354"/>
    <w:rsid w:val="005A1403"/>
    <w:rsid w:val="005A16EA"/>
    <w:rsid w:val="005A1A54"/>
    <w:rsid w:val="005A1B0D"/>
    <w:rsid w:val="005A27A4"/>
    <w:rsid w:val="005A27BC"/>
    <w:rsid w:val="005A2C0D"/>
    <w:rsid w:val="005A300D"/>
    <w:rsid w:val="005A3218"/>
    <w:rsid w:val="005A3270"/>
    <w:rsid w:val="005A32A5"/>
    <w:rsid w:val="005A3475"/>
    <w:rsid w:val="005A36AE"/>
    <w:rsid w:val="005A3768"/>
    <w:rsid w:val="005A3973"/>
    <w:rsid w:val="005A3EE2"/>
    <w:rsid w:val="005A46EA"/>
    <w:rsid w:val="005A4756"/>
    <w:rsid w:val="005A4E94"/>
    <w:rsid w:val="005A4F94"/>
    <w:rsid w:val="005A540A"/>
    <w:rsid w:val="005A5494"/>
    <w:rsid w:val="005A5639"/>
    <w:rsid w:val="005A5910"/>
    <w:rsid w:val="005A5967"/>
    <w:rsid w:val="005A5A64"/>
    <w:rsid w:val="005A5D00"/>
    <w:rsid w:val="005A5D63"/>
    <w:rsid w:val="005A5D72"/>
    <w:rsid w:val="005A5EC6"/>
    <w:rsid w:val="005A6457"/>
    <w:rsid w:val="005A658B"/>
    <w:rsid w:val="005A65CB"/>
    <w:rsid w:val="005A66A9"/>
    <w:rsid w:val="005A6C1D"/>
    <w:rsid w:val="005A6CB9"/>
    <w:rsid w:val="005A70BF"/>
    <w:rsid w:val="005A724D"/>
    <w:rsid w:val="005A7457"/>
    <w:rsid w:val="005A7618"/>
    <w:rsid w:val="005A768F"/>
    <w:rsid w:val="005A7B8B"/>
    <w:rsid w:val="005A7D9A"/>
    <w:rsid w:val="005B02E5"/>
    <w:rsid w:val="005B05C2"/>
    <w:rsid w:val="005B071C"/>
    <w:rsid w:val="005B092F"/>
    <w:rsid w:val="005B09B0"/>
    <w:rsid w:val="005B0A07"/>
    <w:rsid w:val="005B0B56"/>
    <w:rsid w:val="005B0E18"/>
    <w:rsid w:val="005B0E38"/>
    <w:rsid w:val="005B1970"/>
    <w:rsid w:val="005B1978"/>
    <w:rsid w:val="005B211F"/>
    <w:rsid w:val="005B2151"/>
    <w:rsid w:val="005B244D"/>
    <w:rsid w:val="005B2620"/>
    <w:rsid w:val="005B2C99"/>
    <w:rsid w:val="005B2FB7"/>
    <w:rsid w:val="005B3486"/>
    <w:rsid w:val="005B3B74"/>
    <w:rsid w:val="005B3D52"/>
    <w:rsid w:val="005B4113"/>
    <w:rsid w:val="005B435D"/>
    <w:rsid w:val="005B453E"/>
    <w:rsid w:val="005B46E4"/>
    <w:rsid w:val="005B50A1"/>
    <w:rsid w:val="005B5282"/>
    <w:rsid w:val="005B5543"/>
    <w:rsid w:val="005B5617"/>
    <w:rsid w:val="005B5749"/>
    <w:rsid w:val="005B57C4"/>
    <w:rsid w:val="005B59E9"/>
    <w:rsid w:val="005B65F6"/>
    <w:rsid w:val="005B6B10"/>
    <w:rsid w:val="005B6B61"/>
    <w:rsid w:val="005B6D1A"/>
    <w:rsid w:val="005B6D2A"/>
    <w:rsid w:val="005B7447"/>
    <w:rsid w:val="005B7BE2"/>
    <w:rsid w:val="005C0006"/>
    <w:rsid w:val="005C01BB"/>
    <w:rsid w:val="005C02C4"/>
    <w:rsid w:val="005C0440"/>
    <w:rsid w:val="005C0642"/>
    <w:rsid w:val="005C073B"/>
    <w:rsid w:val="005C074A"/>
    <w:rsid w:val="005C079C"/>
    <w:rsid w:val="005C11C2"/>
    <w:rsid w:val="005C1A73"/>
    <w:rsid w:val="005C1BC0"/>
    <w:rsid w:val="005C1C2C"/>
    <w:rsid w:val="005C216B"/>
    <w:rsid w:val="005C236F"/>
    <w:rsid w:val="005C2443"/>
    <w:rsid w:val="005C3420"/>
    <w:rsid w:val="005C382D"/>
    <w:rsid w:val="005C3965"/>
    <w:rsid w:val="005C3DCA"/>
    <w:rsid w:val="005C3E21"/>
    <w:rsid w:val="005C3E7F"/>
    <w:rsid w:val="005C3F1A"/>
    <w:rsid w:val="005C3FA4"/>
    <w:rsid w:val="005C4211"/>
    <w:rsid w:val="005C4245"/>
    <w:rsid w:val="005C4488"/>
    <w:rsid w:val="005C4A71"/>
    <w:rsid w:val="005C4DE1"/>
    <w:rsid w:val="005C51AA"/>
    <w:rsid w:val="005C58B6"/>
    <w:rsid w:val="005C5920"/>
    <w:rsid w:val="005C5A78"/>
    <w:rsid w:val="005C5F93"/>
    <w:rsid w:val="005C6323"/>
    <w:rsid w:val="005C675F"/>
    <w:rsid w:val="005C6E1A"/>
    <w:rsid w:val="005C7178"/>
    <w:rsid w:val="005C7525"/>
    <w:rsid w:val="005C7550"/>
    <w:rsid w:val="005C7BE9"/>
    <w:rsid w:val="005C7CC4"/>
    <w:rsid w:val="005C7E87"/>
    <w:rsid w:val="005C7FB4"/>
    <w:rsid w:val="005C7FD4"/>
    <w:rsid w:val="005D049B"/>
    <w:rsid w:val="005D0621"/>
    <w:rsid w:val="005D0B5F"/>
    <w:rsid w:val="005D1390"/>
    <w:rsid w:val="005D13F4"/>
    <w:rsid w:val="005D15A8"/>
    <w:rsid w:val="005D222F"/>
    <w:rsid w:val="005D234D"/>
    <w:rsid w:val="005D23B4"/>
    <w:rsid w:val="005D2553"/>
    <w:rsid w:val="005D2632"/>
    <w:rsid w:val="005D2860"/>
    <w:rsid w:val="005D2DFB"/>
    <w:rsid w:val="005D2EEA"/>
    <w:rsid w:val="005D2F44"/>
    <w:rsid w:val="005D3011"/>
    <w:rsid w:val="005D3249"/>
    <w:rsid w:val="005D3E3B"/>
    <w:rsid w:val="005D4673"/>
    <w:rsid w:val="005D473F"/>
    <w:rsid w:val="005D474E"/>
    <w:rsid w:val="005D47AB"/>
    <w:rsid w:val="005D497B"/>
    <w:rsid w:val="005D56D9"/>
    <w:rsid w:val="005D56EF"/>
    <w:rsid w:val="005D5A26"/>
    <w:rsid w:val="005D5F5B"/>
    <w:rsid w:val="005D6B6E"/>
    <w:rsid w:val="005D6D1A"/>
    <w:rsid w:val="005D753A"/>
    <w:rsid w:val="005D79CE"/>
    <w:rsid w:val="005D7CDF"/>
    <w:rsid w:val="005D7E80"/>
    <w:rsid w:val="005D7F7F"/>
    <w:rsid w:val="005E029B"/>
    <w:rsid w:val="005E0548"/>
    <w:rsid w:val="005E0BFF"/>
    <w:rsid w:val="005E0F03"/>
    <w:rsid w:val="005E1587"/>
    <w:rsid w:val="005E1610"/>
    <w:rsid w:val="005E169F"/>
    <w:rsid w:val="005E1D5B"/>
    <w:rsid w:val="005E1FB6"/>
    <w:rsid w:val="005E22E6"/>
    <w:rsid w:val="005E2308"/>
    <w:rsid w:val="005E2451"/>
    <w:rsid w:val="005E2F29"/>
    <w:rsid w:val="005E2F32"/>
    <w:rsid w:val="005E312A"/>
    <w:rsid w:val="005E319F"/>
    <w:rsid w:val="005E39B4"/>
    <w:rsid w:val="005E3BE4"/>
    <w:rsid w:val="005E3F2E"/>
    <w:rsid w:val="005E41DE"/>
    <w:rsid w:val="005E45CD"/>
    <w:rsid w:val="005E48A2"/>
    <w:rsid w:val="005E4D57"/>
    <w:rsid w:val="005E4F4A"/>
    <w:rsid w:val="005E5AAF"/>
    <w:rsid w:val="005E5B67"/>
    <w:rsid w:val="005E5BF1"/>
    <w:rsid w:val="005E5DFE"/>
    <w:rsid w:val="005E5E87"/>
    <w:rsid w:val="005E6530"/>
    <w:rsid w:val="005E6741"/>
    <w:rsid w:val="005E68EA"/>
    <w:rsid w:val="005E6C0B"/>
    <w:rsid w:val="005E6E22"/>
    <w:rsid w:val="005E70FF"/>
    <w:rsid w:val="005E72BC"/>
    <w:rsid w:val="005E75D5"/>
    <w:rsid w:val="005E771A"/>
    <w:rsid w:val="005E7E72"/>
    <w:rsid w:val="005F0662"/>
    <w:rsid w:val="005F09A9"/>
    <w:rsid w:val="005F0C73"/>
    <w:rsid w:val="005F151A"/>
    <w:rsid w:val="005F15E9"/>
    <w:rsid w:val="005F16A8"/>
    <w:rsid w:val="005F174E"/>
    <w:rsid w:val="005F18CD"/>
    <w:rsid w:val="005F1AC1"/>
    <w:rsid w:val="005F1B65"/>
    <w:rsid w:val="005F1F16"/>
    <w:rsid w:val="005F1F9E"/>
    <w:rsid w:val="005F23C2"/>
    <w:rsid w:val="005F2E5D"/>
    <w:rsid w:val="005F3353"/>
    <w:rsid w:val="005F366B"/>
    <w:rsid w:val="005F3AA7"/>
    <w:rsid w:val="005F3D75"/>
    <w:rsid w:val="005F4179"/>
    <w:rsid w:val="005F4748"/>
    <w:rsid w:val="005F4E36"/>
    <w:rsid w:val="005F5ABA"/>
    <w:rsid w:val="005F5E31"/>
    <w:rsid w:val="005F60FA"/>
    <w:rsid w:val="005F6161"/>
    <w:rsid w:val="005F677B"/>
    <w:rsid w:val="005F70C5"/>
    <w:rsid w:val="005F7815"/>
    <w:rsid w:val="005F7E97"/>
    <w:rsid w:val="005F7F4D"/>
    <w:rsid w:val="006004CC"/>
    <w:rsid w:val="0060094B"/>
    <w:rsid w:val="00600ED6"/>
    <w:rsid w:val="00601F77"/>
    <w:rsid w:val="006023BA"/>
    <w:rsid w:val="006029D7"/>
    <w:rsid w:val="00602E19"/>
    <w:rsid w:val="00603254"/>
    <w:rsid w:val="006032A8"/>
    <w:rsid w:val="00603444"/>
    <w:rsid w:val="0060352B"/>
    <w:rsid w:val="006036FA"/>
    <w:rsid w:val="00603B2A"/>
    <w:rsid w:val="00603E13"/>
    <w:rsid w:val="00604469"/>
    <w:rsid w:val="00604BCF"/>
    <w:rsid w:val="00604DA0"/>
    <w:rsid w:val="00604E7D"/>
    <w:rsid w:val="0060511C"/>
    <w:rsid w:val="00605356"/>
    <w:rsid w:val="006056DE"/>
    <w:rsid w:val="00605A8E"/>
    <w:rsid w:val="00605C4D"/>
    <w:rsid w:val="0060677B"/>
    <w:rsid w:val="006067FE"/>
    <w:rsid w:val="00606CD0"/>
    <w:rsid w:val="00607087"/>
    <w:rsid w:val="0060715F"/>
    <w:rsid w:val="006072E3"/>
    <w:rsid w:val="006075C9"/>
    <w:rsid w:val="00607D3F"/>
    <w:rsid w:val="006100D2"/>
    <w:rsid w:val="0061050C"/>
    <w:rsid w:val="00610DEB"/>
    <w:rsid w:val="00610E0D"/>
    <w:rsid w:val="00611189"/>
    <w:rsid w:val="006114AE"/>
    <w:rsid w:val="0061197F"/>
    <w:rsid w:val="00611D83"/>
    <w:rsid w:val="00611D9A"/>
    <w:rsid w:val="00611DE3"/>
    <w:rsid w:val="006124E7"/>
    <w:rsid w:val="0061277B"/>
    <w:rsid w:val="006127E8"/>
    <w:rsid w:val="006128E5"/>
    <w:rsid w:val="00612AF4"/>
    <w:rsid w:val="00612BD1"/>
    <w:rsid w:val="00612C6C"/>
    <w:rsid w:val="00612D83"/>
    <w:rsid w:val="006135A5"/>
    <w:rsid w:val="0061360A"/>
    <w:rsid w:val="00613928"/>
    <w:rsid w:val="00613939"/>
    <w:rsid w:val="00613AC2"/>
    <w:rsid w:val="00613E59"/>
    <w:rsid w:val="0061413F"/>
    <w:rsid w:val="00614784"/>
    <w:rsid w:val="00614A8E"/>
    <w:rsid w:val="00614EF3"/>
    <w:rsid w:val="00615505"/>
    <w:rsid w:val="00615583"/>
    <w:rsid w:val="00615773"/>
    <w:rsid w:val="0061595C"/>
    <w:rsid w:val="00615A1B"/>
    <w:rsid w:val="00615AC8"/>
    <w:rsid w:val="00615D88"/>
    <w:rsid w:val="00615ED5"/>
    <w:rsid w:val="00615FB9"/>
    <w:rsid w:val="00616242"/>
    <w:rsid w:val="006164B1"/>
    <w:rsid w:val="006165EC"/>
    <w:rsid w:val="00616875"/>
    <w:rsid w:val="00616F7F"/>
    <w:rsid w:val="00617288"/>
    <w:rsid w:val="00617462"/>
    <w:rsid w:val="0061771F"/>
    <w:rsid w:val="006177E3"/>
    <w:rsid w:val="0062037F"/>
    <w:rsid w:val="00620612"/>
    <w:rsid w:val="00620771"/>
    <w:rsid w:val="006208EE"/>
    <w:rsid w:val="00620E14"/>
    <w:rsid w:val="00621A46"/>
    <w:rsid w:val="00621AE0"/>
    <w:rsid w:val="00621B42"/>
    <w:rsid w:val="00621C82"/>
    <w:rsid w:val="00621DB4"/>
    <w:rsid w:val="00622241"/>
    <w:rsid w:val="0062280B"/>
    <w:rsid w:val="006229E3"/>
    <w:rsid w:val="0062301B"/>
    <w:rsid w:val="00623271"/>
    <w:rsid w:val="00623292"/>
    <w:rsid w:val="006237FE"/>
    <w:rsid w:val="00623881"/>
    <w:rsid w:val="0062394B"/>
    <w:rsid w:val="00623D13"/>
    <w:rsid w:val="00623D56"/>
    <w:rsid w:val="00623FE3"/>
    <w:rsid w:val="00624040"/>
    <w:rsid w:val="0062408F"/>
    <w:rsid w:val="006241F3"/>
    <w:rsid w:val="00624298"/>
    <w:rsid w:val="00624329"/>
    <w:rsid w:val="00624AA5"/>
    <w:rsid w:val="00624B43"/>
    <w:rsid w:val="00624DF4"/>
    <w:rsid w:val="0062518B"/>
    <w:rsid w:val="00625316"/>
    <w:rsid w:val="00625D1E"/>
    <w:rsid w:val="00625E5C"/>
    <w:rsid w:val="00625EE8"/>
    <w:rsid w:val="006261C8"/>
    <w:rsid w:val="00626471"/>
    <w:rsid w:val="00626DED"/>
    <w:rsid w:val="0062741F"/>
    <w:rsid w:val="006274C4"/>
    <w:rsid w:val="006276DF"/>
    <w:rsid w:val="006276F8"/>
    <w:rsid w:val="00627701"/>
    <w:rsid w:val="00627AD6"/>
    <w:rsid w:val="006305B9"/>
    <w:rsid w:val="00631127"/>
    <w:rsid w:val="00631559"/>
    <w:rsid w:val="006319D2"/>
    <w:rsid w:val="00631EFC"/>
    <w:rsid w:val="0063200D"/>
    <w:rsid w:val="0063239B"/>
    <w:rsid w:val="00632812"/>
    <w:rsid w:val="006329B4"/>
    <w:rsid w:val="00632B9B"/>
    <w:rsid w:val="00632F10"/>
    <w:rsid w:val="00633208"/>
    <w:rsid w:val="00633701"/>
    <w:rsid w:val="00633A17"/>
    <w:rsid w:val="00633C92"/>
    <w:rsid w:val="0063403A"/>
    <w:rsid w:val="00634339"/>
    <w:rsid w:val="00634EBF"/>
    <w:rsid w:val="006353F9"/>
    <w:rsid w:val="00635487"/>
    <w:rsid w:val="00635948"/>
    <w:rsid w:val="00636545"/>
    <w:rsid w:val="00636731"/>
    <w:rsid w:val="0063676B"/>
    <w:rsid w:val="006369D2"/>
    <w:rsid w:val="00637065"/>
    <w:rsid w:val="00637894"/>
    <w:rsid w:val="006378BC"/>
    <w:rsid w:val="006379C2"/>
    <w:rsid w:val="00637BB4"/>
    <w:rsid w:val="00637BE1"/>
    <w:rsid w:val="00637C3E"/>
    <w:rsid w:val="00637E2B"/>
    <w:rsid w:val="006404DA"/>
    <w:rsid w:val="0064064E"/>
    <w:rsid w:val="00640A4D"/>
    <w:rsid w:val="00640C6D"/>
    <w:rsid w:val="006411D6"/>
    <w:rsid w:val="00641B91"/>
    <w:rsid w:val="00641D9A"/>
    <w:rsid w:val="006420B4"/>
    <w:rsid w:val="006421CB"/>
    <w:rsid w:val="00642935"/>
    <w:rsid w:val="00643372"/>
    <w:rsid w:val="00643A4B"/>
    <w:rsid w:val="00643FC1"/>
    <w:rsid w:val="0064427D"/>
    <w:rsid w:val="006443FC"/>
    <w:rsid w:val="006444C2"/>
    <w:rsid w:val="00644BC8"/>
    <w:rsid w:val="00644CE4"/>
    <w:rsid w:val="00644E16"/>
    <w:rsid w:val="00644F42"/>
    <w:rsid w:val="00645350"/>
    <w:rsid w:val="00645432"/>
    <w:rsid w:val="006454DE"/>
    <w:rsid w:val="006456AB"/>
    <w:rsid w:val="00645D52"/>
    <w:rsid w:val="00646715"/>
    <w:rsid w:val="0064683B"/>
    <w:rsid w:val="00646CC8"/>
    <w:rsid w:val="006471C4"/>
    <w:rsid w:val="0064736C"/>
    <w:rsid w:val="006473F7"/>
    <w:rsid w:val="00647486"/>
    <w:rsid w:val="00647D24"/>
    <w:rsid w:val="006501F4"/>
    <w:rsid w:val="00650A1C"/>
    <w:rsid w:val="00650B73"/>
    <w:rsid w:val="00650B9D"/>
    <w:rsid w:val="00650C09"/>
    <w:rsid w:val="006512A4"/>
    <w:rsid w:val="0065158C"/>
    <w:rsid w:val="00652129"/>
    <w:rsid w:val="00652162"/>
    <w:rsid w:val="006521F1"/>
    <w:rsid w:val="00652B54"/>
    <w:rsid w:val="00652C73"/>
    <w:rsid w:val="00652F52"/>
    <w:rsid w:val="00653282"/>
    <w:rsid w:val="006533A7"/>
    <w:rsid w:val="00654055"/>
    <w:rsid w:val="006550D3"/>
    <w:rsid w:val="00655460"/>
    <w:rsid w:val="00655719"/>
    <w:rsid w:val="00655B35"/>
    <w:rsid w:val="00655BF5"/>
    <w:rsid w:val="00655C0D"/>
    <w:rsid w:val="00655DA0"/>
    <w:rsid w:val="00655E82"/>
    <w:rsid w:val="00656189"/>
    <w:rsid w:val="00656629"/>
    <w:rsid w:val="006569C6"/>
    <w:rsid w:val="00657129"/>
    <w:rsid w:val="0065764C"/>
    <w:rsid w:val="006578AF"/>
    <w:rsid w:val="00657BC6"/>
    <w:rsid w:val="00657E02"/>
    <w:rsid w:val="006601A5"/>
    <w:rsid w:val="006603EF"/>
    <w:rsid w:val="006604B1"/>
    <w:rsid w:val="00660641"/>
    <w:rsid w:val="006607D4"/>
    <w:rsid w:val="00660A0D"/>
    <w:rsid w:val="00660A3F"/>
    <w:rsid w:val="00660C05"/>
    <w:rsid w:val="0066166C"/>
    <w:rsid w:val="006619F8"/>
    <w:rsid w:val="00661AF7"/>
    <w:rsid w:val="00661EA7"/>
    <w:rsid w:val="0066203B"/>
    <w:rsid w:val="00662816"/>
    <w:rsid w:val="0066294B"/>
    <w:rsid w:val="00662FC6"/>
    <w:rsid w:val="0066304B"/>
    <w:rsid w:val="006633DD"/>
    <w:rsid w:val="006637AD"/>
    <w:rsid w:val="006642F1"/>
    <w:rsid w:val="006649F5"/>
    <w:rsid w:val="00665556"/>
    <w:rsid w:val="0066563D"/>
    <w:rsid w:val="006657D3"/>
    <w:rsid w:val="00665965"/>
    <w:rsid w:val="00665A61"/>
    <w:rsid w:val="00666205"/>
    <w:rsid w:val="0066691F"/>
    <w:rsid w:val="00666BBB"/>
    <w:rsid w:val="00667250"/>
    <w:rsid w:val="00667986"/>
    <w:rsid w:val="00667D5A"/>
    <w:rsid w:val="00667F11"/>
    <w:rsid w:val="00667FF3"/>
    <w:rsid w:val="006704D3"/>
    <w:rsid w:val="00671290"/>
    <w:rsid w:val="0067147F"/>
    <w:rsid w:val="006715E2"/>
    <w:rsid w:val="00672120"/>
    <w:rsid w:val="006726A6"/>
    <w:rsid w:val="00672946"/>
    <w:rsid w:val="0067298E"/>
    <w:rsid w:val="00672BBF"/>
    <w:rsid w:val="0067336F"/>
    <w:rsid w:val="006737D5"/>
    <w:rsid w:val="006738DC"/>
    <w:rsid w:val="00673B53"/>
    <w:rsid w:val="00673C20"/>
    <w:rsid w:val="00673C68"/>
    <w:rsid w:val="00673F23"/>
    <w:rsid w:val="0067401C"/>
    <w:rsid w:val="0067425C"/>
    <w:rsid w:val="00674625"/>
    <w:rsid w:val="006746DA"/>
    <w:rsid w:val="006749CB"/>
    <w:rsid w:val="00674DD2"/>
    <w:rsid w:val="00674E9B"/>
    <w:rsid w:val="00674EC7"/>
    <w:rsid w:val="00675519"/>
    <w:rsid w:val="00675579"/>
    <w:rsid w:val="00675616"/>
    <w:rsid w:val="006757A5"/>
    <w:rsid w:val="00675A80"/>
    <w:rsid w:val="00675E56"/>
    <w:rsid w:val="0067619C"/>
    <w:rsid w:val="006761BF"/>
    <w:rsid w:val="006762A5"/>
    <w:rsid w:val="00676572"/>
    <w:rsid w:val="00676A68"/>
    <w:rsid w:val="00676B77"/>
    <w:rsid w:val="00676D8B"/>
    <w:rsid w:val="006770A5"/>
    <w:rsid w:val="00677EE1"/>
    <w:rsid w:val="00680142"/>
    <w:rsid w:val="00680274"/>
    <w:rsid w:val="00680B4B"/>
    <w:rsid w:val="00680C13"/>
    <w:rsid w:val="00681DB6"/>
    <w:rsid w:val="00682265"/>
    <w:rsid w:val="00682A17"/>
    <w:rsid w:val="00682A8B"/>
    <w:rsid w:val="00683171"/>
    <w:rsid w:val="0068359E"/>
    <w:rsid w:val="00683A6E"/>
    <w:rsid w:val="00683ED0"/>
    <w:rsid w:val="00684013"/>
    <w:rsid w:val="00684195"/>
    <w:rsid w:val="00684202"/>
    <w:rsid w:val="0068473D"/>
    <w:rsid w:val="00684AB4"/>
    <w:rsid w:val="00684F85"/>
    <w:rsid w:val="00685121"/>
    <w:rsid w:val="00685680"/>
    <w:rsid w:val="006859E5"/>
    <w:rsid w:val="00685D21"/>
    <w:rsid w:val="00685FB4"/>
    <w:rsid w:val="00686050"/>
    <w:rsid w:val="0068626F"/>
    <w:rsid w:val="0068654C"/>
    <w:rsid w:val="00686618"/>
    <w:rsid w:val="00686911"/>
    <w:rsid w:val="00686941"/>
    <w:rsid w:val="00686ED6"/>
    <w:rsid w:val="00687166"/>
    <w:rsid w:val="00687573"/>
    <w:rsid w:val="006876E7"/>
    <w:rsid w:val="0068797C"/>
    <w:rsid w:val="00687A6E"/>
    <w:rsid w:val="00687B9A"/>
    <w:rsid w:val="00687E39"/>
    <w:rsid w:val="00690100"/>
    <w:rsid w:val="0069017D"/>
    <w:rsid w:val="006907D9"/>
    <w:rsid w:val="00690B59"/>
    <w:rsid w:val="00690D12"/>
    <w:rsid w:val="00690F4F"/>
    <w:rsid w:val="00691588"/>
    <w:rsid w:val="0069163F"/>
    <w:rsid w:val="00691750"/>
    <w:rsid w:val="00691BB6"/>
    <w:rsid w:val="006925FE"/>
    <w:rsid w:val="00692867"/>
    <w:rsid w:val="00692ACA"/>
    <w:rsid w:val="00692CDD"/>
    <w:rsid w:val="006930F4"/>
    <w:rsid w:val="00693271"/>
    <w:rsid w:val="0069402D"/>
    <w:rsid w:val="00694302"/>
    <w:rsid w:val="00694755"/>
    <w:rsid w:val="00694790"/>
    <w:rsid w:val="00694B8A"/>
    <w:rsid w:val="00695065"/>
    <w:rsid w:val="00695287"/>
    <w:rsid w:val="00695325"/>
    <w:rsid w:val="00695573"/>
    <w:rsid w:val="00695EBB"/>
    <w:rsid w:val="0069648F"/>
    <w:rsid w:val="00696B69"/>
    <w:rsid w:val="00696D26"/>
    <w:rsid w:val="00696DDD"/>
    <w:rsid w:val="006978DB"/>
    <w:rsid w:val="0069796B"/>
    <w:rsid w:val="00697A05"/>
    <w:rsid w:val="00697C78"/>
    <w:rsid w:val="00697CEB"/>
    <w:rsid w:val="006A0437"/>
    <w:rsid w:val="006A0704"/>
    <w:rsid w:val="006A08D4"/>
    <w:rsid w:val="006A08D8"/>
    <w:rsid w:val="006A0B6D"/>
    <w:rsid w:val="006A1246"/>
    <w:rsid w:val="006A16A4"/>
    <w:rsid w:val="006A1AE0"/>
    <w:rsid w:val="006A202E"/>
    <w:rsid w:val="006A215D"/>
    <w:rsid w:val="006A27A1"/>
    <w:rsid w:val="006A28CF"/>
    <w:rsid w:val="006A2C4F"/>
    <w:rsid w:val="006A2C87"/>
    <w:rsid w:val="006A2CD1"/>
    <w:rsid w:val="006A3516"/>
    <w:rsid w:val="006A388A"/>
    <w:rsid w:val="006A3DB8"/>
    <w:rsid w:val="006A3DEA"/>
    <w:rsid w:val="006A3F63"/>
    <w:rsid w:val="006A44BB"/>
    <w:rsid w:val="006A4748"/>
    <w:rsid w:val="006A4F45"/>
    <w:rsid w:val="006A4FB5"/>
    <w:rsid w:val="006A53AC"/>
    <w:rsid w:val="006A56A8"/>
    <w:rsid w:val="006A5755"/>
    <w:rsid w:val="006A57B2"/>
    <w:rsid w:val="006A5AA5"/>
    <w:rsid w:val="006A5CF5"/>
    <w:rsid w:val="006A5D43"/>
    <w:rsid w:val="006A5D48"/>
    <w:rsid w:val="006A6B27"/>
    <w:rsid w:val="006A7018"/>
    <w:rsid w:val="006A7144"/>
    <w:rsid w:val="006A7499"/>
    <w:rsid w:val="006A7809"/>
    <w:rsid w:val="006A78E6"/>
    <w:rsid w:val="006B0106"/>
    <w:rsid w:val="006B038F"/>
    <w:rsid w:val="006B0656"/>
    <w:rsid w:val="006B0772"/>
    <w:rsid w:val="006B0816"/>
    <w:rsid w:val="006B0B30"/>
    <w:rsid w:val="006B0D43"/>
    <w:rsid w:val="006B1106"/>
    <w:rsid w:val="006B1450"/>
    <w:rsid w:val="006B1600"/>
    <w:rsid w:val="006B1B9E"/>
    <w:rsid w:val="006B1C36"/>
    <w:rsid w:val="006B1F1C"/>
    <w:rsid w:val="006B2098"/>
    <w:rsid w:val="006B2622"/>
    <w:rsid w:val="006B2ABA"/>
    <w:rsid w:val="006B2D84"/>
    <w:rsid w:val="006B2E7B"/>
    <w:rsid w:val="006B3257"/>
    <w:rsid w:val="006B3354"/>
    <w:rsid w:val="006B37F8"/>
    <w:rsid w:val="006B3B6B"/>
    <w:rsid w:val="006B4006"/>
    <w:rsid w:val="006B4441"/>
    <w:rsid w:val="006B455D"/>
    <w:rsid w:val="006B4844"/>
    <w:rsid w:val="006B4E2A"/>
    <w:rsid w:val="006B4EAA"/>
    <w:rsid w:val="006B4FAE"/>
    <w:rsid w:val="006B504B"/>
    <w:rsid w:val="006B50D5"/>
    <w:rsid w:val="006B53C1"/>
    <w:rsid w:val="006B5E06"/>
    <w:rsid w:val="006B6021"/>
    <w:rsid w:val="006B63DD"/>
    <w:rsid w:val="006B735C"/>
    <w:rsid w:val="006B7413"/>
    <w:rsid w:val="006B7DCD"/>
    <w:rsid w:val="006C01A4"/>
    <w:rsid w:val="006C02DE"/>
    <w:rsid w:val="006C034F"/>
    <w:rsid w:val="006C0752"/>
    <w:rsid w:val="006C090C"/>
    <w:rsid w:val="006C0B96"/>
    <w:rsid w:val="006C0E4F"/>
    <w:rsid w:val="006C0F37"/>
    <w:rsid w:val="006C11DB"/>
    <w:rsid w:val="006C123E"/>
    <w:rsid w:val="006C14E8"/>
    <w:rsid w:val="006C17DC"/>
    <w:rsid w:val="006C19F8"/>
    <w:rsid w:val="006C2A23"/>
    <w:rsid w:val="006C2D6C"/>
    <w:rsid w:val="006C3007"/>
    <w:rsid w:val="006C32D7"/>
    <w:rsid w:val="006C337D"/>
    <w:rsid w:val="006C35FB"/>
    <w:rsid w:val="006C387C"/>
    <w:rsid w:val="006C3983"/>
    <w:rsid w:val="006C39CD"/>
    <w:rsid w:val="006C4149"/>
    <w:rsid w:val="006C4B1D"/>
    <w:rsid w:val="006C4BC1"/>
    <w:rsid w:val="006C4EEE"/>
    <w:rsid w:val="006C5260"/>
    <w:rsid w:val="006C5734"/>
    <w:rsid w:val="006C5C3D"/>
    <w:rsid w:val="006C5D59"/>
    <w:rsid w:val="006C5DCF"/>
    <w:rsid w:val="006C6383"/>
    <w:rsid w:val="006C6CDB"/>
    <w:rsid w:val="006C6EF1"/>
    <w:rsid w:val="006C71CB"/>
    <w:rsid w:val="006C7502"/>
    <w:rsid w:val="006C7C0E"/>
    <w:rsid w:val="006C7E90"/>
    <w:rsid w:val="006D014B"/>
    <w:rsid w:val="006D099B"/>
    <w:rsid w:val="006D0BC8"/>
    <w:rsid w:val="006D12D1"/>
    <w:rsid w:val="006D20AE"/>
    <w:rsid w:val="006D221C"/>
    <w:rsid w:val="006D2243"/>
    <w:rsid w:val="006D2296"/>
    <w:rsid w:val="006D2A5E"/>
    <w:rsid w:val="006D2E37"/>
    <w:rsid w:val="006D2EF1"/>
    <w:rsid w:val="006D3067"/>
    <w:rsid w:val="006D364B"/>
    <w:rsid w:val="006D3EDC"/>
    <w:rsid w:val="006D3F9F"/>
    <w:rsid w:val="006D4517"/>
    <w:rsid w:val="006D45E8"/>
    <w:rsid w:val="006D4AA1"/>
    <w:rsid w:val="006D4B8A"/>
    <w:rsid w:val="006D4E6A"/>
    <w:rsid w:val="006D4ECF"/>
    <w:rsid w:val="006D5311"/>
    <w:rsid w:val="006D55E5"/>
    <w:rsid w:val="006D59DE"/>
    <w:rsid w:val="006D60CE"/>
    <w:rsid w:val="006D708C"/>
    <w:rsid w:val="006D70E4"/>
    <w:rsid w:val="006D71FA"/>
    <w:rsid w:val="006D7203"/>
    <w:rsid w:val="006D743F"/>
    <w:rsid w:val="006D74DE"/>
    <w:rsid w:val="006D74F4"/>
    <w:rsid w:val="006D7832"/>
    <w:rsid w:val="006D7ADC"/>
    <w:rsid w:val="006E052B"/>
    <w:rsid w:val="006E098C"/>
    <w:rsid w:val="006E0AB8"/>
    <w:rsid w:val="006E0B91"/>
    <w:rsid w:val="006E1132"/>
    <w:rsid w:val="006E1227"/>
    <w:rsid w:val="006E14E3"/>
    <w:rsid w:val="006E1BD6"/>
    <w:rsid w:val="006E1C3D"/>
    <w:rsid w:val="006E1E8C"/>
    <w:rsid w:val="006E2024"/>
    <w:rsid w:val="006E204B"/>
    <w:rsid w:val="006E22EC"/>
    <w:rsid w:val="006E2975"/>
    <w:rsid w:val="006E2D14"/>
    <w:rsid w:val="006E303A"/>
    <w:rsid w:val="006E319A"/>
    <w:rsid w:val="006E328F"/>
    <w:rsid w:val="006E34DF"/>
    <w:rsid w:val="006E3608"/>
    <w:rsid w:val="006E3976"/>
    <w:rsid w:val="006E397D"/>
    <w:rsid w:val="006E3E76"/>
    <w:rsid w:val="006E44E5"/>
    <w:rsid w:val="006E47EC"/>
    <w:rsid w:val="006E4B20"/>
    <w:rsid w:val="006E4D89"/>
    <w:rsid w:val="006E4DBA"/>
    <w:rsid w:val="006E50DB"/>
    <w:rsid w:val="006E5CDE"/>
    <w:rsid w:val="006E642A"/>
    <w:rsid w:val="006E683B"/>
    <w:rsid w:val="006E7160"/>
    <w:rsid w:val="006E735F"/>
    <w:rsid w:val="006E7763"/>
    <w:rsid w:val="006F0022"/>
    <w:rsid w:val="006F0383"/>
    <w:rsid w:val="006F03F7"/>
    <w:rsid w:val="006F05F9"/>
    <w:rsid w:val="006F06D7"/>
    <w:rsid w:val="006F1714"/>
    <w:rsid w:val="006F17A2"/>
    <w:rsid w:val="006F1F98"/>
    <w:rsid w:val="006F22A0"/>
    <w:rsid w:val="006F2384"/>
    <w:rsid w:val="006F305B"/>
    <w:rsid w:val="006F3193"/>
    <w:rsid w:val="006F3A61"/>
    <w:rsid w:val="006F3D41"/>
    <w:rsid w:val="006F4069"/>
    <w:rsid w:val="006F4209"/>
    <w:rsid w:val="006F4734"/>
    <w:rsid w:val="006F47CE"/>
    <w:rsid w:val="006F5116"/>
    <w:rsid w:val="006F5A35"/>
    <w:rsid w:val="006F5AA3"/>
    <w:rsid w:val="006F5E22"/>
    <w:rsid w:val="006F5FF7"/>
    <w:rsid w:val="006F6555"/>
    <w:rsid w:val="006F6B8C"/>
    <w:rsid w:val="006F6CA3"/>
    <w:rsid w:val="006F707F"/>
    <w:rsid w:val="006F78D5"/>
    <w:rsid w:val="007000F9"/>
    <w:rsid w:val="0070047D"/>
    <w:rsid w:val="007004A0"/>
    <w:rsid w:val="007006F6"/>
    <w:rsid w:val="00701833"/>
    <w:rsid w:val="00701995"/>
    <w:rsid w:val="00701FCB"/>
    <w:rsid w:val="0070200F"/>
    <w:rsid w:val="0070204F"/>
    <w:rsid w:val="007020CB"/>
    <w:rsid w:val="007024BD"/>
    <w:rsid w:val="007025C5"/>
    <w:rsid w:val="007026B3"/>
    <w:rsid w:val="00702767"/>
    <w:rsid w:val="00702A18"/>
    <w:rsid w:val="007030C4"/>
    <w:rsid w:val="007031C4"/>
    <w:rsid w:val="0070323F"/>
    <w:rsid w:val="00703327"/>
    <w:rsid w:val="00703856"/>
    <w:rsid w:val="007042DB"/>
    <w:rsid w:val="007043BC"/>
    <w:rsid w:val="007044B6"/>
    <w:rsid w:val="0070488A"/>
    <w:rsid w:val="00704C7B"/>
    <w:rsid w:val="00704D61"/>
    <w:rsid w:val="00704E8F"/>
    <w:rsid w:val="00705277"/>
    <w:rsid w:val="00705630"/>
    <w:rsid w:val="00705743"/>
    <w:rsid w:val="00705992"/>
    <w:rsid w:val="007059F9"/>
    <w:rsid w:val="00706657"/>
    <w:rsid w:val="0070695A"/>
    <w:rsid w:val="0070706A"/>
    <w:rsid w:val="0070727A"/>
    <w:rsid w:val="0071013B"/>
    <w:rsid w:val="0071015E"/>
    <w:rsid w:val="00710185"/>
    <w:rsid w:val="00710278"/>
    <w:rsid w:val="007102D5"/>
    <w:rsid w:val="007103B0"/>
    <w:rsid w:val="00710913"/>
    <w:rsid w:val="00710AE2"/>
    <w:rsid w:val="00710C76"/>
    <w:rsid w:val="00710E64"/>
    <w:rsid w:val="00710E99"/>
    <w:rsid w:val="00710FD4"/>
    <w:rsid w:val="007117D1"/>
    <w:rsid w:val="00712054"/>
    <w:rsid w:val="00712437"/>
    <w:rsid w:val="007127BD"/>
    <w:rsid w:val="00712BE6"/>
    <w:rsid w:val="00712E6D"/>
    <w:rsid w:val="00712F21"/>
    <w:rsid w:val="00713DA2"/>
    <w:rsid w:val="007146DB"/>
    <w:rsid w:val="00714A20"/>
    <w:rsid w:val="00714EEA"/>
    <w:rsid w:val="00715106"/>
    <w:rsid w:val="0071545A"/>
    <w:rsid w:val="00715D2D"/>
    <w:rsid w:val="00715D91"/>
    <w:rsid w:val="00715DF6"/>
    <w:rsid w:val="00715F0A"/>
    <w:rsid w:val="00716165"/>
    <w:rsid w:val="0071619F"/>
    <w:rsid w:val="00716227"/>
    <w:rsid w:val="00716480"/>
    <w:rsid w:val="007164B0"/>
    <w:rsid w:val="007166C6"/>
    <w:rsid w:val="0071695E"/>
    <w:rsid w:val="00716B33"/>
    <w:rsid w:val="00716D47"/>
    <w:rsid w:val="0071704A"/>
    <w:rsid w:val="00717C68"/>
    <w:rsid w:val="00717D8F"/>
    <w:rsid w:val="007200EE"/>
    <w:rsid w:val="007204CE"/>
    <w:rsid w:val="007204E0"/>
    <w:rsid w:val="0072053D"/>
    <w:rsid w:val="007205CD"/>
    <w:rsid w:val="0072082D"/>
    <w:rsid w:val="00720C9E"/>
    <w:rsid w:val="0072126E"/>
    <w:rsid w:val="00721290"/>
    <w:rsid w:val="0072164B"/>
    <w:rsid w:val="00721846"/>
    <w:rsid w:val="0072188D"/>
    <w:rsid w:val="00722021"/>
    <w:rsid w:val="0072202B"/>
    <w:rsid w:val="00722173"/>
    <w:rsid w:val="00722A26"/>
    <w:rsid w:val="00722AB6"/>
    <w:rsid w:val="00722CA1"/>
    <w:rsid w:val="00722D58"/>
    <w:rsid w:val="0072341B"/>
    <w:rsid w:val="00723B30"/>
    <w:rsid w:val="00723DD3"/>
    <w:rsid w:val="007242FF"/>
    <w:rsid w:val="00725615"/>
    <w:rsid w:val="00725840"/>
    <w:rsid w:val="007258DB"/>
    <w:rsid w:val="00725AE9"/>
    <w:rsid w:val="00725C62"/>
    <w:rsid w:val="00726292"/>
    <w:rsid w:val="00726403"/>
    <w:rsid w:val="00726943"/>
    <w:rsid w:val="00726C50"/>
    <w:rsid w:val="00726D59"/>
    <w:rsid w:val="00726E75"/>
    <w:rsid w:val="00726EAA"/>
    <w:rsid w:val="0072708A"/>
    <w:rsid w:val="007273AC"/>
    <w:rsid w:val="0072765D"/>
    <w:rsid w:val="00727B7A"/>
    <w:rsid w:val="0073022F"/>
    <w:rsid w:val="00730E8A"/>
    <w:rsid w:val="0073120A"/>
    <w:rsid w:val="007319A9"/>
    <w:rsid w:val="00731D56"/>
    <w:rsid w:val="00731FAD"/>
    <w:rsid w:val="007325F5"/>
    <w:rsid w:val="00732748"/>
    <w:rsid w:val="007329F9"/>
    <w:rsid w:val="00732F21"/>
    <w:rsid w:val="007330E6"/>
    <w:rsid w:val="007334F5"/>
    <w:rsid w:val="00733854"/>
    <w:rsid w:val="00733A42"/>
    <w:rsid w:val="00733C83"/>
    <w:rsid w:val="00734385"/>
    <w:rsid w:val="007343B1"/>
    <w:rsid w:val="00734A21"/>
    <w:rsid w:val="00734B24"/>
    <w:rsid w:val="00734BDF"/>
    <w:rsid w:val="00735D28"/>
    <w:rsid w:val="00735DF3"/>
    <w:rsid w:val="007361CD"/>
    <w:rsid w:val="00736249"/>
    <w:rsid w:val="00736716"/>
    <w:rsid w:val="00736830"/>
    <w:rsid w:val="00736859"/>
    <w:rsid w:val="00736AE2"/>
    <w:rsid w:val="00737703"/>
    <w:rsid w:val="0073780C"/>
    <w:rsid w:val="00737A13"/>
    <w:rsid w:val="00737BB2"/>
    <w:rsid w:val="007406F9"/>
    <w:rsid w:val="00740993"/>
    <w:rsid w:val="0074100C"/>
    <w:rsid w:val="00741395"/>
    <w:rsid w:val="00741721"/>
    <w:rsid w:val="00742424"/>
    <w:rsid w:val="00742486"/>
    <w:rsid w:val="0074275E"/>
    <w:rsid w:val="00742EFB"/>
    <w:rsid w:val="00742F7A"/>
    <w:rsid w:val="00742F8B"/>
    <w:rsid w:val="0074306C"/>
    <w:rsid w:val="0074326D"/>
    <w:rsid w:val="007434E2"/>
    <w:rsid w:val="00743A76"/>
    <w:rsid w:val="00743CF9"/>
    <w:rsid w:val="0074419A"/>
    <w:rsid w:val="00744324"/>
    <w:rsid w:val="00744512"/>
    <w:rsid w:val="00744A50"/>
    <w:rsid w:val="00744BBA"/>
    <w:rsid w:val="00745A61"/>
    <w:rsid w:val="00745DC7"/>
    <w:rsid w:val="00745ED3"/>
    <w:rsid w:val="00745F1F"/>
    <w:rsid w:val="00745F7E"/>
    <w:rsid w:val="00745FF3"/>
    <w:rsid w:val="00746279"/>
    <w:rsid w:val="00746965"/>
    <w:rsid w:val="007469FC"/>
    <w:rsid w:val="00746B17"/>
    <w:rsid w:val="00746BFF"/>
    <w:rsid w:val="00746CA6"/>
    <w:rsid w:val="00746DC1"/>
    <w:rsid w:val="00746DDA"/>
    <w:rsid w:val="00746F29"/>
    <w:rsid w:val="00746F99"/>
    <w:rsid w:val="00746FB7"/>
    <w:rsid w:val="007477D2"/>
    <w:rsid w:val="00747D8B"/>
    <w:rsid w:val="00747E14"/>
    <w:rsid w:val="00750114"/>
    <w:rsid w:val="007501A6"/>
    <w:rsid w:val="007506D0"/>
    <w:rsid w:val="00750BFE"/>
    <w:rsid w:val="00750E37"/>
    <w:rsid w:val="00751203"/>
    <w:rsid w:val="00751650"/>
    <w:rsid w:val="00751914"/>
    <w:rsid w:val="00751D18"/>
    <w:rsid w:val="00751F68"/>
    <w:rsid w:val="00752025"/>
    <w:rsid w:val="00752643"/>
    <w:rsid w:val="00752880"/>
    <w:rsid w:val="007528B5"/>
    <w:rsid w:val="00752B41"/>
    <w:rsid w:val="007534BF"/>
    <w:rsid w:val="00753653"/>
    <w:rsid w:val="00753AE2"/>
    <w:rsid w:val="00753BFE"/>
    <w:rsid w:val="00753D49"/>
    <w:rsid w:val="007547D5"/>
    <w:rsid w:val="00754867"/>
    <w:rsid w:val="007548A2"/>
    <w:rsid w:val="007548E8"/>
    <w:rsid w:val="00754A16"/>
    <w:rsid w:val="00754B6D"/>
    <w:rsid w:val="00754CFC"/>
    <w:rsid w:val="00755263"/>
    <w:rsid w:val="00755681"/>
    <w:rsid w:val="00755B01"/>
    <w:rsid w:val="00756135"/>
    <w:rsid w:val="0075614D"/>
    <w:rsid w:val="007564FE"/>
    <w:rsid w:val="00756749"/>
    <w:rsid w:val="00756802"/>
    <w:rsid w:val="00756907"/>
    <w:rsid w:val="00756BD5"/>
    <w:rsid w:val="00756E0A"/>
    <w:rsid w:val="0075770A"/>
    <w:rsid w:val="007600E3"/>
    <w:rsid w:val="00760187"/>
    <w:rsid w:val="00760855"/>
    <w:rsid w:val="00760B7C"/>
    <w:rsid w:val="00760F3A"/>
    <w:rsid w:val="00761380"/>
    <w:rsid w:val="00761BB3"/>
    <w:rsid w:val="00761E80"/>
    <w:rsid w:val="00761F46"/>
    <w:rsid w:val="00762026"/>
    <w:rsid w:val="00762188"/>
    <w:rsid w:val="007621F5"/>
    <w:rsid w:val="00762819"/>
    <w:rsid w:val="00762DBC"/>
    <w:rsid w:val="007630AD"/>
    <w:rsid w:val="007630C5"/>
    <w:rsid w:val="00763816"/>
    <w:rsid w:val="0076415D"/>
    <w:rsid w:val="00764AFB"/>
    <w:rsid w:val="007651D9"/>
    <w:rsid w:val="0076595B"/>
    <w:rsid w:val="00765CA1"/>
    <w:rsid w:val="00765CE0"/>
    <w:rsid w:val="00765D0E"/>
    <w:rsid w:val="00766027"/>
    <w:rsid w:val="007665DD"/>
    <w:rsid w:val="00766882"/>
    <w:rsid w:val="00766FD7"/>
    <w:rsid w:val="00767141"/>
    <w:rsid w:val="00767277"/>
    <w:rsid w:val="007679EA"/>
    <w:rsid w:val="00767D8C"/>
    <w:rsid w:val="00767EC5"/>
    <w:rsid w:val="007700F0"/>
    <w:rsid w:val="0077032D"/>
    <w:rsid w:val="00770977"/>
    <w:rsid w:val="00770FA6"/>
    <w:rsid w:val="007710B5"/>
    <w:rsid w:val="007710BF"/>
    <w:rsid w:val="0077185C"/>
    <w:rsid w:val="0077187B"/>
    <w:rsid w:val="00771A00"/>
    <w:rsid w:val="00772D8D"/>
    <w:rsid w:val="007736E1"/>
    <w:rsid w:val="0077380D"/>
    <w:rsid w:val="007738D1"/>
    <w:rsid w:val="00773A6A"/>
    <w:rsid w:val="00774F2B"/>
    <w:rsid w:val="00775122"/>
    <w:rsid w:val="00775455"/>
    <w:rsid w:val="00775F45"/>
    <w:rsid w:val="00776019"/>
    <w:rsid w:val="00776888"/>
    <w:rsid w:val="007768DC"/>
    <w:rsid w:val="0077690F"/>
    <w:rsid w:val="00777196"/>
    <w:rsid w:val="007771D3"/>
    <w:rsid w:val="00777AF0"/>
    <w:rsid w:val="00777CDA"/>
    <w:rsid w:val="00777E14"/>
    <w:rsid w:val="00777FD6"/>
    <w:rsid w:val="0078001F"/>
    <w:rsid w:val="007801A7"/>
    <w:rsid w:val="0078028B"/>
    <w:rsid w:val="00780C76"/>
    <w:rsid w:val="00780DA2"/>
    <w:rsid w:val="0078103D"/>
    <w:rsid w:val="007817F5"/>
    <w:rsid w:val="00781812"/>
    <w:rsid w:val="0078239F"/>
    <w:rsid w:val="00782879"/>
    <w:rsid w:val="00782CC9"/>
    <w:rsid w:val="00782DD8"/>
    <w:rsid w:val="00782F59"/>
    <w:rsid w:val="00782F67"/>
    <w:rsid w:val="00782FE3"/>
    <w:rsid w:val="0078300D"/>
    <w:rsid w:val="007835EE"/>
    <w:rsid w:val="00783656"/>
    <w:rsid w:val="00783B12"/>
    <w:rsid w:val="00783F20"/>
    <w:rsid w:val="00784029"/>
    <w:rsid w:val="0078497F"/>
    <w:rsid w:val="007849B5"/>
    <w:rsid w:val="00784BCD"/>
    <w:rsid w:val="00784C39"/>
    <w:rsid w:val="00784F16"/>
    <w:rsid w:val="00785132"/>
    <w:rsid w:val="00785A0D"/>
    <w:rsid w:val="00785EFF"/>
    <w:rsid w:val="007861DA"/>
    <w:rsid w:val="00786DFE"/>
    <w:rsid w:val="00786E04"/>
    <w:rsid w:val="00786ED4"/>
    <w:rsid w:val="00786F5E"/>
    <w:rsid w:val="007870C1"/>
    <w:rsid w:val="007871AE"/>
    <w:rsid w:val="00787476"/>
    <w:rsid w:val="0078754E"/>
    <w:rsid w:val="00787590"/>
    <w:rsid w:val="0078770A"/>
    <w:rsid w:val="007877A0"/>
    <w:rsid w:val="0078782B"/>
    <w:rsid w:val="00787A2B"/>
    <w:rsid w:val="00787C8F"/>
    <w:rsid w:val="00787D58"/>
    <w:rsid w:val="00787D89"/>
    <w:rsid w:val="007902CB"/>
    <w:rsid w:val="007902EE"/>
    <w:rsid w:val="00790A9E"/>
    <w:rsid w:val="00790BF1"/>
    <w:rsid w:val="00791B25"/>
    <w:rsid w:val="00792256"/>
    <w:rsid w:val="007922A2"/>
    <w:rsid w:val="007923ED"/>
    <w:rsid w:val="007925CD"/>
    <w:rsid w:val="007928B0"/>
    <w:rsid w:val="00792BC6"/>
    <w:rsid w:val="00793037"/>
    <w:rsid w:val="0079428C"/>
    <w:rsid w:val="007948D8"/>
    <w:rsid w:val="0079499F"/>
    <w:rsid w:val="00794C18"/>
    <w:rsid w:val="0079560C"/>
    <w:rsid w:val="00795CBE"/>
    <w:rsid w:val="00795CCA"/>
    <w:rsid w:val="00795FEA"/>
    <w:rsid w:val="00796CEE"/>
    <w:rsid w:val="00796DC8"/>
    <w:rsid w:val="00796F32"/>
    <w:rsid w:val="007975B3"/>
    <w:rsid w:val="00797637"/>
    <w:rsid w:val="00797B82"/>
    <w:rsid w:val="00797BC9"/>
    <w:rsid w:val="007A01C5"/>
    <w:rsid w:val="007A03E3"/>
    <w:rsid w:val="007A085F"/>
    <w:rsid w:val="007A0901"/>
    <w:rsid w:val="007A0961"/>
    <w:rsid w:val="007A0B64"/>
    <w:rsid w:val="007A1476"/>
    <w:rsid w:val="007A14F0"/>
    <w:rsid w:val="007A1628"/>
    <w:rsid w:val="007A17A3"/>
    <w:rsid w:val="007A1820"/>
    <w:rsid w:val="007A19E7"/>
    <w:rsid w:val="007A1AE0"/>
    <w:rsid w:val="007A1CA6"/>
    <w:rsid w:val="007A2197"/>
    <w:rsid w:val="007A286F"/>
    <w:rsid w:val="007A2884"/>
    <w:rsid w:val="007A2DCC"/>
    <w:rsid w:val="007A2FE6"/>
    <w:rsid w:val="007A38FA"/>
    <w:rsid w:val="007A3F95"/>
    <w:rsid w:val="007A4026"/>
    <w:rsid w:val="007A41DA"/>
    <w:rsid w:val="007A4292"/>
    <w:rsid w:val="007A434C"/>
    <w:rsid w:val="007A449E"/>
    <w:rsid w:val="007A44A4"/>
    <w:rsid w:val="007A451E"/>
    <w:rsid w:val="007A47C3"/>
    <w:rsid w:val="007A48AD"/>
    <w:rsid w:val="007A4D46"/>
    <w:rsid w:val="007A5131"/>
    <w:rsid w:val="007A5A36"/>
    <w:rsid w:val="007A5AA0"/>
    <w:rsid w:val="007A5BC4"/>
    <w:rsid w:val="007A5CE8"/>
    <w:rsid w:val="007A5E28"/>
    <w:rsid w:val="007A5F92"/>
    <w:rsid w:val="007A62F0"/>
    <w:rsid w:val="007A63A6"/>
    <w:rsid w:val="007A66C8"/>
    <w:rsid w:val="007A67C1"/>
    <w:rsid w:val="007A7268"/>
    <w:rsid w:val="007A7A38"/>
    <w:rsid w:val="007A7C32"/>
    <w:rsid w:val="007A7F25"/>
    <w:rsid w:val="007B01E4"/>
    <w:rsid w:val="007B026E"/>
    <w:rsid w:val="007B02B6"/>
    <w:rsid w:val="007B0508"/>
    <w:rsid w:val="007B053F"/>
    <w:rsid w:val="007B06A4"/>
    <w:rsid w:val="007B0751"/>
    <w:rsid w:val="007B0CFF"/>
    <w:rsid w:val="007B0F2A"/>
    <w:rsid w:val="007B127B"/>
    <w:rsid w:val="007B142E"/>
    <w:rsid w:val="007B1476"/>
    <w:rsid w:val="007B2052"/>
    <w:rsid w:val="007B211B"/>
    <w:rsid w:val="007B2134"/>
    <w:rsid w:val="007B250D"/>
    <w:rsid w:val="007B2E2D"/>
    <w:rsid w:val="007B3018"/>
    <w:rsid w:val="007B304F"/>
    <w:rsid w:val="007B331E"/>
    <w:rsid w:val="007B3B1E"/>
    <w:rsid w:val="007B4177"/>
    <w:rsid w:val="007B458E"/>
    <w:rsid w:val="007B4A7C"/>
    <w:rsid w:val="007B4EF8"/>
    <w:rsid w:val="007B521D"/>
    <w:rsid w:val="007B5600"/>
    <w:rsid w:val="007B56F4"/>
    <w:rsid w:val="007B5915"/>
    <w:rsid w:val="007B5D1B"/>
    <w:rsid w:val="007B5EC2"/>
    <w:rsid w:val="007B6485"/>
    <w:rsid w:val="007B65E8"/>
    <w:rsid w:val="007B6C72"/>
    <w:rsid w:val="007B6F45"/>
    <w:rsid w:val="007B757B"/>
    <w:rsid w:val="007B792D"/>
    <w:rsid w:val="007B7A34"/>
    <w:rsid w:val="007B7D37"/>
    <w:rsid w:val="007B7D58"/>
    <w:rsid w:val="007C04DA"/>
    <w:rsid w:val="007C07B2"/>
    <w:rsid w:val="007C0AA9"/>
    <w:rsid w:val="007C176C"/>
    <w:rsid w:val="007C1A79"/>
    <w:rsid w:val="007C1B77"/>
    <w:rsid w:val="007C1D0E"/>
    <w:rsid w:val="007C1DB9"/>
    <w:rsid w:val="007C2278"/>
    <w:rsid w:val="007C2886"/>
    <w:rsid w:val="007C2EF9"/>
    <w:rsid w:val="007C34D9"/>
    <w:rsid w:val="007C36F7"/>
    <w:rsid w:val="007C385F"/>
    <w:rsid w:val="007C3B69"/>
    <w:rsid w:val="007C3FE5"/>
    <w:rsid w:val="007C4411"/>
    <w:rsid w:val="007C4521"/>
    <w:rsid w:val="007C4890"/>
    <w:rsid w:val="007C4E0B"/>
    <w:rsid w:val="007C4E62"/>
    <w:rsid w:val="007C5023"/>
    <w:rsid w:val="007C514D"/>
    <w:rsid w:val="007C5482"/>
    <w:rsid w:val="007C6345"/>
    <w:rsid w:val="007C64D6"/>
    <w:rsid w:val="007C6A1C"/>
    <w:rsid w:val="007C6D4F"/>
    <w:rsid w:val="007C6D6A"/>
    <w:rsid w:val="007C706C"/>
    <w:rsid w:val="007C74B7"/>
    <w:rsid w:val="007C76EC"/>
    <w:rsid w:val="007C79BB"/>
    <w:rsid w:val="007C7D5A"/>
    <w:rsid w:val="007D002E"/>
    <w:rsid w:val="007D0170"/>
    <w:rsid w:val="007D01F7"/>
    <w:rsid w:val="007D03ED"/>
    <w:rsid w:val="007D0643"/>
    <w:rsid w:val="007D071D"/>
    <w:rsid w:val="007D0864"/>
    <w:rsid w:val="007D0AE8"/>
    <w:rsid w:val="007D0B91"/>
    <w:rsid w:val="007D10B4"/>
    <w:rsid w:val="007D165A"/>
    <w:rsid w:val="007D1903"/>
    <w:rsid w:val="007D195E"/>
    <w:rsid w:val="007D1B4B"/>
    <w:rsid w:val="007D1D6E"/>
    <w:rsid w:val="007D226D"/>
    <w:rsid w:val="007D29A2"/>
    <w:rsid w:val="007D2B6B"/>
    <w:rsid w:val="007D2FA8"/>
    <w:rsid w:val="007D2FC2"/>
    <w:rsid w:val="007D31A6"/>
    <w:rsid w:val="007D328E"/>
    <w:rsid w:val="007D3488"/>
    <w:rsid w:val="007D45A4"/>
    <w:rsid w:val="007D4989"/>
    <w:rsid w:val="007D523D"/>
    <w:rsid w:val="007D54DA"/>
    <w:rsid w:val="007D55CB"/>
    <w:rsid w:val="007D56DF"/>
    <w:rsid w:val="007D5891"/>
    <w:rsid w:val="007D59F5"/>
    <w:rsid w:val="007D5D0B"/>
    <w:rsid w:val="007D5DB2"/>
    <w:rsid w:val="007D6209"/>
    <w:rsid w:val="007D64E2"/>
    <w:rsid w:val="007D6B4A"/>
    <w:rsid w:val="007D6E6E"/>
    <w:rsid w:val="007D79CA"/>
    <w:rsid w:val="007D79F0"/>
    <w:rsid w:val="007D7A11"/>
    <w:rsid w:val="007D7D3E"/>
    <w:rsid w:val="007D7E16"/>
    <w:rsid w:val="007D7E5A"/>
    <w:rsid w:val="007D7FC3"/>
    <w:rsid w:val="007E0157"/>
    <w:rsid w:val="007E02AD"/>
    <w:rsid w:val="007E0466"/>
    <w:rsid w:val="007E0B75"/>
    <w:rsid w:val="007E0DFC"/>
    <w:rsid w:val="007E104D"/>
    <w:rsid w:val="007E211F"/>
    <w:rsid w:val="007E26C5"/>
    <w:rsid w:val="007E277D"/>
    <w:rsid w:val="007E2F21"/>
    <w:rsid w:val="007E3016"/>
    <w:rsid w:val="007E3269"/>
    <w:rsid w:val="007E32AD"/>
    <w:rsid w:val="007E33CE"/>
    <w:rsid w:val="007E34EC"/>
    <w:rsid w:val="007E35A1"/>
    <w:rsid w:val="007E3682"/>
    <w:rsid w:val="007E3D57"/>
    <w:rsid w:val="007E46CA"/>
    <w:rsid w:val="007E4791"/>
    <w:rsid w:val="007E4827"/>
    <w:rsid w:val="007E4974"/>
    <w:rsid w:val="007E50EC"/>
    <w:rsid w:val="007E5401"/>
    <w:rsid w:val="007E5408"/>
    <w:rsid w:val="007E554C"/>
    <w:rsid w:val="007E5AA0"/>
    <w:rsid w:val="007E5B3D"/>
    <w:rsid w:val="007E5F4C"/>
    <w:rsid w:val="007E5F63"/>
    <w:rsid w:val="007E6B2F"/>
    <w:rsid w:val="007E6E3C"/>
    <w:rsid w:val="007E76AE"/>
    <w:rsid w:val="007F0138"/>
    <w:rsid w:val="007F01BC"/>
    <w:rsid w:val="007F0334"/>
    <w:rsid w:val="007F03F3"/>
    <w:rsid w:val="007F0677"/>
    <w:rsid w:val="007F07A0"/>
    <w:rsid w:val="007F177D"/>
    <w:rsid w:val="007F1961"/>
    <w:rsid w:val="007F19EF"/>
    <w:rsid w:val="007F1AF4"/>
    <w:rsid w:val="007F2428"/>
    <w:rsid w:val="007F2501"/>
    <w:rsid w:val="007F2C41"/>
    <w:rsid w:val="007F2D0F"/>
    <w:rsid w:val="007F2D9A"/>
    <w:rsid w:val="007F2EB9"/>
    <w:rsid w:val="007F3072"/>
    <w:rsid w:val="007F3235"/>
    <w:rsid w:val="007F39C1"/>
    <w:rsid w:val="007F43A2"/>
    <w:rsid w:val="007F4B1A"/>
    <w:rsid w:val="007F4F32"/>
    <w:rsid w:val="007F520A"/>
    <w:rsid w:val="007F5535"/>
    <w:rsid w:val="007F5556"/>
    <w:rsid w:val="007F61B5"/>
    <w:rsid w:val="007F656B"/>
    <w:rsid w:val="007F665B"/>
    <w:rsid w:val="007F6A4C"/>
    <w:rsid w:val="007F7B49"/>
    <w:rsid w:val="007F7DA6"/>
    <w:rsid w:val="00800596"/>
    <w:rsid w:val="008009BC"/>
    <w:rsid w:val="0080133E"/>
    <w:rsid w:val="0080141C"/>
    <w:rsid w:val="00801684"/>
    <w:rsid w:val="0080180C"/>
    <w:rsid w:val="00801B25"/>
    <w:rsid w:val="00801C37"/>
    <w:rsid w:val="00801FD3"/>
    <w:rsid w:val="00802A0D"/>
    <w:rsid w:val="00802A94"/>
    <w:rsid w:val="00802F93"/>
    <w:rsid w:val="00803395"/>
    <w:rsid w:val="008034FB"/>
    <w:rsid w:val="00803604"/>
    <w:rsid w:val="00803E18"/>
    <w:rsid w:val="008041D6"/>
    <w:rsid w:val="00804558"/>
    <w:rsid w:val="008046AC"/>
    <w:rsid w:val="00804A96"/>
    <w:rsid w:val="00804B84"/>
    <w:rsid w:val="00804BF7"/>
    <w:rsid w:val="00804D0F"/>
    <w:rsid w:val="008050F9"/>
    <w:rsid w:val="0080573A"/>
    <w:rsid w:val="008057E5"/>
    <w:rsid w:val="0080623E"/>
    <w:rsid w:val="0080685B"/>
    <w:rsid w:val="00806F70"/>
    <w:rsid w:val="00807092"/>
    <w:rsid w:val="008070B2"/>
    <w:rsid w:val="00807557"/>
    <w:rsid w:val="00810004"/>
    <w:rsid w:val="00810D98"/>
    <w:rsid w:val="00811133"/>
    <w:rsid w:val="0081141C"/>
    <w:rsid w:val="00811638"/>
    <w:rsid w:val="008116ED"/>
    <w:rsid w:val="00812011"/>
    <w:rsid w:val="0081217F"/>
    <w:rsid w:val="0081231C"/>
    <w:rsid w:val="00812B27"/>
    <w:rsid w:val="00812B56"/>
    <w:rsid w:val="008132BE"/>
    <w:rsid w:val="008133CD"/>
    <w:rsid w:val="008136A6"/>
    <w:rsid w:val="0081376C"/>
    <w:rsid w:val="00814002"/>
    <w:rsid w:val="008144AD"/>
    <w:rsid w:val="008148AB"/>
    <w:rsid w:val="00814B23"/>
    <w:rsid w:val="00814D20"/>
    <w:rsid w:val="00814F80"/>
    <w:rsid w:val="008151E7"/>
    <w:rsid w:val="0081528E"/>
    <w:rsid w:val="00815406"/>
    <w:rsid w:val="008162F1"/>
    <w:rsid w:val="00816899"/>
    <w:rsid w:val="008172F2"/>
    <w:rsid w:val="00817372"/>
    <w:rsid w:val="00817588"/>
    <w:rsid w:val="008176A8"/>
    <w:rsid w:val="00817877"/>
    <w:rsid w:val="008179CE"/>
    <w:rsid w:val="008179DA"/>
    <w:rsid w:val="008200AC"/>
    <w:rsid w:val="00820267"/>
    <w:rsid w:val="0082061D"/>
    <w:rsid w:val="00821311"/>
    <w:rsid w:val="00821804"/>
    <w:rsid w:val="00821952"/>
    <w:rsid w:val="00821B00"/>
    <w:rsid w:val="00821B9E"/>
    <w:rsid w:val="00821CDB"/>
    <w:rsid w:val="00821F41"/>
    <w:rsid w:val="0082219A"/>
    <w:rsid w:val="0082245A"/>
    <w:rsid w:val="00822695"/>
    <w:rsid w:val="00822753"/>
    <w:rsid w:val="00822791"/>
    <w:rsid w:val="008228BE"/>
    <w:rsid w:val="00823035"/>
    <w:rsid w:val="00823CEF"/>
    <w:rsid w:val="0082436A"/>
    <w:rsid w:val="008245D6"/>
    <w:rsid w:val="0082461B"/>
    <w:rsid w:val="0082491C"/>
    <w:rsid w:val="00824A31"/>
    <w:rsid w:val="0082512D"/>
    <w:rsid w:val="0082522B"/>
    <w:rsid w:val="00825446"/>
    <w:rsid w:val="008258DC"/>
    <w:rsid w:val="00825C02"/>
    <w:rsid w:val="00825FD8"/>
    <w:rsid w:val="00826084"/>
    <w:rsid w:val="008261C0"/>
    <w:rsid w:val="00827860"/>
    <w:rsid w:val="00827934"/>
    <w:rsid w:val="008279D2"/>
    <w:rsid w:val="00830EFC"/>
    <w:rsid w:val="00831344"/>
    <w:rsid w:val="0083165F"/>
    <w:rsid w:val="008317D9"/>
    <w:rsid w:val="008318D7"/>
    <w:rsid w:val="00831D78"/>
    <w:rsid w:val="00831DAB"/>
    <w:rsid w:val="00831DD4"/>
    <w:rsid w:val="00831EDF"/>
    <w:rsid w:val="0083207A"/>
    <w:rsid w:val="008320A1"/>
    <w:rsid w:val="0083265E"/>
    <w:rsid w:val="00832B93"/>
    <w:rsid w:val="00832CB8"/>
    <w:rsid w:val="00832CE1"/>
    <w:rsid w:val="00832DF2"/>
    <w:rsid w:val="0083334C"/>
    <w:rsid w:val="0083353F"/>
    <w:rsid w:val="00833D28"/>
    <w:rsid w:val="00833D61"/>
    <w:rsid w:val="0083439A"/>
    <w:rsid w:val="008344C5"/>
    <w:rsid w:val="0083464E"/>
    <w:rsid w:val="008346FE"/>
    <w:rsid w:val="008349DF"/>
    <w:rsid w:val="00834F9A"/>
    <w:rsid w:val="0083533B"/>
    <w:rsid w:val="008355EC"/>
    <w:rsid w:val="00835D21"/>
    <w:rsid w:val="00835D6D"/>
    <w:rsid w:val="008364C0"/>
    <w:rsid w:val="00836611"/>
    <w:rsid w:val="0083689B"/>
    <w:rsid w:val="00836A0A"/>
    <w:rsid w:val="00836A34"/>
    <w:rsid w:val="0083793B"/>
    <w:rsid w:val="00837D24"/>
    <w:rsid w:val="00837FF9"/>
    <w:rsid w:val="008402E8"/>
    <w:rsid w:val="008405BB"/>
    <w:rsid w:val="00840698"/>
    <w:rsid w:val="00840AB0"/>
    <w:rsid w:val="00840B85"/>
    <w:rsid w:val="00840C95"/>
    <w:rsid w:val="00840E11"/>
    <w:rsid w:val="00840E30"/>
    <w:rsid w:val="00841315"/>
    <w:rsid w:val="0084146E"/>
    <w:rsid w:val="008417B8"/>
    <w:rsid w:val="00841934"/>
    <w:rsid w:val="008420C0"/>
    <w:rsid w:val="00842AC1"/>
    <w:rsid w:val="00843BE9"/>
    <w:rsid w:val="00843C61"/>
    <w:rsid w:val="00843EB4"/>
    <w:rsid w:val="00844580"/>
    <w:rsid w:val="00844859"/>
    <w:rsid w:val="00844863"/>
    <w:rsid w:val="008450AB"/>
    <w:rsid w:val="00845A13"/>
    <w:rsid w:val="00845A54"/>
    <w:rsid w:val="00846197"/>
    <w:rsid w:val="008462D6"/>
    <w:rsid w:val="00846D89"/>
    <w:rsid w:val="00847427"/>
    <w:rsid w:val="008476E7"/>
    <w:rsid w:val="00847A38"/>
    <w:rsid w:val="00850463"/>
    <w:rsid w:val="00850492"/>
    <w:rsid w:val="00850728"/>
    <w:rsid w:val="00850966"/>
    <w:rsid w:val="00850A6D"/>
    <w:rsid w:val="0085161E"/>
    <w:rsid w:val="0085166A"/>
    <w:rsid w:val="00851785"/>
    <w:rsid w:val="0085191A"/>
    <w:rsid w:val="00851B3D"/>
    <w:rsid w:val="0085236A"/>
    <w:rsid w:val="00852774"/>
    <w:rsid w:val="00853134"/>
    <w:rsid w:val="0085323A"/>
    <w:rsid w:val="0085374B"/>
    <w:rsid w:val="00853773"/>
    <w:rsid w:val="00853D09"/>
    <w:rsid w:val="00853D96"/>
    <w:rsid w:val="00853E46"/>
    <w:rsid w:val="0085426C"/>
    <w:rsid w:val="0085479A"/>
    <w:rsid w:val="00854B1C"/>
    <w:rsid w:val="00854C17"/>
    <w:rsid w:val="00854DDA"/>
    <w:rsid w:val="00854E87"/>
    <w:rsid w:val="00854F93"/>
    <w:rsid w:val="00855574"/>
    <w:rsid w:val="00855594"/>
    <w:rsid w:val="008558D5"/>
    <w:rsid w:val="00855FD6"/>
    <w:rsid w:val="00855FF2"/>
    <w:rsid w:val="00856122"/>
    <w:rsid w:val="0085639B"/>
    <w:rsid w:val="00856C35"/>
    <w:rsid w:val="00857250"/>
    <w:rsid w:val="008576EB"/>
    <w:rsid w:val="008578B1"/>
    <w:rsid w:val="00857AC1"/>
    <w:rsid w:val="00857B56"/>
    <w:rsid w:val="00860CF4"/>
    <w:rsid w:val="00860D34"/>
    <w:rsid w:val="00860F40"/>
    <w:rsid w:val="0086126A"/>
    <w:rsid w:val="008613C9"/>
    <w:rsid w:val="00861758"/>
    <w:rsid w:val="008620D7"/>
    <w:rsid w:val="00862452"/>
    <w:rsid w:val="0086249D"/>
    <w:rsid w:val="00862CA2"/>
    <w:rsid w:val="00862F53"/>
    <w:rsid w:val="00862F8F"/>
    <w:rsid w:val="00863299"/>
    <w:rsid w:val="0086344E"/>
    <w:rsid w:val="0086350D"/>
    <w:rsid w:val="0086378E"/>
    <w:rsid w:val="008638E4"/>
    <w:rsid w:val="00863B6A"/>
    <w:rsid w:val="00863D0D"/>
    <w:rsid w:val="008643BD"/>
    <w:rsid w:val="0086457A"/>
    <w:rsid w:val="008645ED"/>
    <w:rsid w:val="008647EF"/>
    <w:rsid w:val="00864846"/>
    <w:rsid w:val="00865661"/>
    <w:rsid w:val="0086593C"/>
    <w:rsid w:val="00865BF8"/>
    <w:rsid w:val="00865DD3"/>
    <w:rsid w:val="00865E85"/>
    <w:rsid w:val="008662E1"/>
    <w:rsid w:val="0086671F"/>
    <w:rsid w:val="00866FFE"/>
    <w:rsid w:val="00867350"/>
    <w:rsid w:val="00867462"/>
    <w:rsid w:val="00867617"/>
    <w:rsid w:val="008679E7"/>
    <w:rsid w:val="008700C2"/>
    <w:rsid w:val="008700F8"/>
    <w:rsid w:val="008703C9"/>
    <w:rsid w:val="008704BF"/>
    <w:rsid w:val="008705C9"/>
    <w:rsid w:val="00870706"/>
    <w:rsid w:val="00870D91"/>
    <w:rsid w:val="00870DBC"/>
    <w:rsid w:val="00870E39"/>
    <w:rsid w:val="00870E8E"/>
    <w:rsid w:val="00871250"/>
    <w:rsid w:val="008715A8"/>
    <w:rsid w:val="00871A7E"/>
    <w:rsid w:val="00871B6C"/>
    <w:rsid w:val="00871CA7"/>
    <w:rsid w:val="0087213A"/>
    <w:rsid w:val="008722D5"/>
    <w:rsid w:val="00872538"/>
    <w:rsid w:val="008729E5"/>
    <w:rsid w:val="00872A9E"/>
    <w:rsid w:val="00872B2B"/>
    <w:rsid w:val="00872BF4"/>
    <w:rsid w:val="00872F99"/>
    <w:rsid w:val="00872FE5"/>
    <w:rsid w:val="0087308D"/>
    <w:rsid w:val="00873294"/>
    <w:rsid w:val="00873814"/>
    <w:rsid w:val="00873C54"/>
    <w:rsid w:val="00873D28"/>
    <w:rsid w:val="00873DA3"/>
    <w:rsid w:val="00873EB9"/>
    <w:rsid w:val="008740F6"/>
    <w:rsid w:val="0087431B"/>
    <w:rsid w:val="0087447F"/>
    <w:rsid w:val="008747F3"/>
    <w:rsid w:val="00874859"/>
    <w:rsid w:val="00875148"/>
    <w:rsid w:val="0087537F"/>
    <w:rsid w:val="00875478"/>
    <w:rsid w:val="00875883"/>
    <w:rsid w:val="00875A89"/>
    <w:rsid w:val="00875A9E"/>
    <w:rsid w:val="00875F5A"/>
    <w:rsid w:val="008764DF"/>
    <w:rsid w:val="008765DE"/>
    <w:rsid w:val="0087675D"/>
    <w:rsid w:val="0087756D"/>
    <w:rsid w:val="008776A7"/>
    <w:rsid w:val="00877B5C"/>
    <w:rsid w:val="00877DC8"/>
    <w:rsid w:val="0088001E"/>
    <w:rsid w:val="0088026F"/>
    <w:rsid w:val="008802A4"/>
    <w:rsid w:val="00880518"/>
    <w:rsid w:val="008807B7"/>
    <w:rsid w:val="00880856"/>
    <w:rsid w:val="00880B1A"/>
    <w:rsid w:val="00881271"/>
    <w:rsid w:val="008812C4"/>
    <w:rsid w:val="00881369"/>
    <w:rsid w:val="008814C9"/>
    <w:rsid w:val="00881EC4"/>
    <w:rsid w:val="00882061"/>
    <w:rsid w:val="0088226F"/>
    <w:rsid w:val="0088284D"/>
    <w:rsid w:val="008829EE"/>
    <w:rsid w:val="00882A87"/>
    <w:rsid w:val="00882BC1"/>
    <w:rsid w:val="00884668"/>
    <w:rsid w:val="008848B7"/>
    <w:rsid w:val="00884D0F"/>
    <w:rsid w:val="00884E90"/>
    <w:rsid w:val="008859B0"/>
    <w:rsid w:val="00885E19"/>
    <w:rsid w:val="008860EC"/>
    <w:rsid w:val="00886539"/>
    <w:rsid w:val="0088677D"/>
    <w:rsid w:val="00886A82"/>
    <w:rsid w:val="00886F4F"/>
    <w:rsid w:val="00887965"/>
    <w:rsid w:val="008879E8"/>
    <w:rsid w:val="00887AD7"/>
    <w:rsid w:val="0089020F"/>
    <w:rsid w:val="00890781"/>
    <w:rsid w:val="008908F3"/>
    <w:rsid w:val="00890949"/>
    <w:rsid w:val="008910DB"/>
    <w:rsid w:val="0089128F"/>
    <w:rsid w:val="0089129E"/>
    <w:rsid w:val="00891ACA"/>
    <w:rsid w:val="00892023"/>
    <w:rsid w:val="0089224A"/>
    <w:rsid w:val="00892904"/>
    <w:rsid w:val="00892A5E"/>
    <w:rsid w:val="00892A90"/>
    <w:rsid w:val="00892AF9"/>
    <w:rsid w:val="00892D6C"/>
    <w:rsid w:val="00892F60"/>
    <w:rsid w:val="00893010"/>
    <w:rsid w:val="008937B3"/>
    <w:rsid w:val="008938D4"/>
    <w:rsid w:val="00893C6D"/>
    <w:rsid w:val="00893E24"/>
    <w:rsid w:val="0089495B"/>
    <w:rsid w:val="00894A40"/>
    <w:rsid w:val="00894F12"/>
    <w:rsid w:val="008951FE"/>
    <w:rsid w:val="0089561A"/>
    <w:rsid w:val="00895875"/>
    <w:rsid w:val="008958DF"/>
    <w:rsid w:val="0089590D"/>
    <w:rsid w:val="00895B19"/>
    <w:rsid w:val="00896435"/>
    <w:rsid w:val="008966B0"/>
    <w:rsid w:val="00896833"/>
    <w:rsid w:val="00896ECD"/>
    <w:rsid w:val="00896FDD"/>
    <w:rsid w:val="00897407"/>
    <w:rsid w:val="00897712"/>
    <w:rsid w:val="008978EA"/>
    <w:rsid w:val="00897D32"/>
    <w:rsid w:val="00897D6E"/>
    <w:rsid w:val="00897EBA"/>
    <w:rsid w:val="008A04FF"/>
    <w:rsid w:val="008A1114"/>
    <w:rsid w:val="008A1251"/>
    <w:rsid w:val="008A1367"/>
    <w:rsid w:val="008A196A"/>
    <w:rsid w:val="008A265A"/>
    <w:rsid w:val="008A291B"/>
    <w:rsid w:val="008A2BE6"/>
    <w:rsid w:val="008A2FCF"/>
    <w:rsid w:val="008A323F"/>
    <w:rsid w:val="008A39F8"/>
    <w:rsid w:val="008A3B26"/>
    <w:rsid w:val="008A3BD9"/>
    <w:rsid w:val="008A3C4C"/>
    <w:rsid w:val="008A3FDE"/>
    <w:rsid w:val="008A40F9"/>
    <w:rsid w:val="008A4171"/>
    <w:rsid w:val="008A448E"/>
    <w:rsid w:val="008A44B9"/>
    <w:rsid w:val="008A44CA"/>
    <w:rsid w:val="008A4733"/>
    <w:rsid w:val="008A4AB5"/>
    <w:rsid w:val="008A4C72"/>
    <w:rsid w:val="008A4EE8"/>
    <w:rsid w:val="008A553D"/>
    <w:rsid w:val="008A582D"/>
    <w:rsid w:val="008A59C1"/>
    <w:rsid w:val="008A5FBF"/>
    <w:rsid w:val="008A608F"/>
    <w:rsid w:val="008A65D3"/>
    <w:rsid w:val="008A66C7"/>
    <w:rsid w:val="008A6F6C"/>
    <w:rsid w:val="008A7027"/>
    <w:rsid w:val="008A712A"/>
    <w:rsid w:val="008A7475"/>
    <w:rsid w:val="008A75DD"/>
    <w:rsid w:val="008A7726"/>
    <w:rsid w:val="008A7797"/>
    <w:rsid w:val="008A7959"/>
    <w:rsid w:val="008A7E9C"/>
    <w:rsid w:val="008B01EB"/>
    <w:rsid w:val="008B03DB"/>
    <w:rsid w:val="008B050D"/>
    <w:rsid w:val="008B0AC7"/>
    <w:rsid w:val="008B0CF7"/>
    <w:rsid w:val="008B0EDD"/>
    <w:rsid w:val="008B13A7"/>
    <w:rsid w:val="008B1607"/>
    <w:rsid w:val="008B2728"/>
    <w:rsid w:val="008B2DD0"/>
    <w:rsid w:val="008B3327"/>
    <w:rsid w:val="008B33E9"/>
    <w:rsid w:val="008B371B"/>
    <w:rsid w:val="008B3D48"/>
    <w:rsid w:val="008B3E01"/>
    <w:rsid w:val="008B4665"/>
    <w:rsid w:val="008B4998"/>
    <w:rsid w:val="008B49A1"/>
    <w:rsid w:val="008B50B8"/>
    <w:rsid w:val="008B52A3"/>
    <w:rsid w:val="008B55DE"/>
    <w:rsid w:val="008B5C7C"/>
    <w:rsid w:val="008B5F9C"/>
    <w:rsid w:val="008B618E"/>
    <w:rsid w:val="008B6557"/>
    <w:rsid w:val="008B6854"/>
    <w:rsid w:val="008B71E9"/>
    <w:rsid w:val="008B7779"/>
    <w:rsid w:val="008B7865"/>
    <w:rsid w:val="008C02F9"/>
    <w:rsid w:val="008C04B1"/>
    <w:rsid w:val="008C1848"/>
    <w:rsid w:val="008C188D"/>
    <w:rsid w:val="008C189B"/>
    <w:rsid w:val="008C1B15"/>
    <w:rsid w:val="008C1DBD"/>
    <w:rsid w:val="008C2A78"/>
    <w:rsid w:val="008C2D65"/>
    <w:rsid w:val="008C33DC"/>
    <w:rsid w:val="008C3659"/>
    <w:rsid w:val="008C3AE4"/>
    <w:rsid w:val="008C3BCD"/>
    <w:rsid w:val="008C4277"/>
    <w:rsid w:val="008C42D9"/>
    <w:rsid w:val="008C43E6"/>
    <w:rsid w:val="008C4486"/>
    <w:rsid w:val="008C44C9"/>
    <w:rsid w:val="008C452A"/>
    <w:rsid w:val="008C4BF1"/>
    <w:rsid w:val="008C4FCB"/>
    <w:rsid w:val="008C516A"/>
    <w:rsid w:val="008C54A6"/>
    <w:rsid w:val="008C59C4"/>
    <w:rsid w:val="008C60CC"/>
    <w:rsid w:val="008C62A9"/>
    <w:rsid w:val="008C6345"/>
    <w:rsid w:val="008C64BD"/>
    <w:rsid w:val="008C6937"/>
    <w:rsid w:val="008C6994"/>
    <w:rsid w:val="008C6FED"/>
    <w:rsid w:val="008C77D0"/>
    <w:rsid w:val="008C7AB3"/>
    <w:rsid w:val="008D05CB"/>
    <w:rsid w:val="008D0639"/>
    <w:rsid w:val="008D095C"/>
    <w:rsid w:val="008D0B25"/>
    <w:rsid w:val="008D0C84"/>
    <w:rsid w:val="008D1123"/>
    <w:rsid w:val="008D12E4"/>
    <w:rsid w:val="008D191B"/>
    <w:rsid w:val="008D1BA3"/>
    <w:rsid w:val="008D1DE4"/>
    <w:rsid w:val="008D2082"/>
    <w:rsid w:val="008D236C"/>
    <w:rsid w:val="008D254C"/>
    <w:rsid w:val="008D2924"/>
    <w:rsid w:val="008D2AEC"/>
    <w:rsid w:val="008D3A63"/>
    <w:rsid w:val="008D4636"/>
    <w:rsid w:val="008D4C09"/>
    <w:rsid w:val="008D4D14"/>
    <w:rsid w:val="008D5490"/>
    <w:rsid w:val="008D6534"/>
    <w:rsid w:val="008D6720"/>
    <w:rsid w:val="008D6751"/>
    <w:rsid w:val="008D6E5D"/>
    <w:rsid w:val="008D7018"/>
    <w:rsid w:val="008D729E"/>
    <w:rsid w:val="008D73D2"/>
    <w:rsid w:val="008D7420"/>
    <w:rsid w:val="008D7451"/>
    <w:rsid w:val="008E02DD"/>
    <w:rsid w:val="008E053A"/>
    <w:rsid w:val="008E0C23"/>
    <w:rsid w:val="008E0C76"/>
    <w:rsid w:val="008E0DF5"/>
    <w:rsid w:val="008E0E1A"/>
    <w:rsid w:val="008E0F6E"/>
    <w:rsid w:val="008E1567"/>
    <w:rsid w:val="008E1E2D"/>
    <w:rsid w:val="008E2340"/>
    <w:rsid w:val="008E235A"/>
    <w:rsid w:val="008E255B"/>
    <w:rsid w:val="008E273C"/>
    <w:rsid w:val="008E2878"/>
    <w:rsid w:val="008E2918"/>
    <w:rsid w:val="008E2D11"/>
    <w:rsid w:val="008E306B"/>
    <w:rsid w:val="008E30A0"/>
    <w:rsid w:val="008E3F58"/>
    <w:rsid w:val="008E3FC1"/>
    <w:rsid w:val="008E4086"/>
    <w:rsid w:val="008E4293"/>
    <w:rsid w:val="008E4296"/>
    <w:rsid w:val="008E4694"/>
    <w:rsid w:val="008E4CC5"/>
    <w:rsid w:val="008E5133"/>
    <w:rsid w:val="008E53F0"/>
    <w:rsid w:val="008E5466"/>
    <w:rsid w:val="008E552C"/>
    <w:rsid w:val="008E5DB7"/>
    <w:rsid w:val="008E5DEB"/>
    <w:rsid w:val="008E5E1A"/>
    <w:rsid w:val="008E5E25"/>
    <w:rsid w:val="008E5F5A"/>
    <w:rsid w:val="008E6581"/>
    <w:rsid w:val="008E66D6"/>
    <w:rsid w:val="008E6B3E"/>
    <w:rsid w:val="008E761A"/>
    <w:rsid w:val="008E79CF"/>
    <w:rsid w:val="008E7C37"/>
    <w:rsid w:val="008E7C5F"/>
    <w:rsid w:val="008E7C99"/>
    <w:rsid w:val="008E7EB3"/>
    <w:rsid w:val="008E7FD2"/>
    <w:rsid w:val="008F04AB"/>
    <w:rsid w:val="008F04BB"/>
    <w:rsid w:val="008F05A3"/>
    <w:rsid w:val="008F05EE"/>
    <w:rsid w:val="008F075F"/>
    <w:rsid w:val="008F0B61"/>
    <w:rsid w:val="008F0D19"/>
    <w:rsid w:val="008F0F68"/>
    <w:rsid w:val="008F1026"/>
    <w:rsid w:val="008F1120"/>
    <w:rsid w:val="008F1815"/>
    <w:rsid w:val="008F192C"/>
    <w:rsid w:val="008F19B9"/>
    <w:rsid w:val="008F2922"/>
    <w:rsid w:val="008F2DCB"/>
    <w:rsid w:val="008F2FC3"/>
    <w:rsid w:val="008F310C"/>
    <w:rsid w:val="008F37D4"/>
    <w:rsid w:val="008F3C59"/>
    <w:rsid w:val="008F3CBC"/>
    <w:rsid w:val="008F3E1C"/>
    <w:rsid w:val="008F4842"/>
    <w:rsid w:val="008F4C98"/>
    <w:rsid w:val="008F4DF1"/>
    <w:rsid w:val="008F56A0"/>
    <w:rsid w:val="008F5834"/>
    <w:rsid w:val="008F5842"/>
    <w:rsid w:val="008F58AB"/>
    <w:rsid w:val="008F60C6"/>
    <w:rsid w:val="008F6813"/>
    <w:rsid w:val="008F68B4"/>
    <w:rsid w:val="008F7006"/>
    <w:rsid w:val="008F7202"/>
    <w:rsid w:val="008F72B7"/>
    <w:rsid w:val="008F74FA"/>
    <w:rsid w:val="008F7789"/>
    <w:rsid w:val="008F7E0E"/>
    <w:rsid w:val="008F7F09"/>
    <w:rsid w:val="008F7FED"/>
    <w:rsid w:val="0090018B"/>
    <w:rsid w:val="009008DD"/>
    <w:rsid w:val="00900CC6"/>
    <w:rsid w:val="00901BA1"/>
    <w:rsid w:val="00901E82"/>
    <w:rsid w:val="00901FD4"/>
    <w:rsid w:val="00902655"/>
    <w:rsid w:val="00902946"/>
    <w:rsid w:val="00902999"/>
    <w:rsid w:val="00902DC4"/>
    <w:rsid w:val="00903934"/>
    <w:rsid w:val="0090409E"/>
    <w:rsid w:val="009041E0"/>
    <w:rsid w:val="009045BC"/>
    <w:rsid w:val="00904F87"/>
    <w:rsid w:val="0090502D"/>
    <w:rsid w:val="00905530"/>
    <w:rsid w:val="00905532"/>
    <w:rsid w:val="00905677"/>
    <w:rsid w:val="00905856"/>
    <w:rsid w:val="00905E9E"/>
    <w:rsid w:val="00905F81"/>
    <w:rsid w:val="00905FB2"/>
    <w:rsid w:val="009061D9"/>
    <w:rsid w:val="0090628C"/>
    <w:rsid w:val="009067B8"/>
    <w:rsid w:val="00906908"/>
    <w:rsid w:val="00906B34"/>
    <w:rsid w:val="00906DF8"/>
    <w:rsid w:val="00906F35"/>
    <w:rsid w:val="009077B5"/>
    <w:rsid w:val="00907A56"/>
    <w:rsid w:val="00907B78"/>
    <w:rsid w:val="00907C24"/>
    <w:rsid w:val="00910083"/>
    <w:rsid w:val="009104B5"/>
    <w:rsid w:val="009107B7"/>
    <w:rsid w:val="00910E6D"/>
    <w:rsid w:val="0091103E"/>
    <w:rsid w:val="0091152E"/>
    <w:rsid w:val="00911AFE"/>
    <w:rsid w:val="009129D1"/>
    <w:rsid w:val="00912DE7"/>
    <w:rsid w:val="009134E8"/>
    <w:rsid w:val="00913673"/>
    <w:rsid w:val="00913685"/>
    <w:rsid w:val="0091374A"/>
    <w:rsid w:val="00913834"/>
    <w:rsid w:val="0091395D"/>
    <w:rsid w:val="00913C43"/>
    <w:rsid w:val="00913C45"/>
    <w:rsid w:val="009142AD"/>
    <w:rsid w:val="0091438F"/>
    <w:rsid w:val="009143D9"/>
    <w:rsid w:val="009145C1"/>
    <w:rsid w:val="00914C65"/>
    <w:rsid w:val="00915082"/>
    <w:rsid w:val="00915258"/>
    <w:rsid w:val="0091525A"/>
    <w:rsid w:val="009153BB"/>
    <w:rsid w:val="00915501"/>
    <w:rsid w:val="0091581A"/>
    <w:rsid w:val="00915A7A"/>
    <w:rsid w:val="00915DC1"/>
    <w:rsid w:val="00916249"/>
    <w:rsid w:val="009166D7"/>
    <w:rsid w:val="0091698D"/>
    <w:rsid w:val="00916EF3"/>
    <w:rsid w:val="00916FB2"/>
    <w:rsid w:val="00917026"/>
    <w:rsid w:val="00917035"/>
    <w:rsid w:val="00917446"/>
    <w:rsid w:val="009174A4"/>
    <w:rsid w:val="009175B6"/>
    <w:rsid w:val="009178AF"/>
    <w:rsid w:val="00917B25"/>
    <w:rsid w:val="00920029"/>
    <w:rsid w:val="0092053E"/>
    <w:rsid w:val="00920635"/>
    <w:rsid w:val="0092071A"/>
    <w:rsid w:val="0092094D"/>
    <w:rsid w:val="009211D6"/>
    <w:rsid w:val="00921366"/>
    <w:rsid w:val="0092167E"/>
    <w:rsid w:val="0092176C"/>
    <w:rsid w:val="009217B3"/>
    <w:rsid w:val="009219B5"/>
    <w:rsid w:val="00921E1C"/>
    <w:rsid w:val="00921E3D"/>
    <w:rsid w:val="00922359"/>
    <w:rsid w:val="0092246A"/>
    <w:rsid w:val="009224BF"/>
    <w:rsid w:val="009229F6"/>
    <w:rsid w:val="00922A2C"/>
    <w:rsid w:val="00922D29"/>
    <w:rsid w:val="00923180"/>
    <w:rsid w:val="00923282"/>
    <w:rsid w:val="00923E61"/>
    <w:rsid w:val="00923EB4"/>
    <w:rsid w:val="00923F71"/>
    <w:rsid w:val="0092400B"/>
    <w:rsid w:val="009241F0"/>
    <w:rsid w:val="00924569"/>
    <w:rsid w:val="0092481E"/>
    <w:rsid w:val="00924D42"/>
    <w:rsid w:val="0092539A"/>
    <w:rsid w:val="00925600"/>
    <w:rsid w:val="00925964"/>
    <w:rsid w:val="00926B29"/>
    <w:rsid w:val="00926BB0"/>
    <w:rsid w:val="00926C22"/>
    <w:rsid w:val="0092796E"/>
    <w:rsid w:val="00927B7B"/>
    <w:rsid w:val="009301C3"/>
    <w:rsid w:val="00930237"/>
    <w:rsid w:val="009305C0"/>
    <w:rsid w:val="0093117B"/>
    <w:rsid w:val="009313D7"/>
    <w:rsid w:val="00932194"/>
    <w:rsid w:val="009323DA"/>
    <w:rsid w:val="00932675"/>
    <w:rsid w:val="00932A97"/>
    <w:rsid w:val="00932B08"/>
    <w:rsid w:val="00932F38"/>
    <w:rsid w:val="009335AC"/>
    <w:rsid w:val="0093398A"/>
    <w:rsid w:val="00933D46"/>
    <w:rsid w:val="00933E4A"/>
    <w:rsid w:val="00933F0A"/>
    <w:rsid w:val="0093405A"/>
    <w:rsid w:val="00934242"/>
    <w:rsid w:val="00934246"/>
    <w:rsid w:val="00934748"/>
    <w:rsid w:val="00934793"/>
    <w:rsid w:val="00934828"/>
    <w:rsid w:val="00934CFD"/>
    <w:rsid w:val="00934D59"/>
    <w:rsid w:val="0093506C"/>
    <w:rsid w:val="0093535F"/>
    <w:rsid w:val="00935605"/>
    <w:rsid w:val="0093588E"/>
    <w:rsid w:val="00935A7C"/>
    <w:rsid w:val="00935DCB"/>
    <w:rsid w:val="009361AB"/>
    <w:rsid w:val="00936855"/>
    <w:rsid w:val="0093689C"/>
    <w:rsid w:val="0093697E"/>
    <w:rsid w:val="00936A8B"/>
    <w:rsid w:val="00936F60"/>
    <w:rsid w:val="009372D1"/>
    <w:rsid w:val="009379A9"/>
    <w:rsid w:val="00937B69"/>
    <w:rsid w:val="00937BAE"/>
    <w:rsid w:val="009404D8"/>
    <w:rsid w:val="00940B4B"/>
    <w:rsid w:val="00940B65"/>
    <w:rsid w:val="00940C9F"/>
    <w:rsid w:val="00941226"/>
    <w:rsid w:val="009414A2"/>
    <w:rsid w:val="009415E9"/>
    <w:rsid w:val="0094163A"/>
    <w:rsid w:val="009419E2"/>
    <w:rsid w:val="00941CC5"/>
    <w:rsid w:val="00941EC0"/>
    <w:rsid w:val="00942143"/>
    <w:rsid w:val="009421B3"/>
    <w:rsid w:val="009423CF"/>
    <w:rsid w:val="009426B9"/>
    <w:rsid w:val="009438F7"/>
    <w:rsid w:val="009439F7"/>
    <w:rsid w:val="00943E06"/>
    <w:rsid w:val="00943EC1"/>
    <w:rsid w:val="009441B1"/>
    <w:rsid w:val="009447B2"/>
    <w:rsid w:val="00944ED5"/>
    <w:rsid w:val="00944F79"/>
    <w:rsid w:val="009455D0"/>
    <w:rsid w:val="00945B18"/>
    <w:rsid w:val="00945D8E"/>
    <w:rsid w:val="0094635A"/>
    <w:rsid w:val="009468FA"/>
    <w:rsid w:val="009469FF"/>
    <w:rsid w:val="00946C0D"/>
    <w:rsid w:val="00946F39"/>
    <w:rsid w:val="009474D5"/>
    <w:rsid w:val="009475A2"/>
    <w:rsid w:val="00947785"/>
    <w:rsid w:val="00947835"/>
    <w:rsid w:val="0094C697"/>
    <w:rsid w:val="009502C0"/>
    <w:rsid w:val="0095099B"/>
    <w:rsid w:val="00950B47"/>
    <w:rsid w:val="00950EF9"/>
    <w:rsid w:val="009511A0"/>
    <w:rsid w:val="00951925"/>
    <w:rsid w:val="00951A3B"/>
    <w:rsid w:val="00951AB2"/>
    <w:rsid w:val="00951EFC"/>
    <w:rsid w:val="0095250E"/>
    <w:rsid w:val="00952560"/>
    <w:rsid w:val="00953A36"/>
    <w:rsid w:val="00953C9F"/>
    <w:rsid w:val="00954200"/>
    <w:rsid w:val="00954337"/>
    <w:rsid w:val="00954494"/>
    <w:rsid w:val="009544C9"/>
    <w:rsid w:val="009544D3"/>
    <w:rsid w:val="00954692"/>
    <w:rsid w:val="009549C3"/>
    <w:rsid w:val="009549EE"/>
    <w:rsid w:val="00954BF6"/>
    <w:rsid w:val="00955569"/>
    <w:rsid w:val="00956513"/>
    <w:rsid w:val="00956823"/>
    <w:rsid w:val="00956B8B"/>
    <w:rsid w:val="009572E6"/>
    <w:rsid w:val="00957C1A"/>
    <w:rsid w:val="00957DE1"/>
    <w:rsid w:val="00960458"/>
    <w:rsid w:val="009605F9"/>
    <w:rsid w:val="00960804"/>
    <w:rsid w:val="00960A78"/>
    <w:rsid w:val="00960AFD"/>
    <w:rsid w:val="00960E02"/>
    <w:rsid w:val="00961537"/>
    <w:rsid w:val="00962112"/>
    <w:rsid w:val="00962546"/>
    <w:rsid w:val="009627BF"/>
    <w:rsid w:val="00962CCE"/>
    <w:rsid w:val="009636E1"/>
    <w:rsid w:val="00963856"/>
    <w:rsid w:val="00963913"/>
    <w:rsid w:val="00963B05"/>
    <w:rsid w:val="00963C66"/>
    <w:rsid w:val="00964029"/>
    <w:rsid w:val="00964429"/>
    <w:rsid w:val="009644CB"/>
    <w:rsid w:val="00964A5C"/>
    <w:rsid w:val="00965ADB"/>
    <w:rsid w:val="00965F5E"/>
    <w:rsid w:val="009660F1"/>
    <w:rsid w:val="00966264"/>
    <w:rsid w:val="00966412"/>
    <w:rsid w:val="00966563"/>
    <w:rsid w:val="009666BF"/>
    <w:rsid w:val="00967157"/>
    <w:rsid w:val="009672A6"/>
    <w:rsid w:val="00967B67"/>
    <w:rsid w:val="00967C31"/>
    <w:rsid w:val="009701F0"/>
    <w:rsid w:val="00970361"/>
    <w:rsid w:val="00970579"/>
    <w:rsid w:val="0097079C"/>
    <w:rsid w:val="00970D03"/>
    <w:rsid w:val="00970F48"/>
    <w:rsid w:val="009710C4"/>
    <w:rsid w:val="009717C0"/>
    <w:rsid w:val="00971EB4"/>
    <w:rsid w:val="00972846"/>
    <w:rsid w:val="009729B5"/>
    <w:rsid w:val="00972F4D"/>
    <w:rsid w:val="0097313C"/>
    <w:rsid w:val="00973237"/>
    <w:rsid w:val="00973455"/>
    <w:rsid w:val="009736DD"/>
    <w:rsid w:val="00973821"/>
    <w:rsid w:val="00973946"/>
    <w:rsid w:val="00973948"/>
    <w:rsid w:val="00973C67"/>
    <w:rsid w:val="00973F1D"/>
    <w:rsid w:val="00974457"/>
    <w:rsid w:val="00974682"/>
    <w:rsid w:val="00974BC6"/>
    <w:rsid w:val="009752F5"/>
    <w:rsid w:val="009754BE"/>
    <w:rsid w:val="00975733"/>
    <w:rsid w:val="00975AFC"/>
    <w:rsid w:val="009760EA"/>
    <w:rsid w:val="00976411"/>
    <w:rsid w:val="00976533"/>
    <w:rsid w:val="009766A8"/>
    <w:rsid w:val="0097699C"/>
    <w:rsid w:val="00976C56"/>
    <w:rsid w:val="009773FC"/>
    <w:rsid w:val="009777DA"/>
    <w:rsid w:val="00977890"/>
    <w:rsid w:val="00977C73"/>
    <w:rsid w:val="00977E6C"/>
    <w:rsid w:val="0098032C"/>
    <w:rsid w:val="00980958"/>
    <w:rsid w:val="0098106B"/>
    <w:rsid w:val="009811BC"/>
    <w:rsid w:val="009812A5"/>
    <w:rsid w:val="00982273"/>
    <w:rsid w:val="009822CD"/>
    <w:rsid w:val="00982530"/>
    <w:rsid w:val="009825A9"/>
    <w:rsid w:val="00982931"/>
    <w:rsid w:val="0098294F"/>
    <w:rsid w:val="009832A2"/>
    <w:rsid w:val="009833E3"/>
    <w:rsid w:val="009834D6"/>
    <w:rsid w:val="00983E58"/>
    <w:rsid w:val="009852C5"/>
    <w:rsid w:val="009855EA"/>
    <w:rsid w:val="00985795"/>
    <w:rsid w:val="00985868"/>
    <w:rsid w:val="009858D2"/>
    <w:rsid w:val="00985971"/>
    <w:rsid w:val="00985C38"/>
    <w:rsid w:val="00985DF7"/>
    <w:rsid w:val="00986015"/>
    <w:rsid w:val="009861F4"/>
    <w:rsid w:val="0098627C"/>
    <w:rsid w:val="009862CC"/>
    <w:rsid w:val="00986389"/>
    <w:rsid w:val="00986692"/>
    <w:rsid w:val="00986B83"/>
    <w:rsid w:val="00986F41"/>
    <w:rsid w:val="009871B9"/>
    <w:rsid w:val="009872BE"/>
    <w:rsid w:val="009874EF"/>
    <w:rsid w:val="0098796D"/>
    <w:rsid w:val="00990165"/>
    <w:rsid w:val="009901B7"/>
    <w:rsid w:val="0099066C"/>
    <w:rsid w:val="00990737"/>
    <w:rsid w:val="00990C51"/>
    <w:rsid w:val="0099111D"/>
    <w:rsid w:val="009913BD"/>
    <w:rsid w:val="009914CA"/>
    <w:rsid w:val="00991B0E"/>
    <w:rsid w:val="00991F7D"/>
    <w:rsid w:val="0099203E"/>
    <w:rsid w:val="00992171"/>
    <w:rsid w:val="00992629"/>
    <w:rsid w:val="00992805"/>
    <w:rsid w:val="00993546"/>
    <w:rsid w:val="00993643"/>
    <w:rsid w:val="009936A6"/>
    <w:rsid w:val="00993D5D"/>
    <w:rsid w:val="00994626"/>
    <w:rsid w:val="00994FF2"/>
    <w:rsid w:val="0099529D"/>
    <w:rsid w:val="00995AA6"/>
    <w:rsid w:val="009960AB"/>
    <w:rsid w:val="009961B3"/>
    <w:rsid w:val="00996319"/>
    <w:rsid w:val="00996654"/>
    <w:rsid w:val="00996806"/>
    <w:rsid w:val="009968BE"/>
    <w:rsid w:val="0099746C"/>
    <w:rsid w:val="0099755C"/>
    <w:rsid w:val="00997878"/>
    <w:rsid w:val="00997921"/>
    <w:rsid w:val="00997C32"/>
    <w:rsid w:val="00997F6C"/>
    <w:rsid w:val="009A09DB"/>
    <w:rsid w:val="009A0AD4"/>
    <w:rsid w:val="009A0E5E"/>
    <w:rsid w:val="009A0FEF"/>
    <w:rsid w:val="009A108B"/>
    <w:rsid w:val="009A12A3"/>
    <w:rsid w:val="009A18A0"/>
    <w:rsid w:val="009A1A21"/>
    <w:rsid w:val="009A1B36"/>
    <w:rsid w:val="009A1D0F"/>
    <w:rsid w:val="009A2196"/>
    <w:rsid w:val="009A23B2"/>
    <w:rsid w:val="009A2408"/>
    <w:rsid w:val="009A2AD0"/>
    <w:rsid w:val="009A2D3F"/>
    <w:rsid w:val="009A2D5A"/>
    <w:rsid w:val="009A3303"/>
    <w:rsid w:val="009A36E7"/>
    <w:rsid w:val="009A3D34"/>
    <w:rsid w:val="009A40A7"/>
    <w:rsid w:val="009A40E9"/>
    <w:rsid w:val="009A53DA"/>
    <w:rsid w:val="009A5631"/>
    <w:rsid w:val="009A5711"/>
    <w:rsid w:val="009A5B3E"/>
    <w:rsid w:val="009A6230"/>
    <w:rsid w:val="009A6665"/>
    <w:rsid w:val="009A6E61"/>
    <w:rsid w:val="009A7242"/>
    <w:rsid w:val="009A746D"/>
    <w:rsid w:val="009A754F"/>
    <w:rsid w:val="009A772C"/>
    <w:rsid w:val="009A79A8"/>
    <w:rsid w:val="009A7F75"/>
    <w:rsid w:val="009A7F97"/>
    <w:rsid w:val="009B0074"/>
    <w:rsid w:val="009B00BE"/>
    <w:rsid w:val="009B019D"/>
    <w:rsid w:val="009B05F5"/>
    <w:rsid w:val="009B0726"/>
    <w:rsid w:val="009B09D2"/>
    <w:rsid w:val="009B0E11"/>
    <w:rsid w:val="009B103F"/>
    <w:rsid w:val="009B1BCD"/>
    <w:rsid w:val="009B1EC7"/>
    <w:rsid w:val="009B2775"/>
    <w:rsid w:val="009B27F8"/>
    <w:rsid w:val="009B29C6"/>
    <w:rsid w:val="009B2A1D"/>
    <w:rsid w:val="009B2B2B"/>
    <w:rsid w:val="009B2B79"/>
    <w:rsid w:val="009B3CD4"/>
    <w:rsid w:val="009B4021"/>
    <w:rsid w:val="009B4151"/>
    <w:rsid w:val="009B4F95"/>
    <w:rsid w:val="009B5385"/>
    <w:rsid w:val="009B53AC"/>
    <w:rsid w:val="009B548F"/>
    <w:rsid w:val="009B562F"/>
    <w:rsid w:val="009B5949"/>
    <w:rsid w:val="009B5E64"/>
    <w:rsid w:val="009B6223"/>
    <w:rsid w:val="009B6672"/>
    <w:rsid w:val="009B6900"/>
    <w:rsid w:val="009B716F"/>
    <w:rsid w:val="009B7351"/>
    <w:rsid w:val="009B73DA"/>
    <w:rsid w:val="009B7948"/>
    <w:rsid w:val="009B7B7F"/>
    <w:rsid w:val="009B7CE1"/>
    <w:rsid w:val="009B7E45"/>
    <w:rsid w:val="009B7F3B"/>
    <w:rsid w:val="009C01F1"/>
    <w:rsid w:val="009C01F6"/>
    <w:rsid w:val="009C021A"/>
    <w:rsid w:val="009C0A2F"/>
    <w:rsid w:val="009C0A83"/>
    <w:rsid w:val="009C0CAD"/>
    <w:rsid w:val="009C1328"/>
    <w:rsid w:val="009C1544"/>
    <w:rsid w:val="009C1E21"/>
    <w:rsid w:val="009C1EBA"/>
    <w:rsid w:val="009C1FD7"/>
    <w:rsid w:val="009C24F4"/>
    <w:rsid w:val="009C2591"/>
    <w:rsid w:val="009C27B7"/>
    <w:rsid w:val="009C2A3D"/>
    <w:rsid w:val="009C2D8A"/>
    <w:rsid w:val="009C3300"/>
    <w:rsid w:val="009C3586"/>
    <w:rsid w:val="009C36D2"/>
    <w:rsid w:val="009C3B14"/>
    <w:rsid w:val="009C3F51"/>
    <w:rsid w:val="009C40F4"/>
    <w:rsid w:val="009C43EF"/>
    <w:rsid w:val="009C456F"/>
    <w:rsid w:val="009C486F"/>
    <w:rsid w:val="009C4870"/>
    <w:rsid w:val="009C4915"/>
    <w:rsid w:val="009C4A0F"/>
    <w:rsid w:val="009C4DCF"/>
    <w:rsid w:val="009C4F84"/>
    <w:rsid w:val="009C5043"/>
    <w:rsid w:val="009C533A"/>
    <w:rsid w:val="009C5673"/>
    <w:rsid w:val="009C5813"/>
    <w:rsid w:val="009C5A7B"/>
    <w:rsid w:val="009C5AEE"/>
    <w:rsid w:val="009C5BD0"/>
    <w:rsid w:val="009C5E39"/>
    <w:rsid w:val="009C64C7"/>
    <w:rsid w:val="009C672D"/>
    <w:rsid w:val="009C677B"/>
    <w:rsid w:val="009C6A44"/>
    <w:rsid w:val="009C6E92"/>
    <w:rsid w:val="009C73BD"/>
    <w:rsid w:val="009C75F2"/>
    <w:rsid w:val="009C7F4A"/>
    <w:rsid w:val="009D008B"/>
    <w:rsid w:val="009D0124"/>
    <w:rsid w:val="009D0B70"/>
    <w:rsid w:val="009D1151"/>
    <w:rsid w:val="009D13EC"/>
    <w:rsid w:val="009D1F79"/>
    <w:rsid w:val="009D2175"/>
    <w:rsid w:val="009D23EA"/>
    <w:rsid w:val="009D23F2"/>
    <w:rsid w:val="009D2807"/>
    <w:rsid w:val="009D2985"/>
    <w:rsid w:val="009D2E77"/>
    <w:rsid w:val="009D3007"/>
    <w:rsid w:val="009D3203"/>
    <w:rsid w:val="009D33CB"/>
    <w:rsid w:val="009D3545"/>
    <w:rsid w:val="009D41B3"/>
    <w:rsid w:val="009D4408"/>
    <w:rsid w:val="009D45D7"/>
    <w:rsid w:val="009D49C6"/>
    <w:rsid w:val="009D4C0A"/>
    <w:rsid w:val="009D4F6F"/>
    <w:rsid w:val="009D50CF"/>
    <w:rsid w:val="009D51DD"/>
    <w:rsid w:val="009D531B"/>
    <w:rsid w:val="009D5BD5"/>
    <w:rsid w:val="009D623F"/>
    <w:rsid w:val="009D6269"/>
    <w:rsid w:val="009D6363"/>
    <w:rsid w:val="009D72DB"/>
    <w:rsid w:val="009D75C5"/>
    <w:rsid w:val="009D763C"/>
    <w:rsid w:val="009D7830"/>
    <w:rsid w:val="009D7A52"/>
    <w:rsid w:val="009D7ABB"/>
    <w:rsid w:val="009E0A05"/>
    <w:rsid w:val="009E0B5B"/>
    <w:rsid w:val="009E0B9F"/>
    <w:rsid w:val="009E0D6D"/>
    <w:rsid w:val="009E1143"/>
    <w:rsid w:val="009E23E2"/>
    <w:rsid w:val="009E240D"/>
    <w:rsid w:val="009E24F7"/>
    <w:rsid w:val="009E250E"/>
    <w:rsid w:val="009E296F"/>
    <w:rsid w:val="009E2AA0"/>
    <w:rsid w:val="009E2DFE"/>
    <w:rsid w:val="009E312C"/>
    <w:rsid w:val="009E3132"/>
    <w:rsid w:val="009E39F6"/>
    <w:rsid w:val="009E4E7D"/>
    <w:rsid w:val="009E4FCD"/>
    <w:rsid w:val="009E5422"/>
    <w:rsid w:val="009E5600"/>
    <w:rsid w:val="009E56E2"/>
    <w:rsid w:val="009E5740"/>
    <w:rsid w:val="009E5E95"/>
    <w:rsid w:val="009E5EA0"/>
    <w:rsid w:val="009E6436"/>
    <w:rsid w:val="009E6651"/>
    <w:rsid w:val="009E6751"/>
    <w:rsid w:val="009E67EC"/>
    <w:rsid w:val="009E6C3A"/>
    <w:rsid w:val="009E76F7"/>
    <w:rsid w:val="009E7C00"/>
    <w:rsid w:val="009F00C7"/>
    <w:rsid w:val="009F02EE"/>
    <w:rsid w:val="009F0456"/>
    <w:rsid w:val="009F051C"/>
    <w:rsid w:val="009F0CA2"/>
    <w:rsid w:val="009F0D9F"/>
    <w:rsid w:val="009F10B0"/>
    <w:rsid w:val="009F2605"/>
    <w:rsid w:val="009F2857"/>
    <w:rsid w:val="009F295C"/>
    <w:rsid w:val="009F2B40"/>
    <w:rsid w:val="009F2CDB"/>
    <w:rsid w:val="009F31A7"/>
    <w:rsid w:val="009F3577"/>
    <w:rsid w:val="009F3D13"/>
    <w:rsid w:val="009F4436"/>
    <w:rsid w:val="009F4A5F"/>
    <w:rsid w:val="009F52A5"/>
    <w:rsid w:val="009F54D6"/>
    <w:rsid w:val="009F5CD0"/>
    <w:rsid w:val="009F5F9B"/>
    <w:rsid w:val="009F609D"/>
    <w:rsid w:val="009F60E0"/>
    <w:rsid w:val="009F6735"/>
    <w:rsid w:val="009F6883"/>
    <w:rsid w:val="009F68E9"/>
    <w:rsid w:val="009F6C35"/>
    <w:rsid w:val="009F6C65"/>
    <w:rsid w:val="009F72CB"/>
    <w:rsid w:val="009F754B"/>
    <w:rsid w:val="009F757E"/>
    <w:rsid w:val="009F77F6"/>
    <w:rsid w:val="009F7955"/>
    <w:rsid w:val="00A002B1"/>
    <w:rsid w:val="00A00789"/>
    <w:rsid w:val="00A007AF"/>
    <w:rsid w:val="00A00936"/>
    <w:rsid w:val="00A0093C"/>
    <w:rsid w:val="00A00C53"/>
    <w:rsid w:val="00A00C8B"/>
    <w:rsid w:val="00A01047"/>
    <w:rsid w:val="00A01202"/>
    <w:rsid w:val="00A01834"/>
    <w:rsid w:val="00A01B71"/>
    <w:rsid w:val="00A01F92"/>
    <w:rsid w:val="00A02010"/>
    <w:rsid w:val="00A020F4"/>
    <w:rsid w:val="00A027EE"/>
    <w:rsid w:val="00A029D3"/>
    <w:rsid w:val="00A02DFD"/>
    <w:rsid w:val="00A03368"/>
    <w:rsid w:val="00A0349E"/>
    <w:rsid w:val="00A036B6"/>
    <w:rsid w:val="00A0378D"/>
    <w:rsid w:val="00A03BBF"/>
    <w:rsid w:val="00A03EC2"/>
    <w:rsid w:val="00A043B6"/>
    <w:rsid w:val="00A050E9"/>
    <w:rsid w:val="00A0515B"/>
    <w:rsid w:val="00A052E2"/>
    <w:rsid w:val="00A0535E"/>
    <w:rsid w:val="00A0591C"/>
    <w:rsid w:val="00A05A7F"/>
    <w:rsid w:val="00A06136"/>
    <w:rsid w:val="00A06416"/>
    <w:rsid w:val="00A06488"/>
    <w:rsid w:val="00A0676E"/>
    <w:rsid w:val="00A07359"/>
    <w:rsid w:val="00A0753F"/>
    <w:rsid w:val="00A07895"/>
    <w:rsid w:val="00A07AB0"/>
    <w:rsid w:val="00A10A14"/>
    <w:rsid w:val="00A110DD"/>
    <w:rsid w:val="00A11286"/>
    <w:rsid w:val="00A11D27"/>
    <w:rsid w:val="00A11F3C"/>
    <w:rsid w:val="00A12211"/>
    <w:rsid w:val="00A12442"/>
    <w:rsid w:val="00A125EA"/>
    <w:rsid w:val="00A12802"/>
    <w:rsid w:val="00A12C78"/>
    <w:rsid w:val="00A13205"/>
    <w:rsid w:val="00A1335C"/>
    <w:rsid w:val="00A137A5"/>
    <w:rsid w:val="00A13EB7"/>
    <w:rsid w:val="00A15169"/>
    <w:rsid w:val="00A15CFA"/>
    <w:rsid w:val="00A16A4C"/>
    <w:rsid w:val="00A16F80"/>
    <w:rsid w:val="00A17114"/>
    <w:rsid w:val="00A17179"/>
    <w:rsid w:val="00A177BC"/>
    <w:rsid w:val="00A17F86"/>
    <w:rsid w:val="00A17FDC"/>
    <w:rsid w:val="00A200E1"/>
    <w:rsid w:val="00A203D8"/>
    <w:rsid w:val="00A20973"/>
    <w:rsid w:val="00A20C9E"/>
    <w:rsid w:val="00A214C4"/>
    <w:rsid w:val="00A214E0"/>
    <w:rsid w:val="00A217DD"/>
    <w:rsid w:val="00A21A32"/>
    <w:rsid w:val="00A21ABE"/>
    <w:rsid w:val="00A21C4C"/>
    <w:rsid w:val="00A21EE5"/>
    <w:rsid w:val="00A21F9E"/>
    <w:rsid w:val="00A22271"/>
    <w:rsid w:val="00A2243E"/>
    <w:rsid w:val="00A22583"/>
    <w:rsid w:val="00A22E5E"/>
    <w:rsid w:val="00A23197"/>
    <w:rsid w:val="00A23510"/>
    <w:rsid w:val="00A23A87"/>
    <w:rsid w:val="00A23D07"/>
    <w:rsid w:val="00A23DFD"/>
    <w:rsid w:val="00A23F66"/>
    <w:rsid w:val="00A24078"/>
    <w:rsid w:val="00A24FF7"/>
    <w:rsid w:val="00A2588B"/>
    <w:rsid w:val="00A258AD"/>
    <w:rsid w:val="00A26131"/>
    <w:rsid w:val="00A2616B"/>
    <w:rsid w:val="00A26361"/>
    <w:rsid w:val="00A2665E"/>
    <w:rsid w:val="00A26C34"/>
    <w:rsid w:val="00A26C69"/>
    <w:rsid w:val="00A26D87"/>
    <w:rsid w:val="00A26E71"/>
    <w:rsid w:val="00A26F7B"/>
    <w:rsid w:val="00A26FCF"/>
    <w:rsid w:val="00A27141"/>
    <w:rsid w:val="00A27EC2"/>
    <w:rsid w:val="00A30220"/>
    <w:rsid w:val="00A30568"/>
    <w:rsid w:val="00A308F0"/>
    <w:rsid w:val="00A30B30"/>
    <w:rsid w:val="00A30B8D"/>
    <w:rsid w:val="00A3143F"/>
    <w:rsid w:val="00A31DD4"/>
    <w:rsid w:val="00A31E08"/>
    <w:rsid w:val="00A32314"/>
    <w:rsid w:val="00A325C5"/>
    <w:rsid w:val="00A32672"/>
    <w:rsid w:val="00A327EF"/>
    <w:rsid w:val="00A32960"/>
    <w:rsid w:val="00A32A85"/>
    <w:rsid w:val="00A32FE6"/>
    <w:rsid w:val="00A332F7"/>
    <w:rsid w:val="00A336CF"/>
    <w:rsid w:val="00A33793"/>
    <w:rsid w:val="00A338B0"/>
    <w:rsid w:val="00A340A5"/>
    <w:rsid w:val="00A3413A"/>
    <w:rsid w:val="00A342AC"/>
    <w:rsid w:val="00A343F1"/>
    <w:rsid w:val="00A34452"/>
    <w:rsid w:val="00A34470"/>
    <w:rsid w:val="00A3466C"/>
    <w:rsid w:val="00A347C9"/>
    <w:rsid w:val="00A349F0"/>
    <w:rsid w:val="00A34CD3"/>
    <w:rsid w:val="00A350F7"/>
    <w:rsid w:val="00A35465"/>
    <w:rsid w:val="00A356FA"/>
    <w:rsid w:val="00A3570F"/>
    <w:rsid w:val="00A3598D"/>
    <w:rsid w:val="00A359D0"/>
    <w:rsid w:val="00A35C63"/>
    <w:rsid w:val="00A3649A"/>
    <w:rsid w:val="00A3665E"/>
    <w:rsid w:val="00A37429"/>
    <w:rsid w:val="00A3791A"/>
    <w:rsid w:val="00A37A2D"/>
    <w:rsid w:val="00A37B0C"/>
    <w:rsid w:val="00A37DE8"/>
    <w:rsid w:val="00A40803"/>
    <w:rsid w:val="00A40963"/>
    <w:rsid w:val="00A40A80"/>
    <w:rsid w:val="00A40EC4"/>
    <w:rsid w:val="00A4177A"/>
    <w:rsid w:val="00A422ED"/>
    <w:rsid w:val="00A43169"/>
    <w:rsid w:val="00A4328C"/>
    <w:rsid w:val="00A432DA"/>
    <w:rsid w:val="00A432EC"/>
    <w:rsid w:val="00A4348F"/>
    <w:rsid w:val="00A439EC"/>
    <w:rsid w:val="00A43B5C"/>
    <w:rsid w:val="00A43CFA"/>
    <w:rsid w:val="00A44183"/>
    <w:rsid w:val="00A44273"/>
    <w:rsid w:val="00A44F0A"/>
    <w:rsid w:val="00A45051"/>
    <w:rsid w:val="00A4520F"/>
    <w:rsid w:val="00A454FD"/>
    <w:rsid w:val="00A4552E"/>
    <w:rsid w:val="00A45C07"/>
    <w:rsid w:val="00A45FFD"/>
    <w:rsid w:val="00A463A8"/>
    <w:rsid w:val="00A466FF"/>
    <w:rsid w:val="00A46B02"/>
    <w:rsid w:val="00A47422"/>
    <w:rsid w:val="00A47440"/>
    <w:rsid w:val="00A474ED"/>
    <w:rsid w:val="00A477A6"/>
    <w:rsid w:val="00A47950"/>
    <w:rsid w:val="00A47CDC"/>
    <w:rsid w:val="00A50120"/>
    <w:rsid w:val="00A508F3"/>
    <w:rsid w:val="00A50B07"/>
    <w:rsid w:val="00A50BD2"/>
    <w:rsid w:val="00A51B1E"/>
    <w:rsid w:val="00A51D22"/>
    <w:rsid w:val="00A51F00"/>
    <w:rsid w:val="00A52B9A"/>
    <w:rsid w:val="00A52C3E"/>
    <w:rsid w:val="00A52DF3"/>
    <w:rsid w:val="00A530C6"/>
    <w:rsid w:val="00A5324C"/>
    <w:rsid w:val="00A533BA"/>
    <w:rsid w:val="00A5363D"/>
    <w:rsid w:val="00A53B99"/>
    <w:rsid w:val="00A53BB3"/>
    <w:rsid w:val="00A54561"/>
    <w:rsid w:val="00A5498A"/>
    <w:rsid w:val="00A54A5B"/>
    <w:rsid w:val="00A54D9D"/>
    <w:rsid w:val="00A550BB"/>
    <w:rsid w:val="00A55257"/>
    <w:rsid w:val="00A55390"/>
    <w:rsid w:val="00A556F5"/>
    <w:rsid w:val="00A561F2"/>
    <w:rsid w:val="00A56394"/>
    <w:rsid w:val="00A563ED"/>
    <w:rsid w:val="00A5678A"/>
    <w:rsid w:val="00A56790"/>
    <w:rsid w:val="00A56BE9"/>
    <w:rsid w:val="00A56C4A"/>
    <w:rsid w:val="00A56CF4"/>
    <w:rsid w:val="00A5742B"/>
    <w:rsid w:val="00A575E0"/>
    <w:rsid w:val="00A5765B"/>
    <w:rsid w:val="00A57D89"/>
    <w:rsid w:val="00A600D8"/>
    <w:rsid w:val="00A604A8"/>
    <w:rsid w:val="00A6096C"/>
    <w:rsid w:val="00A60B78"/>
    <w:rsid w:val="00A61736"/>
    <w:rsid w:val="00A617F8"/>
    <w:rsid w:val="00A618D1"/>
    <w:rsid w:val="00A619DA"/>
    <w:rsid w:val="00A61A66"/>
    <w:rsid w:val="00A61FF4"/>
    <w:rsid w:val="00A620B2"/>
    <w:rsid w:val="00A62198"/>
    <w:rsid w:val="00A62795"/>
    <w:rsid w:val="00A62D36"/>
    <w:rsid w:val="00A634E4"/>
    <w:rsid w:val="00A63B9A"/>
    <w:rsid w:val="00A6441D"/>
    <w:rsid w:val="00A65022"/>
    <w:rsid w:val="00A6548F"/>
    <w:rsid w:val="00A6558B"/>
    <w:rsid w:val="00A65F4F"/>
    <w:rsid w:val="00A66648"/>
    <w:rsid w:val="00A66668"/>
    <w:rsid w:val="00A6681A"/>
    <w:rsid w:val="00A66A6C"/>
    <w:rsid w:val="00A66CBE"/>
    <w:rsid w:val="00A66EF9"/>
    <w:rsid w:val="00A66F85"/>
    <w:rsid w:val="00A67757"/>
    <w:rsid w:val="00A67808"/>
    <w:rsid w:val="00A70AC9"/>
    <w:rsid w:val="00A70EB2"/>
    <w:rsid w:val="00A716C0"/>
    <w:rsid w:val="00A71E38"/>
    <w:rsid w:val="00A725E5"/>
    <w:rsid w:val="00A729DA"/>
    <w:rsid w:val="00A72DF5"/>
    <w:rsid w:val="00A7328D"/>
    <w:rsid w:val="00A7341D"/>
    <w:rsid w:val="00A737B6"/>
    <w:rsid w:val="00A73811"/>
    <w:rsid w:val="00A741E4"/>
    <w:rsid w:val="00A74306"/>
    <w:rsid w:val="00A74578"/>
    <w:rsid w:val="00A745E7"/>
    <w:rsid w:val="00A74618"/>
    <w:rsid w:val="00A7471C"/>
    <w:rsid w:val="00A74A35"/>
    <w:rsid w:val="00A74B93"/>
    <w:rsid w:val="00A74F18"/>
    <w:rsid w:val="00A751C9"/>
    <w:rsid w:val="00A75452"/>
    <w:rsid w:val="00A754D7"/>
    <w:rsid w:val="00A754F6"/>
    <w:rsid w:val="00A76014"/>
    <w:rsid w:val="00A7605D"/>
    <w:rsid w:val="00A760BD"/>
    <w:rsid w:val="00A764EA"/>
    <w:rsid w:val="00A767A2"/>
    <w:rsid w:val="00A76ABE"/>
    <w:rsid w:val="00A7705A"/>
    <w:rsid w:val="00A77234"/>
    <w:rsid w:val="00A77342"/>
    <w:rsid w:val="00A77919"/>
    <w:rsid w:val="00A77A53"/>
    <w:rsid w:val="00A77E25"/>
    <w:rsid w:val="00A80148"/>
    <w:rsid w:val="00A80500"/>
    <w:rsid w:val="00A8081D"/>
    <w:rsid w:val="00A808C0"/>
    <w:rsid w:val="00A8095B"/>
    <w:rsid w:val="00A80A2A"/>
    <w:rsid w:val="00A80B86"/>
    <w:rsid w:val="00A80BEB"/>
    <w:rsid w:val="00A8146A"/>
    <w:rsid w:val="00A814B0"/>
    <w:rsid w:val="00A81584"/>
    <w:rsid w:val="00A817CA"/>
    <w:rsid w:val="00A8196D"/>
    <w:rsid w:val="00A81A9E"/>
    <w:rsid w:val="00A81ADC"/>
    <w:rsid w:val="00A82087"/>
    <w:rsid w:val="00A821EE"/>
    <w:rsid w:val="00A824E5"/>
    <w:rsid w:val="00A825D4"/>
    <w:rsid w:val="00A82883"/>
    <w:rsid w:val="00A82B47"/>
    <w:rsid w:val="00A83089"/>
    <w:rsid w:val="00A831A2"/>
    <w:rsid w:val="00A833C4"/>
    <w:rsid w:val="00A83D60"/>
    <w:rsid w:val="00A83F16"/>
    <w:rsid w:val="00A83F21"/>
    <w:rsid w:val="00A84002"/>
    <w:rsid w:val="00A848FF"/>
    <w:rsid w:val="00A84A24"/>
    <w:rsid w:val="00A84C86"/>
    <w:rsid w:val="00A85180"/>
    <w:rsid w:val="00A852F4"/>
    <w:rsid w:val="00A853E2"/>
    <w:rsid w:val="00A858A1"/>
    <w:rsid w:val="00A85D61"/>
    <w:rsid w:val="00A8651B"/>
    <w:rsid w:val="00A86A24"/>
    <w:rsid w:val="00A87150"/>
    <w:rsid w:val="00A87AF0"/>
    <w:rsid w:val="00A87AF3"/>
    <w:rsid w:val="00A87DA8"/>
    <w:rsid w:val="00A90512"/>
    <w:rsid w:val="00A90564"/>
    <w:rsid w:val="00A90699"/>
    <w:rsid w:val="00A907CE"/>
    <w:rsid w:val="00A907F0"/>
    <w:rsid w:val="00A90E0D"/>
    <w:rsid w:val="00A90ECA"/>
    <w:rsid w:val="00A91113"/>
    <w:rsid w:val="00A91117"/>
    <w:rsid w:val="00A91159"/>
    <w:rsid w:val="00A913F0"/>
    <w:rsid w:val="00A91728"/>
    <w:rsid w:val="00A91B49"/>
    <w:rsid w:val="00A91BC1"/>
    <w:rsid w:val="00A91F8B"/>
    <w:rsid w:val="00A9208E"/>
    <w:rsid w:val="00A9211F"/>
    <w:rsid w:val="00A9236A"/>
    <w:rsid w:val="00A92476"/>
    <w:rsid w:val="00A92983"/>
    <w:rsid w:val="00A92D62"/>
    <w:rsid w:val="00A931FB"/>
    <w:rsid w:val="00A93323"/>
    <w:rsid w:val="00A9346C"/>
    <w:rsid w:val="00A934F0"/>
    <w:rsid w:val="00A935A2"/>
    <w:rsid w:val="00A93865"/>
    <w:rsid w:val="00A93A77"/>
    <w:rsid w:val="00A93B90"/>
    <w:rsid w:val="00A93CDC"/>
    <w:rsid w:val="00A94193"/>
    <w:rsid w:val="00A94647"/>
    <w:rsid w:val="00A95894"/>
    <w:rsid w:val="00A95973"/>
    <w:rsid w:val="00A95C83"/>
    <w:rsid w:val="00A95FB7"/>
    <w:rsid w:val="00A96088"/>
    <w:rsid w:val="00A96B0C"/>
    <w:rsid w:val="00A974F9"/>
    <w:rsid w:val="00A9776A"/>
    <w:rsid w:val="00A97DC5"/>
    <w:rsid w:val="00AA0142"/>
    <w:rsid w:val="00AA029F"/>
    <w:rsid w:val="00AA042B"/>
    <w:rsid w:val="00AA0EB6"/>
    <w:rsid w:val="00AA1066"/>
    <w:rsid w:val="00AA1499"/>
    <w:rsid w:val="00AA15DC"/>
    <w:rsid w:val="00AA1694"/>
    <w:rsid w:val="00AA16EE"/>
    <w:rsid w:val="00AA1955"/>
    <w:rsid w:val="00AA1B13"/>
    <w:rsid w:val="00AA1CE1"/>
    <w:rsid w:val="00AA2481"/>
    <w:rsid w:val="00AA2C95"/>
    <w:rsid w:val="00AA2EDD"/>
    <w:rsid w:val="00AA3332"/>
    <w:rsid w:val="00AA34CB"/>
    <w:rsid w:val="00AA3656"/>
    <w:rsid w:val="00AA36D2"/>
    <w:rsid w:val="00AA3702"/>
    <w:rsid w:val="00AA4243"/>
    <w:rsid w:val="00AA4604"/>
    <w:rsid w:val="00AA4C1B"/>
    <w:rsid w:val="00AA4DE7"/>
    <w:rsid w:val="00AA5171"/>
    <w:rsid w:val="00AA5716"/>
    <w:rsid w:val="00AA58F4"/>
    <w:rsid w:val="00AA5ABD"/>
    <w:rsid w:val="00AA5C6B"/>
    <w:rsid w:val="00AA5EB9"/>
    <w:rsid w:val="00AA60A9"/>
    <w:rsid w:val="00AA61D1"/>
    <w:rsid w:val="00AA63BF"/>
    <w:rsid w:val="00AA64E7"/>
    <w:rsid w:val="00AA6848"/>
    <w:rsid w:val="00AA6FE4"/>
    <w:rsid w:val="00AA7036"/>
    <w:rsid w:val="00AA70D9"/>
    <w:rsid w:val="00AA73BC"/>
    <w:rsid w:val="00AA7BC3"/>
    <w:rsid w:val="00AA7CB2"/>
    <w:rsid w:val="00AA7CDB"/>
    <w:rsid w:val="00AB0061"/>
    <w:rsid w:val="00AB0C11"/>
    <w:rsid w:val="00AB0E09"/>
    <w:rsid w:val="00AB1146"/>
    <w:rsid w:val="00AB157B"/>
    <w:rsid w:val="00AB187E"/>
    <w:rsid w:val="00AB1ACE"/>
    <w:rsid w:val="00AB231E"/>
    <w:rsid w:val="00AB24F8"/>
    <w:rsid w:val="00AB2513"/>
    <w:rsid w:val="00AB25AE"/>
    <w:rsid w:val="00AB2901"/>
    <w:rsid w:val="00AB3836"/>
    <w:rsid w:val="00AB391A"/>
    <w:rsid w:val="00AB3B6C"/>
    <w:rsid w:val="00AB45EF"/>
    <w:rsid w:val="00AB46E9"/>
    <w:rsid w:val="00AB4819"/>
    <w:rsid w:val="00AB49A9"/>
    <w:rsid w:val="00AB4CA6"/>
    <w:rsid w:val="00AB63BD"/>
    <w:rsid w:val="00AB653F"/>
    <w:rsid w:val="00AB65B5"/>
    <w:rsid w:val="00AB65F9"/>
    <w:rsid w:val="00AB6670"/>
    <w:rsid w:val="00AB67BB"/>
    <w:rsid w:val="00AB6AB0"/>
    <w:rsid w:val="00AB6B07"/>
    <w:rsid w:val="00AB6B5F"/>
    <w:rsid w:val="00AB6E9C"/>
    <w:rsid w:val="00AB7284"/>
    <w:rsid w:val="00AB728A"/>
    <w:rsid w:val="00AB75F7"/>
    <w:rsid w:val="00AB7718"/>
    <w:rsid w:val="00AB7C35"/>
    <w:rsid w:val="00AC0075"/>
    <w:rsid w:val="00AC040B"/>
    <w:rsid w:val="00AC07D8"/>
    <w:rsid w:val="00AC0BA2"/>
    <w:rsid w:val="00AC0FF3"/>
    <w:rsid w:val="00AC1411"/>
    <w:rsid w:val="00AC1B95"/>
    <w:rsid w:val="00AC1D4C"/>
    <w:rsid w:val="00AC1EE7"/>
    <w:rsid w:val="00AC24A3"/>
    <w:rsid w:val="00AC25D4"/>
    <w:rsid w:val="00AC2A26"/>
    <w:rsid w:val="00AC2C03"/>
    <w:rsid w:val="00AC328A"/>
    <w:rsid w:val="00AC334F"/>
    <w:rsid w:val="00AC3383"/>
    <w:rsid w:val="00AC3556"/>
    <w:rsid w:val="00AC3AC9"/>
    <w:rsid w:val="00AC42A4"/>
    <w:rsid w:val="00AC4322"/>
    <w:rsid w:val="00AC43FC"/>
    <w:rsid w:val="00AC45D0"/>
    <w:rsid w:val="00AC4C65"/>
    <w:rsid w:val="00AC549F"/>
    <w:rsid w:val="00AC57EF"/>
    <w:rsid w:val="00AC5D82"/>
    <w:rsid w:val="00AC6144"/>
    <w:rsid w:val="00AC6361"/>
    <w:rsid w:val="00AC672C"/>
    <w:rsid w:val="00AC6855"/>
    <w:rsid w:val="00AC6CA9"/>
    <w:rsid w:val="00AC6D48"/>
    <w:rsid w:val="00AC6E1D"/>
    <w:rsid w:val="00AC6E22"/>
    <w:rsid w:val="00AC717E"/>
    <w:rsid w:val="00AC73D7"/>
    <w:rsid w:val="00AC76D3"/>
    <w:rsid w:val="00AC7907"/>
    <w:rsid w:val="00AD007B"/>
    <w:rsid w:val="00AD023D"/>
    <w:rsid w:val="00AD024D"/>
    <w:rsid w:val="00AD096B"/>
    <w:rsid w:val="00AD0C05"/>
    <w:rsid w:val="00AD0F3A"/>
    <w:rsid w:val="00AD107F"/>
    <w:rsid w:val="00AD112F"/>
    <w:rsid w:val="00AD12E4"/>
    <w:rsid w:val="00AD146B"/>
    <w:rsid w:val="00AD1A2A"/>
    <w:rsid w:val="00AD1DB3"/>
    <w:rsid w:val="00AD2BED"/>
    <w:rsid w:val="00AD2E6F"/>
    <w:rsid w:val="00AD3171"/>
    <w:rsid w:val="00AD37D9"/>
    <w:rsid w:val="00AD39F0"/>
    <w:rsid w:val="00AD4380"/>
    <w:rsid w:val="00AD49B8"/>
    <w:rsid w:val="00AD4B36"/>
    <w:rsid w:val="00AD4DCD"/>
    <w:rsid w:val="00AD4FDD"/>
    <w:rsid w:val="00AD50B0"/>
    <w:rsid w:val="00AD55BD"/>
    <w:rsid w:val="00AD5638"/>
    <w:rsid w:val="00AD5697"/>
    <w:rsid w:val="00AD66B1"/>
    <w:rsid w:val="00AD6D82"/>
    <w:rsid w:val="00AD6E9E"/>
    <w:rsid w:val="00AD6EB0"/>
    <w:rsid w:val="00AD710F"/>
    <w:rsid w:val="00AD71C7"/>
    <w:rsid w:val="00AD7397"/>
    <w:rsid w:val="00AD7554"/>
    <w:rsid w:val="00AD7FD7"/>
    <w:rsid w:val="00AE0126"/>
    <w:rsid w:val="00AE018D"/>
    <w:rsid w:val="00AE06CC"/>
    <w:rsid w:val="00AE09C2"/>
    <w:rsid w:val="00AE0C12"/>
    <w:rsid w:val="00AE0C7E"/>
    <w:rsid w:val="00AE1514"/>
    <w:rsid w:val="00AE176F"/>
    <w:rsid w:val="00AE1D67"/>
    <w:rsid w:val="00AE23DE"/>
    <w:rsid w:val="00AE2400"/>
    <w:rsid w:val="00AE2AC8"/>
    <w:rsid w:val="00AE2EBB"/>
    <w:rsid w:val="00AE3388"/>
    <w:rsid w:val="00AE374D"/>
    <w:rsid w:val="00AE37B2"/>
    <w:rsid w:val="00AE381B"/>
    <w:rsid w:val="00AE38A6"/>
    <w:rsid w:val="00AE3BB8"/>
    <w:rsid w:val="00AE3BBC"/>
    <w:rsid w:val="00AE3C20"/>
    <w:rsid w:val="00AE3D8B"/>
    <w:rsid w:val="00AE3F21"/>
    <w:rsid w:val="00AE47E5"/>
    <w:rsid w:val="00AE4C91"/>
    <w:rsid w:val="00AE4D93"/>
    <w:rsid w:val="00AE5738"/>
    <w:rsid w:val="00AE5C05"/>
    <w:rsid w:val="00AE5CAB"/>
    <w:rsid w:val="00AE5F93"/>
    <w:rsid w:val="00AE60A4"/>
    <w:rsid w:val="00AE6E3E"/>
    <w:rsid w:val="00AE6E75"/>
    <w:rsid w:val="00AE6F93"/>
    <w:rsid w:val="00AE7160"/>
    <w:rsid w:val="00AE751F"/>
    <w:rsid w:val="00AE7693"/>
    <w:rsid w:val="00AE782A"/>
    <w:rsid w:val="00AE7A4B"/>
    <w:rsid w:val="00AE7B3E"/>
    <w:rsid w:val="00AE7D1B"/>
    <w:rsid w:val="00AE7DB1"/>
    <w:rsid w:val="00AF018B"/>
    <w:rsid w:val="00AF1360"/>
    <w:rsid w:val="00AF183E"/>
    <w:rsid w:val="00AF1CD2"/>
    <w:rsid w:val="00AF231E"/>
    <w:rsid w:val="00AF262C"/>
    <w:rsid w:val="00AF2887"/>
    <w:rsid w:val="00AF2BFC"/>
    <w:rsid w:val="00AF3069"/>
    <w:rsid w:val="00AF37D0"/>
    <w:rsid w:val="00AF3848"/>
    <w:rsid w:val="00AF3A90"/>
    <w:rsid w:val="00AF3C72"/>
    <w:rsid w:val="00AF4077"/>
    <w:rsid w:val="00AF40CD"/>
    <w:rsid w:val="00AF4528"/>
    <w:rsid w:val="00AF452C"/>
    <w:rsid w:val="00AF4989"/>
    <w:rsid w:val="00AF4AFB"/>
    <w:rsid w:val="00AF4C4C"/>
    <w:rsid w:val="00AF4E48"/>
    <w:rsid w:val="00AF5037"/>
    <w:rsid w:val="00AF52FD"/>
    <w:rsid w:val="00AF5834"/>
    <w:rsid w:val="00AF592C"/>
    <w:rsid w:val="00AF5C6A"/>
    <w:rsid w:val="00AF5C91"/>
    <w:rsid w:val="00AF5FD8"/>
    <w:rsid w:val="00AF62D1"/>
    <w:rsid w:val="00AF69C2"/>
    <w:rsid w:val="00AF754F"/>
    <w:rsid w:val="00AF784C"/>
    <w:rsid w:val="00AF7A4B"/>
    <w:rsid w:val="00AF7D2E"/>
    <w:rsid w:val="00AF7E72"/>
    <w:rsid w:val="00B00494"/>
    <w:rsid w:val="00B0081E"/>
    <w:rsid w:val="00B0099F"/>
    <w:rsid w:val="00B00B72"/>
    <w:rsid w:val="00B01370"/>
    <w:rsid w:val="00B013B8"/>
    <w:rsid w:val="00B019FD"/>
    <w:rsid w:val="00B01C2B"/>
    <w:rsid w:val="00B02538"/>
    <w:rsid w:val="00B028AD"/>
    <w:rsid w:val="00B031BF"/>
    <w:rsid w:val="00B03273"/>
    <w:rsid w:val="00B032DC"/>
    <w:rsid w:val="00B0366B"/>
    <w:rsid w:val="00B037DA"/>
    <w:rsid w:val="00B037F5"/>
    <w:rsid w:val="00B03B17"/>
    <w:rsid w:val="00B03F72"/>
    <w:rsid w:val="00B049FF"/>
    <w:rsid w:val="00B04D58"/>
    <w:rsid w:val="00B04D9E"/>
    <w:rsid w:val="00B0503B"/>
    <w:rsid w:val="00B051AA"/>
    <w:rsid w:val="00B052C1"/>
    <w:rsid w:val="00B057F3"/>
    <w:rsid w:val="00B060B2"/>
    <w:rsid w:val="00B0623E"/>
    <w:rsid w:val="00B065B4"/>
    <w:rsid w:val="00B067DD"/>
    <w:rsid w:val="00B06CF3"/>
    <w:rsid w:val="00B06E04"/>
    <w:rsid w:val="00B06E50"/>
    <w:rsid w:val="00B0702C"/>
    <w:rsid w:val="00B07341"/>
    <w:rsid w:val="00B0775F"/>
    <w:rsid w:val="00B07EC6"/>
    <w:rsid w:val="00B10217"/>
    <w:rsid w:val="00B1042A"/>
    <w:rsid w:val="00B11032"/>
    <w:rsid w:val="00B11112"/>
    <w:rsid w:val="00B119D1"/>
    <w:rsid w:val="00B11A15"/>
    <w:rsid w:val="00B11F22"/>
    <w:rsid w:val="00B12577"/>
    <w:rsid w:val="00B12C6E"/>
    <w:rsid w:val="00B132C0"/>
    <w:rsid w:val="00B13944"/>
    <w:rsid w:val="00B13CBF"/>
    <w:rsid w:val="00B13DC2"/>
    <w:rsid w:val="00B140CB"/>
    <w:rsid w:val="00B1422D"/>
    <w:rsid w:val="00B1454C"/>
    <w:rsid w:val="00B14778"/>
    <w:rsid w:val="00B147FA"/>
    <w:rsid w:val="00B15225"/>
    <w:rsid w:val="00B1526D"/>
    <w:rsid w:val="00B165A8"/>
    <w:rsid w:val="00B16C81"/>
    <w:rsid w:val="00B1716D"/>
    <w:rsid w:val="00B1758C"/>
    <w:rsid w:val="00B176F8"/>
    <w:rsid w:val="00B1780E"/>
    <w:rsid w:val="00B17ADE"/>
    <w:rsid w:val="00B17CE9"/>
    <w:rsid w:val="00B20349"/>
    <w:rsid w:val="00B20546"/>
    <w:rsid w:val="00B20658"/>
    <w:rsid w:val="00B20F6E"/>
    <w:rsid w:val="00B21021"/>
    <w:rsid w:val="00B21123"/>
    <w:rsid w:val="00B211A3"/>
    <w:rsid w:val="00B21541"/>
    <w:rsid w:val="00B21708"/>
    <w:rsid w:val="00B21741"/>
    <w:rsid w:val="00B21866"/>
    <w:rsid w:val="00B21B89"/>
    <w:rsid w:val="00B21BA9"/>
    <w:rsid w:val="00B222C7"/>
    <w:rsid w:val="00B2231B"/>
    <w:rsid w:val="00B2264E"/>
    <w:rsid w:val="00B22742"/>
    <w:rsid w:val="00B2288D"/>
    <w:rsid w:val="00B22B46"/>
    <w:rsid w:val="00B2308E"/>
    <w:rsid w:val="00B234B0"/>
    <w:rsid w:val="00B23648"/>
    <w:rsid w:val="00B238D5"/>
    <w:rsid w:val="00B23DAB"/>
    <w:rsid w:val="00B2487E"/>
    <w:rsid w:val="00B24C6B"/>
    <w:rsid w:val="00B258DB"/>
    <w:rsid w:val="00B25A02"/>
    <w:rsid w:val="00B2621E"/>
    <w:rsid w:val="00B263E2"/>
    <w:rsid w:val="00B263F2"/>
    <w:rsid w:val="00B26B20"/>
    <w:rsid w:val="00B26C2E"/>
    <w:rsid w:val="00B27277"/>
    <w:rsid w:val="00B2743F"/>
    <w:rsid w:val="00B27725"/>
    <w:rsid w:val="00B2777F"/>
    <w:rsid w:val="00B3027E"/>
    <w:rsid w:val="00B31B4C"/>
    <w:rsid w:val="00B31EA3"/>
    <w:rsid w:val="00B31F09"/>
    <w:rsid w:val="00B32757"/>
    <w:rsid w:val="00B32A3A"/>
    <w:rsid w:val="00B32ADE"/>
    <w:rsid w:val="00B32C5D"/>
    <w:rsid w:val="00B32D3E"/>
    <w:rsid w:val="00B33178"/>
    <w:rsid w:val="00B33292"/>
    <w:rsid w:val="00B335A6"/>
    <w:rsid w:val="00B339F2"/>
    <w:rsid w:val="00B33E8D"/>
    <w:rsid w:val="00B33FBD"/>
    <w:rsid w:val="00B342B7"/>
    <w:rsid w:val="00B345FC"/>
    <w:rsid w:val="00B34740"/>
    <w:rsid w:val="00B34C3E"/>
    <w:rsid w:val="00B34DEF"/>
    <w:rsid w:val="00B34FE0"/>
    <w:rsid w:val="00B35281"/>
    <w:rsid w:val="00B352F9"/>
    <w:rsid w:val="00B3534C"/>
    <w:rsid w:val="00B35388"/>
    <w:rsid w:val="00B35749"/>
    <w:rsid w:val="00B3581D"/>
    <w:rsid w:val="00B35873"/>
    <w:rsid w:val="00B35BCC"/>
    <w:rsid w:val="00B3687E"/>
    <w:rsid w:val="00B36C4F"/>
    <w:rsid w:val="00B36E36"/>
    <w:rsid w:val="00B36EBB"/>
    <w:rsid w:val="00B370D3"/>
    <w:rsid w:val="00B374A5"/>
    <w:rsid w:val="00B377F8"/>
    <w:rsid w:val="00B37917"/>
    <w:rsid w:val="00B3795E"/>
    <w:rsid w:val="00B37CD1"/>
    <w:rsid w:val="00B400E1"/>
    <w:rsid w:val="00B405F1"/>
    <w:rsid w:val="00B40759"/>
    <w:rsid w:val="00B4094D"/>
    <w:rsid w:val="00B40E59"/>
    <w:rsid w:val="00B40F0E"/>
    <w:rsid w:val="00B40F1A"/>
    <w:rsid w:val="00B40F4D"/>
    <w:rsid w:val="00B41566"/>
    <w:rsid w:val="00B4163F"/>
    <w:rsid w:val="00B416A7"/>
    <w:rsid w:val="00B4193D"/>
    <w:rsid w:val="00B41FEE"/>
    <w:rsid w:val="00B42200"/>
    <w:rsid w:val="00B42A77"/>
    <w:rsid w:val="00B42E32"/>
    <w:rsid w:val="00B42E6D"/>
    <w:rsid w:val="00B43423"/>
    <w:rsid w:val="00B435DF"/>
    <w:rsid w:val="00B4371C"/>
    <w:rsid w:val="00B4389C"/>
    <w:rsid w:val="00B43AB7"/>
    <w:rsid w:val="00B43C3D"/>
    <w:rsid w:val="00B43DA8"/>
    <w:rsid w:val="00B43EC8"/>
    <w:rsid w:val="00B4423F"/>
    <w:rsid w:val="00B443E9"/>
    <w:rsid w:val="00B44723"/>
    <w:rsid w:val="00B44788"/>
    <w:rsid w:val="00B451F9"/>
    <w:rsid w:val="00B4545E"/>
    <w:rsid w:val="00B456C9"/>
    <w:rsid w:val="00B457AF"/>
    <w:rsid w:val="00B45B6D"/>
    <w:rsid w:val="00B45F4D"/>
    <w:rsid w:val="00B46117"/>
    <w:rsid w:val="00B4648C"/>
    <w:rsid w:val="00B46619"/>
    <w:rsid w:val="00B4672C"/>
    <w:rsid w:val="00B46B18"/>
    <w:rsid w:val="00B46B4B"/>
    <w:rsid w:val="00B4770C"/>
    <w:rsid w:val="00B47985"/>
    <w:rsid w:val="00B50529"/>
    <w:rsid w:val="00B51221"/>
    <w:rsid w:val="00B51715"/>
    <w:rsid w:val="00B51B8C"/>
    <w:rsid w:val="00B51D2D"/>
    <w:rsid w:val="00B51F55"/>
    <w:rsid w:val="00B52569"/>
    <w:rsid w:val="00B526A9"/>
    <w:rsid w:val="00B526F9"/>
    <w:rsid w:val="00B528AE"/>
    <w:rsid w:val="00B536C4"/>
    <w:rsid w:val="00B54F3D"/>
    <w:rsid w:val="00B554ED"/>
    <w:rsid w:val="00B55AB1"/>
    <w:rsid w:val="00B55F96"/>
    <w:rsid w:val="00B56146"/>
    <w:rsid w:val="00B56527"/>
    <w:rsid w:val="00B56844"/>
    <w:rsid w:val="00B56D40"/>
    <w:rsid w:val="00B56D4E"/>
    <w:rsid w:val="00B56F9C"/>
    <w:rsid w:val="00B57048"/>
    <w:rsid w:val="00B57466"/>
    <w:rsid w:val="00B57789"/>
    <w:rsid w:val="00B57D23"/>
    <w:rsid w:val="00B602EC"/>
    <w:rsid w:val="00B60377"/>
    <w:rsid w:val="00B61362"/>
    <w:rsid w:val="00B61748"/>
    <w:rsid w:val="00B61854"/>
    <w:rsid w:val="00B6194E"/>
    <w:rsid w:val="00B61D7C"/>
    <w:rsid w:val="00B61E54"/>
    <w:rsid w:val="00B62010"/>
    <w:rsid w:val="00B62046"/>
    <w:rsid w:val="00B6222B"/>
    <w:rsid w:val="00B62596"/>
    <w:rsid w:val="00B6269D"/>
    <w:rsid w:val="00B62925"/>
    <w:rsid w:val="00B62A7F"/>
    <w:rsid w:val="00B62BC1"/>
    <w:rsid w:val="00B63335"/>
    <w:rsid w:val="00B6347A"/>
    <w:rsid w:val="00B637B8"/>
    <w:rsid w:val="00B6385D"/>
    <w:rsid w:val="00B6458B"/>
    <w:rsid w:val="00B648F4"/>
    <w:rsid w:val="00B64FDD"/>
    <w:rsid w:val="00B64FEB"/>
    <w:rsid w:val="00B65D1D"/>
    <w:rsid w:val="00B6632F"/>
    <w:rsid w:val="00B665A5"/>
    <w:rsid w:val="00B667C0"/>
    <w:rsid w:val="00B66CA7"/>
    <w:rsid w:val="00B66FDD"/>
    <w:rsid w:val="00B67399"/>
    <w:rsid w:val="00B67E57"/>
    <w:rsid w:val="00B7028E"/>
    <w:rsid w:val="00B7090C"/>
    <w:rsid w:val="00B70B59"/>
    <w:rsid w:val="00B70B7A"/>
    <w:rsid w:val="00B70D84"/>
    <w:rsid w:val="00B70F07"/>
    <w:rsid w:val="00B713F2"/>
    <w:rsid w:val="00B71568"/>
    <w:rsid w:val="00B71666"/>
    <w:rsid w:val="00B71932"/>
    <w:rsid w:val="00B71CC4"/>
    <w:rsid w:val="00B7201A"/>
    <w:rsid w:val="00B72480"/>
    <w:rsid w:val="00B7298F"/>
    <w:rsid w:val="00B729E0"/>
    <w:rsid w:val="00B72B2D"/>
    <w:rsid w:val="00B735DC"/>
    <w:rsid w:val="00B738B4"/>
    <w:rsid w:val="00B73B54"/>
    <w:rsid w:val="00B73BC6"/>
    <w:rsid w:val="00B74015"/>
    <w:rsid w:val="00B7434A"/>
    <w:rsid w:val="00B74596"/>
    <w:rsid w:val="00B74692"/>
    <w:rsid w:val="00B74A82"/>
    <w:rsid w:val="00B74C1C"/>
    <w:rsid w:val="00B759EA"/>
    <w:rsid w:val="00B75A2D"/>
    <w:rsid w:val="00B7603E"/>
    <w:rsid w:val="00B762BB"/>
    <w:rsid w:val="00B76336"/>
    <w:rsid w:val="00B76354"/>
    <w:rsid w:val="00B76461"/>
    <w:rsid w:val="00B76A70"/>
    <w:rsid w:val="00B76AC8"/>
    <w:rsid w:val="00B76C20"/>
    <w:rsid w:val="00B773F8"/>
    <w:rsid w:val="00B774EF"/>
    <w:rsid w:val="00B776EB"/>
    <w:rsid w:val="00B77824"/>
    <w:rsid w:val="00B77915"/>
    <w:rsid w:val="00B77FD7"/>
    <w:rsid w:val="00B80073"/>
    <w:rsid w:val="00B80525"/>
    <w:rsid w:val="00B80701"/>
    <w:rsid w:val="00B808F1"/>
    <w:rsid w:val="00B80C63"/>
    <w:rsid w:val="00B81567"/>
    <w:rsid w:val="00B81ABE"/>
    <w:rsid w:val="00B82650"/>
    <w:rsid w:val="00B827BB"/>
    <w:rsid w:val="00B8287E"/>
    <w:rsid w:val="00B83345"/>
    <w:rsid w:val="00B834CC"/>
    <w:rsid w:val="00B83C09"/>
    <w:rsid w:val="00B83E9C"/>
    <w:rsid w:val="00B84393"/>
    <w:rsid w:val="00B843FF"/>
    <w:rsid w:val="00B846FC"/>
    <w:rsid w:val="00B84A15"/>
    <w:rsid w:val="00B84CFD"/>
    <w:rsid w:val="00B8529C"/>
    <w:rsid w:val="00B85B12"/>
    <w:rsid w:val="00B85FEC"/>
    <w:rsid w:val="00B86375"/>
    <w:rsid w:val="00B8639C"/>
    <w:rsid w:val="00B865C8"/>
    <w:rsid w:val="00B86622"/>
    <w:rsid w:val="00B86E7B"/>
    <w:rsid w:val="00B86F1C"/>
    <w:rsid w:val="00B8732F"/>
    <w:rsid w:val="00B874F7"/>
    <w:rsid w:val="00B87889"/>
    <w:rsid w:val="00B90738"/>
    <w:rsid w:val="00B9079D"/>
    <w:rsid w:val="00B90834"/>
    <w:rsid w:val="00B90E31"/>
    <w:rsid w:val="00B91450"/>
    <w:rsid w:val="00B915FE"/>
    <w:rsid w:val="00B917EA"/>
    <w:rsid w:val="00B91FA5"/>
    <w:rsid w:val="00B92111"/>
    <w:rsid w:val="00B9223F"/>
    <w:rsid w:val="00B924CA"/>
    <w:rsid w:val="00B92630"/>
    <w:rsid w:val="00B92AF4"/>
    <w:rsid w:val="00B92DBC"/>
    <w:rsid w:val="00B92FCB"/>
    <w:rsid w:val="00B93079"/>
    <w:rsid w:val="00B93A9F"/>
    <w:rsid w:val="00B93BE1"/>
    <w:rsid w:val="00B9413B"/>
    <w:rsid w:val="00B94292"/>
    <w:rsid w:val="00B9476B"/>
    <w:rsid w:val="00B94792"/>
    <w:rsid w:val="00B949B1"/>
    <w:rsid w:val="00B94A4F"/>
    <w:rsid w:val="00B94D04"/>
    <w:rsid w:val="00B94FB5"/>
    <w:rsid w:val="00B95182"/>
    <w:rsid w:val="00B951A8"/>
    <w:rsid w:val="00B9529A"/>
    <w:rsid w:val="00B96B5B"/>
    <w:rsid w:val="00B96B9B"/>
    <w:rsid w:val="00B9717D"/>
    <w:rsid w:val="00B9760C"/>
    <w:rsid w:val="00B9780C"/>
    <w:rsid w:val="00B97A00"/>
    <w:rsid w:val="00B97A6F"/>
    <w:rsid w:val="00BA017A"/>
    <w:rsid w:val="00BA0218"/>
    <w:rsid w:val="00BA043A"/>
    <w:rsid w:val="00BA0547"/>
    <w:rsid w:val="00BA0606"/>
    <w:rsid w:val="00BA0637"/>
    <w:rsid w:val="00BA0657"/>
    <w:rsid w:val="00BA06FE"/>
    <w:rsid w:val="00BA0700"/>
    <w:rsid w:val="00BA08BD"/>
    <w:rsid w:val="00BA0C82"/>
    <w:rsid w:val="00BA0FD0"/>
    <w:rsid w:val="00BA110F"/>
    <w:rsid w:val="00BA1754"/>
    <w:rsid w:val="00BA1921"/>
    <w:rsid w:val="00BA1D68"/>
    <w:rsid w:val="00BA2042"/>
    <w:rsid w:val="00BA229C"/>
    <w:rsid w:val="00BA254A"/>
    <w:rsid w:val="00BA2BE9"/>
    <w:rsid w:val="00BA2EDD"/>
    <w:rsid w:val="00BA2FD3"/>
    <w:rsid w:val="00BA35D2"/>
    <w:rsid w:val="00BA3694"/>
    <w:rsid w:val="00BA37B2"/>
    <w:rsid w:val="00BA37CF"/>
    <w:rsid w:val="00BA38AA"/>
    <w:rsid w:val="00BA3D41"/>
    <w:rsid w:val="00BA434A"/>
    <w:rsid w:val="00BA468B"/>
    <w:rsid w:val="00BA474D"/>
    <w:rsid w:val="00BA4C5B"/>
    <w:rsid w:val="00BA4CF1"/>
    <w:rsid w:val="00BA4E13"/>
    <w:rsid w:val="00BA4ED5"/>
    <w:rsid w:val="00BA5189"/>
    <w:rsid w:val="00BA51AD"/>
    <w:rsid w:val="00BA52B3"/>
    <w:rsid w:val="00BA5318"/>
    <w:rsid w:val="00BA5584"/>
    <w:rsid w:val="00BA5AAC"/>
    <w:rsid w:val="00BA5E3A"/>
    <w:rsid w:val="00BA630D"/>
    <w:rsid w:val="00BA6390"/>
    <w:rsid w:val="00BA6580"/>
    <w:rsid w:val="00BA6633"/>
    <w:rsid w:val="00BA691E"/>
    <w:rsid w:val="00BA6AFA"/>
    <w:rsid w:val="00BA6C13"/>
    <w:rsid w:val="00BA6CD1"/>
    <w:rsid w:val="00BA71BE"/>
    <w:rsid w:val="00BA74FE"/>
    <w:rsid w:val="00BA7729"/>
    <w:rsid w:val="00BA79A3"/>
    <w:rsid w:val="00BA79F9"/>
    <w:rsid w:val="00BA7C26"/>
    <w:rsid w:val="00BA7E55"/>
    <w:rsid w:val="00BA7F24"/>
    <w:rsid w:val="00BB001D"/>
    <w:rsid w:val="00BB029E"/>
    <w:rsid w:val="00BB0FF6"/>
    <w:rsid w:val="00BB134F"/>
    <w:rsid w:val="00BB143B"/>
    <w:rsid w:val="00BB1707"/>
    <w:rsid w:val="00BB1830"/>
    <w:rsid w:val="00BB25D4"/>
    <w:rsid w:val="00BB2630"/>
    <w:rsid w:val="00BB273B"/>
    <w:rsid w:val="00BB2C07"/>
    <w:rsid w:val="00BB309E"/>
    <w:rsid w:val="00BB347C"/>
    <w:rsid w:val="00BB353D"/>
    <w:rsid w:val="00BB361D"/>
    <w:rsid w:val="00BB3A38"/>
    <w:rsid w:val="00BB3C5B"/>
    <w:rsid w:val="00BB4121"/>
    <w:rsid w:val="00BB4455"/>
    <w:rsid w:val="00BB44FD"/>
    <w:rsid w:val="00BB4594"/>
    <w:rsid w:val="00BB46CD"/>
    <w:rsid w:val="00BB492D"/>
    <w:rsid w:val="00BB4957"/>
    <w:rsid w:val="00BB4BD2"/>
    <w:rsid w:val="00BB4E02"/>
    <w:rsid w:val="00BB503C"/>
    <w:rsid w:val="00BB554C"/>
    <w:rsid w:val="00BB571C"/>
    <w:rsid w:val="00BB5CDB"/>
    <w:rsid w:val="00BB6453"/>
    <w:rsid w:val="00BB69B3"/>
    <w:rsid w:val="00BB69CD"/>
    <w:rsid w:val="00BB6E34"/>
    <w:rsid w:val="00BB78D8"/>
    <w:rsid w:val="00BB7FB9"/>
    <w:rsid w:val="00BB7FE4"/>
    <w:rsid w:val="00BC00F0"/>
    <w:rsid w:val="00BC0D42"/>
    <w:rsid w:val="00BC0F80"/>
    <w:rsid w:val="00BC1062"/>
    <w:rsid w:val="00BC21F9"/>
    <w:rsid w:val="00BC284B"/>
    <w:rsid w:val="00BC2894"/>
    <w:rsid w:val="00BC2968"/>
    <w:rsid w:val="00BC2C6E"/>
    <w:rsid w:val="00BC3836"/>
    <w:rsid w:val="00BC39A8"/>
    <w:rsid w:val="00BC3A47"/>
    <w:rsid w:val="00BC3C5F"/>
    <w:rsid w:val="00BC3CBE"/>
    <w:rsid w:val="00BC401D"/>
    <w:rsid w:val="00BC410B"/>
    <w:rsid w:val="00BC414F"/>
    <w:rsid w:val="00BC41DB"/>
    <w:rsid w:val="00BC43DB"/>
    <w:rsid w:val="00BC4475"/>
    <w:rsid w:val="00BC46DF"/>
    <w:rsid w:val="00BC501A"/>
    <w:rsid w:val="00BC59E2"/>
    <w:rsid w:val="00BC5ACC"/>
    <w:rsid w:val="00BC69CC"/>
    <w:rsid w:val="00BC6B3B"/>
    <w:rsid w:val="00BC6B99"/>
    <w:rsid w:val="00BC6D5C"/>
    <w:rsid w:val="00BC6FD1"/>
    <w:rsid w:val="00BC76AD"/>
    <w:rsid w:val="00BC7DC7"/>
    <w:rsid w:val="00BC7DDB"/>
    <w:rsid w:val="00BD0300"/>
    <w:rsid w:val="00BD07E4"/>
    <w:rsid w:val="00BD1272"/>
    <w:rsid w:val="00BD1CA5"/>
    <w:rsid w:val="00BD21A0"/>
    <w:rsid w:val="00BD2495"/>
    <w:rsid w:val="00BD295E"/>
    <w:rsid w:val="00BD29CD"/>
    <w:rsid w:val="00BD2BEE"/>
    <w:rsid w:val="00BD2C1C"/>
    <w:rsid w:val="00BD2D09"/>
    <w:rsid w:val="00BD2D6D"/>
    <w:rsid w:val="00BD2EF7"/>
    <w:rsid w:val="00BD30A4"/>
    <w:rsid w:val="00BD3317"/>
    <w:rsid w:val="00BD33D8"/>
    <w:rsid w:val="00BD392B"/>
    <w:rsid w:val="00BD3F80"/>
    <w:rsid w:val="00BD40ED"/>
    <w:rsid w:val="00BD41B3"/>
    <w:rsid w:val="00BD4202"/>
    <w:rsid w:val="00BD469A"/>
    <w:rsid w:val="00BD4D13"/>
    <w:rsid w:val="00BD4F0F"/>
    <w:rsid w:val="00BD5407"/>
    <w:rsid w:val="00BD55D4"/>
    <w:rsid w:val="00BD5AD3"/>
    <w:rsid w:val="00BD5D65"/>
    <w:rsid w:val="00BD640A"/>
    <w:rsid w:val="00BD642C"/>
    <w:rsid w:val="00BD68A7"/>
    <w:rsid w:val="00BD6D7A"/>
    <w:rsid w:val="00BD6F57"/>
    <w:rsid w:val="00BD75FD"/>
    <w:rsid w:val="00BD76B2"/>
    <w:rsid w:val="00BD7991"/>
    <w:rsid w:val="00BD7C70"/>
    <w:rsid w:val="00BD7E80"/>
    <w:rsid w:val="00BD7ECC"/>
    <w:rsid w:val="00BE04E8"/>
    <w:rsid w:val="00BE0522"/>
    <w:rsid w:val="00BE058A"/>
    <w:rsid w:val="00BE08BC"/>
    <w:rsid w:val="00BE091D"/>
    <w:rsid w:val="00BE0B55"/>
    <w:rsid w:val="00BE0E77"/>
    <w:rsid w:val="00BE0E7C"/>
    <w:rsid w:val="00BE1392"/>
    <w:rsid w:val="00BE1411"/>
    <w:rsid w:val="00BE1B33"/>
    <w:rsid w:val="00BE1D82"/>
    <w:rsid w:val="00BE2191"/>
    <w:rsid w:val="00BE2463"/>
    <w:rsid w:val="00BE254A"/>
    <w:rsid w:val="00BE3378"/>
    <w:rsid w:val="00BE35D1"/>
    <w:rsid w:val="00BE377D"/>
    <w:rsid w:val="00BE3D70"/>
    <w:rsid w:val="00BE4081"/>
    <w:rsid w:val="00BE40ED"/>
    <w:rsid w:val="00BE4401"/>
    <w:rsid w:val="00BE44D8"/>
    <w:rsid w:val="00BE4EE2"/>
    <w:rsid w:val="00BE5192"/>
    <w:rsid w:val="00BE527D"/>
    <w:rsid w:val="00BE5A15"/>
    <w:rsid w:val="00BE5F05"/>
    <w:rsid w:val="00BE625B"/>
    <w:rsid w:val="00BE66A1"/>
    <w:rsid w:val="00BE69A3"/>
    <w:rsid w:val="00BE7141"/>
    <w:rsid w:val="00BE7433"/>
    <w:rsid w:val="00BE769A"/>
    <w:rsid w:val="00BE7929"/>
    <w:rsid w:val="00BE7C62"/>
    <w:rsid w:val="00BF001E"/>
    <w:rsid w:val="00BF09A5"/>
    <w:rsid w:val="00BF0AA0"/>
    <w:rsid w:val="00BF0DC9"/>
    <w:rsid w:val="00BF0E0E"/>
    <w:rsid w:val="00BF0E6D"/>
    <w:rsid w:val="00BF1765"/>
    <w:rsid w:val="00BF19B1"/>
    <w:rsid w:val="00BF1A21"/>
    <w:rsid w:val="00BF1C49"/>
    <w:rsid w:val="00BF1D0A"/>
    <w:rsid w:val="00BF20EE"/>
    <w:rsid w:val="00BF2892"/>
    <w:rsid w:val="00BF289B"/>
    <w:rsid w:val="00BF2BB4"/>
    <w:rsid w:val="00BF2C35"/>
    <w:rsid w:val="00BF2C69"/>
    <w:rsid w:val="00BF2F4F"/>
    <w:rsid w:val="00BF3A20"/>
    <w:rsid w:val="00BF4271"/>
    <w:rsid w:val="00BF44C9"/>
    <w:rsid w:val="00BF44E2"/>
    <w:rsid w:val="00BF4A98"/>
    <w:rsid w:val="00BF4E81"/>
    <w:rsid w:val="00BF5065"/>
    <w:rsid w:val="00BF5119"/>
    <w:rsid w:val="00BF52F0"/>
    <w:rsid w:val="00BF531B"/>
    <w:rsid w:val="00BF53D8"/>
    <w:rsid w:val="00BF5414"/>
    <w:rsid w:val="00BF554A"/>
    <w:rsid w:val="00BF5727"/>
    <w:rsid w:val="00BF5958"/>
    <w:rsid w:val="00BF5BD9"/>
    <w:rsid w:val="00BF615B"/>
    <w:rsid w:val="00BF619C"/>
    <w:rsid w:val="00BF65A8"/>
    <w:rsid w:val="00BF66A3"/>
    <w:rsid w:val="00BF6978"/>
    <w:rsid w:val="00BF6A2A"/>
    <w:rsid w:val="00BF6BFF"/>
    <w:rsid w:val="00BF6D53"/>
    <w:rsid w:val="00BF7115"/>
    <w:rsid w:val="00BF745A"/>
    <w:rsid w:val="00BF7AD9"/>
    <w:rsid w:val="00C00489"/>
    <w:rsid w:val="00C00DAC"/>
    <w:rsid w:val="00C02186"/>
    <w:rsid w:val="00C023C6"/>
    <w:rsid w:val="00C02C7F"/>
    <w:rsid w:val="00C02EE7"/>
    <w:rsid w:val="00C02FDB"/>
    <w:rsid w:val="00C03C2E"/>
    <w:rsid w:val="00C03D12"/>
    <w:rsid w:val="00C04206"/>
    <w:rsid w:val="00C0441E"/>
    <w:rsid w:val="00C045DA"/>
    <w:rsid w:val="00C049E4"/>
    <w:rsid w:val="00C04A79"/>
    <w:rsid w:val="00C04D72"/>
    <w:rsid w:val="00C05806"/>
    <w:rsid w:val="00C05C50"/>
    <w:rsid w:val="00C05D73"/>
    <w:rsid w:val="00C065DE"/>
    <w:rsid w:val="00C0661C"/>
    <w:rsid w:val="00C0687A"/>
    <w:rsid w:val="00C06DA9"/>
    <w:rsid w:val="00C0702E"/>
    <w:rsid w:val="00C07560"/>
    <w:rsid w:val="00C07B4D"/>
    <w:rsid w:val="00C07BE7"/>
    <w:rsid w:val="00C07E5D"/>
    <w:rsid w:val="00C105C1"/>
    <w:rsid w:val="00C10740"/>
    <w:rsid w:val="00C108F2"/>
    <w:rsid w:val="00C10BF5"/>
    <w:rsid w:val="00C10CAA"/>
    <w:rsid w:val="00C110A9"/>
    <w:rsid w:val="00C11511"/>
    <w:rsid w:val="00C116EA"/>
    <w:rsid w:val="00C118F8"/>
    <w:rsid w:val="00C11CE6"/>
    <w:rsid w:val="00C11DA0"/>
    <w:rsid w:val="00C12205"/>
    <w:rsid w:val="00C128B6"/>
    <w:rsid w:val="00C12A7F"/>
    <w:rsid w:val="00C131DA"/>
    <w:rsid w:val="00C13B34"/>
    <w:rsid w:val="00C13C10"/>
    <w:rsid w:val="00C13C55"/>
    <w:rsid w:val="00C14243"/>
    <w:rsid w:val="00C14565"/>
    <w:rsid w:val="00C14609"/>
    <w:rsid w:val="00C1462E"/>
    <w:rsid w:val="00C14643"/>
    <w:rsid w:val="00C14733"/>
    <w:rsid w:val="00C14B8B"/>
    <w:rsid w:val="00C14BF9"/>
    <w:rsid w:val="00C15354"/>
    <w:rsid w:val="00C15359"/>
    <w:rsid w:val="00C1571E"/>
    <w:rsid w:val="00C1578A"/>
    <w:rsid w:val="00C15845"/>
    <w:rsid w:val="00C15C2E"/>
    <w:rsid w:val="00C166B7"/>
    <w:rsid w:val="00C1683A"/>
    <w:rsid w:val="00C16CBC"/>
    <w:rsid w:val="00C16DB2"/>
    <w:rsid w:val="00C174E5"/>
    <w:rsid w:val="00C1776E"/>
    <w:rsid w:val="00C1784E"/>
    <w:rsid w:val="00C17A6A"/>
    <w:rsid w:val="00C200EB"/>
    <w:rsid w:val="00C202E7"/>
    <w:rsid w:val="00C20B8B"/>
    <w:rsid w:val="00C20CF0"/>
    <w:rsid w:val="00C20DB4"/>
    <w:rsid w:val="00C215B0"/>
    <w:rsid w:val="00C21B00"/>
    <w:rsid w:val="00C22010"/>
    <w:rsid w:val="00C22462"/>
    <w:rsid w:val="00C229F3"/>
    <w:rsid w:val="00C22B1B"/>
    <w:rsid w:val="00C22C17"/>
    <w:rsid w:val="00C23401"/>
    <w:rsid w:val="00C2380F"/>
    <w:rsid w:val="00C2387F"/>
    <w:rsid w:val="00C23E25"/>
    <w:rsid w:val="00C23E73"/>
    <w:rsid w:val="00C24135"/>
    <w:rsid w:val="00C244D8"/>
    <w:rsid w:val="00C2460D"/>
    <w:rsid w:val="00C2486D"/>
    <w:rsid w:val="00C24C77"/>
    <w:rsid w:val="00C25038"/>
    <w:rsid w:val="00C251E9"/>
    <w:rsid w:val="00C25495"/>
    <w:rsid w:val="00C25BE3"/>
    <w:rsid w:val="00C25CC7"/>
    <w:rsid w:val="00C25CFF"/>
    <w:rsid w:val="00C26366"/>
    <w:rsid w:val="00C26657"/>
    <w:rsid w:val="00C26A62"/>
    <w:rsid w:val="00C26F47"/>
    <w:rsid w:val="00C27282"/>
    <w:rsid w:val="00C2769E"/>
    <w:rsid w:val="00C27AB5"/>
    <w:rsid w:val="00C27BFF"/>
    <w:rsid w:val="00C30079"/>
    <w:rsid w:val="00C30158"/>
    <w:rsid w:val="00C302EC"/>
    <w:rsid w:val="00C30415"/>
    <w:rsid w:val="00C30477"/>
    <w:rsid w:val="00C3064B"/>
    <w:rsid w:val="00C30A70"/>
    <w:rsid w:val="00C30DB6"/>
    <w:rsid w:val="00C31018"/>
    <w:rsid w:val="00C31869"/>
    <w:rsid w:val="00C31B50"/>
    <w:rsid w:val="00C31CCD"/>
    <w:rsid w:val="00C31DB1"/>
    <w:rsid w:val="00C31EC2"/>
    <w:rsid w:val="00C32033"/>
    <w:rsid w:val="00C32290"/>
    <w:rsid w:val="00C33289"/>
    <w:rsid w:val="00C334D8"/>
    <w:rsid w:val="00C33C65"/>
    <w:rsid w:val="00C34035"/>
    <w:rsid w:val="00C341E7"/>
    <w:rsid w:val="00C34376"/>
    <w:rsid w:val="00C34446"/>
    <w:rsid w:val="00C3462F"/>
    <w:rsid w:val="00C35022"/>
    <w:rsid w:val="00C354E0"/>
    <w:rsid w:val="00C35799"/>
    <w:rsid w:val="00C362D7"/>
    <w:rsid w:val="00C36729"/>
    <w:rsid w:val="00C3692C"/>
    <w:rsid w:val="00C36E51"/>
    <w:rsid w:val="00C37876"/>
    <w:rsid w:val="00C37B1B"/>
    <w:rsid w:val="00C37EA6"/>
    <w:rsid w:val="00C37EDC"/>
    <w:rsid w:val="00C37FEA"/>
    <w:rsid w:val="00C40493"/>
    <w:rsid w:val="00C404AD"/>
    <w:rsid w:val="00C4077C"/>
    <w:rsid w:val="00C4082D"/>
    <w:rsid w:val="00C40A6C"/>
    <w:rsid w:val="00C40E44"/>
    <w:rsid w:val="00C40F00"/>
    <w:rsid w:val="00C410C1"/>
    <w:rsid w:val="00C4125A"/>
    <w:rsid w:val="00C4172E"/>
    <w:rsid w:val="00C41C4B"/>
    <w:rsid w:val="00C41E80"/>
    <w:rsid w:val="00C41FCC"/>
    <w:rsid w:val="00C4246C"/>
    <w:rsid w:val="00C424D5"/>
    <w:rsid w:val="00C42766"/>
    <w:rsid w:val="00C42857"/>
    <w:rsid w:val="00C42927"/>
    <w:rsid w:val="00C42C54"/>
    <w:rsid w:val="00C42D9C"/>
    <w:rsid w:val="00C42EB4"/>
    <w:rsid w:val="00C42FDF"/>
    <w:rsid w:val="00C430C2"/>
    <w:rsid w:val="00C4334A"/>
    <w:rsid w:val="00C43502"/>
    <w:rsid w:val="00C4351C"/>
    <w:rsid w:val="00C43B8B"/>
    <w:rsid w:val="00C444F8"/>
    <w:rsid w:val="00C44DE0"/>
    <w:rsid w:val="00C450E3"/>
    <w:rsid w:val="00C454D9"/>
    <w:rsid w:val="00C4572B"/>
    <w:rsid w:val="00C459FC"/>
    <w:rsid w:val="00C45F42"/>
    <w:rsid w:val="00C46281"/>
    <w:rsid w:val="00C469E0"/>
    <w:rsid w:val="00C46A14"/>
    <w:rsid w:val="00C46B9C"/>
    <w:rsid w:val="00C46E37"/>
    <w:rsid w:val="00C470B5"/>
    <w:rsid w:val="00C47117"/>
    <w:rsid w:val="00C4749C"/>
    <w:rsid w:val="00C47889"/>
    <w:rsid w:val="00C47C29"/>
    <w:rsid w:val="00C47E4A"/>
    <w:rsid w:val="00C507F7"/>
    <w:rsid w:val="00C50874"/>
    <w:rsid w:val="00C5110A"/>
    <w:rsid w:val="00C513BD"/>
    <w:rsid w:val="00C51A55"/>
    <w:rsid w:val="00C526D6"/>
    <w:rsid w:val="00C52C19"/>
    <w:rsid w:val="00C52C2D"/>
    <w:rsid w:val="00C52D35"/>
    <w:rsid w:val="00C530F8"/>
    <w:rsid w:val="00C538A5"/>
    <w:rsid w:val="00C54405"/>
    <w:rsid w:val="00C54988"/>
    <w:rsid w:val="00C549F3"/>
    <w:rsid w:val="00C55087"/>
    <w:rsid w:val="00C554E1"/>
    <w:rsid w:val="00C555A0"/>
    <w:rsid w:val="00C55BD4"/>
    <w:rsid w:val="00C568BA"/>
    <w:rsid w:val="00C56D47"/>
    <w:rsid w:val="00C5747D"/>
    <w:rsid w:val="00C5756D"/>
    <w:rsid w:val="00C57657"/>
    <w:rsid w:val="00C5766A"/>
    <w:rsid w:val="00C576EE"/>
    <w:rsid w:val="00C578E0"/>
    <w:rsid w:val="00C57937"/>
    <w:rsid w:val="00C57972"/>
    <w:rsid w:val="00C57A55"/>
    <w:rsid w:val="00C57B15"/>
    <w:rsid w:val="00C57DAC"/>
    <w:rsid w:val="00C57DDD"/>
    <w:rsid w:val="00C57F07"/>
    <w:rsid w:val="00C60290"/>
    <w:rsid w:val="00C6038C"/>
    <w:rsid w:val="00C60737"/>
    <w:rsid w:val="00C61043"/>
    <w:rsid w:val="00C611AE"/>
    <w:rsid w:val="00C613C3"/>
    <w:rsid w:val="00C61643"/>
    <w:rsid w:val="00C6169C"/>
    <w:rsid w:val="00C61983"/>
    <w:rsid w:val="00C61C07"/>
    <w:rsid w:val="00C61D0A"/>
    <w:rsid w:val="00C621CA"/>
    <w:rsid w:val="00C6261E"/>
    <w:rsid w:val="00C627A1"/>
    <w:rsid w:val="00C62C7D"/>
    <w:rsid w:val="00C62DF5"/>
    <w:rsid w:val="00C632DD"/>
    <w:rsid w:val="00C632E9"/>
    <w:rsid w:val="00C63303"/>
    <w:rsid w:val="00C6352B"/>
    <w:rsid w:val="00C6399A"/>
    <w:rsid w:val="00C64137"/>
    <w:rsid w:val="00C642A1"/>
    <w:rsid w:val="00C6436B"/>
    <w:rsid w:val="00C64C79"/>
    <w:rsid w:val="00C6525D"/>
    <w:rsid w:val="00C653F9"/>
    <w:rsid w:val="00C6584A"/>
    <w:rsid w:val="00C65ADB"/>
    <w:rsid w:val="00C65FD3"/>
    <w:rsid w:val="00C660DA"/>
    <w:rsid w:val="00C66435"/>
    <w:rsid w:val="00C6657E"/>
    <w:rsid w:val="00C665CF"/>
    <w:rsid w:val="00C667B6"/>
    <w:rsid w:val="00C668C2"/>
    <w:rsid w:val="00C6742C"/>
    <w:rsid w:val="00C676A4"/>
    <w:rsid w:val="00C67D3B"/>
    <w:rsid w:val="00C70076"/>
    <w:rsid w:val="00C7052B"/>
    <w:rsid w:val="00C706B5"/>
    <w:rsid w:val="00C70B56"/>
    <w:rsid w:val="00C70E0F"/>
    <w:rsid w:val="00C71280"/>
    <w:rsid w:val="00C71308"/>
    <w:rsid w:val="00C71444"/>
    <w:rsid w:val="00C717AA"/>
    <w:rsid w:val="00C717D3"/>
    <w:rsid w:val="00C71BC9"/>
    <w:rsid w:val="00C71C25"/>
    <w:rsid w:val="00C72014"/>
    <w:rsid w:val="00C72370"/>
    <w:rsid w:val="00C72674"/>
    <w:rsid w:val="00C727DE"/>
    <w:rsid w:val="00C728B6"/>
    <w:rsid w:val="00C731DA"/>
    <w:rsid w:val="00C731DC"/>
    <w:rsid w:val="00C735A4"/>
    <w:rsid w:val="00C73674"/>
    <w:rsid w:val="00C73A52"/>
    <w:rsid w:val="00C742B2"/>
    <w:rsid w:val="00C7493E"/>
    <w:rsid w:val="00C74C9C"/>
    <w:rsid w:val="00C752E3"/>
    <w:rsid w:val="00C75557"/>
    <w:rsid w:val="00C756D5"/>
    <w:rsid w:val="00C75A63"/>
    <w:rsid w:val="00C75B59"/>
    <w:rsid w:val="00C75CA5"/>
    <w:rsid w:val="00C75F61"/>
    <w:rsid w:val="00C76617"/>
    <w:rsid w:val="00C7685B"/>
    <w:rsid w:val="00C76940"/>
    <w:rsid w:val="00C76956"/>
    <w:rsid w:val="00C7699E"/>
    <w:rsid w:val="00C76F5F"/>
    <w:rsid w:val="00C7719B"/>
    <w:rsid w:val="00C7748A"/>
    <w:rsid w:val="00C776B1"/>
    <w:rsid w:val="00C77960"/>
    <w:rsid w:val="00C77A4C"/>
    <w:rsid w:val="00C77ACB"/>
    <w:rsid w:val="00C77B4D"/>
    <w:rsid w:val="00C77BA4"/>
    <w:rsid w:val="00C8042F"/>
    <w:rsid w:val="00C8051D"/>
    <w:rsid w:val="00C8073B"/>
    <w:rsid w:val="00C817E4"/>
    <w:rsid w:val="00C81CA8"/>
    <w:rsid w:val="00C81CD8"/>
    <w:rsid w:val="00C81EDE"/>
    <w:rsid w:val="00C82220"/>
    <w:rsid w:val="00C8230F"/>
    <w:rsid w:val="00C8240C"/>
    <w:rsid w:val="00C82A21"/>
    <w:rsid w:val="00C82B28"/>
    <w:rsid w:val="00C83039"/>
    <w:rsid w:val="00C83686"/>
    <w:rsid w:val="00C8368F"/>
    <w:rsid w:val="00C837A0"/>
    <w:rsid w:val="00C83FF3"/>
    <w:rsid w:val="00C840B8"/>
    <w:rsid w:val="00C842E8"/>
    <w:rsid w:val="00C84669"/>
    <w:rsid w:val="00C84D43"/>
    <w:rsid w:val="00C84DEF"/>
    <w:rsid w:val="00C84F0C"/>
    <w:rsid w:val="00C85D0F"/>
    <w:rsid w:val="00C85D47"/>
    <w:rsid w:val="00C85F8C"/>
    <w:rsid w:val="00C86150"/>
    <w:rsid w:val="00C865F2"/>
    <w:rsid w:val="00C86700"/>
    <w:rsid w:val="00C86BEC"/>
    <w:rsid w:val="00C86C9F"/>
    <w:rsid w:val="00C86E80"/>
    <w:rsid w:val="00C874C9"/>
    <w:rsid w:val="00C878E7"/>
    <w:rsid w:val="00C87BBD"/>
    <w:rsid w:val="00C87CAE"/>
    <w:rsid w:val="00C87F6E"/>
    <w:rsid w:val="00C90054"/>
    <w:rsid w:val="00C90263"/>
    <w:rsid w:val="00C9062F"/>
    <w:rsid w:val="00C906E5"/>
    <w:rsid w:val="00C907E4"/>
    <w:rsid w:val="00C90913"/>
    <w:rsid w:val="00C90964"/>
    <w:rsid w:val="00C90979"/>
    <w:rsid w:val="00C91BF9"/>
    <w:rsid w:val="00C91C3F"/>
    <w:rsid w:val="00C92173"/>
    <w:rsid w:val="00C92263"/>
    <w:rsid w:val="00C926FC"/>
    <w:rsid w:val="00C92AA1"/>
    <w:rsid w:val="00C92B72"/>
    <w:rsid w:val="00C934E0"/>
    <w:rsid w:val="00C93BB2"/>
    <w:rsid w:val="00C93C84"/>
    <w:rsid w:val="00C93D36"/>
    <w:rsid w:val="00C93D93"/>
    <w:rsid w:val="00C94252"/>
    <w:rsid w:val="00C9447A"/>
    <w:rsid w:val="00C94AE2"/>
    <w:rsid w:val="00C94C85"/>
    <w:rsid w:val="00C94F83"/>
    <w:rsid w:val="00C94FFD"/>
    <w:rsid w:val="00C95756"/>
    <w:rsid w:val="00C96462"/>
    <w:rsid w:val="00C9664F"/>
    <w:rsid w:val="00C96906"/>
    <w:rsid w:val="00C96D88"/>
    <w:rsid w:val="00C975C7"/>
    <w:rsid w:val="00C97AC0"/>
    <w:rsid w:val="00C97D68"/>
    <w:rsid w:val="00CA1036"/>
    <w:rsid w:val="00CA11E3"/>
    <w:rsid w:val="00CA1A19"/>
    <w:rsid w:val="00CA1E1C"/>
    <w:rsid w:val="00CA234C"/>
    <w:rsid w:val="00CA28CA"/>
    <w:rsid w:val="00CA2A37"/>
    <w:rsid w:val="00CA2A52"/>
    <w:rsid w:val="00CA2C23"/>
    <w:rsid w:val="00CA2F74"/>
    <w:rsid w:val="00CA34F1"/>
    <w:rsid w:val="00CA38B6"/>
    <w:rsid w:val="00CA40B1"/>
    <w:rsid w:val="00CA41B5"/>
    <w:rsid w:val="00CA456A"/>
    <w:rsid w:val="00CA45D5"/>
    <w:rsid w:val="00CA47D1"/>
    <w:rsid w:val="00CA480E"/>
    <w:rsid w:val="00CA4C80"/>
    <w:rsid w:val="00CA4EE4"/>
    <w:rsid w:val="00CA5A55"/>
    <w:rsid w:val="00CA6BC5"/>
    <w:rsid w:val="00CA715A"/>
    <w:rsid w:val="00CA72F2"/>
    <w:rsid w:val="00CA73B7"/>
    <w:rsid w:val="00CA75AD"/>
    <w:rsid w:val="00CA7907"/>
    <w:rsid w:val="00CA7AFF"/>
    <w:rsid w:val="00CA7B55"/>
    <w:rsid w:val="00CB0150"/>
    <w:rsid w:val="00CB0753"/>
    <w:rsid w:val="00CB0830"/>
    <w:rsid w:val="00CB0942"/>
    <w:rsid w:val="00CB0BB4"/>
    <w:rsid w:val="00CB0EE3"/>
    <w:rsid w:val="00CB1680"/>
    <w:rsid w:val="00CB1909"/>
    <w:rsid w:val="00CB1ACC"/>
    <w:rsid w:val="00CB1D6B"/>
    <w:rsid w:val="00CB2465"/>
    <w:rsid w:val="00CB27B1"/>
    <w:rsid w:val="00CB2BC6"/>
    <w:rsid w:val="00CB311D"/>
    <w:rsid w:val="00CB33CB"/>
    <w:rsid w:val="00CB3E3E"/>
    <w:rsid w:val="00CB4954"/>
    <w:rsid w:val="00CB4D8A"/>
    <w:rsid w:val="00CB4DB2"/>
    <w:rsid w:val="00CB503C"/>
    <w:rsid w:val="00CB55EC"/>
    <w:rsid w:val="00CB566F"/>
    <w:rsid w:val="00CB5E23"/>
    <w:rsid w:val="00CB6242"/>
    <w:rsid w:val="00CB638B"/>
    <w:rsid w:val="00CB667B"/>
    <w:rsid w:val="00CB68C4"/>
    <w:rsid w:val="00CB6EFC"/>
    <w:rsid w:val="00CB709D"/>
    <w:rsid w:val="00CB7256"/>
    <w:rsid w:val="00CB733B"/>
    <w:rsid w:val="00CB73FD"/>
    <w:rsid w:val="00CB7FDD"/>
    <w:rsid w:val="00CC0764"/>
    <w:rsid w:val="00CC0DAD"/>
    <w:rsid w:val="00CC1312"/>
    <w:rsid w:val="00CC18C4"/>
    <w:rsid w:val="00CC1C03"/>
    <w:rsid w:val="00CC246B"/>
    <w:rsid w:val="00CC293F"/>
    <w:rsid w:val="00CC2987"/>
    <w:rsid w:val="00CC2A5B"/>
    <w:rsid w:val="00CC2DEE"/>
    <w:rsid w:val="00CC2F6B"/>
    <w:rsid w:val="00CC3273"/>
    <w:rsid w:val="00CC33E6"/>
    <w:rsid w:val="00CC3A4D"/>
    <w:rsid w:val="00CC3C37"/>
    <w:rsid w:val="00CC3EB9"/>
    <w:rsid w:val="00CC451E"/>
    <w:rsid w:val="00CC4856"/>
    <w:rsid w:val="00CC48BD"/>
    <w:rsid w:val="00CC4B41"/>
    <w:rsid w:val="00CC4B95"/>
    <w:rsid w:val="00CC4BAF"/>
    <w:rsid w:val="00CC4ECF"/>
    <w:rsid w:val="00CC536E"/>
    <w:rsid w:val="00CC5406"/>
    <w:rsid w:val="00CC5589"/>
    <w:rsid w:val="00CC58B6"/>
    <w:rsid w:val="00CC5BA2"/>
    <w:rsid w:val="00CC5DF4"/>
    <w:rsid w:val="00CC5ECE"/>
    <w:rsid w:val="00CC605B"/>
    <w:rsid w:val="00CC63D8"/>
    <w:rsid w:val="00CC6606"/>
    <w:rsid w:val="00CC6944"/>
    <w:rsid w:val="00CC697B"/>
    <w:rsid w:val="00CC69A1"/>
    <w:rsid w:val="00CC6ED4"/>
    <w:rsid w:val="00CC6FAC"/>
    <w:rsid w:val="00CC7438"/>
    <w:rsid w:val="00CC78CF"/>
    <w:rsid w:val="00CC78DA"/>
    <w:rsid w:val="00CD000F"/>
    <w:rsid w:val="00CD02DB"/>
    <w:rsid w:val="00CD0BB5"/>
    <w:rsid w:val="00CD0E1E"/>
    <w:rsid w:val="00CD128A"/>
    <w:rsid w:val="00CD134B"/>
    <w:rsid w:val="00CD18A4"/>
    <w:rsid w:val="00CD1BE8"/>
    <w:rsid w:val="00CD1FE5"/>
    <w:rsid w:val="00CD2283"/>
    <w:rsid w:val="00CD22C4"/>
    <w:rsid w:val="00CD232C"/>
    <w:rsid w:val="00CD258A"/>
    <w:rsid w:val="00CD259C"/>
    <w:rsid w:val="00CD2868"/>
    <w:rsid w:val="00CD2DBC"/>
    <w:rsid w:val="00CD2E58"/>
    <w:rsid w:val="00CD2F88"/>
    <w:rsid w:val="00CD3237"/>
    <w:rsid w:val="00CD37A1"/>
    <w:rsid w:val="00CD3BC3"/>
    <w:rsid w:val="00CD3D6C"/>
    <w:rsid w:val="00CD408B"/>
    <w:rsid w:val="00CD418D"/>
    <w:rsid w:val="00CD4268"/>
    <w:rsid w:val="00CD4959"/>
    <w:rsid w:val="00CD4A54"/>
    <w:rsid w:val="00CD4B1A"/>
    <w:rsid w:val="00CD4B25"/>
    <w:rsid w:val="00CD5076"/>
    <w:rsid w:val="00CD52F6"/>
    <w:rsid w:val="00CD54F6"/>
    <w:rsid w:val="00CD5814"/>
    <w:rsid w:val="00CD5F5A"/>
    <w:rsid w:val="00CD6933"/>
    <w:rsid w:val="00CD6D47"/>
    <w:rsid w:val="00CD6D54"/>
    <w:rsid w:val="00CD6DAD"/>
    <w:rsid w:val="00CD7153"/>
    <w:rsid w:val="00CD7315"/>
    <w:rsid w:val="00CD79D2"/>
    <w:rsid w:val="00CD7D31"/>
    <w:rsid w:val="00CD7E3B"/>
    <w:rsid w:val="00CE0773"/>
    <w:rsid w:val="00CE0887"/>
    <w:rsid w:val="00CE13E2"/>
    <w:rsid w:val="00CE15EC"/>
    <w:rsid w:val="00CE17F0"/>
    <w:rsid w:val="00CE1DDD"/>
    <w:rsid w:val="00CE1EB5"/>
    <w:rsid w:val="00CE2526"/>
    <w:rsid w:val="00CE32DA"/>
    <w:rsid w:val="00CE3471"/>
    <w:rsid w:val="00CE362E"/>
    <w:rsid w:val="00CE3B46"/>
    <w:rsid w:val="00CE3FCD"/>
    <w:rsid w:val="00CE426B"/>
    <w:rsid w:val="00CE42D7"/>
    <w:rsid w:val="00CE455F"/>
    <w:rsid w:val="00CE4E16"/>
    <w:rsid w:val="00CE5546"/>
    <w:rsid w:val="00CE579A"/>
    <w:rsid w:val="00CE57CD"/>
    <w:rsid w:val="00CE57F0"/>
    <w:rsid w:val="00CE598B"/>
    <w:rsid w:val="00CE5D3C"/>
    <w:rsid w:val="00CE5E73"/>
    <w:rsid w:val="00CE61C4"/>
    <w:rsid w:val="00CE68F1"/>
    <w:rsid w:val="00CE6A5B"/>
    <w:rsid w:val="00CE6A5D"/>
    <w:rsid w:val="00CE6CE7"/>
    <w:rsid w:val="00CE6ECA"/>
    <w:rsid w:val="00CE720D"/>
    <w:rsid w:val="00CE7306"/>
    <w:rsid w:val="00CE7870"/>
    <w:rsid w:val="00CE7C59"/>
    <w:rsid w:val="00CE7DC3"/>
    <w:rsid w:val="00CF0139"/>
    <w:rsid w:val="00CF01C5"/>
    <w:rsid w:val="00CF027B"/>
    <w:rsid w:val="00CF0381"/>
    <w:rsid w:val="00CF067D"/>
    <w:rsid w:val="00CF1AF6"/>
    <w:rsid w:val="00CF1CCD"/>
    <w:rsid w:val="00CF232A"/>
    <w:rsid w:val="00CF2746"/>
    <w:rsid w:val="00CF2C48"/>
    <w:rsid w:val="00CF387F"/>
    <w:rsid w:val="00CF38C7"/>
    <w:rsid w:val="00CF3CEE"/>
    <w:rsid w:val="00CF405D"/>
    <w:rsid w:val="00CF4299"/>
    <w:rsid w:val="00CF433E"/>
    <w:rsid w:val="00CF44ED"/>
    <w:rsid w:val="00CF485A"/>
    <w:rsid w:val="00CF4A9D"/>
    <w:rsid w:val="00CF4BCB"/>
    <w:rsid w:val="00CF50CF"/>
    <w:rsid w:val="00CF50FA"/>
    <w:rsid w:val="00CF51CF"/>
    <w:rsid w:val="00CF52EA"/>
    <w:rsid w:val="00CF5331"/>
    <w:rsid w:val="00CF55E7"/>
    <w:rsid w:val="00CF5797"/>
    <w:rsid w:val="00CF5A98"/>
    <w:rsid w:val="00CF5BEA"/>
    <w:rsid w:val="00CF5F4A"/>
    <w:rsid w:val="00CF5FBC"/>
    <w:rsid w:val="00CF65AE"/>
    <w:rsid w:val="00CF67CC"/>
    <w:rsid w:val="00CF686B"/>
    <w:rsid w:val="00CF6CEE"/>
    <w:rsid w:val="00CF726C"/>
    <w:rsid w:val="00CF7562"/>
    <w:rsid w:val="00CF76FB"/>
    <w:rsid w:val="00CF7711"/>
    <w:rsid w:val="00CF77AA"/>
    <w:rsid w:val="00CF7E40"/>
    <w:rsid w:val="00CF7E4D"/>
    <w:rsid w:val="00D00BE5"/>
    <w:rsid w:val="00D00E21"/>
    <w:rsid w:val="00D018AE"/>
    <w:rsid w:val="00D01A1B"/>
    <w:rsid w:val="00D01B52"/>
    <w:rsid w:val="00D01E75"/>
    <w:rsid w:val="00D0233E"/>
    <w:rsid w:val="00D0239F"/>
    <w:rsid w:val="00D02520"/>
    <w:rsid w:val="00D02859"/>
    <w:rsid w:val="00D02DA8"/>
    <w:rsid w:val="00D02E69"/>
    <w:rsid w:val="00D033C4"/>
    <w:rsid w:val="00D03A4F"/>
    <w:rsid w:val="00D03AB7"/>
    <w:rsid w:val="00D04263"/>
    <w:rsid w:val="00D0458C"/>
    <w:rsid w:val="00D0470F"/>
    <w:rsid w:val="00D04BA8"/>
    <w:rsid w:val="00D051AD"/>
    <w:rsid w:val="00D05767"/>
    <w:rsid w:val="00D05853"/>
    <w:rsid w:val="00D05BFD"/>
    <w:rsid w:val="00D05D8E"/>
    <w:rsid w:val="00D05E19"/>
    <w:rsid w:val="00D06381"/>
    <w:rsid w:val="00D06FDC"/>
    <w:rsid w:val="00D070D3"/>
    <w:rsid w:val="00D07302"/>
    <w:rsid w:val="00D074EF"/>
    <w:rsid w:val="00D076FF"/>
    <w:rsid w:val="00D077B1"/>
    <w:rsid w:val="00D07869"/>
    <w:rsid w:val="00D07997"/>
    <w:rsid w:val="00D105E0"/>
    <w:rsid w:val="00D10956"/>
    <w:rsid w:val="00D10B9C"/>
    <w:rsid w:val="00D10F0D"/>
    <w:rsid w:val="00D11810"/>
    <w:rsid w:val="00D11EA7"/>
    <w:rsid w:val="00D12198"/>
    <w:rsid w:val="00D12305"/>
    <w:rsid w:val="00D1283B"/>
    <w:rsid w:val="00D12BF8"/>
    <w:rsid w:val="00D12E0B"/>
    <w:rsid w:val="00D13143"/>
    <w:rsid w:val="00D13411"/>
    <w:rsid w:val="00D13515"/>
    <w:rsid w:val="00D137BF"/>
    <w:rsid w:val="00D13B1F"/>
    <w:rsid w:val="00D141C3"/>
    <w:rsid w:val="00D145F3"/>
    <w:rsid w:val="00D14769"/>
    <w:rsid w:val="00D14904"/>
    <w:rsid w:val="00D14A2C"/>
    <w:rsid w:val="00D14CD9"/>
    <w:rsid w:val="00D14ECE"/>
    <w:rsid w:val="00D158B3"/>
    <w:rsid w:val="00D15A26"/>
    <w:rsid w:val="00D15C2F"/>
    <w:rsid w:val="00D15CAA"/>
    <w:rsid w:val="00D15F32"/>
    <w:rsid w:val="00D16156"/>
    <w:rsid w:val="00D16239"/>
    <w:rsid w:val="00D1665F"/>
    <w:rsid w:val="00D168B7"/>
    <w:rsid w:val="00D16AC2"/>
    <w:rsid w:val="00D16C15"/>
    <w:rsid w:val="00D173FB"/>
    <w:rsid w:val="00D17549"/>
    <w:rsid w:val="00D176E0"/>
    <w:rsid w:val="00D17DAA"/>
    <w:rsid w:val="00D20586"/>
    <w:rsid w:val="00D20FD7"/>
    <w:rsid w:val="00D21240"/>
    <w:rsid w:val="00D2135A"/>
    <w:rsid w:val="00D21856"/>
    <w:rsid w:val="00D21EE4"/>
    <w:rsid w:val="00D2235E"/>
    <w:rsid w:val="00D22459"/>
    <w:rsid w:val="00D23213"/>
    <w:rsid w:val="00D2367A"/>
    <w:rsid w:val="00D23BA5"/>
    <w:rsid w:val="00D23D1B"/>
    <w:rsid w:val="00D244A8"/>
    <w:rsid w:val="00D244FD"/>
    <w:rsid w:val="00D245D4"/>
    <w:rsid w:val="00D24C0B"/>
    <w:rsid w:val="00D25161"/>
    <w:rsid w:val="00D25331"/>
    <w:rsid w:val="00D25863"/>
    <w:rsid w:val="00D25914"/>
    <w:rsid w:val="00D25CC1"/>
    <w:rsid w:val="00D25DA8"/>
    <w:rsid w:val="00D25E44"/>
    <w:rsid w:val="00D26055"/>
    <w:rsid w:val="00D26146"/>
    <w:rsid w:val="00D263A5"/>
    <w:rsid w:val="00D266F3"/>
    <w:rsid w:val="00D266FB"/>
    <w:rsid w:val="00D26757"/>
    <w:rsid w:val="00D268D5"/>
    <w:rsid w:val="00D27833"/>
    <w:rsid w:val="00D2793A"/>
    <w:rsid w:val="00D27BAA"/>
    <w:rsid w:val="00D27CDE"/>
    <w:rsid w:val="00D30854"/>
    <w:rsid w:val="00D30BAC"/>
    <w:rsid w:val="00D31243"/>
    <w:rsid w:val="00D31402"/>
    <w:rsid w:val="00D3165F"/>
    <w:rsid w:val="00D31FD2"/>
    <w:rsid w:val="00D322CE"/>
    <w:rsid w:val="00D324BC"/>
    <w:rsid w:val="00D32A40"/>
    <w:rsid w:val="00D32D36"/>
    <w:rsid w:val="00D34020"/>
    <w:rsid w:val="00D34579"/>
    <w:rsid w:val="00D34F8F"/>
    <w:rsid w:val="00D35951"/>
    <w:rsid w:val="00D35CF7"/>
    <w:rsid w:val="00D35E5C"/>
    <w:rsid w:val="00D3638E"/>
    <w:rsid w:val="00D365AD"/>
    <w:rsid w:val="00D365B2"/>
    <w:rsid w:val="00D36893"/>
    <w:rsid w:val="00D36FAE"/>
    <w:rsid w:val="00D370FB"/>
    <w:rsid w:val="00D37559"/>
    <w:rsid w:val="00D377A5"/>
    <w:rsid w:val="00D37A68"/>
    <w:rsid w:val="00D37D0E"/>
    <w:rsid w:val="00D40104"/>
    <w:rsid w:val="00D402C8"/>
    <w:rsid w:val="00D40583"/>
    <w:rsid w:val="00D40752"/>
    <w:rsid w:val="00D40A1C"/>
    <w:rsid w:val="00D40A85"/>
    <w:rsid w:val="00D40B48"/>
    <w:rsid w:val="00D40BAA"/>
    <w:rsid w:val="00D40D6A"/>
    <w:rsid w:val="00D41480"/>
    <w:rsid w:val="00D414FC"/>
    <w:rsid w:val="00D4161F"/>
    <w:rsid w:val="00D419EA"/>
    <w:rsid w:val="00D41BB5"/>
    <w:rsid w:val="00D41E23"/>
    <w:rsid w:val="00D420D1"/>
    <w:rsid w:val="00D4288F"/>
    <w:rsid w:val="00D4289E"/>
    <w:rsid w:val="00D42B55"/>
    <w:rsid w:val="00D43587"/>
    <w:rsid w:val="00D43AF2"/>
    <w:rsid w:val="00D43F00"/>
    <w:rsid w:val="00D44354"/>
    <w:rsid w:val="00D449DF"/>
    <w:rsid w:val="00D44A51"/>
    <w:rsid w:val="00D44CC3"/>
    <w:rsid w:val="00D44EE8"/>
    <w:rsid w:val="00D45472"/>
    <w:rsid w:val="00D455CF"/>
    <w:rsid w:val="00D4581D"/>
    <w:rsid w:val="00D46186"/>
    <w:rsid w:val="00D462C9"/>
    <w:rsid w:val="00D466D5"/>
    <w:rsid w:val="00D4680F"/>
    <w:rsid w:val="00D46D0A"/>
    <w:rsid w:val="00D47F3A"/>
    <w:rsid w:val="00D50114"/>
    <w:rsid w:val="00D505FB"/>
    <w:rsid w:val="00D50642"/>
    <w:rsid w:val="00D50826"/>
    <w:rsid w:val="00D509F1"/>
    <w:rsid w:val="00D51112"/>
    <w:rsid w:val="00D51183"/>
    <w:rsid w:val="00D513F8"/>
    <w:rsid w:val="00D51B18"/>
    <w:rsid w:val="00D51E69"/>
    <w:rsid w:val="00D51E8C"/>
    <w:rsid w:val="00D52107"/>
    <w:rsid w:val="00D52130"/>
    <w:rsid w:val="00D52136"/>
    <w:rsid w:val="00D525DA"/>
    <w:rsid w:val="00D52744"/>
    <w:rsid w:val="00D528B9"/>
    <w:rsid w:val="00D52C4A"/>
    <w:rsid w:val="00D52DF0"/>
    <w:rsid w:val="00D52E2F"/>
    <w:rsid w:val="00D533C5"/>
    <w:rsid w:val="00D53808"/>
    <w:rsid w:val="00D53DD8"/>
    <w:rsid w:val="00D544BC"/>
    <w:rsid w:val="00D548B9"/>
    <w:rsid w:val="00D548BD"/>
    <w:rsid w:val="00D54A9D"/>
    <w:rsid w:val="00D54E11"/>
    <w:rsid w:val="00D54E8C"/>
    <w:rsid w:val="00D554DF"/>
    <w:rsid w:val="00D555A3"/>
    <w:rsid w:val="00D5579E"/>
    <w:rsid w:val="00D55B5F"/>
    <w:rsid w:val="00D55EA6"/>
    <w:rsid w:val="00D55F26"/>
    <w:rsid w:val="00D569FA"/>
    <w:rsid w:val="00D56AD6"/>
    <w:rsid w:val="00D56B11"/>
    <w:rsid w:val="00D56C6B"/>
    <w:rsid w:val="00D56F6B"/>
    <w:rsid w:val="00D571C9"/>
    <w:rsid w:val="00D5745E"/>
    <w:rsid w:val="00D57FF4"/>
    <w:rsid w:val="00D600E3"/>
    <w:rsid w:val="00D603C8"/>
    <w:rsid w:val="00D60515"/>
    <w:rsid w:val="00D60543"/>
    <w:rsid w:val="00D60785"/>
    <w:rsid w:val="00D60931"/>
    <w:rsid w:val="00D609B2"/>
    <w:rsid w:val="00D61B15"/>
    <w:rsid w:val="00D61C9C"/>
    <w:rsid w:val="00D62093"/>
    <w:rsid w:val="00D6236A"/>
    <w:rsid w:val="00D62757"/>
    <w:rsid w:val="00D62CAE"/>
    <w:rsid w:val="00D632F5"/>
    <w:rsid w:val="00D63418"/>
    <w:rsid w:val="00D63550"/>
    <w:rsid w:val="00D63A4C"/>
    <w:rsid w:val="00D63FA5"/>
    <w:rsid w:val="00D640AC"/>
    <w:rsid w:val="00D64411"/>
    <w:rsid w:val="00D6481B"/>
    <w:rsid w:val="00D64BEC"/>
    <w:rsid w:val="00D64D15"/>
    <w:rsid w:val="00D6504E"/>
    <w:rsid w:val="00D65580"/>
    <w:rsid w:val="00D6569B"/>
    <w:rsid w:val="00D65AF5"/>
    <w:rsid w:val="00D66608"/>
    <w:rsid w:val="00D66736"/>
    <w:rsid w:val="00D674A9"/>
    <w:rsid w:val="00D6760B"/>
    <w:rsid w:val="00D67708"/>
    <w:rsid w:val="00D677BE"/>
    <w:rsid w:val="00D67E9B"/>
    <w:rsid w:val="00D70116"/>
    <w:rsid w:val="00D7025D"/>
    <w:rsid w:val="00D70373"/>
    <w:rsid w:val="00D704DC"/>
    <w:rsid w:val="00D7053F"/>
    <w:rsid w:val="00D710D4"/>
    <w:rsid w:val="00D710DE"/>
    <w:rsid w:val="00D71306"/>
    <w:rsid w:val="00D719EB"/>
    <w:rsid w:val="00D71A27"/>
    <w:rsid w:val="00D7216E"/>
    <w:rsid w:val="00D72655"/>
    <w:rsid w:val="00D72790"/>
    <w:rsid w:val="00D728DA"/>
    <w:rsid w:val="00D72AE9"/>
    <w:rsid w:val="00D72CD5"/>
    <w:rsid w:val="00D730F4"/>
    <w:rsid w:val="00D730FC"/>
    <w:rsid w:val="00D732FE"/>
    <w:rsid w:val="00D7382C"/>
    <w:rsid w:val="00D73831"/>
    <w:rsid w:val="00D73AD8"/>
    <w:rsid w:val="00D73B0F"/>
    <w:rsid w:val="00D743DA"/>
    <w:rsid w:val="00D74433"/>
    <w:rsid w:val="00D747B3"/>
    <w:rsid w:val="00D74AE8"/>
    <w:rsid w:val="00D75448"/>
    <w:rsid w:val="00D7551C"/>
    <w:rsid w:val="00D7574A"/>
    <w:rsid w:val="00D75E50"/>
    <w:rsid w:val="00D76845"/>
    <w:rsid w:val="00D76D48"/>
    <w:rsid w:val="00D77470"/>
    <w:rsid w:val="00D774F0"/>
    <w:rsid w:val="00D77AAC"/>
    <w:rsid w:val="00D77D83"/>
    <w:rsid w:val="00D77EF6"/>
    <w:rsid w:val="00D8023A"/>
    <w:rsid w:val="00D802DB"/>
    <w:rsid w:val="00D802F4"/>
    <w:rsid w:val="00D80492"/>
    <w:rsid w:val="00D804F9"/>
    <w:rsid w:val="00D80539"/>
    <w:rsid w:val="00D807D2"/>
    <w:rsid w:val="00D80B57"/>
    <w:rsid w:val="00D8104A"/>
    <w:rsid w:val="00D811D5"/>
    <w:rsid w:val="00D81D16"/>
    <w:rsid w:val="00D8205B"/>
    <w:rsid w:val="00D821A5"/>
    <w:rsid w:val="00D821CD"/>
    <w:rsid w:val="00D82810"/>
    <w:rsid w:val="00D82C10"/>
    <w:rsid w:val="00D82DF6"/>
    <w:rsid w:val="00D832B2"/>
    <w:rsid w:val="00D83370"/>
    <w:rsid w:val="00D83C49"/>
    <w:rsid w:val="00D83D05"/>
    <w:rsid w:val="00D8403A"/>
    <w:rsid w:val="00D84172"/>
    <w:rsid w:val="00D84567"/>
    <w:rsid w:val="00D851A7"/>
    <w:rsid w:val="00D8535E"/>
    <w:rsid w:val="00D853B9"/>
    <w:rsid w:val="00D85B9E"/>
    <w:rsid w:val="00D85FDA"/>
    <w:rsid w:val="00D8600E"/>
    <w:rsid w:val="00D8672E"/>
    <w:rsid w:val="00D86E0B"/>
    <w:rsid w:val="00D86F1B"/>
    <w:rsid w:val="00D871D9"/>
    <w:rsid w:val="00D8759C"/>
    <w:rsid w:val="00D87729"/>
    <w:rsid w:val="00D9014C"/>
    <w:rsid w:val="00D901E7"/>
    <w:rsid w:val="00D9041D"/>
    <w:rsid w:val="00D90739"/>
    <w:rsid w:val="00D90966"/>
    <w:rsid w:val="00D90D5C"/>
    <w:rsid w:val="00D90FF6"/>
    <w:rsid w:val="00D91048"/>
    <w:rsid w:val="00D914F6"/>
    <w:rsid w:val="00D91971"/>
    <w:rsid w:val="00D91B00"/>
    <w:rsid w:val="00D921E8"/>
    <w:rsid w:val="00D9233E"/>
    <w:rsid w:val="00D92B4A"/>
    <w:rsid w:val="00D92C67"/>
    <w:rsid w:val="00D93120"/>
    <w:rsid w:val="00D949F6"/>
    <w:rsid w:val="00D94F83"/>
    <w:rsid w:val="00D95622"/>
    <w:rsid w:val="00D95730"/>
    <w:rsid w:val="00D95876"/>
    <w:rsid w:val="00D95EE6"/>
    <w:rsid w:val="00D964C3"/>
    <w:rsid w:val="00D9668B"/>
    <w:rsid w:val="00D96A28"/>
    <w:rsid w:val="00D96AB6"/>
    <w:rsid w:val="00D97072"/>
    <w:rsid w:val="00D9710A"/>
    <w:rsid w:val="00D97624"/>
    <w:rsid w:val="00D9773F"/>
    <w:rsid w:val="00D97A48"/>
    <w:rsid w:val="00DA06A5"/>
    <w:rsid w:val="00DA08CB"/>
    <w:rsid w:val="00DA0CE6"/>
    <w:rsid w:val="00DA1044"/>
    <w:rsid w:val="00DA1502"/>
    <w:rsid w:val="00DA184C"/>
    <w:rsid w:val="00DA1D48"/>
    <w:rsid w:val="00DA1E9B"/>
    <w:rsid w:val="00DA2076"/>
    <w:rsid w:val="00DA27A1"/>
    <w:rsid w:val="00DA27AB"/>
    <w:rsid w:val="00DA2889"/>
    <w:rsid w:val="00DA2954"/>
    <w:rsid w:val="00DA2F4D"/>
    <w:rsid w:val="00DA311E"/>
    <w:rsid w:val="00DA32FF"/>
    <w:rsid w:val="00DA340E"/>
    <w:rsid w:val="00DA354A"/>
    <w:rsid w:val="00DA36DF"/>
    <w:rsid w:val="00DA3D94"/>
    <w:rsid w:val="00DA44E1"/>
    <w:rsid w:val="00DA454E"/>
    <w:rsid w:val="00DA471D"/>
    <w:rsid w:val="00DA4ACB"/>
    <w:rsid w:val="00DA4B55"/>
    <w:rsid w:val="00DA4FE9"/>
    <w:rsid w:val="00DA512D"/>
    <w:rsid w:val="00DA588E"/>
    <w:rsid w:val="00DA5CD3"/>
    <w:rsid w:val="00DA5DE8"/>
    <w:rsid w:val="00DA657C"/>
    <w:rsid w:val="00DA6E65"/>
    <w:rsid w:val="00DA6F1D"/>
    <w:rsid w:val="00DA7311"/>
    <w:rsid w:val="00DA7813"/>
    <w:rsid w:val="00DA7E0D"/>
    <w:rsid w:val="00DA7E6F"/>
    <w:rsid w:val="00DB006C"/>
    <w:rsid w:val="00DB0441"/>
    <w:rsid w:val="00DB1332"/>
    <w:rsid w:val="00DB144A"/>
    <w:rsid w:val="00DB168B"/>
    <w:rsid w:val="00DB1968"/>
    <w:rsid w:val="00DB19A0"/>
    <w:rsid w:val="00DB19C9"/>
    <w:rsid w:val="00DB1C2A"/>
    <w:rsid w:val="00DB1FD2"/>
    <w:rsid w:val="00DB206D"/>
    <w:rsid w:val="00DB25C4"/>
    <w:rsid w:val="00DB29F4"/>
    <w:rsid w:val="00DB2A71"/>
    <w:rsid w:val="00DB2BFD"/>
    <w:rsid w:val="00DB2C68"/>
    <w:rsid w:val="00DB371C"/>
    <w:rsid w:val="00DB4507"/>
    <w:rsid w:val="00DB4A51"/>
    <w:rsid w:val="00DB4C54"/>
    <w:rsid w:val="00DB4C9C"/>
    <w:rsid w:val="00DB4EC1"/>
    <w:rsid w:val="00DB5996"/>
    <w:rsid w:val="00DB5A52"/>
    <w:rsid w:val="00DB5AFB"/>
    <w:rsid w:val="00DB5BA9"/>
    <w:rsid w:val="00DB5D32"/>
    <w:rsid w:val="00DB5EE7"/>
    <w:rsid w:val="00DB5FE8"/>
    <w:rsid w:val="00DB6065"/>
    <w:rsid w:val="00DB6A4D"/>
    <w:rsid w:val="00DB6A90"/>
    <w:rsid w:val="00DB6C9A"/>
    <w:rsid w:val="00DB6FA6"/>
    <w:rsid w:val="00DB7124"/>
    <w:rsid w:val="00DB71CA"/>
    <w:rsid w:val="00DB767B"/>
    <w:rsid w:val="00DB770C"/>
    <w:rsid w:val="00DB77DD"/>
    <w:rsid w:val="00DB7B7F"/>
    <w:rsid w:val="00DC02E8"/>
    <w:rsid w:val="00DC03E0"/>
    <w:rsid w:val="00DC04B3"/>
    <w:rsid w:val="00DC0CAB"/>
    <w:rsid w:val="00DC15F3"/>
    <w:rsid w:val="00DC1A99"/>
    <w:rsid w:val="00DC1B59"/>
    <w:rsid w:val="00DC1E07"/>
    <w:rsid w:val="00DC1F29"/>
    <w:rsid w:val="00DC1F52"/>
    <w:rsid w:val="00DC1F64"/>
    <w:rsid w:val="00DC23C5"/>
    <w:rsid w:val="00DC23D5"/>
    <w:rsid w:val="00DC256A"/>
    <w:rsid w:val="00DC25C3"/>
    <w:rsid w:val="00DC26DE"/>
    <w:rsid w:val="00DC2CEF"/>
    <w:rsid w:val="00DC3474"/>
    <w:rsid w:val="00DC3656"/>
    <w:rsid w:val="00DC396D"/>
    <w:rsid w:val="00DC3D71"/>
    <w:rsid w:val="00DC3DF7"/>
    <w:rsid w:val="00DC4216"/>
    <w:rsid w:val="00DC4285"/>
    <w:rsid w:val="00DC45C9"/>
    <w:rsid w:val="00DC4A27"/>
    <w:rsid w:val="00DC4CAC"/>
    <w:rsid w:val="00DC51C4"/>
    <w:rsid w:val="00DC53F2"/>
    <w:rsid w:val="00DC54DF"/>
    <w:rsid w:val="00DC56D2"/>
    <w:rsid w:val="00DC56DA"/>
    <w:rsid w:val="00DC6499"/>
    <w:rsid w:val="00DC66C0"/>
    <w:rsid w:val="00DC676F"/>
    <w:rsid w:val="00DC6C92"/>
    <w:rsid w:val="00DC7242"/>
    <w:rsid w:val="00DC7486"/>
    <w:rsid w:val="00DC76B6"/>
    <w:rsid w:val="00DC79D6"/>
    <w:rsid w:val="00DC7DC8"/>
    <w:rsid w:val="00DD037D"/>
    <w:rsid w:val="00DD08D8"/>
    <w:rsid w:val="00DD0AFF"/>
    <w:rsid w:val="00DD0E85"/>
    <w:rsid w:val="00DD10B8"/>
    <w:rsid w:val="00DD1382"/>
    <w:rsid w:val="00DD13CA"/>
    <w:rsid w:val="00DD172F"/>
    <w:rsid w:val="00DD1929"/>
    <w:rsid w:val="00DD19AD"/>
    <w:rsid w:val="00DD1B0B"/>
    <w:rsid w:val="00DD265D"/>
    <w:rsid w:val="00DD2674"/>
    <w:rsid w:val="00DD26C6"/>
    <w:rsid w:val="00DD2801"/>
    <w:rsid w:val="00DD36B6"/>
    <w:rsid w:val="00DD3A98"/>
    <w:rsid w:val="00DD3CE5"/>
    <w:rsid w:val="00DD3D07"/>
    <w:rsid w:val="00DD459E"/>
    <w:rsid w:val="00DD51B6"/>
    <w:rsid w:val="00DD5469"/>
    <w:rsid w:val="00DD5488"/>
    <w:rsid w:val="00DD54A3"/>
    <w:rsid w:val="00DD5D75"/>
    <w:rsid w:val="00DD64BF"/>
    <w:rsid w:val="00DD655B"/>
    <w:rsid w:val="00DD6730"/>
    <w:rsid w:val="00DD68EC"/>
    <w:rsid w:val="00DD699D"/>
    <w:rsid w:val="00DD69AB"/>
    <w:rsid w:val="00DD6BFD"/>
    <w:rsid w:val="00DD6CCB"/>
    <w:rsid w:val="00DD7044"/>
    <w:rsid w:val="00DD735D"/>
    <w:rsid w:val="00DD756F"/>
    <w:rsid w:val="00DD7653"/>
    <w:rsid w:val="00DD76DC"/>
    <w:rsid w:val="00DE06A9"/>
    <w:rsid w:val="00DE0EAC"/>
    <w:rsid w:val="00DE0EB9"/>
    <w:rsid w:val="00DE0F66"/>
    <w:rsid w:val="00DE1132"/>
    <w:rsid w:val="00DE1234"/>
    <w:rsid w:val="00DE1311"/>
    <w:rsid w:val="00DE2257"/>
    <w:rsid w:val="00DE2271"/>
    <w:rsid w:val="00DE23AA"/>
    <w:rsid w:val="00DE23F4"/>
    <w:rsid w:val="00DE261D"/>
    <w:rsid w:val="00DE2720"/>
    <w:rsid w:val="00DE28AB"/>
    <w:rsid w:val="00DE2F55"/>
    <w:rsid w:val="00DE2F6C"/>
    <w:rsid w:val="00DE332C"/>
    <w:rsid w:val="00DE33ED"/>
    <w:rsid w:val="00DE3596"/>
    <w:rsid w:val="00DE3987"/>
    <w:rsid w:val="00DE4036"/>
    <w:rsid w:val="00DE40A5"/>
    <w:rsid w:val="00DE4B85"/>
    <w:rsid w:val="00DE4DAC"/>
    <w:rsid w:val="00DE4EE9"/>
    <w:rsid w:val="00DE4FB8"/>
    <w:rsid w:val="00DE54E8"/>
    <w:rsid w:val="00DE571F"/>
    <w:rsid w:val="00DE5852"/>
    <w:rsid w:val="00DE5DEA"/>
    <w:rsid w:val="00DE5E31"/>
    <w:rsid w:val="00DE63AA"/>
    <w:rsid w:val="00DE64DB"/>
    <w:rsid w:val="00DE670B"/>
    <w:rsid w:val="00DE67D6"/>
    <w:rsid w:val="00DE67E5"/>
    <w:rsid w:val="00DE69C5"/>
    <w:rsid w:val="00DE6A48"/>
    <w:rsid w:val="00DE6ACE"/>
    <w:rsid w:val="00DE6D34"/>
    <w:rsid w:val="00DE71C1"/>
    <w:rsid w:val="00DE75C6"/>
    <w:rsid w:val="00DE7798"/>
    <w:rsid w:val="00DE78A8"/>
    <w:rsid w:val="00DE78F0"/>
    <w:rsid w:val="00DE7916"/>
    <w:rsid w:val="00DE7AAE"/>
    <w:rsid w:val="00DF050C"/>
    <w:rsid w:val="00DF0660"/>
    <w:rsid w:val="00DF0A96"/>
    <w:rsid w:val="00DF1240"/>
    <w:rsid w:val="00DF157E"/>
    <w:rsid w:val="00DF1CE2"/>
    <w:rsid w:val="00DF1EC7"/>
    <w:rsid w:val="00DF228E"/>
    <w:rsid w:val="00DF29D7"/>
    <w:rsid w:val="00DF2BA8"/>
    <w:rsid w:val="00DF2BE8"/>
    <w:rsid w:val="00DF309D"/>
    <w:rsid w:val="00DF34B1"/>
    <w:rsid w:val="00DF3927"/>
    <w:rsid w:val="00DF4317"/>
    <w:rsid w:val="00DF44DB"/>
    <w:rsid w:val="00DF47D2"/>
    <w:rsid w:val="00DF49CB"/>
    <w:rsid w:val="00DF4DB4"/>
    <w:rsid w:val="00DF4E6B"/>
    <w:rsid w:val="00DF60EA"/>
    <w:rsid w:val="00DF6E41"/>
    <w:rsid w:val="00DF6F44"/>
    <w:rsid w:val="00DF70AF"/>
    <w:rsid w:val="00DF70D4"/>
    <w:rsid w:val="00DF72A2"/>
    <w:rsid w:val="00DF753D"/>
    <w:rsid w:val="00DF7581"/>
    <w:rsid w:val="00DF7EB3"/>
    <w:rsid w:val="00E0037D"/>
    <w:rsid w:val="00E0085C"/>
    <w:rsid w:val="00E00B4B"/>
    <w:rsid w:val="00E0141F"/>
    <w:rsid w:val="00E01C0F"/>
    <w:rsid w:val="00E01D35"/>
    <w:rsid w:val="00E01DE2"/>
    <w:rsid w:val="00E0238F"/>
    <w:rsid w:val="00E0254C"/>
    <w:rsid w:val="00E027B3"/>
    <w:rsid w:val="00E02835"/>
    <w:rsid w:val="00E028F7"/>
    <w:rsid w:val="00E029D6"/>
    <w:rsid w:val="00E0329D"/>
    <w:rsid w:val="00E0342A"/>
    <w:rsid w:val="00E035B8"/>
    <w:rsid w:val="00E03669"/>
    <w:rsid w:val="00E0369A"/>
    <w:rsid w:val="00E03B5A"/>
    <w:rsid w:val="00E03B93"/>
    <w:rsid w:val="00E03D67"/>
    <w:rsid w:val="00E03F4D"/>
    <w:rsid w:val="00E04056"/>
    <w:rsid w:val="00E0444D"/>
    <w:rsid w:val="00E04D0F"/>
    <w:rsid w:val="00E04E32"/>
    <w:rsid w:val="00E04FF4"/>
    <w:rsid w:val="00E05142"/>
    <w:rsid w:val="00E05C82"/>
    <w:rsid w:val="00E05EF6"/>
    <w:rsid w:val="00E05F91"/>
    <w:rsid w:val="00E06181"/>
    <w:rsid w:val="00E06C21"/>
    <w:rsid w:val="00E06C36"/>
    <w:rsid w:val="00E06F34"/>
    <w:rsid w:val="00E0700D"/>
    <w:rsid w:val="00E07B61"/>
    <w:rsid w:val="00E11120"/>
    <w:rsid w:val="00E11129"/>
    <w:rsid w:val="00E119EB"/>
    <w:rsid w:val="00E11D23"/>
    <w:rsid w:val="00E11FFB"/>
    <w:rsid w:val="00E12903"/>
    <w:rsid w:val="00E129AB"/>
    <w:rsid w:val="00E12D50"/>
    <w:rsid w:val="00E12D57"/>
    <w:rsid w:val="00E12EB9"/>
    <w:rsid w:val="00E13188"/>
    <w:rsid w:val="00E1327A"/>
    <w:rsid w:val="00E1355E"/>
    <w:rsid w:val="00E137FC"/>
    <w:rsid w:val="00E13F0B"/>
    <w:rsid w:val="00E14291"/>
    <w:rsid w:val="00E14AAE"/>
    <w:rsid w:val="00E14FD8"/>
    <w:rsid w:val="00E15607"/>
    <w:rsid w:val="00E16255"/>
    <w:rsid w:val="00E162E0"/>
    <w:rsid w:val="00E164B1"/>
    <w:rsid w:val="00E16614"/>
    <w:rsid w:val="00E16C8F"/>
    <w:rsid w:val="00E16DD5"/>
    <w:rsid w:val="00E16F3E"/>
    <w:rsid w:val="00E16F5C"/>
    <w:rsid w:val="00E1717E"/>
    <w:rsid w:val="00E17573"/>
    <w:rsid w:val="00E17861"/>
    <w:rsid w:val="00E178CB"/>
    <w:rsid w:val="00E17A07"/>
    <w:rsid w:val="00E17A3A"/>
    <w:rsid w:val="00E17B1B"/>
    <w:rsid w:val="00E17B4D"/>
    <w:rsid w:val="00E17D6C"/>
    <w:rsid w:val="00E20334"/>
    <w:rsid w:val="00E20A3A"/>
    <w:rsid w:val="00E20AB5"/>
    <w:rsid w:val="00E20B56"/>
    <w:rsid w:val="00E21466"/>
    <w:rsid w:val="00E218C3"/>
    <w:rsid w:val="00E21A58"/>
    <w:rsid w:val="00E21D73"/>
    <w:rsid w:val="00E21E29"/>
    <w:rsid w:val="00E21F18"/>
    <w:rsid w:val="00E2227B"/>
    <w:rsid w:val="00E224F0"/>
    <w:rsid w:val="00E22900"/>
    <w:rsid w:val="00E22EEB"/>
    <w:rsid w:val="00E22FBD"/>
    <w:rsid w:val="00E230D7"/>
    <w:rsid w:val="00E230F9"/>
    <w:rsid w:val="00E23A28"/>
    <w:rsid w:val="00E241AB"/>
    <w:rsid w:val="00E245AF"/>
    <w:rsid w:val="00E24BB1"/>
    <w:rsid w:val="00E24F02"/>
    <w:rsid w:val="00E25069"/>
    <w:rsid w:val="00E25209"/>
    <w:rsid w:val="00E2532B"/>
    <w:rsid w:val="00E253F7"/>
    <w:rsid w:val="00E25664"/>
    <w:rsid w:val="00E25808"/>
    <w:rsid w:val="00E258DF"/>
    <w:rsid w:val="00E25A0C"/>
    <w:rsid w:val="00E25A36"/>
    <w:rsid w:val="00E25CCE"/>
    <w:rsid w:val="00E25E6D"/>
    <w:rsid w:val="00E26645"/>
    <w:rsid w:val="00E26A3A"/>
    <w:rsid w:val="00E26BCE"/>
    <w:rsid w:val="00E26C73"/>
    <w:rsid w:val="00E26D3E"/>
    <w:rsid w:val="00E274E1"/>
    <w:rsid w:val="00E278E1"/>
    <w:rsid w:val="00E278E4"/>
    <w:rsid w:val="00E27B82"/>
    <w:rsid w:val="00E27DF4"/>
    <w:rsid w:val="00E300FF"/>
    <w:rsid w:val="00E30146"/>
    <w:rsid w:val="00E30892"/>
    <w:rsid w:val="00E309C0"/>
    <w:rsid w:val="00E309C2"/>
    <w:rsid w:val="00E30B59"/>
    <w:rsid w:val="00E30D3F"/>
    <w:rsid w:val="00E30F92"/>
    <w:rsid w:val="00E3138A"/>
    <w:rsid w:val="00E31486"/>
    <w:rsid w:val="00E314C5"/>
    <w:rsid w:val="00E314DB"/>
    <w:rsid w:val="00E31E9F"/>
    <w:rsid w:val="00E31EF5"/>
    <w:rsid w:val="00E32580"/>
    <w:rsid w:val="00E32CEC"/>
    <w:rsid w:val="00E32ED0"/>
    <w:rsid w:val="00E3326C"/>
    <w:rsid w:val="00E337F4"/>
    <w:rsid w:val="00E33F88"/>
    <w:rsid w:val="00E34753"/>
    <w:rsid w:val="00E34799"/>
    <w:rsid w:val="00E34A30"/>
    <w:rsid w:val="00E34E1E"/>
    <w:rsid w:val="00E35113"/>
    <w:rsid w:val="00E3515A"/>
    <w:rsid w:val="00E351FA"/>
    <w:rsid w:val="00E352FB"/>
    <w:rsid w:val="00E3579E"/>
    <w:rsid w:val="00E35BEC"/>
    <w:rsid w:val="00E3603A"/>
    <w:rsid w:val="00E36374"/>
    <w:rsid w:val="00E36393"/>
    <w:rsid w:val="00E36432"/>
    <w:rsid w:val="00E368B6"/>
    <w:rsid w:val="00E36905"/>
    <w:rsid w:val="00E36D14"/>
    <w:rsid w:val="00E36E4D"/>
    <w:rsid w:val="00E36F58"/>
    <w:rsid w:val="00E370C9"/>
    <w:rsid w:val="00E37141"/>
    <w:rsid w:val="00E37202"/>
    <w:rsid w:val="00E377F1"/>
    <w:rsid w:val="00E379C9"/>
    <w:rsid w:val="00E37D2C"/>
    <w:rsid w:val="00E37E65"/>
    <w:rsid w:val="00E401B5"/>
    <w:rsid w:val="00E403C2"/>
    <w:rsid w:val="00E40440"/>
    <w:rsid w:val="00E40E25"/>
    <w:rsid w:val="00E40E9F"/>
    <w:rsid w:val="00E40F81"/>
    <w:rsid w:val="00E40F9B"/>
    <w:rsid w:val="00E4172B"/>
    <w:rsid w:val="00E41ED3"/>
    <w:rsid w:val="00E427B6"/>
    <w:rsid w:val="00E427F8"/>
    <w:rsid w:val="00E428FC"/>
    <w:rsid w:val="00E42B3C"/>
    <w:rsid w:val="00E4317B"/>
    <w:rsid w:val="00E431B9"/>
    <w:rsid w:val="00E43230"/>
    <w:rsid w:val="00E432DB"/>
    <w:rsid w:val="00E432E4"/>
    <w:rsid w:val="00E43E43"/>
    <w:rsid w:val="00E441C6"/>
    <w:rsid w:val="00E449A2"/>
    <w:rsid w:val="00E44D1E"/>
    <w:rsid w:val="00E4520A"/>
    <w:rsid w:val="00E453EB"/>
    <w:rsid w:val="00E456C7"/>
    <w:rsid w:val="00E458E0"/>
    <w:rsid w:val="00E45BF4"/>
    <w:rsid w:val="00E45F48"/>
    <w:rsid w:val="00E45F49"/>
    <w:rsid w:val="00E462F8"/>
    <w:rsid w:val="00E4651F"/>
    <w:rsid w:val="00E46550"/>
    <w:rsid w:val="00E469E1"/>
    <w:rsid w:val="00E46A52"/>
    <w:rsid w:val="00E46D15"/>
    <w:rsid w:val="00E46F36"/>
    <w:rsid w:val="00E4756A"/>
    <w:rsid w:val="00E47915"/>
    <w:rsid w:val="00E5006A"/>
    <w:rsid w:val="00E5037B"/>
    <w:rsid w:val="00E5049A"/>
    <w:rsid w:val="00E5058E"/>
    <w:rsid w:val="00E50675"/>
    <w:rsid w:val="00E50B82"/>
    <w:rsid w:val="00E51102"/>
    <w:rsid w:val="00E512F6"/>
    <w:rsid w:val="00E5161D"/>
    <w:rsid w:val="00E51AFB"/>
    <w:rsid w:val="00E51E2C"/>
    <w:rsid w:val="00E51E94"/>
    <w:rsid w:val="00E520A6"/>
    <w:rsid w:val="00E523DA"/>
    <w:rsid w:val="00E52845"/>
    <w:rsid w:val="00E52882"/>
    <w:rsid w:val="00E52A63"/>
    <w:rsid w:val="00E531F7"/>
    <w:rsid w:val="00E53279"/>
    <w:rsid w:val="00E5351B"/>
    <w:rsid w:val="00E535AA"/>
    <w:rsid w:val="00E53637"/>
    <w:rsid w:val="00E53986"/>
    <w:rsid w:val="00E542BA"/>
    <w:rsid w:val="00E54823"/>
    <w:rsid w:val="00E548C7"/>
    <w:rsid w:val="00E54987"/>
    <w:rsid w:val="00E54D35"/>
    <w:rsid w:val="00E55077"/>
    <w:rsid w:val="00E55720"/>
    <w:rsid w:val="00E55D1F"/>
    <w:rsid w:val="00E55E48"/>
    <w:rsid w:val="00E55F97"/>
    <w:rsid w:val="00E560E7"/>
    <w:rsid w:val="00E560E9"/>
    <w:rsid w:val="00E56223"/>
    <w:rsid w:val="00E562FD"/>
    <w:rsid w:val="00E56534"/>
    <w:rsid w:val="00E5775B"/>
    <w:rsid w:val="00E57947"/>
    <w:rsid w:val="00E57A31"/>
    <w:rsid w:val="00E6007C"/>
    <w:rsid w:val="00E6046C"/>
    <w:rsid w:val="00E60E7D"/>
    <w:rsid w:val="00E60F33"/>
    <w:rsid w:val="00E60F5F"/>
    <w:rsid w:val="00E60F63"/>
    <w:rsid w:val="00E60FED"/>
    <w:rsid w:val="00E61166"/>
    <w:rsid w:val="00E6146A"/>
    <w:rsid w:val="00E61550"/>
    <w:rsid w:val="00E617F2"/>
    <w:rsid w:val="00E61E52"/>
    <w:rsid w:val="00E61EE4"/>
    <w:rsid w:val="00E6223C"/>
    <w:rsid w:val="00E622F8"/>
    <w:rsid w:val="00E624D8"/>
    <w:rsid w:val="00E635D7"/>
    <w:rsid w:val="00E63681"/>
    <w:rsid w:val="00E64339"/>
    <w:rsid w:val="00E643A7"/>
    <w:rsid w:val="00E6463A"/>
    <w:rsid w:val="00E64CFE"/>
    <w:rsid w:val="00E650D8"/>
    <w:rsid w:val="00E65112"/>
    <w:rsid w:val="00E6583E"/>
    <w:rsid w:val="00E65A29"/>
    <w:rsid w:val="00E65DBA"/>
    <w:rsid w:val="00E661ED"/>
    <w:rsid w:val="00E66211"/>
    <w:rsid w:val="00E66498"/>
    <w:rsid w:val="00E6653A"/>
    <w:rsid w:val="00E669C5"/>
    <w:rsid w:val="00E66AF4"/>
    <w:rsid w:val="00E66F93"/>
    <w:rsid w:val="00E66FED"/>
    <w:rsid w:val="00E6701E"/>
    <w:rsid w:val="00E67149"/>
    <w:rsid w:val="00E674E2"/>
    <w:rsid w:val="00E6769D"/>
    <w:rsid w:val="00E677FA"/>
    <w:rsid w:val="00E67E20"/>
    <w:rsid w:val="00E67FE9"/>
    <w:rsid w:val="00E70108"/>
    <w:rsid w:val="00E70255"/>
    <w:rsid w:val="00E70496"/>
    <w:rsid w:val="00E70F4D"/>
    <w:rsid w:val="00E71144"/>
    <w:rsid w:val="00E7142E"/>
    <w:rsid w:val="00E71468"/>
    <w:rsid w:val="00E7147F"/>
    <w:rsid w:val="00E714F4"/>
    <w:rsid w:val="00E718B8"/>
    <w:rsid w:val="00E719E5"/>
    <w:rsid w:val="00E71A66"/>
    <w:rsid w:val="00E71C6F"/>
    <w:rsid w:val="00E728B4"/>
    <w:rsid w:val="00E72AEC"/>
    <w:rsid w:val="00E72EF6"/>
    <w:rsid w:val="00E7307A"/>
    <w:rsid w:val="00E73369"/>
    <w:rsid w:val="00E73605"/>
    <w:rsid w:val="00E7378F"/>
    <w:rsid w:val="00E73B22"/>
    <w:rsid w:val="00E73FFB"/>
    <w:rsid w:val="00E745EB"/>
    <w:rsid w:val="00E74666"/>
    <w:rsid w:val="00E7481D"/>
    <w:rsid w:val="00E7484A"/>
    <w:rsid w:val="00E749B6"/>
    <w:rsid w:val="00E74DC9"/>
    <w:rsid w:val="00E74DCF"/>
    <w:rsid w:val="00E75B74"/>
    <w:rsid w:val="00E75D16"/>
    <w:rsid w:val="00E75EBC"/>
    <w:rsid w:val="00E76115"/>
    <w:rsid w:val="00E761E1"/>
    <w:rsid w:val="00E76246"/>
    <w:rsid w:val="00E76412"/>
    <w:rsid w:val="00E76589"/>
    <w:rsid w:val="00E765CA"/>
    <w:rsid w:val="00E768DF"/>
    <w:rsid w:val="00E769A1"/>
    <w:rsid w:val="00E774C8"/>
    <w:rsid w:val="00E80D9A"/>
    <w:rsid w:val="00E80E4A"/>
    <w:rsid w:val="00E8121F"/>
    <w:rsid w:val="00E813EF"/>
    <w:rsid w:val="00E8143B"/>
    <w:rsid w:val="00E814F0"/>
    <w:rsid w:val="00E81CA3"/>
    <w:rsid w:val="00E81ECF"/>
    <w:rsid w:val="00E826F4"/>
    <w:rsid w:val="00E82AA9"/>
    <w:rsid w:val="00E82D83"/>
    <w:rsid w:val="00E8318B"/>
    <w:rsid w:val="00E83279"/>
    <w:rsid w:val="00E839BE"/>
    <w:rsid w:val="00E83AE8"/>
    <w:rsid w:val="00E83B69"/>
    <w:rsid w:val="00E83DF8"/>
    <w:rsid w:val="00E8447E"/>
    <w:rsid w:val="00E84497"/>
    <w:rsid w:val="00E84DDF"/>
    <w:rsid w:val="00E84E38"/>
    <w:rsid w:val="00E84F51"/>
    <w:rsid w:val="00E84F9C"/>
    <w:rsid w:val="00E853D7"/>
    <w:rsid w:val="00E85512"/>
    <w:rsid w:val="00E856E3"/>
    <w:rsid w:val="00E85842"/>
    <w:rsid w:val="00E85CF9"/>
    <w:rsid w:val="00E862C7"/>
    <w:rsid w:val="00E86993"/>
    <w:rsid w:val="00E874D0"/>
    <w:rsid w:val="00E879A0"/>
    <w:rsid w:val="00E87B07"/>
    <w:rsid w:val="00E87E17"/>
    <w:rsid w:val="00E906A1"/>
    <w:rsid w:val="00E907AB"/>
    <w:rsid w:val="00E90D47"/>
    <w:rsid w:val="00E90E3C"/>
    <w:rsid w:val="00E912C0"/>
    <w:rsid w:val="00E91385"/>
    <w:rsid w:val="00E91498"/>
    <w:rsid w:val="00E9157A"/>
    <w:rsid w:val="00E9168F"/>
    <w:rsid w:val="00E91B3E"/>
    <w:rsid w:val="00E91C69"/>
    <w:rsid w:val="00E91D55"/>
    <w:rsid w:val="00E91E5D"/>
    <w:rsid w:val="00E92960"/>
    <w:rsid w:val="00E92B60"/>
    <w:rsid w:val="00E92DEF"/>
    <w:rsid w:val="00E92FCE"/>
    <w:rsid w:val="00E93318"/>
    <w:rsid w:val="00E936F8"/>
    <w:rsid w:val="00E9384D"/>
    <w:rsid w:val="00E93861"/>
    <w:rsid w:val="00E93B58"/>
    <w:rsid w:val="00E93C93"/>
    <w:rsid w:val="00E93CE7"/>
    <w:rsid w:val="00E93D8A"/>
    <w:rsid w:val="00E949BF"/>
    <w:rsid w:val="00E94D64"/>
    <w:rsid w:val="00E94DE1"/>
    <w:rsid w:val="00E95292"/>
    <w:rsid w:val="00E95479"/>
    <w:rsid w:val="00E95493"/>
    <w:rsid w:val="00E959F9"/>
    <w:rsid w:val="00E95F2D"/>
    <w:rsid w:val="00E95F32"/>
    <w:rsid w:val="00E95F5B"/>
    <w:rsid w:val="00E9618A"/>
    <w:rsid w:val="00E9620F"/>
    <w:rsid w:val="00E96BFD"/>
    <w:rsid w:val="00E973E4"/>
    <w:rsid w:val="00E9787F"/>
    <w:rsid w:val="00E97DB7"/>
    <w:rsid w:val="00E97E64"/>
    <w:rsid w:val="00EA0012"/>
    <w:rsid w:val="00EA0629"/>
    <w:rsid w:val="00EA07C2"/>
    <w:rsid w:val="00EA13CC"/>
    <w:rsid w:val="00EA1A89"/>
    <w:rsid w:val="00EA20EF"/>
    <w:rsid w:val="00EA21D0"/>
    <w:rsid w:val="00EA21F5"/>
    <w:rsid w:val="00EA2826"/>
    <w:rsid w:val="00EA29B6"/>
    <w:rsid w:val="00EA2B8B"/>
    <w:rsid w:val="00EA2CF9"/>
    <w:rsid w:val="00EA2E80"/>
    <w:rsid w:val="00EA3366"/>
    <w:rsid w:val="00EA34AA"/>
    <w:rsid w:val="00EA3588"/>
    <w:rsid w:val="00EA368F"/>
    <w:rsid w:val="00EA43CC"/>
    <w:rsid w:val="00EA48B6"/>
    <w:rsid w:val="00EA4B18"/>
    <w:rsid w:val="00EA521B"/>
    <w:rsid w:val="00EA535C"/>
    <w:rsid w:val="00EA5411"/>
    <w:rsid w:val="00EA660B"/>
    <w:rsid w:val="00EA66C3"/>
    <w:rsid w:val="00EA688F"/>
    <w:rsid w:val="00EA6AE9"/>
    <w:rsid w:val="00EA6FAC"/>
    <w:rsid w:val="00EA6FC6"/>
    <w:rsid w:val="00EA70EF"/>
    <w:rsid w:val="00EA73BB"/>
    <w:rsid w:val="00EA7837"/>
    <w:rsid w:val="00EA7846"/>
    <w:rsid w:val="00EA7874"/>
    <w:rsid w:val="00EA7990"/>
    <w:rsid w:val="00EA7D53"/>
    <w:rsid w:val="00EA7DFB"/>
    <w:rsid w:val="00EB0066"/>
    <w:rsid w:val="00EB0197"/>
    <w:rsid w:val="00EB02B9"/>
    <w:rsid w:val="00EB0ADA"/>
    <w:rsid w:val="00EB1160"/>
    <w:rsid w:val="00EB1530"/>
    <w:rsid w:val="00EB168C"/>
    <w:rsid w:val="00EB179C"/>
    <w:rsid w:val="00EB1B27"/>
    <w:rsid w:val="00EB1DDE"/>
    <w:rsid w:val="00EB2434"/>
    <w:rsid w:val="00EB2BAE"/>
    <w:rsid w:val="00EB2E07"/>
    <w:rsid w:val="00EB30E1"/>
    <w:rsid w:val="00EB31D6"/>
    <w:rsid w:val="00EB398C"/>
    <w:rsid w:val="00EB3999"/>
    <w:rsid w:val="00EB3A23"/>
    <w:rsid w:val="00EB4036"/>
    <w:rsid w:val="00EB420D"/>
    <w:rsid w:val="00EB476A"/>
    <w:rsid w:val="00EB4983"/>
    <w:rsid w:val="00EB4B88"/>
    <w:rsid w:val="00EB4C0C"/>
    <w:rsid w:val="00EB4CEF"/>
    <w:rsid w:val="00EB4D34"/>
    <w:rsid w:val="00EB4ED7"/>
    <w:rsid w:val="00EB5770"/>
    <w:rsid w:val="00EB5871"/>
    <w:rsid w:val="00EB64BC"/>
    <w:rsid w:val="00EB6709"/>
    <w:rsid w:val="00EB696E"/>
    <w:rsid w:val="00EB6BCA"/>
    <w:rsid w:val="00EB6C6B"/>
    <w:rsid w:val="00EB6ECE"/>
    <w:rsid w:val="00EB7212"/>
    <w:rsid w:val="00EB721F"/>
    <w:rsid w:val="00EB722C"/>
    <w:rsid w:val="00EB749B"/>
    <w:rsid w:val="00EB75AA"/>
    <w:rsid w:val="00EB7BAA"/>
    <w:rsid w:val="00EB7C92"/>
    <w:rsid w:val="00EB7F1F"/>
    <w:rsid w:val="00EC020E"/>
    <w:rsid w:val="00EC03DC"/>
    <w:rsid w:val="00EC0954"/>
    <w:rsid w:val="00EC1D15"/>
    <w:rsid w:val="00EC1D65"/>
    <w:rsid w:val="00EC280E"/>
    <w:rsid w:val="00EC2B29"/>
    <w:rsid w:val="00EC2CEA"/>
    <w:rsid w:val="00EC2D43"/>
    <w:rsid w:val="00EC2D8B"/>
    <w:rsid w:val="00EC35EA"/>
    <w:rsid w:val="00EC396A"/>
    <w:rsid w:val="00EC3C66"/>
    <w:rsid w:val="00EC3EE3"/>
    <w:rsid w:val="00EC3FD8"/>
    <w:rsid w:val="00EC414D"/>
    <w:rsid w:val="00EC44EC"/>
    <w:rsid w:val="00EC4558"/>
    <w:rsid w:val="00EC468A"/>
    <w:rsid w:val="00EC48D2"/>
    <w:rsid w:val="00EC5054"/>
    <w:rsid w:val="00EC539C"/>
    <w:rsid w:val="00EC562F"/>
    <w:rsid w:val="00EC57F0"/>
    <w:rsid w:val="00EC62C4"/>
    <w:rsid w:val="00EC6A8D"/>
    <w:rsid w:val="00EC7260"/>
    <w:rsid w:val="00EC76CA"/>
    <w:rsid w:val="00EC76FD"/>
    <w:rsid w:val="00EC7E05"/>
    <w:rsid w:val="00ED00DB"/>
    <w:rsid w:val="00ED01DE"/>
    <w:rsid w:val="00ED09B9"/>
    <w:rsid w:val="00ED0A18"/>
    <w:rsid w:val="00ED0EDA"/>
    <w:rsid w:val="00ED1026"/>
    <w:rsid w:val="00ED150E"/>
    <w:rsid w:val="00ED1610"/>
    <w:rsid w:val="00ED1764"/>
    <w:rsid w:val="00ED17A0"/>
    <w:rsid w:val="00ED19D5"/>
    <w:rsid w:val="00ED1A4F"/>
    <w:rsid w:val="00ED1F3B"/>
    <w:rsid w:val="00ED261D"/>
    <w:rsid w:val="00ED269F"/>
    <w:rsid w:val="00ED2F2F"/>
    <w:rsid w:val="00ED2F55"/>
    <w:rsid w:val="00ED32D7"/>
    <w:rsid w:val="00ED37E7"/>
    <w:rsid w:val="00ED38BF"/>
    <w:rsid w:val="00ED39CE"/>
    <w:rsid w:val="00ED3CD3"/>
    <w:rsid w:val="00ED42CD"/>
    <w:rsid w:val="00ED4317"/>
    <w:rsid w:val="00ED45C0"/>
    <w:rsid w:val="00ED4A86"/>
    <w:rsid w:val="00ED4E83"/>
    <w:rsid w:val="00ED581B"/>
    <w:rsid w:val="00ED590C"/>
    <w:rsid w:val="00ED5984"/>
    <w:rsid w:val="00ED62A7"/>
    <w:rsid w:val="00ED653A"/>
    <w:rsid w:val="00ED6882"/>
    <w:rsid w:val="00ED68CF"/>
    <w:rsid w:val="00ED709C"/>
    <w:rsid w:val="00ED77B1"/>
    <w:rsid w:val="00ED7A86"/>
    <w:rsid w:val="00EE031F"/>
    <w:rsid w:val="00EE069B"/>
    <w:rsid w:val="00EE0843"/>
    <w:rsid w:val="00EE088E"/>
    <w:rsid w:val="00EE08DF"/>
    <w:rsid w:val="00EE096C"/>
    <w:rsid w:val="00EE0C54"/>
    <w:rsid w:val="00EE0F7A"/>
    <w:rsid w:val="00EE147C"/>
    <w:rsid w:val="00EE174B"/>
    <w:rsid w:val="00EE1B74"/>
    <w:rsid w:val="00EE2172"/>
    <w:rsid w:val="00EE2793"/>
    <w:rsid w:val="00EE29A2"/>
    <w:rsid w:val="00EE2B8E"/>
    <w:rsid w:val="00EE2D33"/>
    <w:rsid w:val="00EE2D53"/>
    <w:rsid w:val="00EE30AC"/>
    <w:rsid w:val="00EE30FF"/>
    <w:rsid w:val="00EE34B4"/>
    <w:rsid w:val="00EE379C"/>
    <w:rsid w:val="00EE37A4"/>
    <w:rsid w:val="00EE3BDB"/>
    <w:rsid w:val="00EE3F18"/>
    <w:rsid w:val="00EE3FF1"/>
    <w:rsid w:val="00EE3FF9"/>
    <w:rsid w:val="00EE40B5"/>
    <w:rsid w:val="00EE4361"/>
    <w:rsid w:val="00EE439E"/>
    <w:rsid w:val="00EE45B2"/>
    <w:rsid w:val="00EE45DD"/>
    <w:rsid w:val="00EE48E1"/>
    <w:rsid w:val="00EE4A67"/>
    <w:rsid w:val="00EE4A6D"/>
    <w:rsid w:val="00EE4B36"/>
    <w:rsid w:val="00EE50C9"/>
    <w:rsid w:val="00EE539C"/>
    <w:rsid w:val="00EE58D3"/>
    <w:rsid w:val="00EE58F6"/>
    <w:rsid w:val="00EE5F8C"/>
    <w:rsid w:val="00EE6004"/>
    <w:rsid w:val="00EE61AB"/>
    <w:rsid w:val="00EE6351"/>
    <w:rsid w:val="00EE6477"/>
    <w:rsid w:val="00EE69B9"/>
    <w:rsid w:val="00EE6FBD"/>
    <w:rsid w:val="00EE75CF"/>
    <w:rsid w:val="00EE78A3"/>
    <w:rsid w:val="00EE7AE2"/>
    <w:rsid w:val="00EE7BB7"/>
    <w:rsid w:val="00EE7BD9"/>
    <w:rsid w:val="00EE7FB1"/>
    <w:rsid w:val="00EF0BFF"/>
    <w:rsid w:val="00EF16C2"/>
    <w:rsid w:val="00EF1A57"/>
    <w:rsid w:val="00EF1C11"/>
    <w:rsid w:val="00EF1E97"/>
    <w:rsid w:val="00EF1FD9"/>
    <w:rsid w:val="00EF227A"/>
    <w:rsid w:val="00EF2ECC"/>
    <w:rsid w:val="00EF30B2"/>
    <w:rsid w:val="00EF344C"/>
    <w:rsid w:val="00EF359D"/>
    <w:rsid w:val="00EF3D72"/>
    <w:rsid w:val="00EF41CA"/>
    <w:rsid w:val="00EF4615"/>
    <w:rsid w:val="00EF4AF7"/>
    <w:rsid w:val="00EF4F5A"/>
    <w:rsid w:val="00EF4FCD"/>
    <w:rsid w:val="00EF5027"/>
    <w:rsid w:val="00EF503D"/>
    <w:rsid w:val="00EF50C6"/>
    <w:rsid w:val="00EF5E03"/>
    <w:rsid w:val="00EF61D3"/>
    <w:rsid w:val="00EF61F5"/>
    <w:rsid w:val="00EF67AC"/>
    <w:rsid w:val="00EF699D"/>
    <w:rsid w:val="00EF6B31"/>
    <w:rsid w:val="00EF6B94"/>
    <w:rsid w:val="00EF70BF"/>
    <w:rsid w:val="00EF73B7"/>
    <w:rsid w:val="00EF7756"/>
    <w:rsid w:val="00EF7B3B"/>
    <w:rsid w:val="00EF7B41"/>
    <w:rsid w:val="00EFE35F"/>
    <w:rsid w:val="00F00346"/>
    <w:rsid w:val="00F00347"/>
    <w:rsid w:val="00F003F9"/>
    <w:rsid w:val="00F00897"/>
    <w:rsid w:val="00F00CFB"/>
    <w:rsid w:val="00F00EF7"/>
    <w:rsid w:val="00F01338"/>
    <w:rsid w:val="00F016DE"/>
    <w:rsid w:val="00F019EA"/>
    <w:rsid w:val="00F02138"/>
    <w:rsid w:val="00F0229E"/>
    <w:rsid w:val="00F0264B"/>
    <w:rsid w:val="00F02B2C"/>
    <w:rsid w:val="00F02BD9"/>
    <w:rsid w:val="00F03170"/>
    <w:rsid w:val="00F03A97"/>
    <w:rsid w:val="00F03ABF"/>
    <w:rsid w:val="00F03F15"/>
    <w:rsid w:val="00F04078"/>
    <w:rsid w:val="00F047FD"/>
    <w:rsid w:val="00F04875"/>
    <w:rsid w:val="00F04E5E"/>
    <w:rsid w:val="00F05055"/>
    <w:rsid w:val="00F051E8"/>
    <w:rsid w:val="00F052E8"/>
    <w:rsid w:val="00F05489"/>
    <w:rsid w:val="00F0582D"/>
    <w:rsid w:val="00F05C17"/>
    <w:rsid w:val="00F062E6"/>
    <w:rsid w:val="00F064D0"/>
    <w:rsid w:val="00F06D80"/>
    <w:rsid w:val="00F06EE8"/>
    <w:rsid w:val="00F06F49"/>
    <w:rsid w:val="00F07220"/>
    <w:rsid w:val="00F07326"/>
    <w:rsid w:val="00F073AA"/>
    <w:rsid w:val="00F07CD6"/>
    <w:rsid w:val="00F07E99"/>
    <w:rsid w:val="00F10299"/>
    <w:rsid w:val="00F10420"/>
    <w:rsid w:val="00F10549"/>
    <w:rsid w:val="00F110CA"/>
    <w:rsid w:val="00F11591"/>
    <w:rsid w:val="00F1179D"/>
    <w:rsid w:val="00F11A0B"/>
    <w:rsid w:val="00F11B65"/>
    <w:rsid w:val="00F11C4A"/>
    <w:rsid w:val="00F1206D"/>
    <w:rsid w:val="00F124B3"/>
    <w:rsid w:val="00F12800"/>
    <w:rsid w:val="00F12AF8"/>
    <w:rsid w:val="00F12B41"/>
    <w:rsid w:val="00F12B7B"/>
    <w:rsid w:val="00F12C3B"/>
    <w:rsid w:val="00F12EE3"/>
    <w:rsid w:val="00F133AF"/>
    <w:rsid w:val="00F13747"/>
    <w:rsid w:val="00F13A8E"/>
    <w:rsid w:val="00F13D15"/>
    <w:rsid w:val="00F13E16"/>
    <w:rsid w:val="00F140DF"/>
    <w:rsid w:val="00F14293"/>
    <w:rsid w:val="00F14330"/>
    <w:rsid w:val="00F14483"/>
    <w:rsid w:val="00F14AD7"/>
    <w:rsid w:val="00F14EF2"/>
    <w:rsid w:val="00F14FC2"/>
    <w:rsid w:val="00F15005"/>
    <w:rsid w:val="00F151E7"/>
    <w:rsid w:val="00F15A15"/>
    <w:rsid w:val="00F15EFB"/>
    <w:rsid w:val="00F15F65"/>
    <w:rsid w:val="00F165AF"/>
    <w:rsid w:val="00F1697D"/>
    <w:rsid w:val="00F169FB"/>
    <w:rsid w:val="00F16AEF"/>
    <w:rsid w:val="00F16C2E"/>
    <w:rsid w:val="00F16F45"/>
    <w:rsid w:val="00F17336"/>
    <w:rsid w:val="00F17584"/>
    <w:rsid w:val="00F1780B"/>
    <w:rsid w:val="00F17B62"/>
    <w:rsid w:val="00F17D0D"/>
    <w:rsid w:val="00F17E85"/>
    <w:rsid w:val="00F20021"/>
    <w:rsid w:val="00F204AB"/>
    <w:rsid w:val="00F204B1"/>
    <w:rsid w:val="00F20526"/>
    <w:rsid w:val="00F2054E"/>
    <w:rsid w:val="00F207F1"/>
    <w:rsid w:val="00F20A65"/>
    <w:rsid w:val="00F20B89"/>
    <w:rsid w:val="00F21549"/>
    <w:rsid w:val="00F21616"/>
    <w:rsid w:val="00F21817"/>
    <w:rsid w:val="00F218B5"/>
    <w:rsid w:val="00F22F55"/>
    <w:rsid w:val="00F23406"/>
    <w:rsid w:val="00F237D6"/>
    <w:rsid w:val="00F2395D"/>
    <w:rsid w:val="00F2397D"/>
    <w:rsid w:val="00F23A7A"/>
    <w:rsid w:val="00F24841"/>
    <w:rsid w:val="00F24933"/>
    <w:rsid w:val="00F24F0A"/>
    <w:rsid w:val="00F25309"/>
    <w:rsid w:val="00F25345"/>
    <w:rsid w:val="00F25382"/>
    <w:rsid w:val="00F256C1"/>
    <w:rsid w:val="00F25B88"/>
    <w:rsid w:val="00F25E9A"/>
    <w:rsid w:val="00F262BE"/>
    <w:rsid w:val="00F2637C"/>
    <w:rsid w:val="00F2698E"/>
    <w:rsid w:val="00F269C8"/>
    <w:rsid w:val="00F26C79"/>
    <w:rsid w:val="00F26CF0"/>
    <w:rsid w:val="00F2706A"/>
    <w:rsid w:val="00F2706F"/>
    <w:rsid w:val="00F2740A"/>
    <w:rsid w:val="00F27778"/>
    <w:rsid w:val="00F27C82"/>
    <w:rsid w:val="00F301BD"/>
    <w:rsid w:val="00F30350"/>
    <w:rsid w:val="00F30411"/>
    <w:rsid w:val="00F30A79"/>
    <w:rsid w:val="00F30AA8"/>
    <w:rsid w:val="00F30B82"/>
    <w:rsid w:val="00F30CEA"/>
    <w:rsid w:val="00F30D9A"/>
    <w:rsid w:val="00F312F1"/>
    <w:rsid w:val="00F317D7"/>
    <w:rsid w:val="00F320E4"/>
    <w:rsid w:val="00F322D1"/>
    <w:rsid w:val="00F326CB"/>
    <w:rsid w:val="00F32938"/>
    <w:rsid w:val="00F32E6E"/>
    <w:rsid w:val="00F32FAD"/>
    <w:rsid w:val="00F33608"/>
    <w:rsid w:val="00F337AB"/>
    <w:rsid w:val="00F33821"/>
    <w:rsid w:val="00F33847"/>
    <w:rsid w:val="00F338EC"/>
    <w:rsid w:val="00F339EB"/>
    <w:rsid w:val="00F33C5C"/>
    <w:rsid w:val="00F34174"/>
    <w:rsid w:val="00F34691"/>
    <w:rsid w:val="00F347B6"/>
    <w:rsid w:val="00F35187"/>
    <w:rsid w:val="00F35320"/>
    <w:rsid w:val="00F353D1"/>
    <w:rsid w:val="00F35935"/>
    <w:rsid w:val="00F35D18"/>
    <w:rsid w:val="00F36015"/>
    <w:rsid w:val="00F362EE"/>
    <w:rsid w:val="00F36498"/>
    <w:rsid w:val="00F368DC"/>
    <w:rsid w:val="00F36B07"/>
    <w:rsid w:val="00F370F8"/>
    <w:rsid w:val="00F37523"/>
    <w:rsid w:val="00F376BD"/>
    <w:rsid w:val="00F37752"/>
    <w:rsid w:val="00F37879"/>
    <w:rsid w:val="00F4033E"/>
    <w:rsid w:val="00F40769"/>
    <w:rsid w:val="00F4108E"/>
    <w:rsid w:val="00F41175"/>
    <w:rsid w:val="00F414B7"/>
    <w:rsid w:val="00F4154A"/>
    <w:rsid w:val="00F41641"/>
    <w:rsid w:val="00F41952"/>
    <w:rsid w:val="00F41C3F"/>
    <w:rsid w:val="00F41C96"/>
    <w:rsid w:val="00F42250"/>
    <w:rsid w:val="00F4260F"/>
    <w:rsid w:val="00F428F3"/>
    <w:rsid w:val="00F42930"/>
    <w:rsid w:val="00F42C19"/>
    <w:rsid w:val="00F42C51"/>
    <w:rsid w:val="00F42ED5"/>
    <w:rsid w:val="00F430EA"/>
    <w:rsid w:val="00F433F6"/>
    <w:rsid w:val="00F434D6"/>
    <w:rsid w:val="00F43605"/>
    <w:rsid w:val="00F43988"/>
    <w:rsid w:val="00F43B52"/>
    <w:rsid w:val="00F43B6D"/>
    <w:rsid w:val="00F44030"/>
    <w:rsid w:val="00F44533"/>
    <w:rsid w:val="00F445F3"/>
    <w:rsid w:val="00F44AAC"/>
    <w:rsid w:val="00F45263"/>
    <w:rsid w:val="00F45280"/>
    <w:rsid w:val="00F453AD"/>
    <w:rsid w:val="00F457C1"/>
    <w:rsid w:val="00F457F3"/>
    <w:rsid w:val="00F45AE5"/>
    <w:rsid w:val="00F45DD9"/>
    <w:rsid w:val="00F45E11"/>
    <w:rsid w:val="00F465B7"/>
    <w:rsid w:val="00F46AE9"/>
    <w:rsid w:val="00F46B55"/>
    <w:rsid w:val="00F46B60"/>
    <w:rsid w:val="00F46F78"/>
    <w:rsid w:val="00F47CE4"/>
    <w:rsid w:val="00F47F62"/>
    <w:rsid w:val="00F501AA"/>
    <w:rsid w:val="00F503DD"/>
    <w:rsid w:val="00F50630"/>
    <w:rsid w:val="00F50671"/>
    <w:rsid w:val="00F507EE"/>
    <w:rsid w:val="00F508F4"/>
    <w:rsid w:val="00F50E38"/>
    <w:rsid w:val="00F51123"/>
    <w:rsid w:val="00F5162F"/>
    <w:rsid w:val="00F51983"/>
    <w:rsid w:val="00F51C52"/>
    <w:rsid w:val="00F51C90"/>
    <w:rsid w:val="00F51E63"/>
    <w:rsid w:val="00F52884"/>
    <w:rsid w:val="00F5291E"/>
    <w:rsid w:val="00F529AA"/>
    <w:rsid w:val="00F52B1C"/>
    <w:rsid w:val="00F52C53"/>
    <w:rsid w:val="00F530AD"/>
    <w:rsid w:val="00F531AC"/>
    <w:rsid w:val="00F5340B"/>
    <w:rsid w:val="00F53951"/>
    <w:rsid w:val="00F53A04"/>
    <w:rsid w:val="00F53D69"/>
    <w:rsid w:val="00F53F11"/>
    <w:rsid w:val="00F540ED"/>
    <w:rsid w:val="00F5432B"/>
    <w:rsid w:val="00F54A11"/>
    <w:rsid w:val="00F54B43"/>
    <w:rsid w:val="00F54BD2"/>
    <w:rsid w:val="00F55D8D"/>
    <w:rsid w:val="00F55FBF"/>
    <w:rsid w:val="00F560D1"/>
    <w:rsid w:val="00F57215"/>
    <w:rsid w:val="00F5786F"/>
    <w:rsid w:val="00F57ABD"/>
    <w:rsid w:val="00F60334"/>
    <w:rsid w:val="00F60676"/>
    <w:rsid w:val="00F60789"/>
    <w:rsid w:val="00F60CA6"/>
    <w:rsid w:val="00F60D89"/>
    <w:rsid w:val="00F60ED6"/>
    <w:rsid w:val="00F60F14"/>
    <w:rsid w:val="00F61521"/>
    <w:rsid w:val="00F61CF8"/>
    <w:rsid w:val="00F62CA3"/>
    <w:rsid w:val="00F62CF2"/>
    <w:rsid w:val="00F62DDA"/>
    <w:rsid w:val="00F62DDD"/>
    <w:rsid w:val="00F62EC1"/>
    <w:rsid w:val="00F633FB"/>
    <w:rsid w:val="00F6352E"/>
    <w:rsid w:val="00F64534"/>
    <w:rsid w:val="00F64683"/>
    <w:rsid w:val="00F646F0"/>
    <w:rsid w:val="00F64C69"/>
    <w:rsid w:val="00F64C8E"/>
    <w:rsid w:val="00F64DA1"/>
    <w:rsid w:val="00F64F59"/>
    <w:rsid w:val="00F6528A"/>
    <w:rsid w:val="00F65404"/>
    <w:rsid w:val="00F657F3"/>
    <w:rsid w:val="00F65968"/>
    <w:rsid w:val="00F65A23"/>
    <w:rsid w:val="00F65D59"/>
    <w:rsid w:val="00F65DC4"/>
    <w:rsid w:val="00F660B2"/>
    <w:rsid w:val="00F661EE"/>
    <w:rsid w:val="00F66310"/>
    <w:rsid w:val="00F66427"/>
    <w:rsid w:val="00F66F63"/>
    <w:rsid w:val="00F6720C"/>
    <w:rsid w:val="00F673C8"/>
    <w:rsid w:val="00F674B0"/>
    <w:rsid w:val="00F67688"/>
    <w:rsid w:val="00F679F5"/>
    <w:rsid w:val="00F67E3F"/>
    <w:rsid w:val="00F70EFF"/>
    <w:rsid w:val="00F7108B"/>
    <w:rsid w:val="00F710BB"/>
    <w:rsid w:val="00F7113C"/>
    <w:rsid w:val="00F71405"/>
    <w:rsid w:val="00F7183E"/>
    <w:rsid w:val="00F7215C"/>
    <w:rsid w:val="00F72184"/>
    <w:rsid w:val="00F72317"/>
    <w:rsid w:val="00F73374"/>
    <w:rsid w:val="00F734B4"/>
    <w:rsid w:val="00F73591"/>
    <w:rsid w:val="00F738B2"/>
    <w:rsid w:val="00F738CA"/>
    <w:rsid w:val="00F739D8"/>
    <w:rsid w:val="00F73CC4"/>
    <w:rsid w:val="00F73F47"/>
    <w:rsid w:val="00F73F9B"/>
    <w:rsid w:val="00F74317"/>
    <w:rsid w:val="00F744AB"/>
    <w:rsid w:val="00F745E8"/>
    <w:rsid w:val="00F74929"/>
    <w:rsid w:val="00F74A74"/>
    <w:rsid w:val="00F74DEB"/>
    <w:rsid w:val="00F75032"/>
    <w:rsid w:val="00F7517B"/>
    <w:rsid w:val="00F75443"/>
    <w:rsid w:val="00F75845"/>
    <w:rsid w:val="00F75962"/>
    <w:rsid w:val="00F759AC"/>
    <w:rsid w:val="00F75C6F"/>
    <w:rsid w:val="00F75E49"/>
    <w:rsid w:val="00F76451"/>
    <w:rsid w:val="00F76549"/>
    <w:rsid w:val="00F7672D"/>
    <w:rsid w:val="00F76B24"/>
    <w:rsid w:val="00F76CB7"/>
    <w:rsid w:val="00F76F34"/>
    <w:rsid w:val="00F76F42"/>
    <w:rsid w:val="00F76FBA"/>
    <w:rsid w:val="00F76FE2"/>
    <w:rsid w:val="00F7751B"/>
    <w:rsid w:val="00F77A4D"/>
    <w:rsid w:val="00F77BE6"/>
    <w:rsid w:val="00F77DD0"/>
    <w:rsid w:val="00F77F5C"/>
    <w:rsid w:val="00F80125"/>
    <w:rsid w:val="00F801AB"/>
    <w:rsid w:val="00F80C56"/>
    <w:rsid w:val="00F8107E"/>
    <w:rsid w:val="00F81091"/>
    <w:rsid w:val="00F81710"/>
    <w:rsid w:val="00F81990"/>
    <w:rsid w:val="00F82946"/>
    <w:rsid w:val="00F83685"/>
    <w:rsid w:val="00F836E7"/>
    <w:rsid w:val="00F83B55"/>
    <w:rsid w:val="00F83EEF"/>
    <w:rsid w:val="00F8421F"/>
    <w:rsid w:val="00F849A3"/>
    <w:rsid w:val="00F84F90"/>
    <w:rsid w:val="00F85363"/>
    <w:rsid w:val="00F859B1"/>
    <w:rsid w:val="00F864E4"/>
    <w:rsid w:val="00F86E42"/>
    <w:rsid w:val="00F8750D"/>
    <w:rsid w:val="00F875CA"/>
    <w:rsid w:val="00F875D6"/>
    <w:rsid w:val="00F87793"/>
    <w:rsid w:val="00F87E4E"/>
    <w:rsid w:val="00F9007D"/>
    <w:rsid w:val="00F90867"/>
    <w:rsid w:val="00F90FCC"/>
    <w:rsid w:val="00F917F6"/>
    <w:rsid w:val="00F91AB3"/>
    <w:rsid w:val="00F91C8C"/>
    <w:rsid w:val="00F924A3"/>
    <w:rsid w:val="00F925B1"/>
    <w:rsid w:val="00F92690"/>
    <w:rsid w:val="00F926F0"/>
    <w:rsid w:val="00F9294A"/>
    <w:rsid w:val="00F92B47"/>
    <w:rsid w:val="00F92CC9"/>
    <w:rsid w:val="00F9376A"/>
    <w:rsid w:val="00F93ECC"/>
    <w:rsid w:val="00F942A3"/>
    <w:rsid w:val="00F944AC"/>
    <w:rsid w:val="00F94BC8"/>
    <w:rsid w:val="00F94CAD"/>
    <w:rsid w:val="00F94CF7"/>
    <w:rsid w:val="00F94EAA"/>
    <w:rsid w:val="00F950A3"/>
    <w:rsid w:val="00F9518B"/>
    <w:rsid w:val="00F959B6"/>
    <w:rsid w:val="00F95BA3"/>
    <w:rsid w:val="00F95D09"/>
    <w:rsid w:val="00F95D1C"/>
    <w:rsid w:val="00F95E12"/>
    <w:rsid w:val="00F960F4"/>
    <w:rsid w:val="00F96402"/>
    <w:rsid w:val="00F96818"/>
    <w:rsid w:val="00F9697A"/>
    <w:rsid w:val="00F96A48"/>
    <w:rsid w:val="00F96CE9"/>
    <w:rsid w:val="00F96D7D"/>
    <w:rsid w:val="00F96D9F"/>
    <w:rsid w:val="00F973B3"/>
    <w:rsid w:val="00F974E3"/>
    <w:rsid w:val="00F975F4"/>
    <w:rsid w:val="00F97A14"/>
    <w:rsid w:val="00F97ED8"/>
    <w:rsid w:val="00FA0130"/>
    <w:rsid w:val="00FA01D6"/>
    <w:rsid w:val="00FA0636"/>
    <w:rsid w:val="00FA0D33"/>
    <w:rsid w:val="00FA0EC3"/>
    <w:rsid w:val="00FA11CA"/>
    <w:rsid w:val="00FA1866"/>
    <w:rsid w:val="00FA197A"/>
    <w:rsid w:val="00FA1D1C"/>
    <w:rsid w:val="00FA204E"/>
    <w:rsid w:val="00FA2355"/>
    <w:rsid w:val="00FA245A"/>
    <w:rsid w:val="00FA252D"/>
    <w:rsid w:val="00FA2700"/>
    <w:rsid w:val="00FA2B0B"/>
    <w:rsid w:val="00FA2CAD"/>
    <w:rsid w:val="00FA2F2C"/>
    <w:rsid w:val="00FA3DC0"/>
    <w:rsid w:val="00FA40A5"/>
    <w:rsid w:val="00FA420D"/>
    <w:rsid w:val="00FA432F"/>
    <w:rsid w:val="00FA49D4"/>
    <w:rsid w:val="00FA4B53"/>
    <w:rsid w:val="00FA4EF1"/>
    <w:rsid w:val="00FA5034"/>
    <w:rsid w:val="00FA5412"/>
    <w:rsid w:val="00FA5EA1"/>
    <w:rsid w:val="00FA6439"/>
    <w:rsid w:val="00FA6751"/>
    <w:rsid w:val="00FA6B08"/>
    <w:rsid w:val="00FA6C57"/>
    <w:rsid w:val="00FA6ED4"/>
    <w:rsid w:val="00FA7829"/>
    <w:rsid w:val="00FA7877"/>
    <w:rsid w:val="00FA7CBC"/>
    <w:rsid w:val="00FB0170"/>
    <w:rsid w:val="00FB01E7"/>
    <w:rsid w:val="00FB0850"/>
    <w:rsid w:val="00FB11CE"/>
    <w:rsid w:val="00FB14C6"/>
    <w:rsid w:val="00FB244E"/>
    <w:rsid w:val="00FB2EA8"/>
    <w:rsid w:val="00FB315A"/>
    <w:rsid w:val="00FB32A2"/>
    <w:rsid w:val="00FB331D"/>
    <w:rsid w:val="00FB3426"/>
    <w:rsid w:val="00FB3F91"/>
    <w:rsid w:val="00FB40D5"/>
    <w:rsid w:val="00FB4169"/>
    <w:rsid w:val="00FB4343"/>
    <w:rsid w:val="00FB4367"/>
    <w:rsid w:val="00FB47C7"/>
    <w:rsid w:val="00FB4D9D"/>
    <w:rsid w:val="00FB4FF6"/>
    <w:rsid w:val="00FB51B1"/>
    <w:rsid w:val="00FB51E0"/>
    <w:rsid w:val="00FB5B51"/>
    <w:rsid w:val="00FB5C02"/>
    <w:rsid w:val="00FB5C45"/>
    <w:rsid w:val="00FB6285"/>
    <w:rsid w:val="00FB6343"/>
    <w:rsid w:val="00FB64F0"/>
    <w:rsid w:val="00FB6748"/>
    <w:rsid w:val="00FB68B7"/>
    <w:rsid w:val="00FB69E1"/>
    <w:rsid w:val="00FB69E6"/>
    <w:rsid w:val="00FB7440"/>
    <w:rsid w:val="00FB75ED"/>
    <w:rsid w:val="00FB7791"/>
    <w:rsid w:val="00FB7873"/>
    <w:rsid w:val="00FB7BB4"/>
    <w:rsid w:val="00FB7CD0"/>
    <w:rsid w:val="00FC0231"/>
    <w:rsid w:val="00FC0BFC"/>
    <w:rsid w:val="00FC0D5A"/>
    <w:rsid w:val="00FC0E59"/>
    <w:rsid w:val="00FC10D3"/>
    <w:rsid w:val="00FC116D"/>
    <w:rsid w:val="00FC1205"/>
    <w:rsid w:val="00FC1416"/>
    <w:rsid w:val="00FC145F"/>
    <w:rsid w:val="00FC1555"/>
    <w:rsid w:val="00FC1B42"/>
    <w:rsid w:val="00FC2137"/>
    <w:rsid w:val="00FC2325"/>
    <w:rsid w:val="00FC24E7"/>
    <w:rsid w:val="00FC25ED"/>
    <w:rsid w:val="00FC2932"/>
    <w:rsid w:val="00FC2C42"/>
    <w:rsid w:val="00FC2DAB"/>
    <w:rsid w:val="00FC3473"/>
    <w:rsid w:val="00FC364C"/>
    <w:rsid w:val="00FC36E9"/>
    <w:rsid w:val="00FC37BA"/>
    <w:rsid w:val="00FC39A2"/>
    <w:rsid w:val="00FC3E68"/>
    <w:rsid w:val="00FC40AA"/>
    <w:rsid w:val="00FC49A7"/>
    <w:rsid w:val="00FC4AB5"/>
    <w:rsid w:val="00FC4FE7"/>
    <w:rsid w:val="00FC5162"/>
    <w:rsid w:val="00FC5229"/>
    <w:rsid w:val="00FC534D"/>
    <w:rsid w:val="00FC581C"/>
    <w:rsid w:val="00FC5992"/>
    <w:rsid w:val="00FC5D5C"/>
    <w:rsid w:val="00FC62DC"/>
    <w:rsid w:val="00FC650A"/>
    <w:rsid w:val="00FC6541"/>
    <w:rsid w:val="00FC675B"/>
    <w:rsid w:val="00FC6DDA"/>
    <w:rsid w:val="00FC7069"/>
    <w:rsid w:val="00FC7342"/>
    <w:rsid w:val="00FC76E4"/>
    <w:rsid w:val="00FC7E13"/>
    <w:rsid w:val="00FC7E7A"/>
    <w:rsid w:val="00FD01F8"/>
    <w:rsid w:val="00FD024B"/>
    <w:rsid w:val="00FD038C"/>
    <w:rsid w:val="00FD03EF"/>
    <w:rsid w:val="00FD0496"/>
    <w:rsid w:val="00FD08FF"/>
    <w:rsid w:val="00FD0B16"/>
    <w:rsid w:val="00FD1069"/>
    <w:rsid w:val="00FD1087"/>
    <w:rsid w:val="00FD1098"/>
    <w:rsid w:val="00FD1119"/>
    <w:rsid w:val="00FD18F6"/>
    <w:rsid w:val="00FD1948"/>
    <w:rsid w:val="00FD1CC9"/>
    <w:rsid w:val="00FD1FE7"/>
    <w:rsid w:val="00FD221E"/>
    <w:rsid w:val="00FD25BC"/>
    <w:rsid w:val="00FD2D38"/>
    <w:rsid w:val="00FD2FBE"/>
    <w:rsid w:val="00FD31B3"/>
    <w:rsid w:val="00FD38B6"/>
    <w:rsid w:val="00FD391D"/>
    <w:rsid w:val="00FD3AED"/>
    <w:rsid w:val="00FD3B68"/>
    <w:rsid w:val="00FD3F50"/>
    <w:rsid w:val="00FD446F"/>
    <w:rsid w:val="00FD45A4"/>
    <w:rsid w:val="00FD45D6"/>
    <w:rsid w:val="00FD470A"/>
    <w:rsid w:val="00FD473A"/>
    <w:rsid w:val="00FD4A5F"/>
    <w:rsid w:val="00FD4E7A"/>
    <w:rsid w:val="00FD5106"/>
    <w:rsid w:val="00FD51BB"/>
    <w:rsid w:val="00FD5296"/>
    <w:rsid w:val="00FD599F"/>
    <w:rsid w:val="00FD6352"/>
    <w:rsid w:val="00FD6656"/>
    <w:rsid w:val="00FD69A3"/>
    <w:rsid w:val="00FD69D8"/>
    <w:rsid w:val="00FD6B16"/>
    <w:rsid w:val="00FD7248"/>
    <w:rsid w:val="00FD7E8E"/>
    <w:rsid w:val="00FE00C4"/>
    <w:rsid w:val="00FE032A"/>
    <w:rsid w:val="00FE05CA"/>
    <w:rsid w:val="00FE06C7"/>
    <w:rsid w:val="00FE0763"/>
    <w:rsid w:val="00FE0CC3"/>
    <w:rsid w:val="00FE1396"/>
    <w:rsid w:val="00FE1546"/>
    <w:rsid w:val="00FE1AE6"/>
    <w:rsid w:val="00FE1C07"/>
    <w:rsid w:val="00FE1D2F"/>
    <w:rsid w:val="00FE1D7F"/>
    <w:rsid w:val="00FE2077"/>
    <w:rsid w:val="00FE29F2"/>
    <w:rsid w:val="00FE2D68"/>
    <w:rsid w:val="00FE3C4D"/>
    <w:rsid w:val="00FE3FBF"/>
    <w:rsid w:val="00FE41F4"/>
    <w:rsid w:val="00FE481D"/>
    <w:rsid w:val="00FE4A0B"/>
    <w:rsid w:val="00FE4C91"/>
    <w:rsid w:val="00FE4C97"/>
    <w:rsid w:val="00FE4DF4"/>
    <w:rsid w:val="00FE5388"/>
    <w:rsid w:val="00FE583C"/>
    <w:rsid w:val="00FE5930"/>
    <w:rsid w:val="00FE5A82"/>
    <w:rsid w:val="00FE5BAA"/>
    <w:rsid w:val="00FE5C66"/>
    <w:rsid w:val="00FE69B4"/>
    <w:rsid w:val="00FE6B4E"/>
    <w:rsid w:val="00FE6EAA"/>
    <w:rsid w:val="00FE6F9C"/>
    <w:rsid w:val="00FE72B9"/>
    <w:rsid w:val="00FE768E"/>
    <w:rsid w:val="00FF04A2"/>
    <w:rsid w:val="00FF05D7"/>
    <w:rsid w:val="00FF06E4"/>
    <w:rsid w:val="00FF073D"/>
    <w:rsid w:val="00FF0B6D"/>
    <w:rsid w:val="00FF106A"/>
    <w:rsid w:val="00FF1396"/>
    <w:rsid w:val="00FF1709"/>
    <w:rsid w:val="00FF1E0D"/>
    <w:rsid w:val="00FF23A6"/>
    <w:rsid w:val="00FF27B6"/>
    <w:rsid w:val="00FF2BF3"/>
    <w:rsid w:val="00FF2DF6"/>
    <w:rsid w:val="00FF341A"/>
    <w:rsid w:val="00FF365E"/>
    <w:rsid w:val="00FF38A8"/>
    <w:rsid w:val="00FF496A"/>
    <w:rsid w:val="00FF4F64"/>
    <w:rsid w:val="00FF55AF"/>
    <w:rsid w:val="00FF5677"/>
    <w:rsid w:val="00FF58C2"/>
    <w:rsid w:val="00FF59F4"/>
    <w:rsid w:val="00FF5A91"/>
    <w:rsid w:val="00FF6046"/>
    <w:rsid w:val="00FF64F2"/>
    <w:rsid w:val="00FF67C5"/>
    <w:rsid w:val="00FF6802"/>
    <w:rsid w:val="00FF691C"/>
    <w:rsid w:val="00FF6A84"/>
    <w:rsid w:val="00FF6B8C"/>
    <w:rsid w:val="00FF721E"/>
    <w:rsid w:val="00FF72B5"/>
    <w:rsid w:val="0107073B"/>
    <w:rsid w:val="011AF70E"/>
    <w:rsid w:val="011E3704"/>
    <w:rsid w:val="0128C329"/>
    <w:rsid w:val="0130D945"/>
    <w:rsid w:val="01436FA7"/>
    <w:rsid w:val="014B0CBC"/>
    <w:rsid w:val="014EA59A"/>
    <w:rsid w:val="016ECD0D"/>
    <w:rsid w:val="0179DAB2"/>
    <w:rsid w:val="017EC35B"/>
    <w:rsid w:val="01838D3D"/>
    <w:rsid w:val="0193BE95"/>
    <w:rsid w:val="01943180"/>
    <w:rsid w:val="0198A8C9"/>
    <w:rsid w:val="019DD8DC"/>
    <w:rsid w:val="01A0052B"/>
    <w:rsid w:val="01EE0627"/>
    <w:rsid w:val="01FF742D"/>
    <w:rsid w:val="021BCB25"/>
    <w:rsid w:val="022AC3A9"/>
    <w:rsid w:val="023C4F51"/>
    <w:rsid w:val="023D4513"/>
    <w:rsid w:val="024A1052"/>
    <w:rsid w:val="02655ECB"/>
    <w:rsid w:val="0266C5F1"/>
    <w:rsid w:val="02794A65"/>
    <w:rsid w:val="02983F26"/>
    <w:rsid w:val="02BF9E38"/>
    <w:rsid w:val="02C607C3"/>
    <w:rsid w:val="02C936DE"/>
    <w:rsid w:val="02E8A694"/>
    <w:rsid w:val="02FC80A3"/>
    <w:rsid w:val="0301C286"/>
    <w:rsid w:val="030C655F"/>
    <w:rsid w:val="031085A2"/>
    <w:rsid w:val="033A0CAA"/>
    <w:rsid w:val="034E5238"/>
    <w:rsid w:val="036135D7"/>
    <w:rsid w:val="0372BC07"/>
    <w:rsid w:val="0374FDB6"/>
    <w:rsid w:val="037AA765"/>
    <w:rsid w:val="037BA7C1"/>
    <w:rsid w:val="037BBD2D"/>
    <w:rsid w:val="037E5A7A"/>
    <w:rsid w:val="038BC002"/>
    <w:rsid w:val="038E358E"/>
    <w:rsid w:val="03A573FD"/>
    <w:rsid w:val="03AFFBAA"/>
    <w:rsid w:val="040D7A72"/>
    <w:rsid w:val="0418B7C2"/>
    <w:rsid w:val="044466A7"/>
    <w:rsid w:val="045E9239"/>
    <w:rsid w:val="045E9979"/>
    <w:rsid w:val="049162AA"/>
    <w:rsid w:val="04991553"/>
    <w:rsid w:val="04A0C1EF"/>
    <w:rsid w:val="04BBB3D4"/>
    <w:rsid w:val="04BFA34D"/>
    <w:rsid w:val="04C5B910"/>
    <w:rsid w:val="04FAEC72"/>
    <w:rsid w:val="050264CE"/>
    <w:rsid w:val="0507B18A"/>
    <w:rsid w:val="051A8382"/>
    <w:rsid w:val="0541D73B"/>
    <w:rsid w:val="054A44AD"/>
    <w:rsid w:val="0555166F"/>
    <w:rsid w:val="056292E6"/>
    <w:rsid w:val="056471DF"/>
    <w:rsid w:val="056ECF6A"/>
    <w:rsid w:val="0570134E"/>
    <w:rsid w:val="0576A7C4"/>
    <w:rsid w:val="05832B4B"/>
    <w:rsid w:val="059D0A8C"/>
    <w:rsid w:val="05A15A13"/>
    <w:rsid w:val="05A57055"/>
    <w:rsid w:val="05AA37BE"/>
    <w:rsid w:val="060252FE"/>
    <w:rsid w:val="0613B449"/>
    <w:rsid w:val="0629868F"/>
    <w:rsid w:val="06300FE0"/>
    <w:rsid w:val="063156B6"/>
    <w:rsid w:val="06357DFC"/>
    <w:rsid w:val="063C0A1D"/>
    <w:rsid w:val="064235FB"/>
    <w:rsid w:val="065A9AF9"/>
    <w:rsid w:val="065F55E8"/>
    <w:rsid w:val="066C83D1"/>
    <w:rsid w:val="06C1D7F2"/>
    <w:rsid w:val="06C26DBB"/>
    <w:rsid w:val="06DA3989"/>
    <w:rsid w:val="06DE66F7"/>
    <w:rsid w:val="06F205CC"/>
    <w:rsid w:val="0705AEB9"/>
    <w:rsid w:val="072934BF"/>
    <w:rsid w:val="072EFB93"/>
    <w:rsid w:val="072F56E0"/>
    <w:rsid w:val="07304271"/>
    <w:rsid w:val="0742955E"/>
    <w:rsid w:val="074A3861"/>
    <w:rsid w:val="075CD11E"/>
    <w:rsid w:val="075E42BE"/>
    <w:rsid w:val="0769C44C"/>
    <w:rsid w:val="076BEFF0"/>
    <w:rsid w:val="0779E626"/>
    <w:rsid w:val="0793ADD7"/>
    <w:rsid w:val="07A57B93"/>
    <w:rsid w:val="07B15824"/>
    <w:rsid w:val="07BEB604"/>
    <w:rsid w:val="07C41A97"/>
    <w:rsid w:val="07C9BAEE"/>
    <w:rsid w:val="07D4D1A7"/>
    <w:rsid w:val="07DEFC71"/>
    <w:rsid w:val="07E1C7ED"/>
    <w:rsid w:val="07F7D129"/>
    <w:rsid w:val="08185EF1"/>
    <w:rsid w:val="081A0FA1"/>
    <w:rsid w:val="081E09D8"/>
    <w:rsid w:val="0823364F"/>
    <w:rsid w:val="0824201D"/>
    <w:rsid w:val="083C759B"/>
    <w:rsid w:val="084A2AEA"/>
    <w:rsid w:val="0850AB9B"/>
    <w:rsid w:val="0851AE9F"/>
    <w:rsid w:val="0858D79D"/>
    <w:rsid w:val="085EFD5D"/>
    <w:rsid w:val="08748ED4"/>
    <w:rsid w:val="0898E2BC"/>
    <w:rsid w:val="08A32489"/>
    <w:rsid w:val="08A8F50C"/>
    <w:rsid w:val="08B74025"/>
    <w:rsid w:val="08BBD5A3"/>
    <w:rsid w:val="08C15B65"/>
    <w:rsid w:val="08D6396C"/>
    <w:rsid w:val="08DB31D7"/>
    <w:rsid w:val="08E08606"/>
    <w:rsid w:val="0906C522"/>
    <w:rsid w:val="0909D5D6"/>
    <w:rsid w:val="091A92AD"/>
    <w:rsid w:val="092F5CC4"/>
    <w:rsid w:val="0937747A"/>
    <w:rsid w:val="0941B100"/>
    <w:rsid w:val="095363E2"/>
    <w:rsid w:val="0964B1AD"/>
    <w:rsid w:val="09722EB4"/>
    <w:rsid w:val="0975A3F0"/>
    <w:rsid w:val="097B1E6B"/>
    <w:rsid w:val="098AEF23"/>
    <w:rsid w:val="099B208A"/>
    <w:rsid w:val="09B40217"/>
    <w:rsid w:val="09C914B3"/>
    <w:rsid w:val="09CA0EE5"/>
    <w:rsid w:val="09E9D1D9"/>
    <w:rsid w:val="09EA289F"/>
    <w:rsid w:val="09EC33AF"/>
    <w:rsid w:val="0A0A3892"/>
    <w:rsid w:val="0A0EABA3"/>
    <w:rsid w:val="0A25D7A7"/>
    <w:rsid w:val="0A35A7EB"/>
    <w:rsid w:val="0A455304"/>
    <w:rsid w:val="0A5B198B"/>
    <w:rsid w:val="0A5F46E5"/>
    <w:rsid w:val="0A646C87"/>
    <w:rsid w:val="0A687618"/>
    <w:rsid w:val="0A725FB8"/>
    <w:rsid w:val="0A73A7D0"/>
    <w:rsid w:val="0A8648A8"/>
    <w:rsid w:val="0A939A40"/>
    <w:rsid w:val="0A95875F"/>
    <w:rsid w:val="0A9F1EB3"/>
    <w:rsid w:val="0AA06D04"/>
    <w:rsid w:val="0AA401A1"/>
    <w:rsid w:val="0AA74459"/>
    <w:rsid w:val="0ABE6D70"/>
    <w:rsid w:val="0AC0C688"/>
    <w:rsid w:val="0ACB7AAF"/>
    <w:rsid w:val="0AE0EED9"/>
    <w:rsid w:val="0AF14206"/>
    <w:rsid w:val="0AFDDDAE"/>
    <w:rsid w:val="0B09110F"/>
    <w:rsid w:val="0B0D7623"/>
    <w:rsid w:val="0B192AF2"/>
    <w:rsid w:val="0B20390D"/>
    <w:rsid w:val="0B2D7405"/>
    <w:rsid w:val="0B340BBD"/>
    <w:rsid w:val="0B359F53"/>
    <w:rsid w:val="0B4A8BC2"/>
    <w:rsid w:val="0B4E420F"/>
    <w:rsid w:val="0B686DD4"/>
    <w:rsid w:val="0B72B5B8"/>
    <w:rsid w:val="0B7F60FA"/>
    <w:rsid w:val="0B897467"/>
    <w:rsid w:val="0B8BB946"/>
    <w:rsid w:val="0B94CEFF"/>
    <w:rsid w:val="0B9A1E0B"/>
    <w:rsid w:val="0BA8E337"/>
    <w:rsid w:val="0BB8B826"/>
    <w:rsid w:val="0BBEBD32"/>
    <w:rsid w:val="0BC3D2DA"/>
    <w:rsid w:val="0BD9E648"/>
    <w:rsid w:val="0BDA78D6"/>
    <w:rsid w:val="0BE4C517"/>
    <w:rsid w:val="0C0C74D2"/>
    <w:rsid w:val="0C21A960"/>
    <w:rsid w:val="0C2E4568"/>
    <w:rsid w:val="0C573A21"/>
    <w:rsid w:val="0C59AC0B"/>
    <w:rsid w:val="0C638E5E"/>
    <w:rsid w:val="0C6F6572"/>
    <w:rsid w:val="0C75013E"/>
    <w:rsid w:val="0C76F521"/>
    <w:rsid w:val="0C891C23"/>
    <w:rsid w:val="0C8F6885"/>
    <w:rsid w:val="0C980A04"/>
    <w:rsid w:val="0CB2AB70"/>
    <w:rsid w:val="0CDE9F45"/>
    <w:rsid w:val="0CEA38FD"/>
    <w:rsid w:val="0CF2AB4E"/>
    <w:rsid w:val="0D08DD2D"/>
    <w:rsid w:val="0D09F067"/>
    <w:rsid w:val="0D14E2AC"/>
    <w:rsid w:val="0D2865B4"/>
    <w:rsid w:val="0D3DE053"/>
    <w:rsid w:val="0D5D099B"/>
    <w:rsid w:val="0D86F8CF"/>
    <w:rsid w:val="0D9639BD"/>
    <w:rsid w:val="0D9FFFBB"/>
    <w:rsid w:val="0DAE8C9A"/>
    <w:rsid w:val="0DE58261"/>
    <w:rsid w:val="0DEF48EF"/>
    <w:rsid w:val="0DF186D7"/>
    <w:rsid w:val="0DFE58CD"/>
    <w:rsid w:val="0E0072E4"/>
    <w:rsid w:val="0E019ACC"/>
    <w:rsid w:val="0E068ECD"/>
    <w:rsid w:val="0E2C9402"/>
    <w:rsid w:val="0E369F77"/>
    <w:rsid w:val="0E49A128"/>
    <w:rsid w:val="0E4B8399"/>
    <w:rsid w:val="0E4DE8F8"/>
    <w:rsid w:val="0E64F2B8"/>
    <w:rsid w:val="0E6A2EB8"/>
    <w:rsid w:val="0E786E87"/>
    <w:rsid w:val="0E7D9337"/>
    <w:rsid w:val="0E9D587A"/>
    <w:rsid w:val="0EAA2D00"/>
    <w:rsid w:val="0ECD5E5F"/>
    <w:rsid w:val="0EED8725"/>
    <w:rsid w:val="0EFB3038"/>
    <w:rsid w:val="0F084748"/>
    <w:rsid w:val="0F13A2BC"/>
    <w:rsid w:val="0F1B7760"/>
    <w:rsid w:val="0F1D4EAD"/>
    <w:rsid w:val="0F1E88AC"/>
    <w:rsid w:val="0F26A530"/>
    <w:rsid w:val="0F45FC75"/>
    <w:rsid w:val="0F4B6DEC"/>
    <w:rsid w:val="0F5FAFC5"/>
    <w:rsid w:val="0F7D1E4D"/>
    <w:rsid w:val="0F7DE6B6"/>
    <w:rsid w:val="0F8AC777"/>
    <w:rsid w:val="0F9F65CF"/>
    <w:rsid w:val="0FA330D5"/>
    <w:rsid w:val="0FC1954F"/>
    <w:rsid w:val="0FCE7CE2"/>
    <w:rsid w:val="0FD5966D"/>
    <w:rsid w:val="0FDB11DC"/>
    <w:rsid w:val="0FE10D6B"/>
    <w:rsid w:val="0FEDDCE0"/>
    <w:rsid w:val="0FF3370B"/>
    <w:rsid w:val="1002F1ED"/>
    <w:rsid w:val="101CB2D6"/>
    <w:rsid w:val="103869E6"/>
    <w:rsid w:val="103C88D3"/>
    <w:rsid w:val="103CDCA4"/>
    <w:rsid w:val="104D5D6F"/>
    <w:rsid w:val="10634B50"/>
    <w:rsid w:val="107D0FDB"/>
    <w:rsid w:val="10838EE3"/>
    <w:rsid w:val="108B675F"/>
    <w:rsid w:val="10A944BA"/>
    <w:rsid w:val="10B0CDE5"/>
    <w:rsid w:val="10B97602"/>
    <w:rsid w:val="10DE6BCA"/>
    <w:rsid w:val="10E5305A"/>
    <w:rsid w:val="110693C8"/>
    <w:rsid w:val="111F9723"/>
    <w:rsid w:val="112927CF"/>
    <w:rsid w:val="11353B7F"/>
    <w:rsid w:val="11427A21"/>
    <w:rsid w:val="114E5568"/>
    <w:rsid w:val="11785B28"/>
    <w:rsid w:val="117FB37E"/>
    <w:rsid w:val="118CE1DC"/>
    <w:rsid w:val="1196D986"/>
    <w:rsid w:val="119BE1BE"/>
    <w:rsid w:val="11BE3373"/>
    <w:rsid w:val="11C9873F"/>
    <w:rsid w:val="11D165DC"/>
    <w:rsid w:val="11DE1D9A"/>
    <w:rsid w:val="11F41588"/>
    <w:rsid w:val="11FC1466"/>
    <w:rsid w:val="11FC83BB"/>
    <w:rsid w:val="11FF8692"/>
    <w:rsid w:val="1212F5FD"/>
    <w:rsid w:val="12332783"/>
    <w:rsid w:val="124429ED"/>
    <w:rsid w:val="1255D035"/>
    <w:rsid w:val="125EC378"/>
    <w:rsid w:val="1262B518"/>
    <w:rsid w:val="12635076"/>
    <w:rsid w:val="127C0786"/>
    <w:rsid w:val="128D2494"/>
    <w:rsid w:val="1295F7B5"/>
    <w:rsid w:val="129AFC4F"/>
    <w:rsid w:val="12ABCD3C"/>
    <w:rsid w:val="12BD2A03"/>
    <w:rsid w:val="12CB5E43"/>
    <w:rsid w:val="12D3D752"/>
    <w:rsid w:val="12D98217"/>
    <w:rsid w:val="12F5593E"/>
    <w:rsid w:val="130A27E3"/>
    <w:rsid w:val="13152D96"/>
    <w:rsid w:val="131D528E"/>
    <w:rsid w:val="134AA105"/>
    <w:rsid w:val="134AD3FA"/>
    <w:rsid w:val="134D7C60"/>
    <w:rsid w:val="134DF312"/>
    <w:rsid w:val="13548F37"/>
    <w:rsid w:val="1354958C"/>
    <w:rsid w:val="13590798"/>
    <w:rsid w:val="135AB8F8"/>
    <w:rsid w:val="136B5E06"/>
    <w:rsid w:val="137A3732"/>
    <w:rsid w:val="13938E59"/>
    <w:rsid w:val="13B35F79"/>
    <w:rsid w:val="13BA3FC7"/>
    <w:rsid w:val="13BC85D9"/>
    <w:rsid w:val="13C09149"/>
    <w:rsid w:val="13C4E171"/>
    <w:rsid w:val="13D043A7"/>
    <w:rsid w:val="13F7CCDA"/>
    <w:rsid w:val="13FB4B08"/>
    <w:rsid w:val="140516AD"/>
    <w:rsid w:val="1421E820"/>
    <w:rsid w:val="14268D0F"/>
    <w:rsid w:val="142B125B"/>
    <w:rsid w:val="143D9A35"/>
    <w:rsid w:val="144487DD"/>
    <w:rsid w:val="14588B6A"/>
    <w:rsid w:val="146C8E65"/>
    <w:rsid w:val="14738A36"/>
    <w:rsid w:val="14764D95"/>
    <w:rsid w:val="147FB40B"/>
    <w:rsid w:val="14821ED8"/>
    <w:rsid w:val="148366EB"/>
    <w:rsid w:val="1483BC80"/>
    <w:rsid w:val="14A599ED"/>
    <w:rsid w:val="14AEC397"/>
    <w:rsid w:val="14C09647"/>
    <w:rsid w:val="14C117C5"/>
    <w:rsid w:val="1503BA9D"/>
    <w:rsid w:val="1504B94B"/>
    <w:rsid w:val="151E10AB"/>
    <w:rsid w:val="153593A1"/>
    <w:rsid w:val="15394429"/>
    <w:rsid w:val="1540058C"/>
    <w:rsid w:val="156C685F"/>
    <w:rsid w:val="1578C596"/>
    <w:rsid w:val="157A6CBF"/>
    <w:rsid w:val="159B31D5"/>
    <w:rsid w:val="15A5E44F"/>
    <w:rsid w:val="15BA106E"/>
    <w:rsid w:val="15BE33DF"/>
    <w:rsid w:val="15C46C46"/>
    <w:rsid w:val="15CB63A3"/>
    <w:rsid w:val="15DA3134"/>
    <w:rsid w:val="15DBE4B7"/>
    <w:rsid w:val="15E82096"/>
    <w:rsid w:val="15EA6EA6"/>
    <w:rsid w:val="15F00EAD"/>
    <w:rsid w:val="15F29F2D"/>
    <w:rsid w:val="15F8AE94"/>
    <w:rsid w:val="15FD9E5E"/>
    <w:rsid w:val="1613DBB4"/>
    <w:rsid w:val="161FDB99"/>
    <w:rsid w:val="164C935A"/>
    <w:rsid w:val="1651211D"/>
    <w:rsid w:val="1655ADF3"/>
    <w:rsid w:val="165AD4C2"/>
    <w:rsid w:val="165E1A33"/>
    <w:rsid w:val="16638A12"/>
    <w:rsid w:val="16728791"/>
    <w:rsid w:val="168DB605"/>
    <w:rsid w:val="168ECFCF"/>
    <w:rsid w:val="169FC74E"/>
    <w:rsid w:val="16A13E3E"/>
    <w:rsid w:val="16A419FD"/>
    <w:rsid w:val="16AF27E7"/>
    <w:rsid w:val="16B0B960"/>
    <w:rsid w:val="16BD1C19"/>
    <w:rsid w:val="16BE3DF4"/>
    <w:rsid w:val="16C7DFC6"/>
    <w:rsid w:val="16D775E1"/>
    <w:rsid w:val="16DED18B"/>
    <w:rsid w:val="16F765E1"/>
    <w:rsid w:val="1701FACF"/>
    <w:rsid w:val="171F2AE7"/>
    <w:rsid w:val="173F0D3C"/>
    <w:rsid w:val="174BDCEE"/>
    <w:rsid w:val="177327E5"/>
    <w:rsid w:val="1775B84D"/>
    <w:rsid w:val="1785BAB6"/>
    <w:rsid w:val="1787E15E"/>
    <w:rsid w:val="17898F20"/>
    <w:rsid w:val="179545D1"/>
    <w:rsid w:val="17A535E6"/>
    <w:rsid w:val="17AA0DD5"/>
    <w:rsid w:val="17CB49C3"/>
    <w:rsid w:val="17D5EF29"/>
    <w:rsid w:val="17D72D00"/>
    <w:rsid w:val="17E666C8"/>
    <w:rsid w:val="17FD9FBA"/>
    <w:rsid w:val="182755AD"/>
    <w:rsid w:val="182BE65F"/>
    <w:rsid w:val="182D3836"/>
    <w:rsid w:val="183BA3D1"/>
    <w:rsid w:val="1849EFE1"/>
    <w:rsid w:val="185070CA"/>
    <w:rsid w:val="1867BD6B"/>
    <w:rsid w:val="1867D7D6"/>
    <w:rsid w:val="186BD24E"/>
    <w:rsid w:val="187C23D8"/>
    <w:rsid w:val="1881254C"/>
    <w:rsid w:val="18A8A242"/>
    <w:rsid w:val="18B2AE32"/>
    <w:rsid w:val="18B9E4C9"/>
    <w:rsid w:val="18E633DB"/>
    <w:rsid w:val="18F18CB2"/>
    <w:rsid w:val="19123E43"/>
    <w:rsid w:val="19252D5E"/>
    <w:rsid w:val="19257E51"/>
    <w:rsid w:val="1946332E"/>
    <w:rsid w:val="19488161"/>
    <w:rsid w:val="1955DB8E"/>
    <w:rsid w:val="1956B909"/>
    <w:rsid w:val="196DA300"/>
    <w:rsid w:val="1992FFB9"/>
    <w:rsid w:val="1993A3C5"/>
    <w:rsid w:val="19968E24"/>
    <w:rsid w:val="19AB4201"/>
    <w:rsid w:val="19AD6927"/>
    <w:rsid w:val="19B370ED"/>
    <w:rsid w:val="19C9689F"/>
    <w:rsid w:val="19D42F69"/>
    <w:rsid w:val="19E6CB35"/>
    <w:rsid w:val="19EF5DBD"/>
    <w:rsid w:val="1A0AABB8"/>
    <w:rsid w:val="1A1D37C6"/>
    <w:rsid w:val="1A1D8618"/>
    <w:rsid w:val="1A2B8496"/>
    <w:rsid w:val="1A32F0E0"/>
    <w:rsid w:val="1A36CA66"/>
    <w:rsid w:val="1A401CCA"/>
    <w:rsid w:val="1A445AB1"/>
    <w:rsid w:val="1A53C8D5"/>
    <w:rsid w:val="1A600DB1"/>
    <w:rsid w:val="1A6545A2"/>
    <w:rsid w:val="1A6AE504"/>
    <w:rsid w:val="1A6E5EAD"/>
    <w:rsid w:val="1A7CBDDC"/>
    <w:rsid w:val="1A90AF9D"/>
    <w:rsid w:val="1A91E9F6"/>
    <w:rsid w:val="1A970BF1"/>
    <w:rsid w:val="1AB65C3B"/>
    <w:rsid w:val="1AD7214C"/>
    <w:rsid w:val="1ADEBB4B"/>
    <w:rsid w:val="1AE9F359"/>
    <w:rsid w:val="1B1A6265"/>
    <w:rsid w:val="1B1A829F"/>
    <w:rsid w:val="1B3FB6D3"/>
    <w:rsid w:val="1B483596"/>
    <w:rsid w:val="1B60DE2D"/>
    <w:rsid w:val="1B6C9B31"/>
    <w:rsid w:val="1B6D7A0B"/>
    <w:rsid w:val="1B80D253"/>
    <w:rsid w:val="1B9A1E61"/>
    <w:rsid w:val="1BA419AB"/>
    <w:rsid w:val="1BA4A06E"/>
    <w:rsid w:val="1BC248B0"/>
    <w:rsid w:val="1BC77CAA"/>
    <w:rsid w:val="1BCC1F3B"/>
    <w:rsid w:val="1BCDDF35"/>
    <w:rsid w:val="1BDB904B"/>
    <w:rsid w:val="1BF329C7"/>
    <w:rsid w:val="1BFAFCFA"/>
    <w:rsid w:val="1C08BA8A"/>
    <w:rsid w:val="1C0A282E"/>
    <w:rsid w:val="1C0E6077"/>
    <w:rsid w:val="1C1A1306"/>
    <w:rsid w:val="1C48642F"/>
    <w:rsid w:val="1C822EEC"/>
    <w:rsid w:val="1CAA8D87"/>
    <w:rsid w:val="1CB839B2"/>
    <w:rsid w:val="1CC29C81"/>
    <w:rsid w:val="1CCDF133"/>
    <w:rsid w:val="1CD39093"/>
    <w:rsid w:val="1CE0B292"/>
    <w:rsid w:val="1CE63981"/>
    <w:rsid w:val="1CFC7282"/>
    <w:rsid w:val="1D0A1AB1"/>
    <w:rsid w:val="1D0D0789"/>
    <w:rsid w:val="1D0FBC4B"/>
    <w:rsid w:val="1D1901F2"/>
    <w:rsid w:val="1D200FC3"/>
    <w:rsid w:val="1D23D641"/>
    <w:rsid w:val="1D2E3384"/>
    <w:rsid w:val="1D376BDA"/>
    <w:rsid w:val="1D43CBBF"/>
    <w:rsid w:val="1D4ED3E3"/>
    <w:rsid w:val="1D521A92"/>
    <w:rsid w:val="1D6129EF"/>
    <w:rsid w:val="1D6173F7"/>
    <w:rsid w:val="1D70F16C"/>
    <w:rsid w:val="1D757C28"/>
    <w:rsid w:val="1D850F4A"/>
    <w:rsid w:val="1D9726C0"/>
    <w:rsid w:val="1D9A5536"/>
    <w:rsid w:val="1DA99F62"/>
    <w:rsid w:val="1DC6B734"/>
    <w:rsid w:val="1DC80FA5"/>
    <w:rsid w:val="1DD87F61"/>
    <w:rsid w:val="1DDE1683"/>
    <w:rsid w:val="1DDEC197"/>
    <w:rsid w:val="1DF0E7BC"/>
    <w:rsid w:val="1DF560A7"/>
    <w:rsid w:val="1E0DD106"/>
    <w:rsid w:val="1E170A01"/>
    <w:rsid w:val="1E34BD9F"/>
    <w:rsid w:val="1E35418C"/>
    <w:rsid w:val="1E479A36"/>
    <w:rsid w:val="1E48BBEA"/>
    <w:rsid w:val="1E4AC5B0"/>
    <w:rsid w:val="1E63898B"/>
    <w:rsid w:val="1E6FDFC8"/>
    <w:rsid w:val="1E701791"/>
    <w:rsid w:val="1E761772"/>
    <w:rsid w:val="1E768D36"/>
    <w:rsid w:val="1E7CE06A"/>
    <w:rsid w:val="1E8050C1"/>
    <w:rsid w:val="1E8274F2"/>
    <w:rsid w:val="1E89C76C"/>
    <w:rsid w:val="1E8E8286"/>
    <w:rsid w:val="1E942C52"/>
    <w:rsid w:val="1EAED29D"/>
    <w:rsid w:val="1EB4CE88"/>
    <w:rsid w:val="1ECF409F"/>
    <w:rsid w:val="1EE6E3EE"/>
    <w:rsid w:val="1EE7093E"/>
    <w:rsid w:val="1EF70BC1"/>
    <w:rsid w:val="1F2B6942"/>
    <w:rsid w:val="1F4D9893"/>
    <w:rsid w:val="1F55A055"/>
    <w:rsid w:val="1F573E22"/>
    <w:rsid w:val="1F5F9AE1"/>
    <w:rsid w:val="1F62F3B1"/>
    <w:rsid w:val="1F6E1878"/>
    <w:rsid w:val="1F76C43A"/>
    <w:rsid w:val="1F82F69C"/>
    <w:rsid w:val="1F91D346"/>
    <w:rsid w:val="1F95B22F"/>
    <w:rsid w:val="1F967A84"/>
    <w:rsid w:val="1F9DE825"/>
    <w:rsid w:val="1FB2AA2B"/>
    <w:rsid w:val="1FB7A97F"/>
    <w:rsid w:val="1FD221FF"/>
    <w:rsid w:val="1FDD64CC"/>
    <w:rsid w:val="1FF5335B"/>
    <w:rsid w:val="20278128"/>
    <w:rsid w:val="20344414"/>
    <w:rsid w:val="203B9CCC"/>
    <w:rsid w:val="203C2C81"/>
    <w:rsid w:val="2042450D"/>
    <w:rsid w:val="204481FF"/>
    <w:rsid w:val="20504838"/>
    <w:rsid w:val="2050FE1A"/>
    <w:rsid w:val="205A39C3"/>
    <w:rsid w:val="20782EDD"/>
    <w:rsid w:val="207DE452"/>
    <w:rsid w:val="209564C5"/>
    <w:rsid w:val="2098C934"/>
    <w:rsid w:val="209CB091"/>
    <w:rsid w:val="209F885F"/>
    <w:rsid w:val="20AA8A4D"/>
    <w:rsid w:val="20CFCDE2"/>
    <w:rsid w:val="20DF90F0"/>
    <w:rsid w:val="20E4BF6F"/>
    <w:rsid w:val="20E821E6"/>
    <w:rsid w:val="20F0B042"/>
    <w:rsid w:val="20F3BF7D"/>
    <w:rsid w:val="20FA1777"/>
    <w:rsid w:val="2100E6FF"/>
    <w:rsid w:val="210F15F2"/>
    <w:rsid w:val="211012ED"/>
    <w:rsid w:val="21268E97"/>
    <w:rsid w:val="21395B6D"/>
    <w:rsid w:val="214F4591"/>
    <w:rsid w:val="215E5829"/>
    <w:rsid w:val="21607740"/>
    <w:rsid w:val="218C91C5"/>
    <w:rsid w:val="21961F4F"/>
    <w:rsid w:val="219A9369"/>
    <w:rsid w:val="219CB682"/>
    <w:rsid w:val="21BCA279"/>
    <w:rsid w:val="21C49D2C"/>
    <w:rsid w:val="21C5A07F"/>
    <w:rsid w:val="21CB12F0"/>
    <w:rsid w:val="21D1AAC1"/>
    <w:rsid w:val="21E50DB0"/>
    <w:rsid w:val="21E6859E"/>
    <w:rsid w:val="21EACD68"/>
    <w:rsid w:val="21FF900C"/>
    <w:rsid w:val="22007DFC"/>
    <w:rsid w:val="220BB497"/>
    <w:rsid w:val="22234114"/>
    <w:rsid w:val="227232FB"/>
    <w:rsid w:val="22771F69"/>
    <w:rsid w:val="2296FC07"/>
    <w:rsid w:val="22A414A6"/>
    <w:rsid w:val="22D6C4D5"/>
    <w:rsid w:val="22E7B33E"/>
    <w:rsid w:val="22F125C3"/>
    <w:rsid w:val="23062642"/>
    <w:rsid w:val="23066EC2"/>
    <w:rsid w:val="231A2D7B"/>
    <w:rsid w:val="231DD47E"/>
    <w:rsid w:val="231FED77"/>
    <w:rsid w:val="2320AA82"/>
    <w:rsid w:val="2323A7FB"/>
    <w:rsid w:val="23395E8E"/>
    <w:rsid w:val="2351DD05"/>
    <w:rsid w:val="235F2D3F"/>
    <w:rsid w:val="23737C19"/>
    <w:rsid w:val="2377E780"/>
    <w:rsid w:val="23AA344F"/>
    <w:rsid w:val="23C0EC21"/>
    <w:rsid w:val="23CBDF36"/>
    <w:rsid w:val="23CC9C65"/>
    <w:rsid w:val="23CFD4CD"/>
    <w:rsid w:val="23D22224"/>
    <w:rsid w:val="23D5D0B4"/>
    <w:rsid w:val="23E26CF3"/>
    <w:rsid w:val="24071AA5"/>
    <w:rsid w:val="2409AAB6"/>
    <w:rsid w:val="241C0744"/>
    <w:rsid w:val="242ADC9D"/>
    <w:rsid w:val="242CFCE5"/>
    <w:rsid w:val="24572324"/>
    <w:rsid w:val="245C0BC7"/>
    <w:rsid w:val="245D214F"/>
    <w:rsid w:val="248301FB"/>
    <w:rsid w:val="248BB8E5"/>
    <w:rsid w:val="249C93CA"/>
    <w:rsid w:val="24A8D0FF"/>
    <w:rsid w:val="24BBCE59"/>
    <w:rsid w:val="24BD06EE"/>
    <w:rsid w:val="24BF6295"/>
    <w:rsid w:val="24CB8F80"/>
    <w:rsid w:val="24DC321D"/>
    <w:rsid w:val="24DCE82A"/>
    <w:rsid w:val="24DF15E6"/>
    <w:rsid w:val="24F1A27B"/>
    <w:rsid w:val="24FAA29A"/>
    <w:rsid w:val="250253F7"/>
    <w:rsid w:val="250D7491"/>
    <w:rsid w:val="25181873"/>
    <w:rsid w:val="25286293"/>
    <w:rsid w:val="25310B52"/>
    <w:rsid w:val="2543E5E8"/>
    <w:rsid w:val="25452B04"/>
    <w:rsid w:val="2550BE1F"/>
    <w:rsid w:val="2574B30D"/>
    <w:rsid w:val="25759CF4"/>
    <w:rsid w:val="257D20B6"/>
    <w:rsid w:val="258F6E50"/>
    <w:rsid w:val="2592ED2A"/>
    <w:rsid w:val="25B827F7"/>
    <w:rsid w:val="25C5B833"/>
    <w:rsid w:val="25CA1A15"/>
    <w:rsid w:val="25CFC43D"/>
    <w:rsid w:val="25DA0836"/>
    <w:rsid w:val="25DD670E"/>
    <w:rsid w:val="25E131EB"/>
    <w:rsid w:val="25E4A1B4"/>
    <w:rsid w:val="25ECDB4A"/>
    <w:rsid w:val="2610161C"/>
    <w:rsid w:val="2617D4AB"/>
    <w:rsid w:val="26194F5D"/>
    <w:rsid w:val="2641B6E3"/>
    <w:rsid w:val="264BC5D8"/>
    <w:rsid w:val="265E0D45"/>
    <w:rsid w:val="2660B33C"/>
    <w:rsid w:val="2661E571"/>
    <w:rsid w:val="2674C897"/>
    <w:rsid w:val="2695AE26"/>
    <w:rsid w:val="26C18213"/>
    <w:rsid w:val="26D0E125"/>
    <w:rsid w:val="26D29F60"/>
    <w:rsid w:val="26D34190"/>
    <w:rsid w:val="26D66692"/>
    <w:rsid w:val="26DFD1A3"/>
    <w:rsid w:val="26F5FF0B"/>
    <w:rsid w:val="271844BA"/>
    <w:rsid w:val="271C3D8F"/>
    <w:rsid w:val="2725BF83"/>
    <w:rsid w:val="27319FDD"/>
    <w:rsid w:val="274A6C65"/>
    <w:rsid w:val="274D81E2"/>
    <w:rsid w:val="275DDED3"/>
    <w:rsid w:val="277A0699"/>
    <w:rsid w:val="277ABD17"/>
    <w:rsid w:val="277C9633"/>
    <w:rsid w:val="27914C51"/>
    <w:rsid w:val="279EC7BF"/>
    <w:rsid w:val="27A45F8F"/>
    <w:rsid w:val="27ABC1ED"/>
    <w:rsid w:val="27DBDC57"/>
    <w:rsid w:val="27EC0FC9"/>
    <w:rsid w:val="27F1ABF9"/>
    <w:rsid w:val="280A2E18"/>
    <w:rsid w:val="282029B3"/>
    <w:rsid w:val="28279004"/>
    <w:rsid w:val="282DA179"/>
    <w:rsid w:val="282F6CC5"/>
    <w:rsid w:val="2830F11C"/>
    <w:rsid w:val="283551E3"/>
    <w:rsid w:val="284A0500"/>
    <w:rsid w:val="284FAE11"/>
    <w:rsid w:val="28521B85"/>
    <w:rsid w:val="285D3396"/>
    <w:rsid w:val="286CA44B"/>
    <w:rsid w:val="286DF2E2"/>
    <w:rsid w:val="28793FBE"/>
    <w:rsid w:val="287BFED7"/>
    <w:rsid w:val="2884B20F"/>
    <w:rsid w:val="28A92F8B"/>
    <w:rsid w:val="28B536FA"/>
    <w:rsid w:val="28C447B0"/>
    <w:rsid w:val="28C5C471"/>
    <w:rsid w:val="28D32CD5"/>
    <w:rsid w:val="28D6A1B7"/>
    <w:rsid w:val="28E9AAE7"/>
    <w:rsid w:val="28EA6390"/>
    <w:rsid w:val="28F1F9B5"/>
    <w:rsid w:val="28F88438"/>
    <w:rsid w:val="2907BECA"/>
    <w:rsid w:val="290BB792"/>
    <w:rsid w:val="2915EDD6"/>
    <w:rsid w:val="29245826"/>
    <w:rsid w:val="293003F4"/>
    <w:rsid w:val="2933E523"/>
    <w:rsid w:val="2936DC45"/>
    <w:rsid w:val="293B4230"/>
    <w:rsid w:val="2940E093"/>
    <w:rsid w:val="2958D251"/>
    <w:rsid w:val="295BE786"/>
    <w:rsid w:val="295ED233"/>
    <w:rsid w:val="2975210E"/>
    <w:rsid w:val="297FDAD4"/>
    <w:rsid w:val="298442C5"/>
    <w:rsid w:val="298FAB68"/>
    <w:rsid w:val="299420A0"/>
    <w:rsid w:val="299A0A24"/>
    <w:rsid w:val="299D37AD"/>
    <w:rsid w:val="29A47B41"/>
    <w:rsid w:val="29AF2CE9"/>
    <w:rsid w:val="29BFAEE5"/>
    <w:rsid w:val="29CB0F4E"/>
    <w:rsid w:val="29CDCA02"/>
    <w:rsid w:val="29DBFD09"/>
    <w:rsid w:val="29EAE0CF"/>
    <w:rsid w:val="29F95422"/>
    <w:rsid w:val="29FBB6EB"/>
    <w:rsid w:val="29FDFB82"/>
    <w:rsid w:val="2A05F645"/>
    <w:rsid w:val="2A0FA48E"/>
    <w:rsid w:val="2A11C73A"/>
    <w:rsid w:val="2A13BEE9"/>
    <w:rsid w:val="2A144911"/>
    <w:rsid w:val="2A184475"/>
    <w:rsid w:val="2A323DFE"/>
    <w:rsid w:val="2A68482D"/>
    <w:rsid w:val="2A8BCE85"/>
    <w:rsid w:val="2A9AAD11"/>
    <w:rsid w:val="2AA1F493"/>
    <w:rsid w:val="2AADDB02"/>
    <w:rsid w:val="2AB0B790"/>
    <w:rsid w:val="2ABA3480"/>
    <w:rsid w:val="2AC117E3"/>
    <w:rsid w:val="2AC4B6D7"/>
    <w:rsid w:val="2AC79AAC"/>
    <w:rsid w:val="2ACD3DAA"/>
    <w:rsid w:val="2AEA217A"/>
    <w:rsid w:val="2AF95831"/>
    <w:rsid w:val="2B0D3A12"/>
    <w:rsid w:val="2B1620D8"/>
    <w:rsid w:val="2B23E323"/>
    <w:rsid w:val="2B2F46A9"/>
    <w:rsid w:val="2B3057E7"/>
    <w:rsid w:val="2B37DDD1"/>
    <w:rsid w:val="2B3C185B"/>
    <w:rsid w:val="2B3D69D5"/>
    <w:rsid w:val="2B431A55"/>
    <w:rsid w:val="2B44098B"/>
    <w:rsid w:val="2B4508AC"/>
    <w:rsid w:val="2B47CB2D"/>
    <w:rsid w:val="2B49FE38"/>
    <w:rsid w:val="2B5BDCE6"/>
    <w:rsid w:val="2B5E5ED2"/>
    <w:rsid w:val="2B686D20"/>
    <w:rsid w:val="2B8430B5"/>
    <w:rsid w:val="2B86B9E3"/>
    <w:rsid w:val="2B933A20"/>
    <w:rsid w:val="2B979C7C"/>
    <w:rsid w:val="2BB1076B"/>
    <w:rsid w:val="2BB364AE"/>
    <w:rsid w:val="2BB4721C"/>
    <w:rsid w:val="2BC8E3BD"/>
    <w:rsid w:val="2BD2D215"/>
    <w:rsid w:val="2BE4120D"/>
    <w:rsid w:val="2BF73CD2"/>
    <w:rsid w:val="2BFB7B32"/>
    <w:rsid w:val="2BFD7297"/>
    <w:rsid w:val="2C0D8F9D"/>
    <w:rsid w:val="2C115E65"/>
    <w:rsid w:val="2C1EC21E"/>
    <w:rsid w:val="2C21E44D"/>
    <w:rsid w:val="2C2595AB"/>
    <w:rsid w:val="2C395BA1"/>
    <w:rsid w:val="2C4232E0"/>
    <w:rsid w:val="2C5F4DEC"/>
    <w:rsid w:val="2C8676AC"/>
    <w:rsid w:val="2C8C4343"/>
    <w:rsid w:val="2CC15283"/>
    <w:rsid w:val="2CC41C2D"/>
    <w:rsid w:val="2CDD6324"/>
    <w:rsid w:val="2CE0560A"/>
    <w:rsid w:val="2CE0C2D5"/>
    <w:rsid w:val="2CFB2812"/>
    <w:rsid w:val="2D07F187"/>
    <w:rsid w:val="2D235322"/>
    <w:rsid w:val="2D34AAD3"/>
    <w:rsid w:val="2D48FCBA"/>
    <w:rsid w:val="2D4CE796"/>
    <w:rsid w:val="2D4D3F08"/>
    <w:rsid w:val="2D6F83FE"/>
    <w:rsid w:val="2D707544"/>
    <w:rsid w:val="2D8EAF61"/>
    <w:rsid w:val="2D9950ED"/>
    <w:rsid w:val="2DE1E9FC"/>
    <w:rsid w:val="2DED4CC3"/>
    <w:rsid w:val="2DEF5F0D"/>
    <w:rsid w:val="2DF16E0A"/>
    <w:rsid w:val="2E01284D"/>
    <w:rsid w:val="2E0AE89F"/>
    <w:rsid w:val="2E1D708C"/>
    <w:rsid w:val="2E21E64F"/>
    <w:rsid w:val="2E313D24"/>
    <w:rsid w:val="2E350571"/>
    <w:rsid w:val="2E3943CA"/>
    <w:rsid w:val="2E3F6E55"/>
    <w:rsid w:val="2E40379F"/>
    <w:rsid w:val="2E4A3658"/>
    <w:rsid w:val="2E4BE351"/>
    <w:rsid w:val="2E4C840E"/>
    <w:rsid w:val="2E66BA3E"/>
    <w:rsid w:val="2E69C335"/>
    <w:rsid w:val="2E6C648E"/>
    <w:rsid w:val="2E7AC044"/>
    <w:rsid w:val="2E7EDA3A"/>
    <w:rsid w:val="2E911370"/>
    <w:rsid w:val="2E918BA4"/>
    <w:rsid w:val="2E9DA67A"/>
    <w:rsid w:val="2EA33DBA"/>
    <w:rsid w:val="2EBA5D44"/>
    <w:rsid w:val="2EEB94EE"/>
    <w:rsid w:val="2EEF6345"/>
    <w:rsid w:val="2EF04A0B"/>
    <w:rsid w:val="2EFDAAF0"/>
    <w:rsid w:val="2F013658"/>
    <w:rsid w:val="2F1BCC6D"/>
    <w:rsid w:val="2F1FF754"/>
    <w:rsid w:val="2F2BFB20"/>
    <w:rsid w:val="2F3BBEEB"/>
    <w:rsid w:val="2F4D078C"/>
    <w:rsid w:val="2F4DF45E"/>
    <w:rsid w:val="2F601954"/>
    <w:rsid w:val="2F677A1B"/>
    <w:rsid w:val="2F6CF77E"/>
    <w:rsid w:val="2F7F238F"/>
    <w:rsid w:val="2F8059FE"/>
    <w:rsid w:val="2F89E670"/>
    <w:rsid w:val="2F91CBE9"/>
    <w:rsid w:val="2FA925F3"/>
    <w:rsid w:val="2FB09A76"/>
    <w:rsid w:val="2FE1D609"/>
    <w:rsid w:val="30039E6A"/>
    <w:rsid w:val="30059F71"/>
    <w:rsid w:val="301218C9"/>
    <w:rsid w:val="303792E7"/>
    <w:rsid w:val="3039FB21"/>
    <w:rsid w:val="30455BB2"/>
    <w:rsid w:val="3046E859"/>
    <w:rsid w:val="30490F54"/>
    <w:rsid w:val="304A9A11"/>
    <w:rsid w:val="30515AE3"/>
    <w:rsid w:val="30655269"/>
    <w:rsid w:val="3067494D"/>
    <w:rsid w:val="306DA046"/>
    <w:rsid w:val="307CE358"/>
    <w:rsid w:val="30B88A9F"/>
    <w:rsid w:val="30D234DA"/>
    <w:rsid w:val="30D3EF72"/>
    <w:rsid w:val="30D61E26"/>
    <w:rsid w:val="30DCC196"/>
    <w:rsid w:val="30E914C7"/>
    <w:rsid w:val="30EED1CD"/>
    <w:rsid w:val="30F8D2D9"/>
    <w:rsid w:val="3100B326"/>
    <w:rsid w:val="311B243F"/>
    <w:rsid w:val="31280FFB"/>
    <w:rsid w:val="31377851"/>
    <w:rsid w:val="3144A38F"/>
    <w:rsid w:val="3150E508"/>
    <w:rsid w:val="3154346D"/>
    <w:rsid w:val="31664F3B"/>
    <w:rsid w:val="317B36AD"/>
    <w:rsid w:val="3184A0EC"/>
    <w:rsid w:val="31856F79"/>
    <w:rsid w:val="318680AD"/>
    <w:rsid w:val="31A43DEF"/>
    <w:rsid w:val="31A9CC5C"/>
    <w:rsid w:val="31B06F60"/>
    <w:rsid w:val="31B1E092"/>
    <w:rsid w:val="31B9072A"/>
    <w:rsid w:val="31BE7E66"/>
    <w:rsid w:val="31C05AAD"/>
    <w:rsid w:val="31F27795"/>
    <w:rsid w:val="31F8F35B"/>
    <w:rsid w:val="31FE24D4"/>
    <w:rsid w:val="320C3D3C"/>
    <w:rsid w:val="3218A5E4"/>
    <w:rsid w:val="322BFD60"/>
    <w:rsid w:val="3235DB9A"/>
    <w:rsid w:val="323AA0AC"/>
    <w:rsid w:val="3244A7AD"/>
    <w:rsid w:val="3245561C"/>
    <w:rsid w:val="32578F70"/>
    <w:rsid w:val="325FA91D"/>
    <w:rsid w:val="3268F408"/>
    <w:rsid w:val="3277AECE"/>
    <w:rsid w:val="3282AD42"/>
    <w:rsid w:val="32B60F33"/>
    <w:rsid w:val="32C1C86B"/>
    <w:rsid w:val="32C1F070"/>
    <w:rsid w:val="32CC53E6"/>
    <w:rsid w:val="32DF4891"/>
    <w:rsid w:val="32E25288"/>
    <w:rsid w:val="32F63419"/>
    <w:rsid w:val="33056651"/>
    <w:rsid w:val="33205288"/>
    <w:rsid w:val="33278419"/>
    <w:rsid w:val="3327B76F"/>
    <w:rsid w:val="33421695"/>
    <w:rsid w:val="3344C119"/>
    <w:rsid w:val="334A4985"/>
    <w:rsid w:val="3375CC77"/>
    <w:rsid w:val="338C0EFC"/>
    <w:rsid w:val="339F7612"/>
    <w:rsid w:val="33D8DAA3"/>
    <w:rsid w:val="33E0E3CE"/>
    <w:rsid w:val="33F0006F"/>
    <w:rsid w:val="340041F7"/>
    <w:rsid w:val="3408F8AE"/>
    <w:rsid w:val="342DD4F8"/>
    <w:rsid w:val="345503C2"/>
    <w:rsid w:val="3456645C"/>
    <w:rsid w:val="34629077"/>
    <w:rsid w:val="346A6846"/>
    <w:rsid w:val="347B2CD5"/>
    <w:rsid w:val="34837337"/>
    <w:rsid w:val="3499623A"/>
    <w:rsid w:val="34A60AEA"/>
    <w:rsid w:val="34A82141"/>
    <w:rsid w:val="34B1FA3D"/>
    <w:rsid w:val="34BD083B"/>
    <w:rsid w:val="34BE856E"/>
    <w:rsid w:val="34D4EB70"/>
    <w:rsid w:val="34DDD842"/>
    <w:rsid w:val="350142BF"/>
    <w:rsid w:val="352C1924"/>
    <w:rsid w:val="353E2FB5"/>
    <w:rsid w:val="353E4B55"/>
    <w:rsid w:val="354E2D19"/>
    <w:rsid w:val="3553B5B9"/>
    <w:rsid w:val="3569E689"/>
    <w:rsid w:val="357315DF"/>
    <w:rsid w:val="35814F47"/>
    <w:rsid w:val="359DC1F8"/>
    <w:rsid w:val="35A33CBE"/>
    <w:rsid w:val="35A76942"/>
    <w:rsid w:val="35AEF9C6"/>
    <w:rsid w:val="35B279A1"/>
    <w:rsid w:val="35C702E6"/>
    <w:rsid w:val="35CEFDA6"/>
    <w:rsid w:val="35D66147"/>
    <w:rsid w:val="35E1E708"/>
    <w:rsid w:val="35E57A01"/>
    <w:rsid w:val="35F961D2"/>
    <w:rsid w:val="35FCC1DE"/>
    <w:rsid w:val="35FFC8A4"/>
    <w:rsid w:val="36051459"/>
    <w:rsid w:val="363342B9"/>
    <w:rsid w:val="363B0D87"/>
    <w:rsid w:val="363B3D86"/>
    <w:rsid w:val="36418062"/>
    <w:rsid w:val="3656A3C0"/>
    <w:rsid w:val="36707B4C"/>
    <w:rsid w:val="367D3375"/>
    <w:rsid w:val="368538A4"/>
    <w:rsid w:val="368FCDE0"/>
    <w:rsid w:val="3690E4F6"/>
    <w:rsid w:val="36A241AC"/>
    <w:rsid w:val="36A292B1"/>
    <w:rsid w:val="36A4FD62"/>
    <w:rsid w:val="36A6F307"/>
    <w:rsid w:val="36B8CAF8"/>
    <w:rsid w:val="36C634E0"/>
    <w:rsid w:val="36E09C6F"/>
    <w:rsid w:val="370361A2"/>
    <w:rsid w:val="370BC6F8"/>
    <w:rsid w:val="370D6BFD"/>
    <w:rsid w:val="371B54BD"/>
    <w:rsid w:val="371DF269"/>
    <w:rsid w:val="37204B95"/>
    <w:rsid w:val="37263E69"/>
    <w:rsid w:val="372C5AAD"/>
    <w:rsid w:val="372DFAAE"/>
    <w:rsid w:val="3730CB5B"/>
    <w:rsid w:val="37372291"/>
    <w:rsid w:val="374171E4"/>
    <w:rsid w:val="376A44F7"/>
    <w:rsid w:val="376B195C"/>
    <w:rsid w:val="37953CD3"/>
    <w:rsid w:val="379871F6"/>
    <w:rsid w:val="379FDA23"/>
    <w:rsid w:val="37ABF75B"/>
    <w:rsid w:val="37BB958C"/>
    <w:rsid w:val="37BDCDE8"/>
    <w:rsid w:val="37D2EBB5"/>
    <w:rsid w:val="37DEFB6A"/>
    <w:rsid w:val="37EC1A3D"/>
    <w:rsid w:val="380EB0AF"/>
    <w:rsid w:val="38104D50"/>
    <w:rsid w:val="3821D076"/>
    <w:rsid w:val="38287951"/>
    <w:rsid w:val="383D7616"/>
    <w:rsid w:val="3877A8B5"/>
    <w:rsid w:val="38A6C3AE"/>
    <w:rsid w:val="38B832F7"/>
    <w:rsid w:val="38B9DD97"/>
    <w:rsid w:val="38C7CC77"/>
    <w:rsid w:val="38CC5C79"/>
    <w:rsid w:val="38D7E362"/>
    <w:rsid w:val="39057F25"/>
    <w:rsid w:val="390C1420"/>
    <w:rsid w:val="391C36D1"/>
    <w:rsid w:val="39212BB3"/>
    <w:rsid w:val="3936B9B4"/>
    <w:rsid w:val="394A95DD"/>
    <w:rsid w:val="3967CCED"/>
    <w:rsid w:val="3971C17C"/>
    <w:rsid w:val="398DD3B6"/>
    <w:rsid w:val="398DF891"/>
    <w:rsid w:val="3996D356"/>
    <w:rsid w:val="39A6EECE"/>
    <w:rsid w:val="39AC3979"/>
    <w:rsid w:val="39ADDC11"/>
    <w:rsid w:val="39B471F1"/>
    <w:rsid w:val="39C5F798"/>
    <w:rsid w:val="39D27309"/>
    <w:rsid w:val="39E1CD7E"/>
    <w:rsid w:val="3A20A8CB"/>
    <w:rsid w:val="3A32A5F4"/>
    <w:rsid w:val="3A41B6AD"/>
    <w:rsid w:val="3A44861B"/>
    <w:rsid w:val="3A448A26"/>
    <w:rsid w:val="3A47D169"/>
    <w:rsid w:val="3A4ABB23"/>
    <w:rsid w:val="3A5C6B08"/>
    <w:rsid w:val="3A800846"/>
    <w:rsid w:val="3A803D16"/>
    <w:rsid w:val="3A83DFA4"/>
    <w:rsid w:val="3A84EA95"/>
    <w:rsid w:val="3A9AEEA1"/>
    <w:rsid w:val="3ADB2ECF"/>
    <w:rsid w:val="3ADCB513"/>
    <w:rsid w:val="3AE29FB5"/>
    <w:rsid w:val="3AEA30EC"/>
    <w:rsid w:val="3AEB10C0"/>
    <w:rsid w:val="3B26051D"/>
    <w:rsid w:val="3B356C1F"/>
    <w:rsid w:val="3B4F04FE"/>
    <w:rsid w:val="3B6571CA"/>
    <w:rsid w:val="3B6F01F5"/>
    <w:rsid w:val="3B784663"/>
    <w:rsid w:val="3B939012"/>
    <w:rsid w:val="3BAB089A"/>
    <w:rsid w:val="3BBBEA17"/>
    <w:rsid w:val="3BBCB1AC"/>
    <w:rsid w:val="3BBF4EC8"/>
    <w:rsid w:val="3BC21EF8"/>
    <w:rsid w:val="3BCD1C61"/>
    <w:rsid w:val="3BCE3D13"/>
    <w:rsid w:val="3BEBA25F"/>
    <w:rsid w:val="3BED151D"/>
    <w:rsid w:val="3BF4E220"/>
    <w:rsid w:val="3BFB75F1"/>
    <w:rsid w:val="3C015FB5"/>
    <w:rsid w:val="3C40A587"/>
    <w:rsid w:val="3C4A7474"/>
    <w:rsid w:val="3C52EBDE"/>
    <w:rsid w:val="3C5BE420"/>
    <w:rsid w:val="3C5ED0EA"/>
    <w:rsid w:val="3C72DFAD"/>
    <w:rsid w:val="3C83C058"/>
    <w:rsid w:val="3C89EEC7"/>
    <w:rsid w:val="3C93FF67"/>
    <w:rsid w:val="3CB34898"/>
    <w:rsid w:val="3CBCBE5B"/>
    <w:rsid w:val="3CC48987"/>
    <w:rsid w:val="3CD43F2B"/>
    <w:rsid w:val="3CE06A55"/>
    <w:rsid w:val="3CE4A3BB"/>
    <w:rsid w:val="3CEA7AF4"/>
    <w:rsid w:val="3CED4097"/>
    <w:rsid w:val="3CF46091"/>
    <w:rsid w:val="3CF7A0C3"/>
    <w:rsid w:val="3CFBB0B8"/>
    <w:rsid w:val="3D1B27C8"/>
    <w:rsid w:val="3D215D59"/>
    <w:rsid w:val="3D291080"/>
    <w:rsid w:val="3D47EFE3"/>
    <w:rsid w:val="3D53D38E"/>
    <w:rsid w:val="3D6A96DF"/>
    <w:rsid w:val="3D77AD9E"/>
    <w:rsid w:val="3D7FC6A1"/>
    <w:rsid w:val="3D875EAB"/>
    <w:rsid w:val="3D93A3E2"/>
    <w:rsid w:val="3D9BECE8"/>
    <w:rsid w:val="3DB2501C"/>
    <w:rsid w:val="3DB9AEDE"/>
    <w:rsid w:val="3DD6D3EF"/>
    <w:rsid w:val="3DD7A42D"/>
    <w:rsid w:val="3DD986AF"/>
    <w:rsid w:val="3DDF690D"/>
    <w:rsid w:val="3DE2E24B"/>
    <w:rsid w:val="3DE350B9"/>
    <w:rsid w:val="3E36658E"/>
    <w:rsid w:val="3E3FA74F"/>
    <w:rsid w:val="3E453C70"/>
    <w:rsid w:val="3E45DE20"/>
    <w:rsid w:val="3E4817A8"/>
    <w:rsid w:val="3E7FFDF9"/>
    <w:rsid w:val="3EAB81AE"/>
    <w:rsid w:val="3EB41F69"/>
    <w:rsid w:val="3EC5994B"/>
    <w:rsid w:val="3EC9B74C"/>
    <w:rsid w:val="3ED991A3"/>
    <w:rsid w:val="3EE9062A"/>
    <w:rsid w:val="3EF6DB1F"/>
    <w:rsid w:val="3EFE3DF4"/>
    <w:rsid w:val="3EFEC507"/>
    <w:rsid w:val="3F0C1A8F"/>
    <w:rsid w:val="3F0F06B0"/>
    <w:rsid w:val="3F17E7F0"/>
    <w:rsid w:val="3F1E16C6"/>
    <w:rsid w:val="3F2D395C"/>
    <w:rsid w:val="3F349681"/>
    <w:rsid w:val="3F571CA1"/>
    <w:rsid w:val="3F5AE05F"/>
    <w:rsid w:val="3F74DC1F"/>
    <w:rsid w:val="3F77C817"/>
    <w:rsid w:val="3F89BC0D"/>
    <w:rsid w:val="3FA7F83D"/>
    <w:rsid w:val="3FACB26C"/>
    <w:rsid w:val="3FCD894F"/>
    <w:rsid w:val="3FDB7453"/>
    <w:rsid w:val="3FED2A9B"/>
    <w:rsid w:val="401292E5"/>
    <w:rsid w:val="4015A1CA"/>
    <w:rsid w:val="401BBFCA"/>
    <w:rsid w:val="402B2F7D"/>
    <w:rsid w:val="403DB82D"/>
    <w:rsid w:val="404FEBD3"/>
    <w:rsid w:val="4053550D"/>
    <w:rsid w:val="406C444D"/>
    <w:rsid w:val="40701389"/>
    <w:rsid w:val="40732B4A"/>
    <w:rsid w:val="408155F8"/>
    <w:rsid w:val="4090C353"/>
    <w:rsid w:val="40B2C3F7"/>
    <w:rsid w:val="40B9D6C5"/>
    <w:rsid w:val="40BB917F"/>
    <w:rsid w:val="40D3FA9F"/>
    <w:rsid w:val="40EC60E0"/>
    <w:rsid w:val="40F03284"/>
    <w:rsid w:val="4107E1E4"/>
    <w:rsid w:val="4114C06E"/>
    <w:rsid w:val="41233D79"/>
    <w:rsid w:val="41244934"/>
    <w:rsid w:val="413026B4"/>
    <w:rsid w:val="413BD8C0"/>
    <w:rsid w:val="413EA658"/>
    <w:rsid w:val="4143FEE1"/>
    <w:rsid w:val="41592184"/>
    <w:rsid w:val="416AEBA5"/>
    <w:rsid w:val="416D8C7C"/>
    <w:rsid w:val="417033C6"/>
    <w:rsid w:val="419D70AD"/>
    <w:rsid w:val="419DDE94"/>
    <w:rsid w:val="41A0F758"/>
    <w:rsid w:val="41BBAD36"/>
    <w:rsid w:val="41C97BDE"/>
    <w:rsid w:val="41CCE2E1"/>
    <w:rsid w:val="41CEDF29"/>
    <w:rsid w:val="41D1D28D"/>
    <w:rsid w:val="41D385FC"/>
    <w:rsid w:val="41DDEFCC"/>
    <w:rsid w:val="41E6A550"/>
    <w:rsid w:val="420462F8"/>
    <w:rsid w:val="420B0325"/>
    <w:rsid w:val="420EA4C4"/>
    <w:rsid w:val="422931E9"/>
    <w:rsid w:val="42325543"/>
    <w:rsid w:val="423F6CF1"/>
    <w:rsid w:val="424D21B7"/>
    <w:rsid w:val="425E4B89"/>
    <w:rsid w:val="425FAFBD"/>
    <w:rsid w:val="42622201"/>
    <w:rsid w:val="42625EBF"/>
    <w:rsid w:val="426CE69B"/>
    <w:rsid w:val="428ADC9D"/>
    <w:rsid w:val="42A1F8BF"/>
    <w:rsid w:val="42A26B3D"/>
    <w:rsid w:val="42B603B4"/>
    <w:rsid w:val="42C687CA"/>
    <w:rsid w:val="42CCCB3D"/>
    <w:rsid w:val="42D3E638"/>
    <w:rsid w:val="42DFAA80"/>
    <w:rsid w:val="42E02B50"/>
    <w:rsid w:val="430A7E4D"/>
    <w:rsid w:val="430CA923"/>
    <w:rsid w:val="4339B626"/>
    <w:rsid w:val="4341E31E"/>
    <w:rsid w:val="4342234E"/>
    <w:rsid w:val="436CFEEB"/>
    <w:rsid w:val="43735E0E"/>
    <w:rsid w:val="43929491"/>
    <w:rsid w:val="43972C48"/>
    <w:rsid w:val="439CBFB5"/>
    <w:rsid w:val="439DC02D"/>
    <w:rsid w:val="439EB1FA"/>
    <w:rsid w:val="43A4E2CA"/>
    <w:rsid w:val="43AFA854"/>
    <w:rsid w:val="43B9B996"/>
    <w:rsid w:val="43C7004D"/>
    <w:rsid w:val="43D384E8"/>
    <w:rsid w:val="43DAD4DA"/>
    <w:rsid w:val="43E853FE"/>
    <w:rsid w:val="43FAE250"/>
    <w:rsid w:val="440B4D5E"/>
    <w:rsid w:val="4416A1B5"/>
    <w:rsid w:val="441828AD"/>
    <w:rsid w:val="441BCFF1"/>
    <w:rsid w:val="441CFA22"/>
    <w:rsid w:val="442D1AEA"/>
    <w:rsid w:val="444D8D5B"/>
    <w:rsid w:val="4464C765"/>
    <w:rsid w:val="44C0243F"/>
    <w:rsid w:val="44E00328"/>
    <w:rsid w:val="44E199E1"/>
    <w:rsid w:val="4509DE4A"/>
    <w:rsid w:val="456DFCB5"/>
    <w:rsid w:val="45734325"/>
    <w:rsid w:val="4575730B"/>
    <w:rsid w:val="45816D19"/>
    <w:rsid w:val="458C89F1"/>
    <w:rsid w:val="4595AAD0"/>
    <w:rsid w:val="45976F4C"/>
    <w:rsid w:val="459AA86F"/>
    <w:rsid w:val="459C872F"/>
    <w:rsid w:val="45CC8A82"/>
    <w:rsid w:val="45D173AC"/>
    <w:rsid w:val="45DC938E"/>
    <w:rsid w:val="45FD5CE6"/>
    <w:rsid w:val="460D4BB7"/>
    <w:rsid w:val="461014F4"/>
    <w:rsid w:val="46102BF8"/>
    <w:rsid w:val="4610F227"/>
    <w:rsid w:val="461B4CA6"/>
    <w:rsid w:val="461EEF53"/>
    <w:rsid w:val="463BC743"/>
    <w:rsid w:val="46453163"/>
    <w:rsid w:val="464E36C4"/>
    <w:rsid w:val="464F53DA"/>
    <w:rsid w:val="465951F8"/>
    <w:rsid w:val="466C493C"/>
    <w:rsid w:val="46740124"/>
    <w:rsid w:val="4691BAFE"/>
    <w:rsid w:val="46972241"/>
    <w:rsid w:val="469ADB32"/>
    <w:rsid w:val="46A46F9D"/>
    <w:rsid w:val="46A735F9"/>
    <w:rsid w:val="46AAC37E"/>
    <w:rsid w:val="46D08B5C"/>
    <w:rsid w:val="46E32000"/>
    <w:rsid w:val="46EA9A15"/>
    <w:rsid w:val="46FBBF5B"/>
    <w:rsid w:val="4701D490"/>
    <w:rsid w:val="47044F80"/>
    <w:rsid w:val="4713D490"/>
    <w:rsid w:val="471ED03C"/>
    <w:rsid w:val="472F1681"/>
    <w:rsid w:val="473EBF7E"/>
    <w:rsid w:val="4744606B"/>
    <w:rsid w:val="47539536"/>
    <w:rsid w:val="4760F626"/>
    <w:rsid w:val="476A5D06"/>
    <w:rsid w:val="476EFBEF"/>
    <w:rsid w:val="478BB509"/>
    <w:rsid w:val="47BFFCEA"/>
    <w:rsid w:val="47C7F84A"/>
    <w:rsid w:val="47D0EAE7"/>
    <w:rsid w:val="480A3AB0"/>
    <w:rsid w:val="48313BEE"/>
    <w:rsid w:val="48362E17"/>
    <w:rsid w:val="4837BDE3"/>
    <w:rsid w:val="483AF161"/>
    <w:rsid w:val="483D1278"/>
    <w:rsid w:val="48531476"/>
    <w:rsid w:val="4854CC93"/>
    <w:rsid w:val="48593C12"/>
    <w:rsid w:val="48668EF3"/>
    <w:rsid w:val="486C9CE0"/>
    <w:rsid w:val="486CC9DD"/>
    <w:rsid w:val="48748059"/>
    <w:rsid w:val="4894EFF8"/>
    <w:rsid w:val="48AB41A0"/>
    <w:rsid w:val="48B65669"/>
    <w:rsid w:val="48B85629"/>
    <w:rsid w:val="48D47D16"/>
    <w:rsid w:val="48DA877E"/>
    <w:rsid w:val="48DB0067"/>
    <w:rsid w:val="48E34E6A"/>
    <w:rsid w:val="48E4FFB8"/>
    <w:rsid w:val="48EC1413"/>
    <w:rsid w:val="48ED83C8"/>
    <w:rsid w:val="490257A9"/>
    <w:rsid w:val="4903C2BC"/>
    <w:rsid w:val="49141565"/>
    <w:rsid w:val="491AA4BC"/>
    <w:rsid w:val="491BF75A"/>
    <w:rsid w:val="4929A898"/>
    <w:rsid w:val="4952986D"/>
    <w:rsid w:val="495A891E"/>
    <w:rsid w:val="495C0F32"/>
    <w:rsid w:val="49618820"/>
    <w:rsid w:val="4985B485"/>
    <w:rsid w:val="498765E5"/>
    <w:rsid w:val="49AA2816"/>
    <w:rsid w:val="49B7A515"/>
    <w:rsid w:val="49BDF043"/>
    <w:rsid w:val="49C0B2F4"/>
    <w:rsid w:val="49CEFC55"/>
    <w:rsid w:val="49D31E22"/>
    <w:rsid w:val="49EDB235"/>
    <w:rsid w:val="49F18F6D"/>
    <w:rsid w:val="49FA080B"/>
    <w:rsid w:val="4A2B4500"/>
    <w:rsid w:val="4A3F7148"/>
    <w:rsid w:val="4A4517B9"/>
    <w:rsid w:val="4A57AE61"/>
    <w:rsid w:val="4A650BB8"/>
    <w:rsid w:val="4A763182"/>
    <w:rsid w:val="4A7CA5D1"/>
    <w:rsid w:val="4A8A971F"/>
    <w:rsid w:val="4A97CF66"/>
    <w:rsid w:val="4A9AA2A7"/>
    <w:rsid w:val="4AC94EF6"/>
    <w:rsid w:val="4AC9973D"/>
    <w:rsid w:val="4ACF6DB8"/>
    <w:rsid w:val="4AD3DBA0"/>
    <w:rsid w:val="4AD42F54"/>
    <w:rsid w:val="4AD844D2"/>
    <w:rsid w:val="4AE5C25E"/>
    <w:rsid w:val="4AFC5BA0"/>
    <w:rsid w:val="4AFCA934"/>
    <w:rsid w:val="4B0C72C9"/>
    <w:rsid w:val="4B135FAE"/>
    <w:rsid w:val="4B15C258"/>
    <w:rsid w:val="4B18B460"/>
    <w:rsid w:val="4B2525AA"/>
    <w:rsid w:val="4B2F81FB"/>
    <w:rsid w:val="4B42BC66"/>
    <w:rsid w:val="4B4947FE"/>
    <w:rsid w:val="4B557058"/>
    <w:rsid w:val="4B568686"/>
    <w:rsid w:val="4B630A43"/>
    <w:rsid w:val="4B716173"/>
    <w:rsid w:val="4B808DBD"/>
    <w:rsid w:val="4BAF59E9"/>
    <w:rsid w:val="4BB1FBD9"/>
    <w:rsid w:val="4BC770B3"/>
    <w:rsid w:val="4BC948A9"/>
    <w:rsid w:val="4BCB05F6"/>
    <w:rsid w:val="4BD65A61"/>
    <w:rsid w:val="4C0D7970"/>
    <w:rsid w:val="4C299BF1"/>
    <w:rsid w:val="4C447323"/>
    <w:rsid w:val="4C5136CC"/>
    <w:rsid w:val="4C5DE71D"/>
    <w:rsid w:val="4C5E10F9"/>
    <w:rsid w:val="4C69F827"/>
    <w:rsid w:val="4C6EA00A"/>
    <w:rsid w:val="4C84B7F9"/>
    <w:rsid w:val="4CA559DF"/>
    <w:rsid w:val="4CA89B71"/>
    <w:rsid w:val="4CAA6306"/>
    <w:rsid w:val="4CBD089E"/>
    <w:rsid w:val="4CC75CE1"/>
    <w:rsid w:val="4CDCF916"/>
    <w:rsid w:val="4CDD2C07"/>
    <w:rsid w:val="4D028775"/>
    <w:rsid w:val="4D086023"/>
    <w:rsid w:val="4D15F123"/>
    <w:rsid w:val="4D19F136"/>
    <w:rsid w:val="4D1E8191"/>
    <w:rsid w:val="4D1F64D5"/>
    <w:rsid w:val="4D22D89F"/>
    <w:rsid w:val="4D3F2C4D"/>
    <w:rsid w:val="4D45486D"/>
    <w:rsid w:val="4D64ED39"/>
    <w:rsid w:val="4D9F9CD5"/>
    <w:rsid w:val="4DA14B16"/>
    <w:rsid w:val="4DAB009C"/>
    <w:rsid w:val="4DBD8603"/>
    <w:rsid w:val="4DDC94EC"/>
    <w:rsid w:val="4DE15952"/>
    <w:rsid w:val="4DE9AC40"/>
    <w:rsid w:val="4DF59D68"/>
    <w:rsid w:val="4E05D121"/>
    <w:rsid w:val="4E199EAF"/>
    <w:rsid w:val="4E1AF308"/>
    <w:rsid w:val="4E22FD6C"/>
    <w:rsid w:val="4E30B5ED"/>
    <w:rsid w:val="4E32EC5D"/>
    <w:rsid w:val="4E3C7E51"/>
    <w:rsid w:val="4E4D1249"/>
    <w:rsid w:val="4E590783"/>
    <w:rsid w:val="4E603192"/>
    <w:rsid w:val="4E657168"/>
    <w:rsid w:val="4E798287"/>
    <w:rsid w:val="4E8F9091"/>
    <w:rsid w:val="4EAC92CB"/>
    <w:rsid w:val="4EBDB7E7"/>
    <w:rsid w:val="4EE8A9DB"/>
    <w:rsid w:val="4EEA2400"/>
    <w:rsid w:val="4EF35DE4"/>
    <w:rsid w:val="4F144729"/>
    <w:rsid w:val="4F1B8CDB"/>
    <w:rsid w:val="4F2AF576"/>
    <w:rsid w:val="4F444850"/>
    <w:rsid w:val="4F553B7C"/>
    <w:rsid w:val="4F6085CB"/>
    <w:rsid w:val="4F627713"/>
    <w:rsid w:val="4F6BF7EE"/>
    <w:rsid w:val="4F81393E"/>
    <w:rsid w:val="4F96DEFD"/>
    <w:rsid w:val="4FA2156E"/>
    <w:rsid w:val="4FA24110"/>
    <w:rsid w:val="4FA6B461"/>
    <w:rsid w:val="4FB17BBD"/>
    <w:rsid w:val="4FC36658"/>
    <w:rsid w:val="4FC8288F"/>
    <w:rsid w:val="4FDFBB5F"/>
    <w:rsid w:val="4FF01540"/>
    <w:rsid w:val="4FF6BCFD"/>
    <w:rsid w:val="4FF9AADB"/>
    <w:rsid w:val="50168BFE"/>
    <w:rsid w:val="502BA63D"/>
    <w:rsid w:val="505206D2"/>
    <w:rsid w:val="505A2566"/>
    <w:rsid w:val="508A9AC5"/>
    <w:rsid w:val="50A4704F"/>
    <w:rsid w:val="50AB3C79"/>
    <w:rsid w:val="50AC0477"/>
    <w:rsid w:val="50C07F6F"/>
    <w:rsid w:val="50C62852"/>
    <w:rsid w:val="50CC8853"/>
    <w:rsid w:val="50D7B9BB"/>
    <w:rsid w:val="50D9F080"/>
    <w:rsid w:val="50DA2213"/>
    <w:rsid w:val="50DF0B39"/>
    <w:rsid w:val="5113ED5F"/>
    <w:rsid w:val="511422DF"/>
    <w:rsid w:val="5121FB3E"/>
    <w:rsid w:val="51279213"/>
    <w:rsid w:val="513AD78A"/>
    <w:rsid w:val="513BD473"/>
    <w:rsid w:val="5158AC33"/>
    <w:rsid w:val="51684B43"/>
    <w:rsid w:val="516D8C68"/>
    <w:rsid w:val="5179120A"/>
    <w:rsid w:val="517F7F11"/>
    <w:rsid w:val="518208A3"/>
    <w:rsid w:val="518C33B9"/>
    <w:rsid w:val="51940B83"/>
    <w:rsid w:val="51955CAF"/>
    <w:rsid w:val="5198D7AE"/>
    <w:rsid w:val="51B8C13C"/>
    <w:rsid w:val="51BA101D"/>
    <w:rsid w:val="51D82167"/>
    <w:rsid w:val="51DD7D62"/>
    <w:rsid w:val="51E3F003"/>
    <w:rsid w:val="51EDEC53"/>
    <w:rsid w:val="51F7CD6C"/>
    <w:rsid w:val="51FDFF7F"/>
    <w:rsid w:val="52032BE2"/>
    <w:rsid w:val="52201646"/>
    <w:rsid w:val="5221B9D2"/>
    <w:rsid w:val="522E800A"/>
    <w:rsid w:val="52346AAC"/>
    <w:rsid w:val="523D88F4"/>
    <w:rsid w:val="523D9020"/>
    <w:rsid w:val="524F9C06"/>
    <w:rsid w:val="526A23AE"/>
    <w:rsid w:val="526FAC4D"/>
    <w:rsid w:val="52731FC5"/>
    <w:rsid w:val="52762BF8"/>
    <w:rsid w:val="5278D1FD"/>
    <w:rsid w:val="5282323C"/>
    <w:rsid w:val="5287F8C1"/>
    <w:rsid w:val="52902DC4"/>
    <w:rsid w:val="52928C8B"/>
    <w:rsid w:val="52B06591"/>
    <w:rsid w:val="52C4ED9E"/>
    <w:rsid w:val="52C8DB70"/>
    <w:rsid w:val="52D3C37E"/>
    <w:rsid w:val="52FAF451"/>
    <w:rsid w:val="52FE2657"/>
    <w:rsid w:val="53057A97"/>
    <w:rsid w:val="530B1E60"/>
    <w:rsid w:val="530DCF28"/>
    <w:rsid w:val="53107ABB"/>
    <w:rsid w:val="531521A6"/>
    <w:rsid w:val="53214E27"/>
    <w:rsid w:val="5327A726"/>
    <w:rsid w:val="5330A0AC"/>
    <w:rsid w:val="533DA038"/>
    <w:rsid w:val="5340DF36"/>
    <w:rsid w:val="5348DAD7"/>
    <w:rsid w:val="53491411"/>
    <w:rsid w:val="534F8DD6"/>
    <w:rsid w:val="5371AF5B"/>
    <w:rsid w:val="537D32E0"/>
    <w:rsid w:val="53D4DD44"/>
    <w:rsid w:val="53D5D75F"/>
    <w:rsid w:val="53DF06D2"/>
    <w:rsid w:val="53DF0E34"/>
    <w:rsid w:val="53E30858"/>
    <w:rsid w:val="53E3BA06"/>
    <w:rsid w:val="53E61FFC"/>
    <w:rsid w:val="53E82B39"/>
    <w:rsid w:val="53F98332"/>
    <w:rsid w:val="54057202"/>
    <w:rsid w:val="542E6DAA"/>
    <w:rsid w:val="542F8C2C"/>
    <w:rsid w:val="54485B47"/>
    <w:rsid w:val="544BB8D7"/>
    <w:rsid w:val="54802470"/>
    <w:rsid w:val="548D7289"/>
    <w:rsid w:val="5491BE2C"/>
    <w:rsid w:val="54A17BB1"/>
    <w:rsid w:val="54AAF0B5"/>
    <w:rsid w:val="54B4521F"/>
    <w:rsid w:val="54B6AB85"/>
    <w:rsid w:val="54D711E1"/>
    <w:rsid w:val="54E036A3"/>
    <w:rsid w:val="54ED07D2"/>
    <w:rsid w:val="54FFF38F"/>
    <w:rsid w:val="550DD122"/>
    <w:rsid w:val="551972A1"/>
    <w:rsid w:val="552DFC98"/>
    <w:rsid w:val="5535CDE8"/>
    <w:rsid w:val="553AB5E9"/>
    <w:rsid w:val="553EA9F5"/>
    <w:rsid w:val="5551D831"/>
    <w:rsid w:val="5577DF1E"/>
    <w:rsid w:val="55908633"/>
    <w:rsid w:val="5593D64C"/>
    <w:rsid w:val="559B490A"/>
    <w:rsid w:val="55A97D2F"/>
    <w:rsid w:val="55B235C6"/>
    <w:rsid w:val="55D84601"/>
    <w:rsid w:val="55DCEA6C"/>
    <w:rsid w:val="55E3A4AC"/>
    <w:rsid w:val="55EBD326"/>
    <w:rsid w:val="55F0F0F6"/>
    <w:rsid w:val="5623B694"/>
    <w:rsid w:val="56241821"/>
    <w:rsid w:val="56246F7D"/>
    <w:rsid w:val="5627673F"/>
    <w:rsid w:val="563E410E"/>
    <w:rsid w:val="5641C346"/>
    <w:rsid w:val="5642D952"/>
    <w:rsid w:val="564B74D6"/>
    <w:rsid w:val="567FE359"/>
    <w:rsid w:val="56887DBC"/>
    <w:rsid w:val="569F211F"/>
    <w:rsid w:val="56ACBFBA"/>
    <w:rsid w:val="56B3D1C9"/>
    <w:rsid w:val="56C1E441"/>
    <w:rsid w:val="56C4308C"/>
    <w:rsid w:val="56C6C2B9"/>
    <w:rsid w:val="56CE73F8"/>
    <w:rsid w:val="56DB2753"/>
    <w:rsid w:val="56DDF96B"/>
    <w:rsid w:val="56DE2A7A"/>
    <w:rsid w:val="56E7005D"/>
    <w:rsid w:val="56F567BD"/>
    <w:rsid w:val="5706FAFC"/>
    <w:rsid w:val="572D693D"/>
    <w:rsid w:val="5730B25B"/>
    <w:rsid w:val="5731E673"/>
    <w:rsid w:val="5734E3B9"/>
    <w:rsid w:val="57367EC4"/>
    <w:rsid w:val="573D6A56"/>
    <w:rsid w:val="573F5937"/>
    <w:rsid w:val="574143BD"/>
    <w:rsid w:val="57441DCB"/>
    <w:rsid w:val="574434E0"/>
    <w:rsid w:val="57558407"/>
    <w:rsid w:val="57566CE6"/>
    <w:rsid w:val="5759E125"/>
    <w:rsid w:val="575CAF10"/>
    <w:rsid w:val="577150D4"/>
    <w:rsid w:val="5779C795"/>
    <w:rsid w:val="579083F4"/>
    <w:rsid w:val="579FDA16"/>
    <w:rsid w:val="57A52FC7"/>
    <w:rsid w:val="57A61B62"/>
    <w:rsid w:val="57C2071C"/>
    <w:rsid w:val="57DABF7E"/>
    <w:rsid w:val="57DCD8C2"/>
    <w:rsid w:val="57ECC925"/>
    <w:rsid w:val="57F93FF5"/>
    <w:rsid w:val="580A3B10"/>
    <w:rsid w:val="580C90AD"/>
    <w:rsid w:val="581E5520"/>
    <w:rsid w:val="58207A2D"/>
    <w:rsid w:val="58387A55"/>
    <w:rsid w:val="5842DAB1"/>
    <w:rsid w:val="584D2777"/>
    <w:rsid w:val="58572218"/>
    <w:rsid w:val="5858DE68"/>
    <w:rsid w:val="58648900"/>
    <w:rsid w:val="5873478B"/>
    <w:rsid w:val="5873AA9C"/>
    <w:rsid w:val="58763105"/>
    <w:rsid w:val="58887796"/>
    <w:rsid w:val="588A253D"/>
    <w:rsid w:val="58A6DB68"/>
    <w:rsid w:val="58A8FCB1"/>
    <w:rsid w:val="58B5C4DA"/>
    <w:rsid w:val="58C99197"/>
    <w:rsid w:val="58DE5698"/>
    <w:rsid w:val="58DFFEFD"/>
    <w:rsid w:val="58E184C4"/>
    <w:rsid w:val="5901F0FF"/>
    <w:rsid w:val="5923DD05"/>
    <w:rsid w:val="59337F41"/>
    <w:rsid w:val="593EE82C"/>
    <w:rsid w:val="59560E3B"/>
    <w:rsid w:val="595DF5AC"/>
    <w:rsid w:val="596830AD"/>
    <w:rsid w:val="5978FFB4"/>
    <w:rsid w:val="59794DDC"/>
    <w:rsid w:val="598950E9"/>
    <w:rsid w:val="59966730"/>
    <w:rsid w:val="59BD8BA6"/>
    <w:rsid w:val="59D6F0F2"/>
    <w:rsid w:val="59DD7380"/>
    <w:rsid w:val="59DDCDDC"/>
    <w:rsid w:val="59E64C77"/>
    <w:rsid w:val="59EAFC83"/>
    <w:rsid w:val="5A08BB3D"/>
    <w:rsid w:val="5A09134A"/>
    <w:rsid w:val="5A1AE3AB"/>
    <w:rsid w:val="5A25728D"/>
    <w:rsid w:val="5A3B6009"/>
    <w:rsid w:val="5A4A0169"/>
    <w:rsid w:val="5A5D7F32"/>
    <w:rsid w:val="5A641F14"/>
    <w:rsid w:val="5A77B018"/>
    <w:rsid w:val="5A850B3E"/>
    <w:rsid w:val="5A8F4009"/>
    <w:rsid w:val="5A9159CD"/>
    <w:rsid w:val="5A9251D1"/>
    <w:rsid w:val="5A992BB9"/>
    <w:rsid w:val="5AA54E0B"/>
    <w:rsid w:val="5AA58CF5"/>
    <w:rsid w:val="5AB3FBD1"/>
    <w:rsid w:val="5AB947C6"/>
    <w:rsid w:val="5AC1EB4F"/>
    <w:rsid w:val="5AD0BE71"/>
    <w:rsid w:val="5AD42C89"/>
    <w:rsid w:val="5AD4BF6D"/>
    <w:rsid w:val="5ADD590E"/>
    <w:rsid w:val="5AE17184"/>
    <w:rsid w:val="5AE2C8FC"/>
    <w:rsid w:val="5B1AFB29"/>
    <w:rsid w:val="5B3C87FD"/>
    <w:rsid w:val="5B3E4B1C"/>
    <w:rsid w:val="5B43FC4D"/>
    <w:rsid w:val="5B469638"/>
    <w:rsid w:val="5B4E000F"/>
    <w:rsid w:val="5B557E93"/>
    <w:rsid w:val="5B7E9D00"/>
    <w:rsid w:val="5B86E2FD"/>
    <w:rsid w:val="5B9F1AE0"/>
    <w:rsid w:val="5BBE00F1"/>
    <w:rsid w:val="5BC22BF7"/>
    <w:rsid w:val="5BC286B4"/>
    <w:rsid w:val="5BD2FCF8"/>
    <w:rsid w:val="5BD5B216"/>
    <w:rsid w:val="5BE0512F"/>
    <w:rsid w:val="5C2CD575"/>
    <w:rsid w:val="5C3BA633"/>
    <w:rsid w:val="5C41C4E1"/>
    <w:rsid w:val="5C4C0E37"/>
    <w:rsid w:val="5C53771A"/>
    <w:rsid w:val="5C55F5B9"/>
    <w:rsid w:val="5C6AD55C"/>
    <w:rsid w:val="5C6EB325"/>
    <w:rsid w:val="5C70B93F"/>
    <w:rsid w:val="5C860636"/>
    <w:rsid w:val="5C8CA4CB"/>
    <w:rsid w:val="5C8FAF21"/>
    <w:rsid w:val="5C925D79"/>
    <w:rsid w:val="5C9F0015"/>
    <w:rsid w:val="5CC7241C"/>
    <w:rsid w:val="5CF9918D"/>
    <w:rsid w:val="5D0A33FE"/>
    <w:rsid w:val="5D0A5903"/>
    <w:rsid w:val="5D0C37A0"/>
    <w:rsid w:val="5D11AF98"/>
    <w:rsid w:val="5D1780EC"/>
    <w:rsid w:val="5D2154D0"/>
    <w:rsid w:val="5D2C31F2"/>
    <w:rsid w:val="5D3279FF"/>
    <w:rsid w:val="5D5A7DF2"/>
    <w:rsid w:val="5D5F414E"/>
    <w:rsid w:val="5D836389"/>
    <w:rsid w:val="5D91F23A"/>
    <w:rsid w:val="5DA47024"/>
    <w:rsid w:val="5DB8EE0A"/>
    <w:rsid w:val="5DD0AFFD"/>
    <w:rsid w:val="5DDF222E"/>
    <w:rsid w:val="5E0624A1"/>
    <w:rsid w:val="5E0C8C01"/>
    <w:rsid w:val="5E48FD55"/>
    <w:rsid w:val="5E5C67D4"/>
    <w:rsid w:val="5E805812"/>
    <w:rsid w:val="5EA14306"/>
    <w:rsid w:val="5EA8700E"/>
    <w:rsid w:val="5EFEBD37"/>
    <w:rsid w:val="5F1E102C"/>
    <w:rsid w:val="5F30814B"/>
    <w:rsid w:val="5F34BC56"/>
    <w:rsid w:val="5F5027FE"/>
    <w:rsid w:val="5F526289"/>
    <w:rsid w:val="5F5D43D3"/>
    <w:rsid w:val="5F5E22C0"/>
    <w:rsid w:val="5F6A13D9"/>
    <w:rsid w:val="5F766E9E"/>
    <w:rsid w:val="5F7BCF00"/>
    <w:rsid w:val="5F8080F3"/>
    <w:rsid w:val="5F8662EC"/>
    <w:rsid w:val="5F88795E"/>
    <w:rsid w:val="5F9750BF"/>
    <w:rsid w:val="5F991821"/>
    <w:rsid w:val="5FAB3024"/>
    <w:rsid w:val="5FB9B796"/>
    <w:rsid w:val="5FBAF0AE"/>
    <w:rsid w:val="5FBD395A"/>
    <w:rsid w:val="5FCEA218"/>
    <w:rsid w:val="5FD4BE07"/>
    <w:rsid w:val="5FDAB887"/>
    <w:rsid w:val="5FF46926"/>
    <w:rsid w:val="600A389C"/>
    <w:rsid w:val="6015CF33"/>
    <w:rsid w:val="6018F7CC"/>
    <w:rsid w:val="6029CAE3"/>
    <w:rsid w:val="602CF0DE"/>
    <w:rsid w:val="603CFB35"/>
    <w:rsid w:val="603F0D82"/>
    <w:rsid w:val="604A1B25"/>
    <w:rsid w:val="6056C834"/>
    <w:rsid w:val="6062BED7"/>
    <w:rsid w:val="6062DC4F"/>
    <w:rsid w:val="6070C064"/>
    <w:rsid w:val="6072B28D"/>
    <w:rsid w:val="608DF1D5"/>
    <w:rsid w:val="608F1841"/>
    <w:rsid w:val="6092E8A5"/>
    <w:rsid w:val="60938E16"/>
    <w:rsid w:val="60A44A57"/>
    <w:rsid w:val="60B1D836"/>
    <w:rsid w:val="60BDCA76"/>
    <w:rsid w:val="60C1479C"/>
    <w:rsid w:val="60CCF2E2"/>
    <w:rsid w:val="60CD4F0E"/>
    <w:rsid w:val="60F09335"/>
    <w:rsid w:val="60F7C0D8"/>
    <w:rsid w:val="60FDBE66"/>
    <w:rsid w:val="6115632E"/>
    <w:rsid w:val="6122DC76"/>
    <w:rsid w:val="612B44D6"/>
    <w:rsid w:val="614A6653"/>
    <w:rsid w:val="614CA49D"/>
    <w:rsid w:val="6161AB51"/>
    <w:rsid w:val="6164A970"/>
    <w:rsid w:val="61682654"/>
    <w:rsid w:val="6170A5E1"/>
    <w:rsid w:val="617F8FD2"/>
    <w:rsid w:val="619450FE"/>
    <w:rsid w:val="61947D5E"/>
    <w:rsid w:val="619C7560"/>
    <w:rsid w:val="61A0BB63"/>
    <w:rsid w:val="61BA1C96"/>
    <w:rsid w:val="61D41D62"/>
    <w:rsid w:val="61DE3384"/>
    <w:rsid w:val="61E6500E"/>
    <w:rsid w:val="61EE60E6"/>
    <w:rsid w:val="61F4814E"/>
    <w:rsid w:val="61F82737"/>
    <w:rsid w:val="61FC32FA"/>
    <w:rsid w:val="61FC6CBA"/>
    <w:rsid w:val="62236784"/>
    <w:rsid w:val="622AB109"/>
    <w:rsid w:val="623AF51F"/>
    <w:rsid w:val="624486E9"/>
    <w:rsid w:val="624CC3E4"/>
    <w:rsid w:val="62596F17"/>
    <w:rsid w:val="626DC867"/>
    <w:rsid w:val="626E1F78"/>
    <w:rsid w:val="62730265"/>
    <w:rsid w:val="627386FD"/>
    <w:rsid w:val="627545E6"/>
    <w:rsid w:val="62756678"/>
    <w:rsid w:val="6279E43F"/>
    <w:rsid w:val="627C4A4E"/>
    <w:rsid w:val="62832607"/>
    <w:rsid w:val="629EC8CC"/>
    <w:rsid w:val="62EB7204"/>
    <w:rsid w:val="6301891A"/>
    <w:rsid w:val="6323BCAA"/>
    <w:rsid w:val="6326FA59"/>
    <w:rsid w:val="63312CC3"/>
    <w:rsid w:val="6336BBE3"/>
    <w:rsid w:val="63394D15"/>
    <w:rsid w:val="6351BB71"/>
    <w:rsid w:val="6356CF4A"/>
    <w:rsid w:val="636A0AC5"/>
    <w:rsid w:val="63843CBA"/>
    <w:rsid w:val="639EBA93"/>
    <w:rsid w:val="63A56B3D"/>
    <w:rsid w:val="63C119B0"/>
    <w:rsid w:val="63D6017D"/>
    <w:rsid w:val="63D8D037"/>
    <w:rsid w:val="63E07DB8"/>
    <w:rsid w:val="63FD56AC"/>
    <w:rsid w:val="6415CE99"/>
    <w:rsid w:val="64161B2B"/>
    <w:rsid w:val="641CC01A"/>
    <w:rsid w:val="641CF21B"/>
    <w:rsid w:val="6427B217"/>
    <w:rsid w:val="645BC633"/>
    <w:rsid w:val="6466941E"/>
    <w:rsid w:val="64815093"/>
    <w:rsid w:val="6486C0C3"/>
    <w:rsid w:val="6487BCDD"/>
    <w:rsid w:val="649B055D"/>
    <w:rsid w:val="64BF60FD"/>
    <w:rsid w:val="64D4612F"/>
    <w:rsid w:val="64E16FB5"/>
    <w:rsid w:val="64F54E69"/>
    <w:rsid w:val="64F56356"/>
    <w:rsid w:val="651914F2"/>
    <w:rsid w:val="651F6BD2"/>
    <w:rsid w:val="652D9DF4"/>
    <w:rsid w:val="6530AFBD"/>
    <w:rsid w:val="6550BF0A"/>
    <w:rsid w:val="65524F3C"/>
    <w:rsid w:val="65647A53"/>
    <w:rsid w:val="65699719"/>
    <w:rsid w:val="6577A0C7"/>
    <w:rsid w:val="65895E52"/>
    <w:rsid w:val="65A4F18F"/>
    <w:rsid w:val="65B54EDC"/>
    <w:rsid w:val="65EE5EFD"/>
    <w:rsid w:val="65FED875"/>
    <w:rsid w:val="66133D03"/>
    <w:rsid w:val="6616CAED"/>
    <w:rsid w:val="6627174B"/>
    <w:rsid w:val="66347834"/>
    <w:rsid w:val="663C7AE5"/>
    <w:rsid w:val="664ECA2D"/>
    <w:rsid w:val="66571298"/>
    <w:rsid w:val="6657BC4A"/>
    <w:rsid w:val="66722D4F"/>
    <w:rsid w:val="66887C53"/>
    <w:rsid w:val="66A824FE"/>
    <w:rsid w:val="66A8AA06"/>
    <w:rsid w:val="66AF9374"/>
    <w:rsid w:val="66B3E3B4"/>
    <w:rsid w:val="66BA455A"/>
    <w:rsid w:val="66FCAA74"/>
    <w:rsid w:val="670FB29F"/>
    <w:rsid w:val="67129EB5"/>
    <w:rsid w:val="675911E4"/>
    <w:rsid w:val="6760793E"/>
    <w:rsid w:val="676CCF0C"/>
    <w:rsid w:val="67784D03"/>
    <w:rsid w:val="6797B1EC"/>
    <w:rsid w:val="679BB271"/>
    <w:rsid w:val="67A87BC1"/>
    <w:rsid w:val="67C9AD63"/>
    <w:rsid w:val="67CEC39A"/>
    <w:rsid w:val="67EB8100"/>
    <w:rsid w:val="67EB86F8"/>
    <w:rsid w:val="67FB0B49"/>
    <w:rsid w:val="6803EC77"/>
    <w:rsid w:val="6805F8D6"/>
    <w:rsid w:val="6815AAA4"/>
    <w:rsid w:val="681B71B9"/>
    <w:rsid w:val="6828CAD9"/>
    <w:rsid w:val="682CE824"/>
    <w:rsid w:val="682DEB72"/>
    <w:rsid w:val="68473042"/>
    <w:rsid w:val="68615FCA"/>
    <w:rsid w:val="687130CB"/>
    <w:rsid w:val="687DD3CE"/>
    <w:rsid w:val="689B97C2"/>
    <w:rsid w:val="68A36D94"/>
    <w:rsid w:val="68AFA025"/>
    <w:rsid w:val="68B15EEA"/>
    <w:rsid w:val="68BD0CDB"/>
    <w:rsid w:val="68E80EF2"/>
    <w:rsid w:val="68EF6320"/>
    <w:rsid w:val="68F4341A"/>
    <w:rsid w:val="6909701D"/>
    <w:rsid w:val="69435DEA"/>
    <w:rsid w:val="69501B79"/>
    <w:rsid w:val="6952CC5A"/>
    <w:rsid w:val="6958E530"/>
    <w:rsid w:val="695A77DE"/>
    <w:rsid w:val="696418C1"/>
    <w:rsid w:val="696620FE"/>
    <w:rsid w:val="696F0261"/>
    <w:rsid w:val="69737CD8"/>
    <w:rsid w:val="6979F211"/>
    <w:rsid w:val="6982629F"/>
    <w:rsid w:val="6984A8CA"/>
    <w:rsid w:val="698F2C55"/>
    <w:rsid w:val="69A10F09"/>
    <w:rsid w:val="69B271ED"/>
    <w:rsid w:val="69B92028"/>
    <w:rsid w:val="69C96B46"/>
    <w:rsid w:val="69CFCE98"/>
    <w:rsid w:val="69E2646F"/>
    <w:rsid w:val="69FBBD55"/>
    <w:rsid w:val="6A00B489"/>
    <w:rsid w:val="6A03791F"/>
    <w:rsid w:val="6A0AF2A1"/>
    <w:rsid w:val="6A2B5C0E"/>
    <w:rsid w:val="6A35739D"/>
    <w:rsid w:val="6A3D438D"/>
    <w:rsid w:val="6A44692F"/>
    <w:rsid w:val="6A46DC8F"/>
    <w:rsid w:val="6A56F40D"/>
    <w:rsid w:val="6A62EE9B"/>
    <w:rsid w:val="6A64A1B4"/>
    <w:rsid w:val="6A7AA6A7"/>
    <w:rsid w:val="6A810107"/>
    <w:rsid w:val="6A9E3D35"/>
    <w:rsid w:val="6AA19AAF"/>
    <w:rsid w:val="6ACE0027"/>
    <w:rsid w:val="6AE6727A"/>
    <w:rsid w:val="6AE9C34A"/>
    <w:rsid w:val="6AF640B3"/>
    <w:rsid w:val="6B019E04"/>
    <w:rsid w:val="6B0DEC6C"/>
    <w:rsid w:val="6B24F763"/>
    <w:rsid w:val="6B3210B9"/>
    <w:rsid w:val="6B364058"/>
    <w:rsid w:val="6B3DD0AE"/>
    <w:rsid w:val="6B41A7D1"/>
    <w:rsid w:val="6B566BC5"/>
    <w:rsid w:val="6B58FF0B"/>
    <w:rsid w:val="6B765D3C"/>
    <w:rsid w:val="6B79EB62"/>
    <w:rsid w:val="6B984D39"/>
    <w:rsid w:val="6B996F10"/>
    <w:rsid w:val="6BAC0BB9"/>
    <w:rsid w:val="6BB582FC"/>
    <w:rsid w:val="6BB83F38"/>
    <w:rsid w:val="6BCA4F66"/>
    <w:rsid w:val="6BD0E132"/>
    <w:rsid w:val="6BD38134"/>
    <w:rsid w:val="6BD634CB"/>
    <w:rsid w:val="6BDB6E61"/>
    <w:rsid w:val="6BF42503"/>
    <w:rsid w:val="6C0CAC08"/>
    <w:rsid w:val="6C102300"/>
    <w:rsid w:val="6C1441A4"/>
    <w:rsid w:val="6C25DD61"/>
    <w:rsid w:val="6C263DE1"/>
    <w:rsid w:val="6C310C43"/>
    <w:rsid w:val="6C45E703"/>
    <w:rsid w:val="6C563426"/>
    <w:rsid w:val="6C602F03"/>
    <w:rsid w:val="6C626CA5"/>
    <w:rsid w:val="6C6C1032"/>
    <w:rsid w:val="6C6FEC63"/>
    <w:rsid w:val="6C7DBE2E"/>
    <w:rsid w:val="6C916087"/>
    <w:rsid w:val="6C974601"/>
    <w:rsid w:val="6CA625D9"/>
    <w:rsid w:val="6CB22F98"/>
    <w:rsid w:val="6CB23396"/>
    <w:rsid w:val="6CE4CC10"/>
    <w:rsid w:val="6D09F761"/>
    <w:rsid w:val="6D1509F8"/>
    <w:rsid w:val="6D1CA178"/>
    <w:rsid w:val="6D1E6622"/>
    <w:rsid w:val="6D47AA34"/>
    <w:rsid w:val="6D663EF2"/>
    <w:rsid w:val="6D75A6E1"/>
    <w:rsid w:val="6D8A6277"/>
    <w:rsid w:val="6D90A4A3"/>
    <w:rsid w:val="6D94C2B1"/>
    <w:rsid w:val="6DA6C6BC"/>
    <w:rsid w:val="6DB91D14"/>
    <w:rsid w:val="6DC6C0D6"/>
    <w:rsid w:val="6DC739F2"/>
    <w:rsid w:val="6DD89E25"/>
    <w:rsid w:val="6DDB75F9"/>
    <w:rsid w:val="6DE8C71B"/>
    <w:rsid w:val="6E4050C0"/>
    <w:rsid w:val="6E4E7F27"/>
    <w:rsid w:val="6E594B53"/>
    <w:rsid w:val="6E5D3E80"/>
    <w:rsid w:val="6E6284D4"/>
    <w:rsid w:val="6E66A46A"/>
    <w:rsid w:val="6E7A3DAC"/>
    <w:rsid w:val="6EA66A67"/>
    <w:rsid w:val="6EDC5644"/>
    <w:rsid w:val="6EDC6415"/>
    <w:rsid w:val="6EFDBB0C"/>
    <w:rsid w:val="6F1190FB"/>
    <w:rsid w:val="6F1BE96E"/>
    <w:rsid w:val="6F2704F0"/>
    <w:rsid w:val="6F2BA35D"/>
    <w:rsid w:val="6F56C2FD"/>
    <w:rsid w:val="6F5AE549"/>
    <w:rsid w:val="6F75A7DA"/>
    <w:rsid w:val="6F7C29C3"/>
    <w:rsid w:val="6FB244D3"/>
    <w:rsid w:val="6FC17F94"/>
    <w:rsid w:val="6FF0E6D7"/>
    <w:rsid w:val="6FF2D137"/>
    <w:rsid w:val="6FFA0E0C"/>
    <w:rsid w:val="6FFF98C6"/>
    <w:rsid w:val="700A81AD"/>
    <w:rsid w:val="70187911"/>
    <w:rsid w:val="701B1DFE"/>
    <w:rsid w:val="701DD9C5"/>
    <w:rsid w:val="701EADCA"/>
    <w:rsid w:val="7063A34A"/>
    <w:rsid w:val="7064D4B7"/>
    <w:rsid w:val="706DA4CB"/>
    <w:rsid w:val="706FF062"/>
    <w:rsid w:val="7084A830"/>
    <w:rsid w:val="708CB62D"/>
    <w:rsid w:val="70941158"/>
    <w:rsid w:val="709AE49D"/>
    <w:rsid w:val="70B16202"/>
    <w:rsid w:val="70E1A3F9"/>
    <w:rsid w:val="70E5D550"/>
    <w:rsid w:val="70E8E733"/>
    <w:rsid w:val="70F269A0"/>
    <w:rsid w:val="70FBA7F8"/>
    <w:rsid w:val="71072475"/>
    <w:rsid w:val="710AF25A"/>
    <w:rsid w:val="710BF6DF"/>
    <w:rsid w:val="710EB6BF"/>
    <w:rsid w:val="711A8581"/>
    <w:rsid w:val="711B5A02"/>
    <w:rsid w:val="713194C0"/>
    <w:rsid w:val="7135F2E4"/>
    <w:rsid w:val="713FA272"/>
    <w:rsid w:val="71486E9E"/>
    <w:rsid w:val="7151DC7B"/>
    <w:rsid w:val="7156568B"/>
    <w:rsid w:val="71656DA2"/>
    <w:rsid w:val="717557AA"/>
    <w:rsid w:val="7175D603"/>
    <w:rsid w:val="7198529B"/>
    <w:rsid w:val="71BB3195"/>
    <w:rsid w:val="71C5FF0F"/>
    <w:rsid w:val="71D441C3"/>
    <w:rsid w:val="71DA42EF"/>
    <w:rsid w:val="71DE1FD3"/>
    <w:rsid w:val="71E7D55F"/>
    <w:rsid w:val="71F2E9F8"/>
    <w:rsid w:val="720020FE"/>
    <w:rsid w:val="72212206"/>
    <w:rsid w:val="7221897D"/>
    <w:rsid w:val="7221D24A"/>
    <w:rsid w:val="72233272"/>
    <w:rsid w:val="722DA62C"/>
    <w:rsid w:val="72368E7C"/>
    <w:rsid w:val="724A30AD"/>
    <w:rsid w:val="724C14B7"/>
    <w:rsid w:val="725B0400"/>
    <w:rsid w:val="725D4F1E"/>
    <w:rsid w:val="726CD5E7"/>
    <w:rsid w:val="7280F9A8"/>
    <w:rsid w:val="729E3E02"/>
    <w:rsid w:val="72B0A748"/>
    <w:rsid w:val="72B3FD4E"/>
    <w:rsid w:val="72BDBF41"/>
    <w:rsid w:val="72C1B0FC"/>
    <w:rsid w:val="72C56FA9"/>
    <w:rsid w:val="72EE5D9F"/>
    <w:rsid w:val="72F2B6B7"/>
    <w:rsid w:val="730CEF2F"/>
    <w:rsid w:val="7310E39A"/>
    <w:rsid w:val="731C8B3D"/>
    <w:rsid w:val="731E4E96"/>
    <w:rsid w:val="736D1189"/>
    <w:rsid w:val="73853F6E"/>
    <w:rsid w:val="73858889"/>
    <w:rsid w:val="738C5F0A"/>
    <w:rsid w:val="738E3CE1"/>
    <w:rsid w:val="739902ED"/>
    <w:rsid w:val="73A7E0A3"/>
    <w:rsid w:val="73B9C6C0"/>
    <w:rsid w:val="73D491E8"/>
    <w:rsid w:val="73D98504"/>
    <w:rsid w:val="73EC1D89"/>
    <w:rsid w:val="73F5ABDA"/>
    <w:rsid w:val="740783FA"/>
    <w:rsid w:val="7410C640"/>
    <w:rsid w:val="7419DC2A"/>
    <w:rsid w:val="743BB155"/>
    <w:rsid w:val="747FD570"/>
    <w:rsid w:val="74884BDE"/>
    <w:rsid w:val="74A30E49"/>
    <w:rsid w:val="74A82494"/>
    <w:rsid w:val="74B3CB0D"/>
    <w:rsid w:val="74BEA28C"/>
    <w:rsid w:val="74DEE8FD"/>
    <w:rsid w:val="74E93DC8"/>
    <w:rsid w:val="74F25376"/>
    <w:rsid w:val="750C4125"/>
    <w:rsid w:val="7512249B"/>
    <w:rsid w:val="751A6C28"/>
    <w:rsid w:val="75494171"/>
    <w:rsid w:val="7549752A"/>
    <w:rsid w:val="755CCF18"/>
    <w:rsid w:val="75659186"/>
    <w:rsid w:val="7567802F"/>
    <w:rsid w:val="75765EE9"/>
    <w:rsid w:val="75890185"/>
    <w:rsid w:val="758EE990"/>
    <w:rsid w:val="759C66F3"/>
    <w:rsid w:val="75AB2D43"/>
    <w:rsid w:val="75B409F2"/>
    <w:rsid w:val="75BD8BC5"/>
    <w:rsid w:val="75C13FAC"/>
    <w:rsid w:val="75D072D4"/>
    <w:rsid w:val="75DCCD42"/>
    <w:rsid w:val="75E05ECB"/>
    <w:rsid w:val="75EB7CC0"/>
    <w:rsid w:val="75EFDAC4"/>
    <w:rsid w:val="7619BEA9"/>
    <w:rsid w:val="7642C189"/>
    <w:rsid w:val="76483EB4"/>
    <w:rsid w:val="764A9E54"/>
    <w:rsid w:val="766104A1"/>
    <w:rsid w:val="7677ECC8"/>
    <w:rsid w:val="7682E47D"/>
    <w:rsid w:val="768D88E5"/>
    <w:rsid w:val="76918B46"/>
    <w:rsid w:val="7692CB89"/>
    <w:rsid w:val="7695B38C"/>
    <w:rsid w:val="76975AA9"/>
    <w:rsid w:val="76A7712D"/>
    <w:rsid w:val="76B02A67"/>
    <w:rsid w:val="76B94B29"/>
    <w:rsid w:val="76BBFDB5"/>
    <w:rsid w:val="76BFAD68"/>
    <w:rsid w:val="76C56A7D"/>
    <w:rsid w:val="76C7AC31"/>
    <w:rsid w:val="76C92570"/>
    <w:rsid w:val="76CC9E2A"/>
    <w:rsid w:val="76D69C5C"/>
    <w:rsid w:val="76D95AD8"/>
    <w:rsid w:val="76DD8F1E"/>
    <w:rsid w:val="76E4C2FD"/>
    <w:rsid w:val="76F0DDE0"/>
    <w:rsid w:val="76FA8B30"/>
    <w:rsid w:val="7704942B"/>
    <w:rsid w:val="770DBCEE"/>
    <w:rsid w:val="771B677F"/>
    <w:rsid w:val="771B7866"/>
    <w:rsid w:val="7724A5A6"/>
    <w:rsid w:val="77469E74"/>
    <w:rsid w:val="774CDB0C"/>
    <w:rsid w:val="7764AB5D"/>
    <w:rsid w:val="7774FC01"/>
    <w:rsid w:val="77803908"/>
    <w:rsid w:val="778369FC"/>
    <w:rsid w:val="7789D98B"/>
    <w:rsid w:val="778F02E0"/>
    <w:rsid w:val="77952161"/>
    <w:rsid w:val="779A3BF6"/>
    <w:rsid w:val="77A28871"/>
    <w:rsid w:val="77BA3950"/>
    <w:rsid w:val="77F2D0B7"/>
    <w:rsid w:val="7803255E"/>
    <w:rsid w:val="783B1C43"/>
    <w:rsid w:val="783BAF51"/>
    <w:rsid w:val="783E8855"/>
    <w:rsid w:val="7844E89A"/>
    <w:rsid w:val="784A482D"/>
    <w:rsid w:val="787480E9"/>
    <w:rsid w:val="787C493B"/>
    <w:rsid w:val="78811361"/>
    <w:rsid w:val="7894DEE8"/>
    <w:rsid w:val="789598CC"/>
    <w:rsid w:val="78C304A2"/>
    <w:rsid w:val="78CA486A"/>
    <w:rsid w:val="78E30118"/>
    <w:rsid w:val="78E6ECB9"/>
    <w:rsid w:val="78EAEB06"/>
    <w:rsid w:val="78EF5D90"/>
    <w:rsid w:val="790F541F"/>
    <w:rsid w:val="79138687"/>
    <w:rsid w:val="79312C8A"/>
    <w:rsid w:val="7933CFC0"/>
    <w:rsid w:val="793A0BED"/>
    <w:rsid w:val="79402808"/>
    <w:rsid w:val="796019E2"/>
    <w:rsid w:val="7966D1C8"/>
    <w:rsid w:val="797300E2"/>
    <w:rsid w:val="797F43A9"/>
    <w:rsid w:val="79D21B39"/>
    <w:rsid w:val="79DF357B"/>
    <w:rsid w:val="79EDA59A"/>
    <w:rsid w:val="7A10476A"/>
    <w:rsid w:val="7A168C8D"/>
    <w:rsid w:val="7A16F363"/>
    <w:rsid w:val="7A201F1B"/>
    <w:rsid w:val="7A259226"/>
    <w:rsid w:val="7A25BD41"/>
    <w:rsid w:val="7A261AE1"/>
    <w:rsid w:val="7A34036C"/>
    <w:rsid w:val="7A48F068"/>
    <w:rsid w:val="7A50470A"/>
    <w:rsid w:val="7A51CF94"/>
    <w:rsid w:val="7A61E5ED"/>
    <w:rsid w:val="7A64EA61"/>
    <w:rsid w:val="7A6AF69E"/>
    <w:rsid w:val="7A7E5DB2"/>
    <w:rsid w:val="7A815F4F"/>
    <w:rsid w:val="7AA4F901"/>
    <w:rsid w:val="7AAE6EF5"/>
    <w:rsid w:val="7ABDE75D"/>
    <w:rsid w:val="7ABE73E4"/>
    <w:rsid w:val="7AD03DBF"/>
    <w:rsid w:val="7AEB11A1"/>
    <w:rsid w:val="7AF32501"/>
    <w:rsid w:val="7AFDE15A"/>
    <w:rsid w:val="7B01FFD2"/>
    <w:rsid w:val="7B080F44"/>
    <w:rsid w:val="7B1582E0"/>
    <w:rsid w:val="7B1855D7"/>
    <w:rsid w:val="7B19466A"/>
    <w:rsid w:val="7B227480"/>
    <w:rsid w:val="7B2323ED"/>
    <w:rsid w:val="7B242C89"/>
    <w:rsid w:val="7B35D150"/>
    <w:rsid w:val="7B3B535E"/>
    <w:rsid w:val="7B3F59F6"/>
    <w:rsid w:val="7B4ACFCE"/>
    <w:rsid w:val="7B58E88B"/>
    <w:rsid w:val="7B5E93CE"/>
    <w:rsid w:val="7B5EF025"/>
    <w:rsid w:val="7B7D7349"/>
    <w:rsid w:val="7B84D04D"/>
    <w:rsid w:val="7BA5F249"/>
    <w:rsid w:val="7BA60749"/>
    <w:rsid w:val="7BC0C19E"/>
    <w:rsid w:val="7BC1F0B2"/>
    <w:rsid w:val="7BCA5797"/>
    <w:rsid w:val="7BD77641"/>
    <w:rsid w:val="7BDAFACD"/>
    <w:rsid w:val="7BE7120C"/>
    <w:rsid w:val="7BEEDF13"/>
    <w:rsid w:val="7C1B8A44"/>
    <w:rsid w:val="7C2775F3"/>
    <w:rsid w:val="7C4CD6F4"/>
    <w:rsid w:val="7C836B6E"/>
    <w:rsid w:val="7C87C4C2"/>
    <w:rsid w:val="7CA37733"/>
    <w:rsid w:val="7CBF0FEA"/>
    <w:rsid w:val="7CCF889C"/>
    <w:rsid w:val="7CD547CC"/>
    <w:rsid w:val="7CD612F3"/>
    <w:rsid w:val="7CDF349F"/>
    <w:rsid w:val="7CF5E348"/>
    <w:rsid w:val="7D2729D7"/>
    <w:rsid w:val="7D2E805A"/>
    <w:rsid w:val="7D309C4F"/>
    <w:rsid w:val="7D3805A0"/>
    <w:rsid w:val="7D3AA38E"/>
    <w:rsid w:val="7D47C2D7"/>
    <w:rsid w:val="7D81DD30"/>
    <w:rsid w:val="7D9179E7"/>
    <w:rsid w:val="7D98385A"/>
    <w:rsid w:val="7DAE2195"/>
    <w:rsid w:val="7DB7417A"/>
    <w:rsid w:val="7DBF91AE"/>
    <w:rsid w:val="7DD50F7B"/>
    <w:rsid w:val="7DD57012"/>
    <w:rsid w:val="7DEEF5F4"/>
    <w:rsid w:val="7E0933CB"/>
    <w:rsid w:val="7E248F2E"/>
    <w:rsid w:val="7E27DA0A"/>
    <w:rsid w:val="7E30788D"/>
    <w:rsid w:val="7E333E32"/>
    <w:rsid w:val="7E57A83E"/>
    <w:rsid w:val="7E65BC3A"/>
    <w:rsid w:val="7E8E498D"/>
    <w:rsid w:val="7E9813F2"/>
    <w:rsid w:val="7E9B1E0C"/>
    <w:rsid w:val="7EBDF563"/>
    <w:rsid w:val="7EC1265E"/>
    <w:rsid w:val="7ED67603"/>
    <w:rsid w:val="7EDAC65F"/>
    <w:rsid w:val="7EE0C312"/>
    <w:rsid w:val="7EE8FA90"/>
    <w:rsid w:val="7F0620B4"/>
    <w:rsid w:val="7F084BFF"/>
    <w:rsid w:val="7F13581D"/>
    <w:rsid w:val="7F17D1DE"/>
    <w:rsid w:val="7F258513"/>
    <w:rsid w:val="7F2AB3EA"/>
    <w:rsid w:val="7F2BC4A3"/>
    <w:rsid w:val="7F3B8793"/>
    <w:rsid w:val="7F55AF3F"/>
    <w:rsid w:val="7F64D4B8"/>
    <w:rsid w:val="7F67443F"/>
    <w:rsid w:val="7F9C9D0B"/>
    <w:rsid w:val="7FBA1A46"/>
    <w:rsid w:val="7FBE9F54"/>
    <w:rsid w:val="7FC4A087"/>
    <w:rsid w:val="7FCB35DA"/>
    <w:rsid w:val="7FD7CA4E"/>
    <w:rsid w:val="7FDE0A9A"/>
    <w:rsid w:val="7FF4C2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37F34"/>
  <w15:chartTrackingRefBased/>
  <w15:docId w15:val="{EA223180-DFFD-4F43-B2D4-E01C0569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87"/>
    <w:pPr>
      <w:spacing w:before="120" w:after="120" w:line="276" w:lineRule="auto"/>
    </w:pPr>
    <w:rPr>
      <w:rFonts w:ascii="Arial" w:hAnsi="Arial"/>
    </w:rPr>
  </w:style>
  <w:style w:type="paragraph" w:styleId="Heading1">
    <w:name w:val="heading 1"/>
    <w:basedOn w:val="Normal"/>
    <w:next w:val="Normal"/>
    <w:link w:val="Heading1Char"/>
    <w:uiPriority w:val="9"/>
    <w:qFormat/>
    <w:rsid w:val="001C3090"/>
    <w:pPr>
      <w:keepNext/>
      <w:keepLines/>
      <w:pageBreakBefore/>
      <w:pBdr>
        <w:bottom w:val="single" w:sz="12" w:space="10" w:color="00DCA1" w:themeColor="background2"/>
      </w:pBdr>
      <w:spacing w:before="240"/>
      <w:outlineLvl w:val="0"/>
    </w:pPr>
    <w:rPr>
      <w:rFonts w:eastAsiaTheme="majorEastAsia" w:cs="Arial"/>
      <w:b/>
      <w:bCs/>
      <w:color w:val="033636" w:themeColor="text2"/>
      <w:sz w:val="48"/>
      <w:szCs w:val="72"/>
    </w:rPr>
  </w:style>
  <w:style w:type="paragraph" w:styleId="Heading2">
    <w:name w:val="heading 2"/>
    <w:basedOn w:val="Normal"/>
    <w:next w:val="Normal"/>
    <w:link w:val="Heading2Char"/>
    <w:uiPriority w:val="9"/>
    <w:unhideWhenUsed/>
    <w:qFormat/>
    <w:rsid w:val="001E7087"/>
    <w:pPr>
      <w:keepNext/>
      <w:keepLines/>
      <w:spacing w:after="0"/>
      <w:outlineLvl w:val="1"/>
    </w:pPr>
    <w:rPr>
      <w:rFonts w:eastAsiaTheme="majorEastAsia" w:cstheme="majorBidi"/>
      <w:b/>
      <w:color w:val="033636" w:themeColor="text2"/>
      <w:sz w:val="40"/>
      <w:szCs w:val="26"/>
    </w:rPr>
  </w:style>
  <w:style w:type="paragraph" w:styleId="Heading3">
    <w:name w:val="heading 3"/>
    <w:basedOn w:val="Normal"/>
    <w:next w:val="Normal"/>
    <w:link w:val="Heading3Char"/>
    <w:uiPriority w:val="9"/>
    <w:unhideWhenUsed/>
    <w:qFormat/>
    <w:rsid w:val="001C3090"/>
    <w:pPr>
      <w:keepNext/>
      <w:keepLines/>
      <w:spacing w:before="240" w:after="0"/>
      <w:outlineLvl w:val="2"/>
    </w:pPr>
    <w:rPr>
      <w:rFonts w:eastAsiaTheme="majorEastAsia" w:cstheme="majorBidi"/>
      <w:color w:val="033636" w:themeColor="text2"/>
      <w:sz w:val="32"/>
    </w:rPr>
  </w:style>
  <w:style w:type="paragraph" w:styleId="Heading4">
    <w:name w:val="heading 4"/>
    <w:basedOn w:val="Normal"/>
    <w:next w:val="Normal"/>
    <w:link w:val="Heading4Char"/>
    <w:uiPriority w:val="9"/>
    <w:unhideWhenUsed/>
    <w:qFormat/>
    <w:rsid w:val="001E7087"/>
    <w:pPr>
      <w:keepNext/>
      <w:keepLines/>
      <w:spacing w:before="40" w:after="0"/>
      <w:outlineLvl w:val="3"/>
    </w:pPr>
    <w:rPr>
      <w:rFonts w:eastAsiaTheme="majorEastAsia" w:cstheme="majorBidi"/>
      <w:iCs/>
      <w:color w:val="033636" w:themeColor="text2"/>
      <w:sz w:val="28"/>
    </w:rPr>
  </w:style>
  <w:style w:type="paragraph" w:styleId="Heading5">
    <w:name w:val="heading 5"/>
    <w:basedOn w:val="Normal"/>
    <w:next w:val="Normal"/>
    <w:link w:val="Heading5Char"/>
    <w:uiPriority w:val="9"/>
    <w:unhideWhenUsed/>
    <w:qFormat/>
    <w:rsid w:val="001E7087"/>
    <w:pPr>
      <w:keepNext/>
      <w:keepLines/>
      <w:spacing w:before="40" w:after="0"/>
      <w:outlineLvl w:val="4"/>
    </w:pPr>
    <w:rPr>
      <w:rFonts w:eastAsiaTheme="majorEastAsia" w:cstheme="majorBidi"/>
      <w:b/>
      <w:color w:val="033636" w:themeColor="text2"/>
    </w:rPr>
  </w:style>
  <w:style w:type="paragraph" w:styleId="Heading6">
    <w:name w:val="heading 6"/>
    <w:basedOn w:val="Normal"/>
    <w:next w:val="Normal"/>
    <w:link w:val="Heading6Char"/>
    <w:uiPriority w:val="9"/>
    <w:unhideWhenUsed/>
    <w:qFormat/>
    <w:rsid w:val="001E7087"/>
    <w:pPr>
      <w:keepNext/>
      <w:keepLines/>
      <w:spacing w:before="40" w:after="0"/>
      <w:outlineLvl w:val="5"/>
    </w:pPr>
    <w:rPr>
      <w:rFonts w:eastAsiaTheme="majorEastAsia" w:cstheme="majorBidi"/>
      <w:i/>
      <w:color w:val="033636" w:themeColor="text2"/>
    </w:rPr>
  </w:style>
  <w:style w:type="paragraph" w:styleId="Heading7">
    <w:name w:val="heading 7"/>
    <w:basedOn w:val="Normal"/>
    <w:next w:val="Normal"/>
    <w:link w:val="Heading7Char"/>
    <w:uiPriority w:val="9"/>
    <w:unhideWhenUsed/>
    <w:qFormat/>
    <w:rsid w:val="001E7087"/>
    <w:pPr>
      <w:keepNext/>
      <w:keepLines/>
      <w:spacing w:before="40" w:after="0"/>
      <w:outlineLvl w:val="6"/>
    </w:pPr>
    <w:rPr>
      <w:rFonts w:eastAsiaTheme="majorEastAsia" w:cstheme="majorBidi"/>
      <w:iCs/>
      <w:color w:val="033636" w:themeColor="text2"/>
    </w:rPr>
  </w:style>
  <w:style w:type="paragraph" w:styleId="Heading8">
    <w:name w:val="heading 8"/>
    <w:basedOn w:val="Normal"/>
    <w:next w:val="Normal"/>
    <w:link w:val="Heading8Char"/>
    <w:uiPriority w:val="9"/>
    <w:semiHidden/>
    <w:unhideWhenUsed/>
    <w:qFormat/>
    <w:rsid w:val="001E7087"/>
    <w:pPr>
      <w:keepNext/>
      <w:keepLines/>
      <w:spacing w:before="40" w:after="0"/>
      <w:outlineLvl w:val="7"/>
    </w:pPr>
    <w:rPr>
      <w:rFonts w:eastAsiaTheme="majorEastAsia" w:cstheme="majorBidi"/>
      <w:color w:val="000000" w:themeColor="text1"/>
      <w:szCs w:val="21"/>
    </w:rPr>
  </w:style>
  <w:style w:type="paragraph" w:styleId="Heading9">
    <w:name w:val="heading 9"/>
    <w:basedOn w:val="Normal"/>
    <w:next w:val="Normal"/>
    <w:link w:val="Heading9Char"/>
    <w:uiPriority w:val="9"/>
    <w:unhideWhenUsed/>
    <w:rsid w:val="001E70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090"/>
    <w:rPr>
      <w:rFonts w:ascii="Arial" w:eastAsiaTheme="majorEastAsia" w:hAnsi="Arial" w:cs="Arial"/>
      <w:b/>
      <w:bCs/>
      <w:color w:val="033636" w:themeColor="text2"/>
      <w:sz w:val="48"/>
      <w:szCs w:val="72"/>
    </w:rPr>
  </w:style>
  <w:style w:type="paragraph" w:styleId="NoSpacing">
    <w:name w:val="No Spacing"/>
    <w:uiPriority w:val="1"/>
    <w:qFormat/>
    <w:rsid w:val="001E7087"/>
    <w:rPr>
      <w:rFonts w:ascii="Arial" w:hAnsi="Arial"/>
    </w:rPr>
  </w:style>
  <w:style w:type="character" w:customStyle="1" w:styleId="Heading2Char">
    <w:name w:val="Heading 2 Char"/>
    <w:basedOn w:val="DefaultParagraphFont"/>
    <w:link w:val="Heading2"/>
    <w:rsid w:val="001E7087"/>
    <w:rPr>
      <w:rFonts w:ascii="Arial" w:eastAsiaTheme="majorEastAsia" w:hAnsi="Arial" w:cstheme="majorBidi"/>
      <w:b/>
      <w:color w:val="033636" w:themeColor="text2"/>
      <w:sz w:val="40"/>
      <w:szCs w:val="26"/>
    </w:rPr>
  </w:style>
  <w:style w:type="paragraph" w:styleId="Title">
    <w:name w:val="Title"/>
    <w:basedOn w:val="Normal"/>
    <w:next w:val="Normal"/>
    <w:link w:val="TitleChar"/>
    <w:uiPriority w:val="10"/>
    <w:qFormat/>
    <w:rsid w:val="00BD640A"/>
    <w:pPr>
      <w:spacing w:before="2000"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D640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BD640A"/>
    <w:pPr>
      <w:numPr>
        <w:ilvl w:val="1"/>
      </w:numPr>
      <w:spacing w:after="160"/>
    </w:pPr>
    <w:rPr>
      <w:rFonts w:eastAsiaTheme="minorEastAsia" w:cs="Times New Roman (Body CS)"/>
      <w:color w:val="033636" w:themeColor="text2"/>
      <w:sz w:val="22"/>
      <w:szCs w:val="22"/>
    </w:rPr>
  </w:style>
  <w:style w:type="character" w:customStyle="1" w:styleId="SubtitleChar">
    <w:name w:val="Subtitle Char"/>
    <w:basedOn w:val="DefaultParagraphFont"/>
    <w:link w:val="Subtitle"/>
    <w:uiPriority w:val="11"/>
    <w:rsid w:val="00BD640A"/>
    <w:rPr>
      <w:rFonts w:ascii="Arial" w:eastAsiaTheme="minorEastAsia" w:hAnsi="Arial" w:cs="Times New Roman (Body CS)"/>
      <w:color w:val="033636" w:themeColor="text2"/>
      <w:sz w:val="22"/>
      <w:szCs w:val="22"/>
    </w:rPr>
  </w:style>
  <w:style w:type="character" w:styleId="SubtleEmphasis">
    <w:name w:val="Subtle Emphasis"/>
    <w:basedOn w:val="DefaultParagraphFont"/>
    <w:uiPriority w:val="19"/>
    <w:qFormat/>
    <w:rsid w:val="001E7087"/>
    <w:rPr>
      <w:rFonts w:ascii="Arial" w:hAnsi="Arial"/>
      <w:i/>
      <w:iCs/>
      <w:color w:val="404040" w:themeColor="text1" w:themeTint="BF"/>
    </w:rPr>
  </w:style>
  <w:style w:type="character" w:styleId="Emphasis">
    <w:name w:val="Emphasis"/>
    <w:basedOn w:val="DefaultParagraphFont"/>
    <w:qFormat/>
    <w:rsid w:val="001E7087"/>
    <w:rPr>
      <w:rFonts w:ascii="Arial" w:hAnsi="Arial"/>
      <w:i/>
      <w:iCs/>
    </w:rPr>
  </w:style>
  <w:style w:type="character" w:styleId="IntenseEmphasis">
    <w:name w:val="Intense Emphasis"/>
    <w:basedOn w:val="DefaultParagraphFont"/>
    <w:uiPriority w:val="21"/>
    <w:rsid w:val="001E7087"/>
    <w:rPr>
      <w:rFonts w:ascii="Arial" w:hAnsi="Arial"/>
      <w:i/>
      <w:iCs/>
      <w:color w:val="033636" w:themeColor="text2"/>
    </w:rPr>
  </w:style>
  <w:style w:type="character" w:styleId="Strong">
    <w:name w:val="Strong"/>
    <w:basedOn w:val="DefaultParagraphFont"/>
    <w:uiPriority w:val="22"/>
    <w:qFormat/>
    <w:rsid w:val="001E7087"/>
    <w:rPr>
      <w:b/>
      <w:bCs/>
    </w:rPr>
  </w:style>
  <w:style w:type="paragraph" w:styleId="Quote">
    <w:name w:val="Quote"/>
    <w:basedOn w:val="Normal"/>
    <w:next w:val="Normal"/>
    <w:link w:val="QuoteChar"/>
    <w:uiPriority w:val="29"/>
    <w:qFormat/>
    <w:rsid w:val="001E7087"/>
    <w:pPr>
      <w:spacing w:before="200" w:after="160"/>
      <w:ind w:left="864" w:right="864"/>
      <w:jc w:val="center"/>
    </w:pPr>
    <w:rPr>
      <w:i/>
      <w:iCs/>
      <w:color w:val="033636" w:themeColor="text2"/>
    </w:rPr>
  </w:style>
  <w:style w:type="character" w:customStyle="1" w:styleId="QuoteChar">
    <w:name w:val="Quote Char"/>
    <w:basedOn w:val="DefaultParagraphFont"/>
    <w:link w:val="Quote"/>
    <w:uiPriority w:val="29"/>
    <w:rsid w:val="001E7087"/>
    <w:rPr>
      <w:rFonts w:ascii="Arial" w:hAnsi="Arial"/>
      <w:i/>
      <w:iCs/>
      <w:color w:val="033636" w:themeColor="text2"/>
    </w:rPr>
  </w:style>
  <w:style w:type="paragraph" w:styleId="IntenseQuote">
    <w:name w:val="Intense Quote"/>
    <w:basedOn w:val="Normal"/>
    <w:next w:val="Normal"/>
    <w:link w:val="IntenseQuoteChar"/>
    <w:uiPriority w:val="30"/>
    <w:qFormat/>
    <w:rsid w:val="001E7087"/>
    <w:pPr>
      <w:pBdr>
        <w:top w:val="single" w:sz="4" w:space="10" w:color="00DCA1" w:themeColor="background2"/>
        <w:bottom w:val="single" w:sz="4" w:space="10" w:color="00DCA1" w:themeColor="background2"/>
      </w:pBdr>
      <w:spacing w:before="360" w:after="360"/>
      <w:ind w:left="864" w:right="864"/>
      <w:jc w:val="center"/>
    </w:pPr>
    <w:rPr>
      <w:i/>
      <w:iCs/>
      <w:color w:val="033636" w:themeColor="text2"/>
    </w:rPr>
  </w:style>
  <w:style w:type="character" w:customStyle="1" w:styleId="IntenseQuoteChar">
    <w:name w:val="Intense Quote Char"/>
    <w:basedOn w:val="DefaultParagraphFont"/>
    <w:link w:val="IntenseQuote"/>
    <w:uiPriority w:val="30"/>
    <w:rsid w:val="001E7087"/>
    <w:rPr>
      <w:rFonts w:ascii="Arial" w:hAnsi="Arial"/>
      <w:i/>
      <w:iCs/>
      <w:color w:val="033636" w:themeColor="text2"/>
    </w:rPr>
  </w:style>
  <w:style w:type="character" w:customStyle="1" w:styleId="Heading3Char">
    <w:name w:val="Heading 3 Char"/>
    <w:basedOn w:val="DefaultParagraphFont"/>
    <w:link w:val="Heading3"/>
    <w:uiPriority w:val="9"/>
    <w:rsid w:val="001C3090"/>
    <w:rPr>
      <w:rFonts w:ascii="Arial" w:eastAsiaTheme="majorEastAsia" w:hAnsi="Arial" w:cstheme="majorBidi"/>
      <w:color w:val="033636" w:themeColor="text2"/>
      <w:sz w:val="32"/>
    </w:rPr>
  </w:style>
  <w:style w:type="character" w:customStyle="1" w:styleId="Heading4Char">
    <w:name w:val="Heading 4 Char"/>
    <w:basedOn w:val="DefaultParagraphFont"/>
    <w:link w:val="Heading4"/>
    <w:uiPriority w:val="9"/>
    <w:rsid w:val="001E7087"/>
    <w:rPr>
      <w:rFonts w:ascii="Arial" w:eastAsiaTheme="majorEastAsia" w:hAnsi="Arial" w:cstheme="majorBidi"/>
      <w:iCs/>
      <w:color w:val="033636" w:themeColor="text2"/>
      <w:sz w:val="28"/>
    </w:rPr>
  </w:style>
  <w:style w:type="character" w:customStyle="1" w:styleId="Heading5Char">
    <w:name w:val="Heading 5 Char"/>
    <w:basedOn w:val="DefaultParagraphFont"/>
    <w:link w:val="Heading5"/>
    <w:uiPriority w:val="9"/>
    <w:rsid w:val="001E7087"/>
    <w:rPr>
      <w:rFonts w:ascii="Arial" w:eastAsiaTheme="majorEastAsia" w:hAnsi="Arial" w:cstheme="majorBidi"/>
      <w:b/>
      <w:color w:val="033636" w:themeColor="text2"/>
    </w:rPr>
  </w:style>
  <w:style w:type="character" w:customStyle="1" w:styleId="Heading6Char">
    <w:name w:val="Heading 6 Char"/>
    <w:basedOn w:val="DefaultParagraphFont"/>
    <w:link w:val="Heading6"/>
    <w:uiPriority w:val="9"/>
    <w:rsid w:val="001E7087"/>
    <w:rPr>
      <w:rFonts w:ascii="Arial" w:eastAsiaTheme="majorEastAsia" w:hAnsi="Arial" w:cstheme="majorBidi"/>
      <w:i/>
      <w:color w:val="033636" w:themeColor="text2"/>
    </w:rPr>
  </w:style>
  <w:style w:type="character" w:customStyle="1" w:styleId="Heading7Char">
    <w:name w:val="Heading 7 Char"/>
    <w:basedOn w:val="DefaultParagraphFont"/>
    <w:link w:val="Heading7"/>
    <w:uiPriority w:val="9"/>
    <w:rsid w:val="001E7087"/>
    <w:rPr>
      <w:rFonts w:ascii="Arial" w:eastAsiaTheme="majorEastAsia" w:hAnsi="Arial" w:cstheme="majorBidi"/>
      <w:iCs/>
      <w:color w:val="033636" w:themeColor="text2"/>
    </w:rPr>
  </w:style>
  <w:style w:type="character" w:customStyle="1" w:styleId="Heading8Char">
    <w:name w:val="Heading 8 Char"/>
    <w:basedOn w:val="DefaultParagraphFont"/>
    <w:link w:val="Heading8"/>
    <w:uiPriority w:val="9"/>
    <w:semiHidden/>
    <w:rsid w:val="001E7087"/>
    <w:rPr>
      <w:rFonts w:ascii="Arial" w:eastAsiaTheme="majorEastAsia" w:hAnsi="Arial" w:cstheme="majorBidi"/>
      <w:color w:val="000000" w:themeColor="text1"/>
      <w:szCs w:val="21"/>
    </w:rPr>
  </w:style>
  <w:style w:type="character" w:customStyle="1" w:styleId="Heading9Char">
    <w:name w:val="Heading 9 Char"/>
    <w:basedOn w:val="DefaultParagraphFont"/>
    <w:link w:val="Heading9"/>
    <w:uiPriority w:val="9"/>
    <w:rsid w:val="001E708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D640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D640A"/>
    <w:rPr>
      <w:rFonts w:ascii="Arial" w:hAnsi="Arial"/>
    </w:rPr>
  </w:style>
  <w:style w:type="paragraph" w:styleId="Footer">
    <w:name w:val="footer"/>
    <w:basedOn w:val="Normal"/>
    <w:link w:val="FooterChar"/>
    <w:uiPriority w:val="99"/>
    <w:unhideWhenUsed/>
    <w:qFormat/>
    <w:rsid w:val="00BD64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D640A"/>
    <w:rPr>
      <w:rFonts w:ascii="Arial" w:hAnsi="Arial"/>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D7044"/>
    <w:pPr>
      <w:ind w:left="720"/>
      <w:contextualSpacing/>
    </w:pPr>
  </w:style>
  <w:style w:type="character" w:styleId="PageNumber">
    <w:name w:val="page number"/>
    <w:basedOn w:val="DefaultParagraphFont"/>
    <w:uiPriority w:val="99"/>
    <w:semiHidden/>
    <w:unhideWhenUsed/>
    <w:rsid w:val="00DD7044"/>
  </w:style>
  <w:style w:type="paragraph" w:styleId="NormalWeb">
    <w:name w:val="Normal (Web)"/>
    <w:basedOn w:val="Normal"/>
    <w:uiPriority w:val="99"/>
    <w:unhideWhenUsed/>
    <w:rsid w:val="00BF1A21"/>
    <w:pPr>
      <w:spacing w:before="100" w:beforeAutospacing="1" w:after="100" w:afterAutospacing="1" w:line="240" w:lineRule="auto"/>
    </w:pPr>
    <w:rPr>
      <w:rFonts w:asciiTheme="minorHAnsi" w:eastAsia="Times New Roman" w:hAnsiTheme="minorHAnsi" w:cs="Times New Roman"/>
      <w:kern w:val="0"/>
      <w:lang w:eastAsia="en-GB"/>
      <w14:ligatures w14:val="none"/>
    </w:rPr>
  </w:style>
  <w:style w:type="character" w:styleId="Hyperlink">
    <w:name w:val="Hyperlink"/>
    <w:basedOn w:val="DefaultParagraphFont"/>
    <w:uiPriority w:val="99"/>
    <w:unhideWhenUsed/>
    <w:qFormat/>
    <w:rsid w:val="00C14BF9"/>
    <w:rPr>
      <w:color w:val="184174" w:themeColor="hyperlink"/>
      <w:u w:val="single"/>
    </w:rPr>
  </w:style>
  <w:style w:type="character" w:styleId="UnresolvedMention">
    <w:name w:val="Unresolved Mention"/>
    <w:basedOn w:val="DefaultParagraphFont"/>
    <w:uiPriority w:val="99"/>
    <w:semiHidden/>
    <w:unhideWhenUsed/>
    <w:rsid w:val="00C14BF9"/>
    <w:rPr>
      <w:color w:val="605E5C"/>
      <w:shd w:val="clear" w:color="auto" w:fill="E1DFDD"/>
    </w:rPr>
  </w:style>
  <w:style w:type="paragraph" w:customStyle="1" w:styleId="Copyrightversotext">
    <w:name w:val="Copyright_verso text"/>
    <w:qFormat/>
    <w:rsid w:val="00C14BF9"/>
    <w:pPr>
      <w:spacing w:before="120" w:after="120" w:line="276" w:lineRule="auto"/>
    </w:pPr>
    <w:rPr>
      <w:rFonts w:ascii="Arial" w:eastAsia="Times New Roman" w:hAnsi="Arial" w:cs="Arial"/>
      <w:color w:val="000000"/>
      <w:kern w:val="0"/>
      <w:sz w:val="18"/>
      <w:szCs w:val="18"/>
      <w:lang w:eastAsia="en-GB"/>
      <w14:ligatures w14:val="none"/>
    </w:rPr>
  </w:style>
  <w:style w:type="table" w:styleId="TableGrid">
    <w:name w:val="Table Grid"/>
    <w:basedOn w:val="TableNormal"/>
    <w:uiPriority w:val="39"/>
    <w:rsid w:val="00AD7FD7"/>
    <w:pPr>
      <w:spacing w:before="40" w:after="40"/>
    </w:pPr>
    <w:rPr>
      <w:rFonts w:eastAsia="Times New Roman" w:cs="Times New Roman"/>
      <w:kern w:val="0"/>
      <w:sz w:val="20"/>
      <w:szCs w:val="20"/>
      <w:lang w:eastAsia="en-AU"/>
      <w14:ligatures w14:val="none"/>
    </w:rPr>
    <w:tblPr>
      <w:tblStyleRowBandSize w:val="1"/>
      <w:tblBorders>
        <w:top w:val="single" w:sz="6" w:space="0" w:color="00DCA1" w:themeColor="background2"/>
        <w:bottom w:val="single" w:sz="6" w:space="0" w:color="00DCA1" w:themeColor="background2"/>
        <w:insideH w:val="single" w:sz="6" w:space="0" w:color="00DCA1" w:themeColor="background2"/>
      </w:tblBorders>
    </w:tblPr>
    <w:tcPr>
      <w:tcMar>
        <w:top w:w="57" w:type="dxa"/>
        <w:left w:w="57" w:type="dxa"/>
        <w:bottom w:w="57" w:type="dxa"/>
        <w:right w:w="57" w:type="dxa"/>
      </w:tcMar>
      <w:vAlign w:val="center"/>
    </w:tcPr>
    <w:tblStylePr w:type="firstRow">
      <w:tblPr/>
      <w:tcPr>
        <w:shd w:val="clear" w:color="auto" w:fill="00DCA1" w:themeFill="background2"/>
        <w:vAlign w:val="center"/>
      </w:tcPr>
    </w:tblStylePr>
    <w:tblStylePr w:type="lastRow">
      <w:rPr>
        <w:rFonts w:asciiTheme="minorHAnsi" w:hAnsiTheme="minorHAnsi"/>
        <w:b/>
        <w:sz w:val="20"/>
      </w:rPr>
    </w:tblStylePr>
    <w:tblStylePr w:type="band1Horz">
      <w:tblPr/>
      <w:tcPr>
        <w:tcBorders>
          <w:top w:val="single" w:sz="4" w:space="0" w:color="00DCA1" w:themeColor="background2"/>
          <w:left w:val="nil"/>
          <w:bottom w:val="single" w:sz="4" w:space="0" w:color="00DCA1" w:themeColor="background2"/>
          <w:right w:val="nil"/>
          <w:insideH w:val="nil"/>
          <w:insideV w:val="nil"/>
          <w:tl2br w:val="nil"/>
          <w:tr2bl w:val="nil"/>
        </w:tcBorders>
      </w:tcPr>
    </w:tblStyle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14BF9"/>
    <w:rPr>
      <w:rFonts w:ascii="Arial" w:hAnsi="Arial"/>
    </w:rPr>
  </w:style>
  <w:style w:type="paragraph" w:customStyle="1" w:styleId="HeadingTABLE">
    <w:name w:val="Heading TABLE"/>
    <w:basedOn w:val="Normal"/>
    <w:qFormat/>
    <w:rsid w:val="00BF1A21"/>
    <w:pPr>
      <w:numPr>
        <w:numId w:val="3"/>
      </w:numPr>
      <w:spacing w:before="240"/>
    </w:pPr>
    <w:rPr>
      <w:b/>
      <w:bCs/>
      <w:color w:val="033636" w:themeColor="text2"/>
    </w:rPr>
  </w:style>
  <w:style w:type="paragraph" w:customStyle="1" w:styleId="HeadingFigure">
    <w:name w:val="Heading Figure"/>
    <w:basedOn w:val="Normal"/>
    <w:qFormat/>
    <w:rsid w:val="006135A5"/>
    <w:pPr>
      <w:numPr>
        <w:numId w:val="4"/>
      </w:numPr>
      <w:spacing w:before="240"/>
    </w:pPr>
    <w:rPr>
      <w:b/>
      <w:noProof/>
      <w:color w:val="033636" w:themeColor="text2"/>
    </w:rPr>
  </w:style>
  <w:style w:type="numbering" w:customStyle="1" w:styleId="CurrentList1">
    <w:name w:val="Current List1"/>
    <w:uiPriority w:val="99"/>
    <w:rsid w:val="009752F5"/>
    <w:pPr>
      <w:numPr>
        <w:numId w:val="5"/>
      </w:numPr>
    </w:pPr>
  </w:style>
  <w:style w:type="paragraph" w:customStyle="1" w:styleId="BoxBulletEmerald">
    <w:name w:val="Box Bullet Emerald"/>
    <w:basedOn w:val="ListParagraph"/>
    <w:qFormat/>
    <w:rsid w:val="006135A5"/>
    <w:pPr>
      <w:numPr>
        <w:numId w:val="6"/>
      </w:num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textEmerald">
    <w:name w:val="Box text Emerald"/>
    <w:basedOn w:val="Normal"/>
    <w:qFormat/>
    <w:rsid w:val="00DB006C"/>
    <w:p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HeadingEmerald">
    <w:name w:val="Box Heading Emerald"/>
    <w:basedOn w:val="Heading3"/>
    <w:qFormat/>
    <w:rsid w:val="00DB006C"/>
    <w:p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HeadingGreen">
    <w:name w:val="Box Heading Green"/>
    <w:basedOn w:val="BoxHeading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TextGreen">
    <w:name w:val="Box Text Green"/>
    <w:basedOn w:val="Boxtext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BulletGreen">
    <w:name w:val="Box Bullet Green"/>
    <w:basedOn w:val="BoxBullet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headingNavy">
    <w:name w:val="Box heading Navy"/>
    <w:basedOn w:val="BoxHeading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rPr>
      <w:color w:val="000000" w:themeColor="text1"/>
    </w:rPr>
  </w:style>
  <w:style w:type="paragraph" w:customStyle="1" w:styleId="BoxtextNavy">
    <w:name w:val="Box text Navy"/>
    <w:basedOn w:val="Boxtex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BulletNavy">
    <w:name w:val="Box Bullet Navy"/>
    <w:basedOn w:val="BoxBulle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headingpink">
    <w:name w:val="Box heading pink"/>
    <w:basedOn w:val="BoxHeadingGreen"/>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textpink">
    <w:name w:val="Box text pink"/>
    <w:basedOn w:val="BoxtextEmerald"/>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Bulletpink">
    <w:name w:val="Box Bullet pink"/>
    <w:basedOn w:val="BoxBulletNavy"/>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HeadingReversed">
    <w:name w:val="Box Heading Reversed"/>
    <w:basedOn w:val="BoxHeadingEmerald"/>
    <w:qFormat/>
    <w:rsid w:val="00BF1A21"/>
    <w:pPr>
      <w:shd w:val="clear" w:color="auto" w:fill="033636" w:themeFill="text2"/>
    </w:pPr>
    <w:rPr>
      <w:color w:val="FFFFFF" w:themeColor="background1"/>
    </w:rPr>
  </w:style>
  <w:style w:type="paragraph" w:customStyle="1" w:styleId="Boxreversedbullet">
    <w:name w:val="Box reversed bullet"/>
    <w:basedOn w:val="BoxBulletpink"/>
    <w:qFormat/>
    <w:rsid w:val="00BF1A21"/>
    <w:pPr>
      <w:pBdr>
        <w:top w:val="single" w:sz="8" w:space="1" w:color="033636" w:themeColor="text2"/>
        <w:left w:val="single" w:sz="8" w:space="4" w:color="033636" w:themeColor="text2"/>
        <w:bottom w:val="single" w:sz="8" w:space="1" w:color="033636" w:themeColor="text2"/>
        <w:right w:val="single" w:sz="8" w:space="4" w:color="033636" w:themeColor="text2"/>
      </w:pBdr>
      <w:shd w:val="clear" w:color="auto" w:fill="033636" w:themeFill="text2"/>
    </w:pPr>
    <w:rPr>
      <w:color w:val="FFFFFF" w:themeColor="background1"/>
    </w:rPr>
  </w:style>
  <w:style w:type="paragraph" w:customStyle="1" w:styleId="Boxtextreversed">
    <w:name w:val="Box text reversed"/>
    <w:basedOn w:val="BoxtextEmerald"/>
    <w:qFormat/>
    <w:rsid w:val="00BF1A21"/>
    <w:pPr>
      <w:shd w:val="clear" w:color="auto" w:fill="033636" w:themeFill="text2"/>
    </w:pPr>
    <w:rPr>
      <w:color w:val="FFFFFF" w:themeColor="background1"/>
    </w:rPr>
  </w:style>
  <w:style w:type="paragraph" w:styleId="TOCHeading">
    <w:name w:val="TOC Heading"/>
    <w:basedOn w:val="Heading1"/>
    <w:next w:val="Normal"/>
    <w:uiPriority w:val="39"/>
    <w:unhideWhenUsed/>
    <w:qFormat/>
    <w:rsid w:val="00F40769"/>
    <w:pPr>
      <w:pBdr>
        <w:bottom w:val="single" w:sz="12" w:space="1" w:color="00DCA1" w:themeColor="background2"/>
      </w:pBdr>
      <w:spacing w:before="480" w:after="0"/>
      <w:outlineLvl w:val="9"/>
    </w:pPr>
    <w:rPr>
      <w:rFonts w:asciiTheme="majorHAnsi" w:hAnsiTheme="majorHAnsi" w:cstheme="majorBidi"/>
      <w:kern w:val="0"/>
      <w:szCs w:val="28"/>
      <w:lang w:val="en-US"/>
      <w14:ligatures w14:val="none"/>
    </w:rPr>
  </w:style>
  <w:style w:type="paragraph" w:styleId="TOC1">
    <w:name w:val="toc 1"/>
    <w:basedOn w:val="Normal"/>
    <w:next w:val="Normal"/>
    <w:autoRedefine/>
    <w:uiPriority w:val="39"/>
    <w:unhideWhenUsed/>
    <w:rsid w:val="00F40769"/>
    <w:pPr>
      <w:spacing w:after="0"/>
    </w:pPr>
    <w:rPr>
      <w:rFonts w:asciiTheme="minorHAnsi" w:hAnsiTheme="minorHAnsi" w:cstheme="minorHAnsi"/>
      <w:b/>
      <w:bCs/>
      <w:iCs/>
    </w:rPr>
  </w:style>
  <w:style w:type="paragraph" w:styleId="TOC2">
    <w:name w:val="toc 2"/>
    <w:basedOn w:val="Normal"/>
    <w:next w:val="Normal"/>
    <w:autoRedefine/>
    <w:uiPriority w:val="39"/>
    <w:unhideWhenUsed/>
    <w:rsid w:val="00F40769"/>
    <w:pPr>
      <w:spacing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F40769"/>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40769"/>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40769"/>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40769"/>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40769"/>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40769"/>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40769"/>
    <w:pPr>
      <w:spacing w:before="0" w:after="0"/>
      <w:ind w:left="1920"/>
    </w:pPr>
    <w:rPr>
      <w:rFonts w:asciiTheme="minorHAnsi" w:hAnsiTheme="minorHAnsi" w:cstheme="minorHAnsi"/>
      <w:sz w:val="20"/>
      <w:szCs w:val="20"/>
    </w:rPr>
  </w:style>
  <w:style w:type="paragraph" w:styleId="TableofFigures">
    <w:name w:val="table of figures"/>
    <w:basedOn w:val="Normal"/>
    <w:next w:val="Normal"/>
    <w:uiPriority w:val="99"/>
    <w:unhideWhenUsed/>
    <w:rsid w:val="00F40769"/>
    <w:pPr>
      <w:spacing w:after="0"/>
    </w:pPr>
  </w:style>
  <w:style w:type="paragraph" w:styleId="TOAHeading">
    <w:name w:val="toa heading"/>
    <w:basedOn w:val="Normal"/>
    <w:next w:val="Normal"/>
    <w:uiPriority w:val="99"/>
    <w:semiHidden/>
    <w:unhideWhenUsed/>
    <w:rsid w:val="00F40769"/>
    <w:rPr>
      <w:rFonts w:asciiTheme="majorHAnsi" w:eastAsiaTheme="majorEastAsia" w:hAnsiTheme="majorHAnsi" w:cstheme="majorBidi"/>
      <w:b/>
      <w:bCs/>
    </w:rPr>
  </w:style>
  <w:style w:type="paragraph" w:customStyle="1" w:styleId="Footerpagenumber">
    <w:name w:val="Footer_page number"/>
    <w:basedOn w:val="Footer"/>
    <w:qFormat/>
    <w:rsid w:val="004B339D"/>
    <w:pPr>
      <w:tabs>
        <w:tab w:val="clear" w:pos="4513"/>
        <w:tab w:val="clear" w:pos="9026"/>
        <w:tab w:val="right" w:pos="9498"/>
      </w:tabs>
    </w:pPr>
    <w:rPr>
      <w:color w:val="FFFFFF" w:themeColor="background1"/>
    </w:rPr>
  </w:style>
  <w:style w:type="paragraph" w:customStyle="1" w:styleId="Bullet">
    <w:name w:val="Bullet"/>
    <w:basedOn w:val="Normal"/>
    <w:qFormat/>
    <w:rsid w:val="00AD7FD7"/>
    <w:pPr>
      <w:numPr>
        <w:numId w:val="7"/>
      </w:numPr>
      <w:ind w:left="567" w:hanging="567"/>
      <w:contextualSpacing/>
    </w:pPr>
    <w:rPr>
      <w:rFonts w:eastAsia="Times New Roman" w:cs="Times New Roman"/>
      <w:kern w:val="0"/>
      <w:sz w:val="20"/>
      <w:szCs w:val="20"/>
      <w:lang w:eastAsia="en-AU"/>
      <w14:ligatures w14:val="none"/>
    </w:rPr>
  </w:style>
  <w:style w:type="paragraph" w:customStyle="1" w:styleId="CDCBullet">
    <w:name w:val="CDC_Bullet"/>
    <w:basedOn w:val="Normal"/>
    <w:rsid w:val="00AD7FD7"/>
    <w:pPr>
      <w:contextualSpacing/>
    </w:pPr>
    <w:rPr>
      <w:rFonts w:eastAsia="Times New Roman" w:cs="Times New Roman"/>
      <w:kern w:val="0"/>
      <w:sz w:val="20"/>
      <w:szCs w:val="20"/>
      <w:lang w:eastAsia="en-AU"/>
      <w14:ligatures w14:val="none"/>
    </w:rPr>
  </w:style>
  <w:style w:type="paragraph" w:customStyle="1" w:styleId="Tabletext-Indented">
    <w:name w:val="Table text-Indented"/>
    <w:basedOn w:val="Normal"/>
    <w:qFormat/>
    <w:rsid w:val="002E0E53"/>
    <w:pPr>
      <w:spacing w:before="0" w:after="0"/>
      <w:ind w:left="113"/>
    </w:pPr>
    <w:rPr>
      <w:rFonts w:eastAsia="Times New Roman" w:cs="Times New Roman"/>
      <w:kern w:val="0"/>
      <w:sz w:val="20"/>
      <w:szCs w:val="20"/>
      <w:lang w:eastAsia="en-AU"/>
      <w14:ligatures w14:val="none"/>
    </w:rPr>
  </w:style>
  <w:style w:type="paragraph" w:styleId="ListBullet2">
    <w:name w:val="List Bullet 2"/>
    <w:basedOn w:val="ListNumber2"/>
    <w:rsid w:val="001C3090"/>
    <w:pPr>
      <w:spacing w:before="60" w:after="60" w:line="240" w:lineRule="auto"/>
      <w:contextualSpacing w:val="0"/>
    </w:pPr>
    <w:rPr>
      <w:rFonts w:eastAsia="Times New Roman" w:cs="Times New Roman"/>
      <w:color w:val="000000" w:themeColor="text1"/>
      <w:kern w:val="0"/>
      <w:sz w:val="20"/>
      <w14:ligatures w14:val="none"/>
    </w:rPr>
  </w:style>
  <w:style w:type="paragraph" w:customStyle="1" w:styleId="Tabletextleft">
    <w:name w:val="Table text left"/>
    <w:autoRedefine/>
    <w:qFormat/>
    <w:locked/>
    <w:rsid w:val="001C3090"/>
    <w:pPr>
      <w:spacing w:before="60" w:after="60"/>
    </w:pPr>
    <w:rPr>
      <w:rFonts w:ascii="Arial" w:eastAsia="Times New Roman" w:hAnsi="Arial" w:cs="Times New Roman"/>
      <w:color w:val="000000" w:themeColor="text1"/>
      <w:kern w:val="0"/>
      <w:sz w:val="20"/>
      <w14:ligatures w14:val="none"/>
    </w:rPr>
  </w:style>
  <w:style w:type="paragraph" w:customStyle="1" w:styleId="Tablelistbullet">
    <w:name w:val="Table list bullet"/>
    <w:basedOn w:val="Tabletextleft"/>
    <w:qFormat/>
    <w:rsid w:val="001C3090"/>
    <w:pPr>
      <w:numPr>
        <w:numId w:val="8"/>
      </w:numPr>
    </w:pPr>
    <w:rPr>
      <w:szCs w:val="20"/>
      <w:lang w:eastAsia="en-AU"/>
    </w:rPr>
  </w:style>
  <w:style w:type="table" w:customStyle="1" w:styleId="DepartmentofHealthtable">
    <w:name w:val="Department of Health table"/>
    <w:basedOn w:val="TableNormal"/>
    <w:uiPriority w:val="99"/>
    <w:rsid w:val="001C3090"/>
    <w:rPr>
      <w:rFonts w:eastAsia="Times New Roman" w:cs="Times New Roman"/>
      <w:color w:val="000000" w:themeColor="text1"/>
      <w:kern w:val="0"/>
      <w:sz w:val="20"/>
      <w:szCs w:val="20"/>
      <w:lang w:eastAsia="en-AU"/>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listbullet2">
    <w:name w:val="Table list bullet 2"/>
    <w:basedOn w:val="ListBullet2"/>
    <w:link w:val="Tablelistbullet2Char"/>
    <w:qFormat/>
    <w:rsid w:val="001C3090"/>
  </w:style>
  <w:style w:type="character" w:customStyle="1" w:styleId="Tablelistbullet2Char">
    <w:name w:val="Table list bullet 2 Char"/>
    <w:basedOn w:val="DefaultParagraphFont"/>
    <w:link w:val="Tablelistbullet2"/>
    <w:rsid w:val="001C3090"/>
    <w:rPr>
      <w:rFonts w:ascii="Arial" w:eastAsia="Times New Roman" w:hAnsi="Arial" w:cs="Times New Roman"/>
      <w:color w:val="000000" w:themeColor="text1"/>
      <w:kern w:val="0"/>
      <w:sz w:val="20"/>
      <w14:ligatures w14:val="none"/>
    </w:rPr>
  </w:style>
  <w:style w:type="paragraph" w:styleId="ListNumber2">
    <w:name w:val="List Number 2"/>
    <w:basedOn w:val="Normal"/>
    <w:uiPriority w:val="99"/>
    <w:semiHidden/>
    <w:unhideWhenUsed/>
    <w:rsid w:val="001C3090"/>
    <w:pPr>
      <w:ind w:left="644" w:hanging="360"/>
      <w:contextualSpacing/>
    </w:pPr>
  </w:style>
  <w:style w:type="numbering" w:customStyle="1" w:styleId="CurrentList2">
    <w:name w:val="Current List2"/>
    <w:uiPriority w:val="99"/>
    <w:rsid w:val="001C3090"/>
    <w:pPr>
      <w:numPr>
        <w:numId w:val="9"/>
      </w:numPr>
    </w:pPr>
  </w:style>
  <w:style w:type="paragraph" w:styleId="CommentText">
    <w:name w:val="annotation text"/>
    <w:basedOn w:val="Normal"/>
    <w:link w:val="CommentTextChar"/>
    <w:uiPriority w:val="99"/>
    <w:unhideWhenUsed/>
    <w:rsid w:val="001C3090"/>
    <w:pPr>
      <w:spacing w:after="160" w:line="240" w:lineRule="auto"/>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sid w:val="001C3090"/>
    <w:rPr>
      <w:rFonts w:ascii="Times New Roman" w:hAnsi="Times New Roman" w:cs="Times New Roman"/>
      <w:kern w:val="0"/>
      <w:sz w:val="20"/>
      <w:szCs w:val="20"/>
      <w14:ligatures w14:val="none"/>
    </w:rPr>
  </w:style>
  <w:style w:type="character" w:styleId="CommentReference">
    <w:name w:val="annotation reference"/>
    <w:basedOn w:val="DefaultParagraphFont"/>
    <w:semiHidden/>
    <w:unhideWhenUsed/>
    <w:rsid w:val="001C3090"/>
    <w:rPr>
      <w:sz w:val="16"/>
      <w:szCs w:val="16"/>
    </w:rPr>
  </w:style>
  <w:style w:type="character" w:styleId="Mention">
    <w:name w:val="Mention"/>
    <w:basedOn w:val="DefaultParagraphFont"/>
    <w:uiPriority w:val="99"/>
    <w:unhideWhenUsed/>
    <w:rsid w:val="001C3090"/>
    <w:rPr>
      <w:color w:val="2B579A"/>
      <w:shd w:val="clear" w:color="auto" w:fill="E1DFDD"/>
    </w:rPr>
  </w:style>
  <w:style w:type="table" w:styleId="GridTable4-Accent1">
    <w:name w:val="Grid Table 4 Accent 1"/>
    <w:basedOn w:val="TableNormal"/>
    <w:uiPriority w:val="49"/>
    <w:rsid w:val="001C3090"/>
    <w:rPr>
      <w:rFonts w:eastAsia="Times New Roman" w:cs="Times New Roman"/>
      <w:kern w:val="0"/>
      <w:sz w:val="20"/>
      <w:szCs w:val="20"/>
      <w:lang w:eastAsia="en-AU"/>
      <w14:ligatures w14:val="none"/>
    </w:rPr>
    <w:tblPr>
      <w:tblStyleRowBandSize w:val="1"/>
      <w:tblStyleColBandSize w:val="1"/>
      <w:tblBorders>
        <w:top w:val="single" w:sz="4" w:space="0" w:color="397DF4" w:themeColor="accent1" w:themeTint="99"/>
        <w:left w:val="single" w:sz="4" w:space="0" w:color="397DF4" w:themeColor="accent1" w:themeTint="99"/>
        <w:bottom w:val="single" w:sz="4" w:space="0" w:color="397DF4" w:themeColor="accent1" w:themeTint="99"/>
        <w:right w:val="single" w:sz="4" w:space="0" w:color="397DF4" w:themeColor="accent1" w:themeTint="99"/>
        <w:insideH w:val="single" w:sz="4" w:space="0" w:color="397DF4" w:themeColor="accent1" w:themeTint="99"/>
        <w:insideV w:val="single" w:sz="4" w:space="0" w:color="397DF4" w:themeColor="accent1" w:themeTint="99"/>
      </w:tblBorders>
    </w:tblPr>
    <w:tblStylePr w:type="firstRow">
      <w:rPr>
        <w:b/>
        <w:bCs/>
        <w:color w:val="FFFFFF" w:themeColor="background1"/>
      </w:rPr>
      <w:tblPr/>
      <w:tcPr>
        <w:tcBorders>
          <w:top w:val="single" w:sz="4" w:space="0" w:color="083E9C" w:themeColor="accent1"/>
          <w:left w:val="single" w:sz="4" w:space="0" w:color="083E9C" w:themeColor="accent1"/>
          <w:bottom w:val="single" w:sz="4" w:space="0" w:color="083E9C" w:themeColor="accent1"/>
          <w:right w:val="single" w:sz="4" w:space="0" w:color="083E9C" w:themeColor="accent1"/>
          <w:insideH w:val="nil"/>
          <w:insideV w:val="nil"/>
        </w:tcBorders>
        <w:shd w:val="clear" w:color="auto" w:fill="083E9C" w:themeFill="accent1"/>
      </w:tcPr>
    </w:tblStylePr>
    <w:tblStylePr w:type="lastRow">
      <w:rPr>
        <w:b/>
        <w:bCs/>
      </w:rPr>
      <w:tblPr/>
      <w:tcPr>
        <w:tcBorders>
          <w:top w:val="double" w:sz="4" w:space="0" w:color="083E9C" w:themeColor="accent1"/>
        </w:tcBorders>
      </w:tcPr>
    </w:tblStylePr>
    <w:tblStylePr w:type="firstCol">
      <w:rPr>
        <w:b/>
        <w:bCs/>
      </w:rPr>
    </w:tblStylePr>
    <w:tblStylePr w:type="lastCol">
      <w:rPr>
        <w:b/>
        <w:bCs/>
      </w:rPr>
    </w:tblStylePr>
    <w:tblStylePr w:type="band1Vert">
      <w:tblPr/>
      <w:tcPr>
        <w:shd w:val="clear" w:color="auto" w:fill="BDD3FB" w:themeFill="accent1" w:themeFillTint="33"/>
      </w:tcPr>
    </w:tblStylePr>
    <w:tblStylePr w:type="band1Horz">
      <w:tblPr/>
      <w:tcPr>
        <w:shd w:val="clear" w:color="auto" w:fill="BDD3FB" w:themeFill="accent1" w:themeFillTint="33"/>
      </w:tcPr>
    </w:tblStylePr>
  </w:style>
  <w:style w:type="paragraph" w:customStyle="1" w:styleId="paragraph">
    <w:name w:val="paragraph"/>
    <w:basedOn w:val="Normal"/>
    <w:rsid w:val="00F33847"/>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F33847"/>
  </w:style>
  <w:style w:type="character" w:customStyle="1" w:styleId="eop">
    <w:name w:val="eop"/>
    <w:basedOn w:val="DefaultParagraphFont"/>
    <w:rsid w:val="00F33847"/>
  </w:style>
  <w:style w:type="paragraph" w:customStyle="1" w:styleId="Paragraphtext">
    <w:name w:val="Paragraph text"/>
    <w:basedOn w:val="Normal"/>
    <w:next w:val="Normal"/>
    <w:link w:val="ParagraphtextChar"/>
    <w:qFormat/>
    <w:rsid w:val="00FD69A3"/>
    <w:rPr>
      <w:rFonts w:eastAsia="Times New Roman" w:cs="Times New Roman"/>
      <w:color w:val="000000" w:themeColor="text1"/>
      <w:kern w:val="0"/>
      <w14:ligatures w14:val="none"/>
    </w:rPr>
  </w:style>
  <w:style w:type="character" w:customStyle="1" w:styleId="ParagraphtextChar">
    <w:name w:val="Paragraph text Char"/>
    <w:basedOn w:val="DefaultParagraphFont"/>
    <w:link w:val="Paragraphtext"/>
    <w:rsid w:val="00FD69A3"/>
    <w:rPr>
      <w:rFonts w:ascii="Arial" w:eastAsia="Times New Roman" w:hAnsi="Arial" w:cs="Times New Roman"/>
      <w:color w:val="000000" w:themeColor="text1"/>
      <w:kern w:val="0"/>
      <w14:ligatures w14:val="none"/>
    </w:rPr>
  </w:style>
  <w:style w:type="paragraph" w:styleId="CommentSubject">
    <w:name w:val="annotation subject"/>
    <w:basedOn w:val="CommentText"/>
    <w:next w:val="CommentText"/>
    <w:link w:val="CommentSubjectChar"/>
    <w:uiPriority w:val="99"/>
    <w:semiHidden/>
    <w:unhideWhenUsed/>
    <w:rsid w:val="00613939"/>
    <w:pPr>
      <w:spacing w:after="120"/>
    </w:pPr>
    <w:rPr>
      <w:rFonts w:ascii="Arial" w:hAnsi="Arial"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613939"/>
    <w:rPr>
      <w:rFonts w:ascii="Arial" w:hAnsi="Arial" w:cs="Times New Roman"/>
      <w:b/>
      <w:bCs/>
      <w:kern w:val="0"/>
      <w:sz w:val="20"/>
      <w:szCs w:val="20"/>
      <w14:ligatures w14:val="none"/>
    </w:rPr>
  </w:style>
  <w:style w:type="character" w:styleId="FootnoteReference">
    <w:name w:val="footnote reference"/>
    <w:basedOn w:val="DefaultParagraphFont"/>
    <w:uiPriority w:val="99"/>
    <w:semiHidden/>
    <w:unhideWhenUsed/>
    <w:rsid w:val="00905532"/>
    <w:rPr>
      <w:vertAlign w:val="superscript"/>
    </w:rPr>
  </w:style>
  <w:style w:type="character" w:customStyle="1" w:styleId="FootnoteTextChar">
    <w:name w:val="Footnote Text Char"/>
    <w:basedOn w:val="DefaultParagraphFont"/>
    <w:link w:val="FootnoteText"/>
    <w:rsid w:val="00905532"/>
    <w:rPr>
      <w:sz w:val="20"/>
      <w:szCs w:val="20"/>
    </w:rPr>
  </w:style>
  <w:style w:type="paragraph" w:styleId="FootnoteText">
    <w:name w:val="footnote text"/>
    <w:basedOn w:val="Normal"/>
    <w:link w:val="FootnoteTextChar"/>
    <w:unhideWhenUsed/>
    <w:rsid w:val="00905532"/>
    <w:pPr>
      <w:spacing w:before="0" w:after="0" w:line="240" w:lineRule="auto"/>
    </w:pPr>
    <w:rPr>
      <w:rFonts w:asciiTheme="minorHAnsi" w:hAnsiTheme="minorHAnsi"/>
      <w:sz w:val="20"/>
      <w:szCs w:val="20"/>
    </w:rPr>
  </w:style>
  <w:style w:type="character" w:customStyle="1" w:styleId="FootnoteTextChar1">
    <w:name w:val="Footnote Text Char1"/>
    <w:basedOn w:val="DefaultParagraphFont"/>
    <w:uiPriority w:val="99"/>
    <w:semiHidden/>
    <w:rsid w:val="00905532"/>
    <w:rPr>
      <w:rFonts w:ascii="Arial" w:hAnsi="Arial"/>
      <w:sz w:val="20"/>
      <w:szCs w:val="20"/>
    </w:rPr>
  </w:style>
  <w:style w:type="paragraph" w:styleId="Revision">
    <w:name w:val="Revision"/>
    <w:hidden/>
    <w:uiPriority w:val="99"/>
    <w:semiHidden/>
    <w:rsid w:val="002E3496"/>
    <w:rPr>
      <w:rFonts w:ascii="Arial" w:hAnsi="Arial"/>
    </w:rPr>
  </w:style>
  <w:style w:type="paragraph" w:styleId="ListBullet">
    <w:name w:val="List Bullet"/>
    <w:basedOn w:val="Normal"/>
    <w:qFormat/>
    <w:rsid w:val="00365401"/>
    <w:pPr>
      <w:numPr>
        <w:numId w:val="11"/>
      </w:numPr>
      <w:spacing w:before="60" w:after="60" w:line="240" w:lineRule="auto"/>
    </w:pPr>
    <w:rPr>
      <w:rFonts w:eastAsia="Times New Roman" w:cs="Times New Roman"/>
      <w:color w:val="000000" w:themeColor="text1"/>
      <w:kern w:val="0"/>
      <w:sz w:val="21"/>
      <w14:ligatures w14:val="none"/>
    </w:rPr>
  </w:style>
  <w:style w:type="paragraph" w:customStyle="1" w:styleId="EndNoteBibliography">
    <w:name w:val="EndNote Bibliography"/>
    <w:basedOn w:val="Normal"/>
    <w:link w:val="EndNoteBibliographyChar"/>
    <w:rsid w:val="005B1970"/>
    <w:pPr>
      <w:spacing w:before="0" w:after="160" w:line="240" w:lineRule="auto"/>
    </w:pPr>
    <w:rPr>
      <w:rFonts w:ascii="Times New Roman" w:eastAsia="Times New Roman" w:hAnsi="Times New Roman" w:cs="Times New Roman"/>
      <w:noProof/>
      <w:color w:val="000000" w:themeColor="text1"/>
      <w:kern w:val="0"/>
      <w:lang w:val="en-US"/>
      <w14:ligatures w14:val="none"/>
    </w:rPr>
  </w:style>
  <w:style w:type="character" w:customStyle="1" w:styleId="EndNoteBibliographyChar">
    <w:name w:val="EndNote Bibliography Char"/>
    <w:basedOn w:val="ParagraphtextChar"/>
    <w:link w:val="EndNoteBibliography"/>
    <w:rsid w:val="005B1970"/>
    <w:rPr>
      <w:rFonts w:ascii="Times New Roman" w:eastAsia="Times New Roman" w:hAnsi="Times New Roman" w:cs="Times New Roman"/>
      <w:noProof/>
      <w:color w:val="000000" w:themeColor="text1"/>
      <w:kern w:val="0"/>
      <w:lang w:val="en-US"/>
      <w14:ligatures w14:val="none"/>
    </w:rPr>
  </w:style>
  <w:style w:type="character" w:styleId="FollowedHyperlink">
    <w:name w:val="FollowedHyperlink"/>
    <w:basedOn w:val="DefaultParagraphFont"/>
    <w:uiPriority w:val="99"/>
    <w:semiHidden/>
    <w:unhideWhenUsed/>
    <w:rsid w:val="003134BB"/>
    <w:rPr>
      <w:color w:val="6D6D70" w:themeColor="followedHyperlink"/>
      <w:u w:val="single"/>
    </w:rPr>
  </w:style>
  <w:style w:type="paragraph" w:styleId="Caption">
    <w:name w:val="caption"/>
    <w:basedOn w:val="Normal"/>
    <w:next w:val="Normal"/>
    <w:uiPriority w:val="35"/>
    <w:unhideWhenUsed/>
    <w:qFormat/>
    <w:rsid w:val="009E296F"/>
    <w:pPr>
      <w:spacing w:before="0" w:after="200" w:line="240" w:lineRule="auto"/>
    </w:pPr>
    <w:rPr>
      <w:i/>
      <w:iCs/>
      <w:color w:val="033636" w:themeColor="text2"/>
      <w:sz w:val="18"/>
      <w:szCs w:val="18"/>
    </w:rPr>
  </w:style>
  <w:style w:type="character" w:styleId="SubtleReference">
    <w:name w:val="Subtle Reference"/>
    <w:basedOn w:val="DefaultParagraphFont"/>
    <w:uiPriority w:val="31"/>
    <w:qFormat/>
    <w:rsid w:val="00F60334"/>
    <w:rPr>
      <w:smallCaps/>
      <w:color w:val="5A5A5A" w:themeColor="text1" w:themeTint="A5"/>
    </w:rPr>
  </w:style>
  <w:style w:type="table" w:customStyle="1" w:styleId="TableGrid1">
    <w:name w:val="Table Grid1"/>
    <w:basedOn w:val="TableNormal"/>
    <w:next w:val="TableGrid"/>
    <w:uiPriority w:val="39"/>
    <w:rsid w:val="00D158B3"/>
    <w:pPr>
      <w:spacing w:before="40" w:after="40"/>
    </w:pPr>
    <w:rPr>
      <w:rFonts w:eastAsia="Times New Roman" w:cs="Times New Roman"/>
      <w:kern w:val="0"/>
      <w:sz w:val="20"/>
      <w:szCs w:val="20"/>
      <w14:ligatures w14:val="none"/>
    </w:rPr>
    <w:tblPr>
      <w:tblStyleRowBandSize w:val="1"/>
      <w:tblInd w:w="0" w:type="nil"/>
      <w:tblBorders>
        <w:top w:val="single" w:sz="6" w:space="0" w:color="00DCA1" w:themeColor="background2"/>
        <w:bottom w:val="single" w:sz="6" w:space="0" w:color="00DCA1" w:themeColor="background2"/>
        <w:insideH w:val="single" w:sz="6" w:space="0" w:color="00DCA1" w:themeColor="background2"/>
      </w:tblBorders>
    </w:tblPr>
    <w:tcPr>
      <w:vAlign w:val="center"/>
    </w:tcPr>
    <w:tblStylePr w:type="firstRow">
      <w:tblPr/>
      <w:tcPr>
        <w:shd w:val="clear" w:color="auto" w:fill="00DCA1" w:themeFill="background2"/>
        <w:vAlign w:val="center"/>
      </w:tcPr>
    </w:tblStylePr>
    <w:tblStylePr w:type="lastRow">
      <w:rPr>
        <w:rFonts w:asciiTheme="minorHAnsi" w:hAnsiTheme="minorHAnsi" w:cs="Arial" w:hint="default"/>
        <w:b/>
        <w:sz w:val="20"/>
        <w:szCs w:val="20"/>
      </w:rPr>
    </w:tblStylePr>
    <w:tblStylePr w:type="band1Horz">
      <w:tblPr/>
      <w:tcPr>
        <w:tcBorders>
          <w:top w:val="single" w:sz="4" w:space="0" w:color="00DCA1" w:themeColor="background2"/>
          <w:left w:val="nil"/>
          <w:bottom w:val="single" w:sz="4" w:space="0" w:color="00DCA1" w:themeColor="background2"/>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5230">
      <w:bodyDiv w:val="1"/>
      <w:marLeft w:val="0"/>
      <w:marRight w:val="0"/>
      <w:marTop w:val="0"/>
      <w:marBottom w:val="0"/>
      <w:divBdr>
        <w:top w:val="none" w:sz="0" w:space="0" w:color="auto"/>
        <w:left w:val="none" w:sz="0" w:space="0" w:color="auto"/>
        <w:bottom w:val="none" w:sz="0" w:space="0" w:color="auto"/>
        <w:right w:val="none" w:sz="0" w:space="0" w:color="auto"/>
      </w:divBdr>
      <w:divsChild>
        <w:div w:id="534124449">
          <w:marLeft w:val="0"/>
          <w:marRight w:val="0"/>
          <w:marTop w:val="0"/>
          <w:marBottom w:val="0"/>
          <w:divBdr>
            <w:top w:val="none" w:sz="0" w:space="0" w:color="auto"/>
            <w:left w:val="none" w:sz="0" w:space="0" w:color="auto"/>
            <w:bottom w:val="none" w:sz="0" w:space="0" w:color="auto"/>
            <w:right w:val="none" w:sz="0" w:space="0" w:color="auto"/>
          </w:divBdr>
          <w:divsChild>
            <w:div w:id="582374593">
              <w:marLeft w:val="-75"/>
              <w:marRight w:val="0"/>
              <w:marTop w:val="30"/>
              <w:marBottom w:val="30"/>
              <w:divBdr>
                <w:top w:val="none" w:sz="0" w:space="0" w:color="auto"/>
                <w:left w:val="none" w:sz="0" w:space="0" w:color="auto"/>
                <w:bottom w:val="none" w:sz="0" w:space="0" w:color="auto"/>
                <w:right w:val="none" w:sz="0" w:space="0" w:color="auto"/>
              </w:divBdr>
              <w:divsChild>
                <w:div w:id="88547754">
                  <w:marLeft w:val="0"/>
                  <w:marRight w:val="0"/>
                  <w:marTop w:val="0"/>
                  <w:marBottom w:val="0"/>
                  <w:divBdr>
                    <w:top w:val="none" w:sz="0" w:space="0" w:color="auto"/>
                    <w:left w:val="none" w:sz="0" w:space="0" w:color="auto"/>
                    <w:bottom w:val="none" w:sz="0" w:space="0" w:color="auto"/>
                    <w:right w:val="none" w:sz="0" w:space="0" w:color="auto"/>
                  </w:divBdr>
                  <w:divsChild>
                    <w:div w:id="1372656545">
                      <w:marLeft w:val="0"/>
                      <w:marRight w:val="0"/>
                      <w:marTop w:val="0"/>
                      <w:marBottom w:val="0"/>
                      <w:divBdr>
                        <w:top w:val="none" w:sz="0" w:space="0" w:color="auto"/>
                        <w:left w:val="none" w:sz="0" w:space="0" w:color="auto"/>
                        <w:bottom w:val="none" w:sz="0" w:space="0" w:color="auto"/>
                        <w:right w:val="none" w:sz="0" w:space="0" w:color="auto"/>
                      </w:divBdr>
                    </w:div>
                  </w:divsChild>
                </w:div>
                <w:div w:id="171578012">
                  <w:marLeft w:val="0"/>
                  <w:marRight w:val="0"/>
                  <w:marTop w:val="0"/>
                  <w:marBottom w:val="0"/>
                  <w:divBdr>
                    <w:top w:val="none" w:sz="0" w:space="0" w:color="auto"/>
                    <w:left w:val="none" w:sz="0" w:space="0" w:color="auto"/>
                    <w:bottom w:val="none" w:sz="0" w:space="0" w:color="auto"/>
                    <w:right w:val="none" w:sz="0" w:space="0" w:color="auto"/>
                  </w:divBdr>
                  <w:divsChild>
                    <w:div w:id="2016347477">
                      <w:marLeft w:val="0"/>
                      <w:marRight w:val="0"/>
                      <w:marTop w:val="0"/>
                      <w:marBottom w:val="0"/>
                      <w:divBdr>
                        <w:top w:val="none" w:sz="0" w:space="0" w:color="auto"/>
                        <w:left w:val="none" w:sz="0" w:space="0" w:color="auto"/>
                        <w:bottom w:val="none" w:sz="0" w:space="0" w:color="auto"/>
                        <w:right w:val="none" w:sz="0" w:space="0" w:color="auto"/>
                      </w:divBdr>
                    </w:div>
                  </w:divsChild>
                </w:div>
                <w:div w:id="1586527229">
                  <w:marLeft w:val="0"/>
                  <w:marRight w:val="0"/>
                  <w:marTop w:val="0"/>
                  <w:marBottom w:val="0"/>
                  <w:divBdr>
                    <w:top w:val="none" w:sz="0" w:space="0" w:color="auto"/>
                    <w:left w:val="none" w:sz="0" w:space="0" w:color="auto"/>
                    <w:bottom w:val="none" w:sz="0" w:space="0" w:color="auto"/>
                    <w:right w:val="none" w:sz="0" w:space="0" w:color="auto"/>
                  </w:divBdr>
                  <w:divsChild>
                    <w:div w:id="1405180350">
                      <w:marLeft w:val="0"/>
                      <w:marRight w:val="0"/>
                      <w:marTop w:val="0"/>
                      <w:marBottom w:val="0"/>
                      <w:divBdr>
                        <w:top w:val="none" w:sz="0" w:space="0" w:color="auto"/>
                        <w:left w:val="none" w:sz="0" w:space="0" w:color="auto"/>
                        <w:bottom w:val="none" w:sz="0" w:space="0" w:color="auto"/>
                        <w:right w:val="none" w:sz="0" w:space="0" w:color="auto"/>
                      </w:divBdr>
                    </w:div>
                  </w:divsChild>
                </w:div>
                <w:div w:id="2066374516">
                  <w:marLeft w:val="0"/>
                  <w:marRight w:val="0"/>
                  <w:marTop w:val="0"/>
                  <w:marBottom w:val="0"/>
                  <w:divBdr>
                    <w:top w:val="none" w:sz="0" w:space="0" w:color="auto"/>
                    <w:left w:val="none" w:sz="0" w:space="0" w:color="auto"/>
                    <w:bottom w:val="none" w:sz="0" w:space="0" w:color="auto"/>
                    <w:right w:val="none" w:sz="0" w:space="0" w:color="auto"/>
                  </w:divBdr>
                  <w:divsChild>
                    <w:div w:id="20389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7291">
          <w:marLeft w:val="0"/>
          <w:marRight w:val="0"/>
          <w:marTop w:val="0"/>
          <w:marBottom w:val="0"/>
          <w:divBdr>
            <w:top w:val="none" w:sz="0" w:space="0" w:color="auto"/>
            <w:left w:val="none" w:sz="0" w:space="0" w:color="auto"/>
            <w:bottom w:val="none" w:sz="0" w:space="0" w:color="auto"/>
            <w:right w:val="none" w:sz="0" w:space="0" w:color="auto"/>
          </w:divBdr>
        </w:div>
      </w:divsChild>
    </w:div>
    <w:div w:id="402410096">
      <w:bodyDiv w:val="1"/>
      <w:marLeft w:val="0"/>
      <w:marRight w:val="0"/>
      <w:marTop w:val="0"/>
      <w:marBottom w:val="0"/>
      <w:divBdr>
        <w:top w:val="none" w:sz="0" w:space="0" w:color="auto"/>
        <w:left w:val="none" w:sz="0" w:space="0" w:color="auto"/>
        <w:bottom w:val="none" w:sz="0" w:space="0" w:color="auto"/>
        <w:right w:val="none" w:sz="0" w:space="0" w:color="auto"/>
      </w:divBdr>
    </w:div>
    <w:div w:id="541283150">
      <w:bodyDiv w:val="1"/>
      <w:marLeft w:val="0"/>
      <w:marRight w:val="0"/>
      <w:marTop w:val="0"/>
      <w:marBottom w:val="0"/>
      <w:divBdr>
        <w:top w:val="none" w:sz="0" w:space="0" w:color="auto"/>
        <w:left w:val="none" w:sz="0" w:space="0" w:color="auto"/>
        <w:bottom w:val="none" w:sz="0" w:space="0" w:color="auto"/>
        <w:right w:val="none" w:sz="0" w:space="0" w:color="auto"/>
      </w:divBdr>
      <w:divsChild>
        <w:div w:id="69934403">
          <w:marLeft w:val="0"/>
          <w:marRight w:val="0"/>
          <w:marTop w:val="0"/>
          <w:marBottom w:val="0"/>
          <w:divBdr>
            <w:top w:val="none" w:sz="0" w:space="0" w:color="auto"/>
            <w:left w:val="none" w:sz="0" w:space="0" w:color="auto"/>
            <w:bottom w:val="none" w:sz="0" w:space="0" w:color="auto"/>
            <w:right w:val="none" w:sz="0" w:space="0" w:color="auto"/>
          </w:divBdr>
        </w:div>
        <w:div w:id="298657136">
          <w:marLeft w:val="0"/>
          <w:marRight w:val="0"/>
          <w:marTop w:val="0"/>
          <w:marBottom w:val="0"/>
          <w:divBdr>
            <w:top w:val="none" w:sz="0" w:space="0" w:color="auto"/>
            <w:left w:val="none" w:sz="0" w:space="0" w:color="auto"/>
            <w:bottom w:val="none" w:sz="0" w:space="0" w:color="auto"/>
            <w:right w:val="none" w:sz="0" w:space="0" w:color="auto"/>
          </w:divBdr>
        </w:div>
        <w:div w:id="462770153">
          <w:marLeft w:val="0"/>
          <w:marRight w:val="0"/>
          <w:marTop w:val="0"/>
          <w:marBottom w:val="0"/>
          <w:divBdr>
            <w:top w:val="none" w:sz="0" w:space="0" w:color="auto"/>
            <w:left w:val="none" w:sz="0" w:space="0" w:color="auto"/>
            <w:bottom w:val="none" w:sz="0" w:space="0" w:color="auto"/>
            <w:right w:val="none" w:sz="0" w:space="0" w:color="auto"/>
          </w:divBdr>
          <w:divsChild>
            <w:div w:id="1427268415">
              <w:marLeft w:val="-75"/>
              <w:marRight w:val="0"/>
              <w:marTop w:val="30"/>
              <w:marBottom w:val="30"/>
              <w:divBdr>
                <w:top w:val="none" w:sz="0" w:space="0" w:color="auto"/>
                <w:left w:val="none" w:sz="0" w:space="0" w:color="auto"/>
                <w:bottom w:val="none" w:sz="0" w:space="0" w:color="auto"/>
                <w:right w:val="none" w:sz="0" w:space="0" w:color="auto"/>
              </w:divBdr>
              <w:divsChild>
                <w:div w:id="118643988">
                  <w:marLeft w:val="0"/>
                  <w:marRight w:val="0"/>
                  <w:marTop w:val="0"/>
                  <w:marBottom w:val="0"/>
                  <w:divBdr>
                    <w:top w:val="none" w:sz="0" w:space="0" w:color="auto"/>
                    <w:left w:val="none" w:sz="0" w:space="0" w:color="auto"/>
                    <w:bottom w:val="none" w:sz="0" w:space="0" w:color="auto"/>
                    <w:right w:val="none" w:sz="0" w:space="0" w:color="auto"/>
                  </w:divBdr>
                  <w:divsChild>
                    <w:div w:id="1853646228">
                      <w:marLeft w:val="0"/>
                      <w:marRight w:val="0"/>
                      <w:marTop w:val="0"/>
                      <w:marBottom w:val="0"/>
                      <w:divBdr>
                        <w:top w:val="none" w:sz="0" w:space="0" w:color="auto"/>
                        <w:left w:val="none" w:sz="0" w:space="0" w:color="auto"/>
                        <w:bottom w:val="none" w:sz="0" w:space="0" w:color="auto"/>
                        <w:right w:val="none" w:sz="0" w:space="0" w:color="auto"/>
                      </w:divBdr>
                    </w:div>
                  </w:divsChild>
                </w:div>
                <w:div w:id="220024666">
                  <w:marLeft w:val="0"/>
                  <w:marRight w:val="0"/>
                  <w:marTop w:val="0"/>
                  <w:marBottom w:val="0"/>
                  <w:divBdr>
                    <w:top w:val="none" w:sz="0" w:space="0" w:color="auto"/>
                    <w:left w:val="none" w:sz="0" w:space="0" w:color="auto"/>
                    <w:bottom w:val="none" w:sz="0" w:space="0" w:color="auto"/>
                    <w:right w:val="none" w:sz="0" w:space="0" w:color="auto"/>
                  </w:divBdr>
                  <w:divsChild>
                    <w:div w:id="190995289">
                      <w:marLeft w:val="0"/>
                      <w:marRight w:val="0"/>
                      <w:marTop w:val="0"/>
                      <w:marBottom w:val="0"/>
                      <w:divBdr>
                        <w:top w:val="none" w:sz="0" w:space="0" w:color="auto"/>
                        <w:left w:val="none" w:sz="0" w:space="0" w:color="auto"/>
                        <w:bottom w:val="none" w:sz="0" w:space="0" w:color="auto"/>
                        <w:right w:val="none" w:sz="0" w:space="0" w:color="auto"/>
                      </w:divBdr>
                    </w:div>
                  </w:divsChild>
                </w:div>
                <w:div w:id="410198160">
                  <w:marLeft w:val="0"/>
                  <w:marRight w:val="0"/>
                  <w:marTop w:val="0"/>
                  <w:marBottom w:val="0"/>
                  <w:divBdr>
                    <w:top w:val="none" w:sz="0" w:space="0" w:color="auto"/>
                    <w:left w:val="none" w:sz="0" w:space="0" w:color="auto"/>
                    <w:bottom w:val="none" w:sz="0" w:space="0" w:color="auto"/>
                    <w:right w:val="none" w:sz="0" w:space="0" w:color="auto"/>
                  </w:divBdr>
                  <w:divsChild>
                    <w:div w:id="1960645677">
                      <w:marLeft w:val="0"/>
                      <w:marRight w:val="0"/>
                      <w:marTop w:val="0"/>
                      <w:marBottom w:val="0"/>
                      <w:divBdr>
                        <w:top w:val="none" w:sz="0" w:space="0" w:color="auto"/>
                        <w:left w:val="none" w:sz="0" w:space="0" w:color="auto"/>
                        <w:bottom w:val="none" w:sz="0" w:space="0" w:color="auto"/>
                        <w:right w:val="none" w:sz="0" w:space="0" w:color="auto"/>
                      </w:divBdr>
                    </w:div>
                  </w:divsChild>
                </w:div>
                <w:div w:id="558051724">
                  <w:marLeft w:val="0"/>
                  <w:marRight w:val="0"/>
                  <w:marTop w:val="0"/>
                  <w:marBottom w:val="0"/>
                  <w:divBdr>
                    <w:top w:val="none" w:sz="0" w:space="0" w:color="auto"/>
                    <w:left w:val="none" w:sz="0" w:space="0" w:color="auto"/>
                    <w:bottom w:val="none" w:sz="0" w:space="0" w:color="auto"/>
                    <w:right w:val="none" w:sz="0" w:space="0" w:color="auto"/>
                  </w:divBdr>
                  <w:divsChild>
                    <w:div w:id="1575355490">
                      <w:marLeft w:val="0"/>
                      <w:marRight w:val="0"/>
                      <w:marTop w:val="0"/>
                      <w:marBottom w:val="0"/>
                      <w:divBdr>
                        <w:top w:val="none" w:sz="0" w:space="0" w:color="auto"/>
                        <w:left w:val="none" w:sz="0" w:space="0" w:color="auto"/>
                        <w:bottom w:val="none" w:sz="0" w:space="0" w:color="auto"/>
                        <w:right w:val="none" w:sz="0" w:space="0" w:color="auto"/>
                      </w:divBdr>
                    </w:div>
                  </w:divsChild>
                </w:div>
                <w:div w:id="661933929">
                  <w:marLeft w:val="0"/>
                  <w:marRight w:val="0"/>
                  <w:marTop w:val="0"/>
                  <w:marBottom w:val="0"/>
                  <w:divBdr>
                    <w:top w:val="none" w:sz="0" w:space="0" w:color="auto"/>
                    <w:left w:val="none" w:sz="0" w:space="0" w:color="auto"/>
                    <w:bottom w:val="none" w:sz="0" w:space="0" w:color="auto"/>
                    <w:right w:val="none" w:sz="0" w:space="0" w:color="auto"/>
                  </w:divBdr>
                  <w:divsChild>
                    <w:div w:id="1709455802">
                      <w:marLeft w:val="0"/>
                      <w:marRight w:val="0"/>
                      <w:marTop w:val="0"/>
                      <w:marBottom w:val="0"/>
                      <w:divBdr>
                        <w:top w:val="none" w:sz="0" w:space="0" w:color="auto"/>
                        <w:left w:val="none" w:sz="0" w:space="0" w:color="auto"/>
                        <w:bottom w:val="none" w:sz="0" w:space="0" w:color="auto"/>
                        <w:right w:val="none" w:sz="0" w:space="0" w:color="auto"/>
                      </w:divBdr>
                    </w:div>
                  </w:divsChild>
                </w:div>
                <w:div w:id="941299652">
                  <w:marLeft w:val="0"/>
                  <w:marRight w:val="0"/>
                  <w:marTop w:val="0"/>
                  <w:marBottom w:val="0"/>
                  <w:divBdr>
                    <w:top w:val="none" w:sz="0" w:space="0" w:color="auto"/>
                    <w:left w:val="none" w:sz="0" w:space="0" w:color="auto"/>
                    <w:bottom w:val="none" w:sz="0" w:space="0" w:color="auto"/>
                    <w:right w:val="none" w:sz="0" w:space="0" w:color="auto"/>
                  </w:divBdr>
                  <w:divsChild>
                    <w:div w:id="1333869513">
                      <w:marLeft w:val="0"/>
                      <w:marRight w:val="0"/>
                      <w:marTop w:val="0"/>
                      <w:marBottom w:val="0"/>
                      <w:divBdr>
                        <w:top w:val="none" w:sz="0" w:space="0" w:color="auto"/>
                        <w:left w:val="none" w:sz="0" w:space="0" w:color="auto"/>
                        <w:bottom w:val="none" w:sz="0" w:space="0" w:color="auto"/>
                        <w:right w:val="none" w:sz="0" w:space="0" w:color="auto"/>
                      </w:divBdr>
                    </w:div>
                  </w:divsChild>
                </w:div>
                <w:div w:id="954948987">
                  <w:marLeft w:val="0"/>
                  <w:marRight w:val="0"/>
                  <w:marTop w:val="0"/>
                  <w:marBottom w:val="0"/>
                  <w:divBdr>
                    <w:top w:val="none" w:sz="0" w:space="0" w:color="auto"/>
                    <w:left w:val="none" w:sz="0" w:space="0" w:color="auto"/>
                    <w:bottom w:val="none" w:sz="0" w:space="0" w:color="auto"/>
                    <w:right w:val="none" w:sz="0" w:space="0" w:color="auto"/>
                  </w:divBdr>
                  <w:divsChild>
                    <w:div w:id="1382484217">
                      <w:marLeft w:val="0"/>
                      <w:marRight w:val="0"/>
                      <w:marTop w:val="0"/>
                      <w:marBottom w:val="0"/>
                      <w:divBdr>
                        <w:top w:val="none" w:sz="0" w:space="0" w:color="auto"/>
                        <w:left w:val="none" w:sz="0" w:space="0" w:color="auto"/>
                        <w:bottom w:val="none" w:sz="0" w:space="0" w:color="auto"/>
                        <w:right w:val="none" w:sz="0" w:space="0" w:color="auto"/>
                      </w:divBdr>
                    </w:div>
                  </w:divsChild>
                </w:div>
                <w:div w:id="1350181867">
                  <w:marLeft w:val="0"/>
                  <w:marRight w:val="0"/>
                  <w:marTop w:val="0"/>
                  <w:marBottom w:val="0"/>
                  <w:divBdr>
                    <w:top w:val="none" w:sz="0" w:space="0" w:color="auto"/>
                    <w:left w:val="none" w:sz="0" w:space="0" w:color="auto"/>
                    <w:bottom w:val="none" w:sz="0" w:space="0" w:color="auto"/>
                    <w:right w:val="none" w:sz="0" w:space="0" w:color="auto"/>
                  </w:divBdr>
                  <w:divsChild>
                    <w:div w:id="1625652495">
                      <w:marLeft w:val="0"/>
                      <w:marRight w:val="0"/>
                      <w:marTop w:val="0"/>
                      <w:marBottom w:val="0"/>
                      <w:divBdr>
                        <w:top w:val="none" w:sz="0" w:space="0" w:color="auto"/>
                        <w:left w:val="none" w:sz="0" w:space="0" w:color="auto"/>
                        <w:bottom w:val="none" w:sz="0" w:space="0" w:color="auto"/>
                        <w:right w:val="none" w:sz="0" w:space="0" w:color="auto"/>
                      </w:divBdr>
                    </w:div>
                  </w:divsChild>
                </w:div>
                <w:div w:id="1519733231">
                  <w:marLeft w:val="0"/>
                  <w:marRight w:val="0"/>
                  <w:marTop w:val="0"/>
                  <w:marBottom w:val="0"/>
                  <w:divBdr>
                    <w:top w:val="none" w:sz="0" w:space="0" w:color="auto"/>
                    <w:left w:val="none" w:sz="0" w:space="0" w:color="auto"/>
                    <w:bottom w:val="none" w:sz="0" w:space="0" w:color="auto"/>
                    <w:right w:val="none" w:sz="0" w:space="0" w:color="auto"/>
                  </w:divBdr>
                  <w:divsChild>
                    <w:div w:id="511839685">
                      <w:marLeft w:val="0"/>
                      <w:marRight w:val="0"/>
                      <w:marTop w:val="0"/>
                      <w:marBottom w:val="0"/>
                      <w:divBdr>
                        <w:top w:val="none" w:sz="0" w:space="0" w:color="auto"/>
                        <w:left w:val="none" w:sz="0" w:space="0" w:color="auto"/>
                        <w:bottom w:val="none" w:sz="0" w:space="0" w:color="auto"/>
                        <w:right w:val="none" w:sz="0" w:space="0" w:color="auto"/>
                      </w:divBdr>
                    </w:div>
                  </w:divsChild>
                </w:div>
                <w:div w:id="1793788671">
                  <w:marLeft w:val="0"/>
                  <w:marRight w:val="0"/>
                  <w:marTop w:val="0"/>
                  <w:marBottom w:val="0"/>
                  <w:divBdr>
                    <w:top w:val="none" w:sz="0" w:space="0" w:color="auto"/>
                    <w:left w:val="none" w:sz="0" w:space="0" w:color="auto"/>
                    <w:bottom w:val="none" w:sz="0" w:space="0" w:color="auto"/>
                    <w:right w:val="none" w:sz="0" w:space="0" w:color="auto"/>
                  </w:divBdr>
                  <w:divsChild>
                    <w:div w:id="59716040">
                      <w:marLeft w:val="0"/>
                      <w:marRight w:val="0"/>
                      <w:marTop w:val="0"/>
                      <w:marBottom w:val="0"/>
                      <w:divBdr>
                        <w:top w:val="none" w:sz="0" w:space="0" w:color="auto"/>
                        <w:left w:val="none" w:sz="0" w:space="0" w:color="auto"/>
                        <w:bottom w:val="none" w:sz="0" w:space="0" w:color="auto"/>
                        <w:right w:val="none" w:sz="0" w:space="0" w:color="auto"/>
                      </w:divBdr>
                    </w:div>
                  </w:divsChild>
                </w:div>
                <w:div w:id="2007393657">
                  <w:marLeft w:val="0"/>
                  <w:marRight w:val="0"/>
                  <w:marTop w:val="0"/>
                  <w:marBottom w:val="0"/>
                  <w:divBdr>
                    <w:top w:val="none" w:sz="0" w:space="0" w:color="auto"/>
                    <w:left w:val="none" w:sz="0" w:space="0" w:color="auto"/>
                    <w:bottom w:val="none" w:sz="0" w:space="0" w:color="auto"/>
                    <w:right w:val="none" w:sz="0" w:space="0" w:color="auto"/>
                  </w:divBdr>
                  <w:divsChild>
                    <w:div w:id="1106923105">
                      <w:marLeft w:val="0"/>
                      <w:marRight w:val="0"/>
                      <w:marTop w:val="0"/>
                      <w:marBottom w:val="0"/>
                      <w:divBdr>
                        <w:top w:val="none" w:sz="0" w:space="0" w:color="auto"/>
                        <w:left w:val="none" w:sz="0" w:space="0" w:color="auto"/>
                        <w:bottom w:val="none" w:sz="0" w:space="0" w:color="auto"/>
                        <w:right w:val="none" w:sz="0" w:space="0" w:color="auto"/>
                      </w:divBdr>
                    </w:div>
                  </w:divsChild>
                </w:div>
                <w:div w:id="2109041448">
                  <w:marLeft w:val="0"/>
                  <w:marRight w:val="0"/>
                  <w:marTop w:val="0"/>
                  <w:marBottom w:val="0"/>
                  <w:divBdr>
                    <w:top w:val="none" w:sz="0" w:space="0" w:color="auto"/>
                    <w:left w:val="none" w:sz="0" w:space="0" w:color="auto"/>
                    <w:bottom w:val="none" w:sz="0" w:space="0" w:color="auto"/>
                    <w:right w:val="none" w:sz="0" w:space="0" w:color="auto"/>
                  </w:divBdr>
                  <w:divsChild>
                    <w:div w:id="10354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65226">
          <w:marLeft w:val="0"/>
          <w:marRight w:val="0"/>
          <w:marTop w:val="0"/>
          <w:marBottom w:val="0"/>
          <w:divBdr>
            <w:top w:val="none" w:sz="0" w:space="0" w:color="auto"/>
            <w:left w:val="none" w:sz="0" w:space="0" w:color="auto"/>
            <w:bottom w:val="none" w:sz="0" w:space="0" w:color="auto"/>
            <w:right w:val="none" w:sz="0" w:space="0" w:color="auto"/>
          </w:divBdr>
        </w:div>
        <w:div w:id="822814949">
          <w:marLeft w:val="0"/>
          <w:marRight w:val="0"/>
          <w:marTop w:val="0"/>
          <w:marBottom w:val="0"/>
          <w:divBdr>
            <w:top w:val="none" w:sz="0" w:space="0" w:color="auto"/>
            <w:left w:val="none" w:sz="0" w:space="0" w:color="auto"/>
            <w:bottom w:val="none" w:sz="0" w:space="0" w:color="auto"/>
            <w:right w:val="none" w:sz="0" w:space="0" w:color="auto"/>
          </w:divBdr>
        </w:div>
        <w:div w:id="958032954">
          <w:marLeft w:val="0"/>
          <w:marRight w:val="0"/>
          <w:marTop w:val="0"/>
          <w:marBottom w:val="0"/>
          <w:divBdr>
            <w:top w:val="none" w:sz="0" w:space="0" w:color="auto"/>
            <w:left w:val="none" w:sz="0" w:space="0" w:color="auto"/>
            <w:bottom w:val="none" w:sz="0" w:space="0" w:color="auto"/>
            <w:right w:val="none" w:sz="0" w:space="0" w:color="auto"/>
          </w:divBdr>
        </w:div>
        <w:div w:id="1113328457">
          <w:marLeft w:val="0"/>
          <w:marRight w:val="0"/>
          <w:marTop w:val="0"/>
          <w:marBottom w:val="0"/>
          <w:divBdr>
            <w:top w:val="none" w:sz="0" w:space="0" w:color="auto"/>
            <w:left w:val="none" w:sz="0" w:space="0" w:color="auto"/>
            <w:bottom w:val="none" w:sz="0" w:space="0" w:color="auto"/>
            <w:right w:val="none" w:sz="0" w:space="0" w:color="auto"/>
          </w:divBdr>
        </w:div>
        <w:div w:id="1260989081">
          <w:marLeft w:val="0"/>
          <w:marRight w:val="0"/>
          <w:marTop w:val="0"/>
          <w:marBottom w:val="0"/>
          <w:divBdr>
            <w:top w:val="none" w:sz="0" w:space="0" w:color="auto"/>
            <w:left w:val="none" w:sz="0" w:space="0" w:color="auto"/>
            <w:bottom w:val="none" w:sz="0" w:space="0" w:color="auto"/>
            <w:right w:val="none" w:sz="0" w:space="0" w:color="auto"/>
          </w:divBdr>
        </w:div>
        <w:div w:id="1357922851">
          <w:marLeft w:val="0"/>
          <w:marRight w:val="0"/>
          <w:marTop w:val="0"/>
          <w:marBottom w:val="0"/>
          <w:divBdr>
            <w:top w:val="none" w:sz="0" w:space="0" w:color="auto"/>
            <w:left w:val="none" w:sz="0" w:space="0" w:color="auto"/>
            <w:bottom w:val="none" w:sz="0" w:space="0" w:color="auto"/>
            <w:right w:val="none" w:sz="0" w:space="0" w:color="auto"/>
          </w:divBdr>
        </w:div>
        <w:div w:id="1380207872">
          <w:marLeft w:val="0"/>
          <w:marRight w:val="0"/>
          <w:marTop w:val="0"/>
          <w:marBottom w:val="0"/>
          <w:divBdr>
            <w:top w:val="none" w:sz="0" w:space="0" w:color="auto"/>
            <w:left w:val="none" w:sz="0" w:space="0" w:color="auto"/>
            <w:bottom w:val="none" w:sz="0" w:space="0" w:color="auto"/>
            <w:right w:val="none" w:sz="0" w:space="0" w:color="auto"/>
          </w:divBdr>
        </w:div>
        <w:div w:id="2007399720">
          <w:marLeft w:val="0"/>
          <w:marRight w:val="0"/>
          <w:marTop w:val="0"/>
          <w:marBottom w:val="0"/>
          <w:divBdr>
            <w:top w:val="none" w:sz="0" w:space="0" w:color="auto"/>
            <w:left w:val="none" w:sz="0" w:space="0" w:color="auto"/>
            <w:bottom w:val="none" w:sz="0" w:space="0" w:color="auto"/>
            <w:right w:val="none" w:sz="0" w:space="0" w:color="auto"/>
          </w:divBdr>
        </w:div>
      </w:divsChild>
    </w:div>
    <w:div w:id="646250844">
      <w:bodyDiv w:val="1"/>
      <w:marLeft w:val="0"/>
      <w:marRight w:val="0"/>
      <w:marTop w:val="0"/>
      <w:marBottom w:val="0"/>
      <w:divBdr>
        <w:top w:val="none" w:sz="0" w:space="0" w:color="auto"/>
        <w:left w:val="none" w:sz="0" w:space="0" w:color="auto"/>
        <w:bottom w:val="none" w:sz="0" w:space="0" w:color="auto"/>
        <w:right w:val="none" w:sz="0" w:space="0" w:color="auto"/>
      </w:divBdr>
    </w:div>
    <w:div w:id="688334228">
      <w:bodyDiv w:val="1"/>
      <w:marLeft w:val="0"/>
      <w:marRight w:val="0"/>
      <w:marTop w:val="0"/>
      <w:marBottom w:val="0"/>
      <w:divBdr>
        <w:top w:val="none" w:sz="0" w:space="0" w:color="auto"/>
        <w:left w:val="none" w:sz="0" w:space="0" w:color="auto"/>
        <w:bottom w:val="none" w:sz="0" w:space="0" w:color="auto"/>
        <w:right w:val="none" w:sz="0" w:space="0" w:color="auto"/>
      </w:divBdr>
      <w:divsChild>
        <w:div w:id="304429675">
          <w:marLeft w:val="0"/>
          <w:marRight w:val="0"/>
          <w:marTop w:val="0"/>
          <w:marBottom w:val="0"/>
          <w:divBdr>
            <w:top w:val="none" w:sz="0" w:space="0" w:color="auto"/>
            <w:left w:val="none" w:sz="0" w:space="0" w:color="auto"/>
            <w:bottom w:val="none" w:sz="0" w:space="0" w:color="auto"/>
            <w:right w:val="none" w:sz="0" w:space="0" w:color="auto"/>
          </w:divBdr>
        </w:div>
        <w:div w:id="642779653">
          <w:marLeft w:val="0"/>
          <w:marRight w:val="0"/>
          <w:marTop w:val="0"/>
          <w:marBottom w:val="0"/>
          <w:divBdr>
            <w:top w:val="none" w:sz="0" w:space="0" w:color="auto"/>
            <w:left w:val="none" w:sz="0" w:space="0" w:color="auto"/>
            <w:bottom w:val="none" w:sz="0" w:space="0" w:color="auto"/>
            <w:right w:val="none" w:sz="0" w:space="0" w:color="auto"/>
          </w:divBdr>
        </w:div>
        <w:div w:id="690036171">
          <w:marLeft w:val="0"/>
          <w:marRight w:val="0"/>
          <w:marTop w:val="0"/>
          <w:marBottom w:val="0"/>
          <w:divBdr>
            <w:top w:val="none" w:sz="0" w:space="0" w:color="auto"/>
            <w:left w:val="none" w:sz="0" w:space="0" w:color="auto"/>
            <w:bottom w:val="none" w:sz="0" w:space="0" w:color="auto"/>
            <w:right w:val="none" w:sz="0" w:space="0" w:color="auto"/>
          </w:divBdr>
        </w:div>
        <w:div w:id="801726045">
          <w:marLeft w:val="0"/>
          <w:marRight w:val="0"/>
          <w:marTop w:val="0"/>
          <w:marBottom w:val="0"/>
          <w:divBdr>
            <w:top w:val="none" w:sz="0" w:space="0" w:color="auto"/>
            <w:left w:val="none" w:sz="0" w:space="0" w:color="auto"/>
            <w:bottom w:val="none" w:sz="0" w:space="0" w:color="auto"/>
            <w:right w:val="none" w:sz="0" w:space="0" w:color="auto"/>
          </w:divBdr>
          <w:divsChild>
            <w:div w:id="1131754207">
              <w:marLeft w:val="-75"/>
              <w:marRight w:val="0"/>
              <w:marTop w:val="30"/>
              <w:marBottom w:val="30"/>
              <w:divBdr>
                <w:top w:val="none" w:sz="0" w:space="0" w:color="auto"/>
                <w:left w:val="none" w:sz="0" w:space="0" w:color="auto"/>
                <w:bottom w:val="none" w:sz="0" w:space="0" w:color="auto"/>
                <w:right w:val="none" w:sz="0" w:space="0" w:color="auto"/>
              </w:divBdr>
              <w:divsChild>
                <w:div w:id="174002582">
                  <w:marLeft w:val="0"/>
                  <w:marRight w:val="0"/>
                  <w:marTop w:val="0"/>
                  <w:marBottom w:val="0"/>
                  <w:divBdr>
                    <w:top w:val="none" w:sz="0" w:space="0" w:color="auto"/>
                    <w:left w:val="none" w:sz="0" w:space="0" w:color="auto"/>
                    <w:bottom w:val="none" w:sz="0" w:space="0" w:color="auto"/>
                    <w:right w:val="none" w:sz="0" w:space="0" w:color="auto"/>
                  </w:divBdr>
                  <w:divsChild>
                    <w:div w:id="1276594852">
                      <w:marLeft w:val="0"/>
                      <w:marRight w:val="0"/>
                      <w:marTop w:val="0"/>
                      <w:marBottom w:val="0"/>
                      <w:divBdr>
                        <w:top w:val="none" w:sz="0" w:space="0" w:color="auto"/>
                        <w:left w:val="none" w:sz="0" w:space="0" w:color="auto"/>
                        <w:bottom w:val="none" w:sz="0" w:space="0" w:color="auto"/>
                        <w:right w:val="none" w:sz="0" w:space="0" w:color="auto"/>
                      </w:divBdr>
                    </w:div>
                  </w:divsChild>
                </w:div>
                <w:div w:id="188686608">
                  <w:marLeft w:val="0"/>
                  <w:marRight w:val="0"/>
                  <w:marTop w:val="0"/>
                  <w:marBottom w:val="0"/>
                  <w:divBdr>
                    <w:top w:val="none" w:sz="0" w:space="0" w:color="auto"/>
                    <w:left w:val="none" w:sz="0" w:space="0" w:color="auto"/>
                    <w:bottom w:val="none" w:sz="0" w:space="0" w:color="auto"/>
                    <w:right w:val="none" w:sz="0" w:space="0" w:color="auto"/>
                  </w:divBdr>
                  <w:divsChild>
                    <w:div w:id="1680884994">
                      <w:marLeft w:val="0"/>
                      <w:marRight w:val="0"/>
                      <w:marTop w:val="0"/>
                      <w:marBottom w:val="0"/>
                      <w:divBdr>
                        <w:top w:val="none" w:sz="0" w:space="0" w:color="auto"/>
                        <w:left w:val="none" w:sz="0" w:space="0" w:color="auto"/>
                        <w:bottom w:val="none" w:sz="0" w:space="0" w:color="auto"/>
                        <w:right w:val="none" w:sz="0" w:space="0" w:color="auto"/>
                      </w:divBdr>
                    </w:div>
                  </w:divsChild>
                </w:div>
                <w:div w:id="431098439">
                  <w:marLeft w:val="0"/>
                  <w:marRight w:val="0"/>
                  <w:marTop w:val="0"/>
                  <w:marBottom w:val="0"/>
                  <w:divBdr>
                    <w:top w:val="none" w:sz="0" w:space="0" w:color="auto"/>
                    <w:left w:val="none" w:sz="0" w:space="0" w:color="auto"/>
                    <w:bottom w:val="none" w:sz="0" w:space="0" w:color="auto"/>
                    <w:right w:val="none" w:sz="0" w:space="0" w:color="auto"/>
                  </w:divBdr>
                  <w:divsChild>
                    <w:div w:id="924336693">
                      <w:marLeft w:val="0"/>
                      <w:marRight w:val="0"/>
                      <w:marTop w:val="0"/>
                      <w:marBottom w:val="0"/>
                      <w:divBdr>
                        <w:top w:val="none" w:sz="0" w:space="0" w:color="auto"/>
                        <w:left w:val="none" w:sz="0" w:space="0" w:color="auto"/>
                        <w:bottom w:val="none" w:sz="0" w:space="0" w:color="auto"/>
                        <w:right w:val="none" w:sz="0" w:space="0" w:color="auto"/>
                      </w:divBdr>
                    </w:div>
                  </w:divsChild>
                </w:div>
                <w:div w:id="679966226">
                  <w:marLeft w:val="0"/>
                  <w:marRight w:val="0"/>
                  <w:marTop w:val="0"/>
                  <w:marBottom w:val="0"/>
                  <w:divBdr>
                    <w:top w:val="none" w:sz="0" w:space="0" w:color="auto"/>
                    <w:left w:val="none" w:sz="0" w:space="0" w:color="auto"/>
                    <w:bottom w:val="none" w:sz="0" w:space="0" w:color="auto"/>
                    <w:right w:val="none" w:sz="0" w:space="0" w:color="auto"/>
                  </w:divBdr>
                  <w:divsChild>
                    <w:div w:id="1601911856">
                      <w:marLeft w:val="0"/>
                      <w:marRight w:val="0"/>
                      <w:marTop w:val="0"/>
                      <w:marBottom w:val="0"/>
                      <w:divBdr>
                        <w:top w:val="none" w:sz="0" w:space="0" w:color="auto"/>
                        <w:left w:val="none" w:sz="0" w:space="0" w:color="auto"/>
                        <w:bottom w:val="none" w:sz="0" w:space="0" w:color="auto"/>
                        <w:right w:val="none" w:sz="0" w:space="0" w:color="auto"/>
                      </w:divBdr>
                    </w:div>
                  </w:divsChild>
                </w:div>
                <w:div w:id="815488513">
                  <w:marLeft w:val="0"/>
                  <w:marRight w:val="0"/>
                  <w:marTop w:val="0"/>
                  <w:marBottom w:val="0"/>
                  <w:divBdr>
                    <w:top w:val="none" w:sz="0" w:space="0" w:color="auto"/>
                    <w:left w:val="none" w:sz="0" w:space="0" w:color="auto"/>
                    <w:bottom w:val="none" w:sz="0" w:space="0" w:color="auto"/>
                    <w:right w:val="none" w:sz="0" w:space="0" w:color="auto"/>
                  </w:divBdr>
                  <w:divsChild>
                    <w:div w:id="1659115419">
                      <w:marLeft w:val="0"/>
                      <w:marRight w:val="0"/>
                      <w:marTop w:val="0"/>
                      <w:marBottom w:val="0"/>
                      <w:divBdr>
                        <w:top w:val="none" w:sz="0" w:space="0" w:color="auto"/>
                        <w:left w:val="none" w:sz="0" w:space="0" w:color="auto"/>
                        <w:bottom w:val="none" w:sz="0" w:space="0" w:color="auto"/>
                        <w:right w:val="none" w:sz="0" w:space="0" w:color="auto"/>
                      </w:divBdr>
                    </w:div>
                  </w:divsChild>
                </w:div>
                <w:div w:id="938565407">
                  <w:marLeft w:val="0"/>
                  <w:marRight w:val="0"/>
                  <w:marTop w:val="0"/>
                  <w:marBottom w:val="0"/>
                  <w:divBdr>
                    <w:top w:val="none" w:sz="0" w:space="0" w:color="auto"/>
                    <w:left w:val="none" w:sz="0" w:space="0" w:color="auto"/>
                    <w:bottom w:val="none" w:sz="0" w:space="0" w:color="auto"/>
                    <w:right w:val="none" w:sz="0" w:space="0" w:color="auto"/>
                  </w:divBdr>
                  <w:divsChild>
                    <w:div w:id="1204639565">
                      <w:marLeft w:val="0"/>
                      <w:marRight w:val="0"/>
                      <w:marTop w:val="0"/>
                      <w:marBottom w:val="0"/>
                      <w:divBdr>
                        <w:top w:val="none" w:sz="0" w:space="0" w:color="auto"/>
                        <w:left w:val="none" w:sz="0" w:space="0" w:color="auto"/>
                        <w:bottom w:val="none" w:sz="0" w:space="0" w:color="auto"/>
                        <w:right w:val="none" w:sz="0" w:space="0" w:color="auto"/>
                      </w:divBdr>
                    </w:div>
                  </w:divsChild>
                </w:div>
                <w:div w:id="1077478112">
                  <w:marLeft w:val="0"/>
                  <w:marRight w:val="0"/>
                  <w:marTop w:val="0"/>
                  <w:marBottom w:val="0"/>
                  <w:divBdr>
                    <w:top w:val="none" w:sz="0" w:space="0" w:color="auto"/>
                    <w:left w:val="none" w:sz="0" w:space="0" w:color="auto"/>
                    <w:bottom w:val="none" w:sz="0" w:space="0" w:color="auto"/>
                    <w:right w:val="none" w:sz="0" w:space="0" w:color="auto"/>
                  </w:divBdr>
                  <w:divsChild>
                    <w:div w:id="178742397">
                      <w:marLeft w:val="0"/>
                      <w:marRight w:val="0"/>
                      <w:marTop w:val="0"/>
                      <w:marBottom w:val="0"/>
                      <w:divBdr>
                        <w:top w:val="none" w:sz="0" w:space="0" w:color="auto"/>
                        <w:left w:val="none" w:sz="0" w:space="0" w:color="auto"/>
                        <w:bottom w:val="none" w:sz="0" w:space="0" w:color="auto"/>
                        <w:right w:val="none" w:sz="0" w:space="0" w:color="auto"/>
                      </w:divBdr>
                    </w:div>
                  </w:divsChild>
                </w:div>
                <w:div w:id="1097949074">
                  <w:marLeft w:val="0"/>
                  <w:marRight w:val="0"/>
                  <w:marTop w:val="0"/>
                  <w:marBottom w:val="0"/>
                  <w:divBdr>
                    <w:top w:val="none" w:sz="0" w:space="0" w:color="auto"/>
                    <w:left w:val="none" w:sz="0" w:space="0" w:color="auto"/>
                    <w:bottom w:val="none" w:sz="0" w:space="0" w:color="auto"/>
                    <w:right w:val="none" w:sz="0" w:space="0" w:color="auto"/>
                  </w:divBdr>
                  <w:divsChild>
                    <w:div w:id="1041900685">
                      <w:marLeft w:val="0"/>
                      <w:marRight w:val="0"/>
                      <w:marTop w:val="0"/>
                      <w:marBottom w:val="0"/>
                      <w:divBdr>
                        <w:top w:val="none" w:sz="0" w:space="0" w:color="auto"/>
                        <w:left w:val="none" w:sz="0" w:space="0" w:color="auto"/>
                        <w:bottom w:val="none" w:sz="0" w:space="0" w:color="auto"/>
                        <w:right w:val="none" w:sz="0" w:space="0" w:color="auto"/>
                      </w:divBdr>
                    </w:div>
                  </w:divsChild>
                </w:div>
                <w:div w:id="1475830006">
                  <w:marLeft w:val="0"/>
                  <w:marRight w:val="0"/>
                  <w:marTop w:val="0"/>
                  <w:marBottom w:val="0"/>
                  <w:divBdr>
                    <w:top w:val="none" w:sz="0" w:space="0" w:color="auto"/>
                    <w:left w:val="none" w:sz="0" w:space="0" w:color="auto"/>
                    <w:bottom w:val="none" w:sz="0" w:space="0" w:color="auto"/>
                    <w:right w:val="none" w:sz="0" w:space="0" w:color="auto"/>
                  </w:divBdr>
                  <w:divsChild>
                    <w:div w:id="1700742171">
                      <w:marLeft w:val="0"/>
                      <w:marRight w:val="0"/>
                      <w:marTop w:val="0"/>
                      <w:marBottom w:val="0"/>
                      <w:divBdr>
                        <w:top w:val="none" w:sz="0" w:space="0" w:color="auto"/>
                        <w:left w:val="none" w:sz="0" w:space="0" w:color="auto"/>
                        <w:bottom w:val="none" w:sz="0" w:space="0" w:color="auto"/>
                        <w:right w:val="none" w:sz="0" w:space="0" w:color="auto"/>
                      </w:divBdr>
                    </w:div>
                  </w:divsChild>
                </w:div>
                <w:div w:id="1507747363">
                  <w:marLeft w:val="0"/>
                  <w:marRight w:val="0"/>
                  <w:marTop w:val="0"/>
                  <w:marBottom w:val="0"/>
                  <w:divBdr>
                    <w:top w:val="none" w:sz="0" w:space="0" w:color="auto"/>
                    <w:left w:val="none" w:sz="0" w:space="0" w:color="auto"/>
                    <w:bottom w:val="none" w:sz="0" w:space="0" w:color="auto"/>
                    <w:right w:val="none" w:sz="0" w:space="0" w:color="auto"/>
                  </w:divBdr>
                  <w:divsChild>
                    <w:div w:id="73476865">
                      <w:marLeft w:val="0"/>
                      <w:marRight w:val="0"/>
                      <w:marTop w:val="0"/>
                      <w:marBottom w:val="0"/>
                      <w:divBdr>
                        <w:top w:val="none" w:sz="0" w:space="0" w:color="auto"/>
                        <w:left w:val="none" w:sz="0" w:space="0" w:color="auto"/>
                        <w:bottom w:val="none" w:sz="0" w:space="0" w:color="auto"/>
                        <w:right w:val="none" w:sz="0" w:space="0" w:color="auto"/>
                      </w:divBdr>
                    </w:div>
                  </w:divsChild>
                </w:div>
                <w:div w:id="1952396851">
                  <w:marLeft w:val="0"/>
                  <w:marRight w:val="0"/>
                  <w:marTop w:val="0"/>
                  <w:marBottom w:val="0"/>
                  <w:divBdr>
                    <w:top w:val="none" w:sz="0" w:space="0" w:color="auto"/>
                    <w:left w:val="none" w:sz="0" w:space="0" w:color="auto"/>
                    <w:bottom w:val="none" w:sz="0" w:space="0" w:color="auto"/>
                    <w:right w:val="none" w:sz="0" w:space="0" w:color="auto"/>
                  </w:divBdr>
                  <w:divsChild>
                    <w:div w:id="1845435377">
                      <w:marLeft w:val="0"/>
                      <w:marRight w:val="0"/>
                      <w:marTop w:val="0"/>
                      <w:marBottom w:val="0"/>
                      <w:divBdr>
                        <w:top w:val="none" w:sz="0" w:space="0" w:color="auto"/>
                        <w:left w:val="none" w:sz="0" w:space="0" w:color="auto"/>
                        <w:bottom w:val="none" w:sz="0" w:space="0" w:color="auto"/>
                        <w:right w:val="none" w:sz="0" w:space="0" w:color="auto"/>
                      </w:divBdr>
                    </w:div>
                  </w:divsChild>
                </w:div>
                <w:div w:id="2105690664">
                  <w:marLeft w:val="0"/>
                  <w:marRight w:val="0"/>
                  <w:marTop w:val="0"/>
                  <w:marBottom w:val="0"/>
                  <w:divBdr>
                    <w:top w:val="none" w:sz="0" w:space="0" w:color="auto"/>
                    <w:left w:val="none" w:sz="0" w:space="0" w:color="auto"/>
                    <w:bottom w:val="none" w:sz="0" w:space="0" w:color="auto"/>
                    <w:right w:val="none" w:sz="0" w:space="0" w:color="auto"/>
                  </w:divBdr>
                  <w:divsChild>
                    <w:div w:id="11142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927">
          <w:marLeft w:val="0"/>
          <w:marRight w:val="0"/>
          <w:marTop w:val="0"/>
          <w:marBottom w:val="0"/>
          <w:divBdr>
            <w:top w:val="none" w:sz="0" w:space="0" w:color="auto"/>
            <w:left w:val="none" w:sz="0" w:space="0" w:color="auto"/>
            <w:bottom w:val="none" w:sz="0" w:space="0" w:color="auto"/>
            <w:right w:val="none" w:sz="0" w:space="0" w:color="auto"/>
          </w:divBdr>
        </w:div>
        <w:div w:id="939608262">
          <w:marLeft w:val="0"/>
          <w:marRight w:val="0"/>
          <w:marTop w:val="0"/>
          <w:marBottom w:val="0"/>
          <w:divBdr>
            <w:top w:val="none" w:sz="0" w:space="0" w:color="auto"/>
            <w:left w:val="none" w:sz="0" w:space="0" w:color="auto"/>
            <w:bottom w:val="none" w:sz="0" w:space="0" w:color="auto"/>
            <w:right w:val="none" w:sz="0" w:space="0" w:color="auto"/>
          </w:divBdr>
        </w:div>
        <w:div w:id="1144586362">
          <w:marLeft w:val="0"/>
          <w:marRight w:val="0"/>
          <w:marTop w:val="0"/>
          <w:marBottom w:val="0"/>
          <w:divBdr>
            <w:top w:val="none" w:sz="0" w:space="0" w:color="auto"/>
            <w:left w:val="none" w:sz="0" w:space="0" w:color="auto"/>
            <w:bottom w:val="none" w:sz="0" w:space="0" w:color="auto"/>
            <w:right w:val="none" w:sz="0" w:space="0" w:color="auto"/>
          </w:divBdr>
        </w:div>
        <w:div w:id="1429736912">
          <w:marLeft w:val="0"/>
          <w:marRight w:val="0"/>
          <w:marTop w:val="0"/>
          <w:marBottom w:val="0"/>
          <w:divBdr>
            <w:top w:val="none" w:sz="0" w:space="0" w:color="auto"/>
            <w:left w:val="none" w:sz="0" w:space="0" w:color="auto"/>
            <w:bottom w:val="none" w:sz="0" w:space="0" w:color="auto"/>
            <w:right w:val="none" w:sz="0" w:space="0" w:color="auto"/>
          </w:divBdr>
        </w:div>
        <w:div w:id="1803421831">
          <w:marLeft w:val="0"/>
          <w:marRight w:val="0"/>
          <w:marTop w:val="0"/>
          <w:marBottom w:val="0"/>
          <w:divBdr>
            <w:top w:val="none" w:sz="0" w:space="0" w:color="auto"/>
            <w:left w:val="none" w:sz="0" w:space="0" w:color="auto"/>
            <w:bottom w:val="none" w:sz="0" w:space="0" w:color="auto"/>
            <w:right w:val="none" w:sz="0" w:space="0" w:color="auto"/>
          </w:divBdr>
        </w:div>
        <w:div w:id="1821188954">
          <w:marLeft w:val="0"/>
          <w:marRight w:val="0"/>
          <w:marTop w:val="0"/>
          <w:marBottom w:val="0"/>
          <w:divBdr>
            <w:top w:val="none" w:sz="0" w:space="0" w:color="auto"/>
            <w:left w:val="none" w:sz="0" w:space="0" w:color="auto"/>
            <w:bottom w:val="none" w:sz="0" w:space="0" w:color="auto"/>
            <w:right w:val="none" w:sz="0" w:space="0" w:color="auto"/>
          </w:divBdr>
        </w:div>
        <w:div w:id="2007829245">
          <w:marLeft w:val="0"/>
          <w:marRight w:val="0"/>
          <w:marTop w:val="0"/>
          <w:marBottom w:val="0"/>
          <w:divBdr>
            <w:top w:val="none" w:sz="0" w:space="0" w:color="auto"/>
            <w:left w:val="none" w:sz="0" w:space="0" w:color="auto"/>
            <w:bottom w:val="none" w:sz="0" w:space="0" w:color="auto"/>
            <w:right w:val="none" w:sz="0" w:space="0" w:color="auto"/>
          </w:divBdr>
        </w:div>
      </w:divsChild>
    </w:div>
    <w:div w:id="18937356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immunisationhandbook.health.gov.au/contents/vaccine-preventable-diseases/mpox-previously-known-as-monkeypox" TargetMode="External"/><Relationship Id="rId26" Type="http://schemas.openxmlformats.org/officeDocument/2006/relationships/hyperlink" Target="https://www.health.gov.au/resources/publications/monkeypox-laboratory-case-definition?language=en" TargetMode="External"/><Relationship Id="rId39" Type="http://schemas.openxmlformats.org/officeDocument/2006/relationships/hyperlink" Target="https://www.who.int/news-room/fact-sheets/detail/monkeypox" TargetMode="External"/><Relationship Id="rId21" Type="http://schemas.openxmlformats.org/officeDocument/2006/relationships/hyperlink" Target="https://nindss.health.gov.au/pbi-dashboard/" TargetMode="External"/><Relationship Id="rId34" Type="http://schemas.openxmlformats.org/officeDocument/2006/relationships/hyperlink" Target="https://immunisationhandbook.health.gov.au/contents/vaccine-preventable-diseases/mpox-previously-known-as-monkeypox" TargetMode="External"/><Relationship Id="rId42" Type="http://schemas.openxmlformats.org/officeDocument/2006/relationships/hyperlink" Target="https://www.who.int/europe/emergencies/situations/monkeypox" TargetMode="External"/><Relationship Id="rId47" Type="http://schemas.openxmlformats.org/officeDocument/2006/relationships/hyperlink" Target="https://www.ncbi.nlm.nih.gov/pmc/articles/PMC11138990/" TargetMode="External"/><Relationship Id="rId50" Type="http://schemas.openxmlformats.org/officeDocument/2006/relationships/hyperlink" Target="https://doi.org/10.3201%2Feid2904.221622" TargetMode="External"/><Relationship Id="rId55" Type="http://schemas.openxmlformats.org/officeDocument/2006/relationships/hyperlink" Target="https://monkeypoxreport.ecdc.europa.eu/" TargetMode="External"/><Relationship Id="rId63" Type="http://schemas.openxmlformats.org/officeDocument/2006/relationships/hyperlink" Target="https://doi.org/10.3201/eid2912.231146" TargetMode="External"/><Relationship Id="rId68" Type="http://schemas.openxmlformats.org/officeDocument/2006/relationships/hyperlink" Target="https://www.cdc.gov/poxvirus/mpox/about/index.html" TargetMode="External"/><Relationship Id="rId7" Type="http://schemas.openxmlformats.org/officeDocument/2006/relationships/settings" Target="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ho.int/emergencies/situation-reports" TargetMode="External"/><Relationship Id="rId29" Type="http://schemas.openxmlformats.org/officeDocument/2006/relationships/hyperlink" Target="https://letthemknow.org.au/" TargetMode="External"/><Relationship Id="rId11" Type="http://schemas.openxmlformats.org/officeDocument/2006/relationships/image" Target="media/image1.png"/><Relationship Id="rId24" Type="http://schemas.openxmlformats.org/officeDocument/2006/relationships/hyperlink" Target="https://www.health.gov.au/resources/publications/phln-guidance-on-monkeypox-patient-referral-specimen-collection-and-test-requesting-for-general-practitioners-and-sexual-health-physicians" TargetMode="External"/><Relationship Id="rId32" Type="http://schemas.openxmlformats.org/officeDocument/2006/relationships/hyperlink" Target="https://www.safetyandquality.gov.au/our-work/infection-prevention-and-control/national-hand-hygiene-initiative/what-hand-hygiene/5-moments-hand-hygiene" TargetMode="External"/><Relationship Id="rId37" Type="http://schemas.openxmlformats.org/officeDocument/2006/relationships/hyperlink" Target="https://www.who.int/news/item/12-08-2022-monkeypox--experts-give-virus-variants-new-names" TargetMode="External"/><Relationship Id="rId40" Type="http://schemas.openxmlformats.org/officeDocument/2006/relationships/hyperlink" Target="https://www.health.vic.gov.au/health-alerts/mpox-cases-on-the-rise" TargetMode="External"/><Relationship Id="rId45" Type="http://schemas.openxmlformats.org/officeDocument/2006/relationships/hyperlink" Target="https://doi.org/10.1038/s41591-024-03130-3" TargetMode="External"/><Relationship Id="rId53" Type="http://schemas.openxmlformats.org/officeDocument/2006/relationships/hyperlink" Target="https://assets.publishing.service.gov.uk/government/uploads/system/uploads/attachment_data/file/850059/Monkeypox_information_for_primary_care.pdf" TargetMode="External"/><Relationship Id="rId58" Type="http://schemas.openxmlformats.org/officeDocument/2006/relationships/hyperlink" Target="https://cdn.who.int/media/docs/librariesprovider2/country-sites/interim-advice-for-public-health-authorities-on-summer-events-during-the-monkeypox-outbreak-in-europe-2022.pdf?sfvrsn=230439fc_1&amp;download=true" TargetMode="External"/><Relationship Id="rId66" Type="http://schemas.openxmlformats.org/officeDocument/2006/relationships/hyperlink" Target="https://doi.org/10.3201/eid2810.220960" TargetMode="External"/><Relationship Id="rId5" Type="http://schemas.openxmlformats.org/officeDocument/2006/relationships/numbering" Target="numbering.xml"/><Relationship Id="rId15" Type="http://schemas.openxmlformats.org/officeDocument/2006/relationships/hyperlink" Target="mailto:health.ops@health.gov.au" TargetMode="External"/><Relationship Id="rId23" Type="http://schemas.openxmlformats.org/officeDocument/2006/relationships/hyperlink" Target="https://www.health.gov.au/resources/publications/monkeypox-laboratory-case-definition?language=en" TargetMode="External"/><Relationship Id="rId28" Type="http://schemas.openxmlformats.org/officeDocument/2006/relationships/hyperlink" Target="mailto:health.ops@health.gov.au" TargetMode="External"/><Relationship Id="rId36" Type="http://schemas.openxmlformats.org/officeDocument/2006/relationships/hyperlink" Target="https://immunisationhandbook.health.gov.au/contents/vaccine-preventable-diseases/mpox-previously-known-as-monkeypox" TargetMode="External"/><Relationship Id="rId49" Type="http://schemas.openxmlformats.org/officeDocument/2006/relationships/hyperlink" Target="https://www.ncbi.nlm.nih.gov/pmc/articles/PMC10045696/" TargetMode="External"/><Relationship Id="rId57" Type="http://schemas.openxmlformats.org/officeDocument/2006/relationships/hyperlink" Target="https://www.rcog.org.uk/media/mrpktraf/2023-11-mpox-monkeypox-in-pregnancy.pdf" TargetMode="External"/><Relationship Id="rId61" Type="http://schemas.openxmlformats.org/officeDocument/2006/relationships/hyperlink" Target="https://doi.org/10.1016/j.jiph.2023.04.001" TargetMode="External"/><Relationship Id="rId10" Type="http://schemas.openxmlformats.org/officeDocument/2006/relationships/endnotes" Target="endnotes.xml"/><Relationship Id="rId19" Type="http://schemas.openxmlformats.org/officeDocument/2006/relationships/hyperlink" Target="https://www.health.gov.au/resources/publications/atagi-interim-statement-on-the-use-of-vaccines-for-prevention-of-mpox-in-2024?language=en" TargetMode="External"/><Relationship Id="rId31" Type="http://schemas.openxmlformats.org/officeDocument/2006/relationships/hyperlink" Target="bookmark://_Case_management" TargetMode="External"/><Relationship Id="rId44" Type="http://schemas.openxmlformats.org/officeDocument/2006/relationships/hyperlink" Target="https://www.who.int/emergencies/disease-outbreak-news/item/2022-DON396" TargetMode="External"/><Relationship Id="rId52" Type="http://schemas.openxmlformats.org/officeDocument/2006/relationships/hyperlink" Target="https://www.who.int/emergencies/disease-outbreak-news/item/2022-DON393" TargetMode="External"/><Relationship Id="rId60" Type="http://schemas.openxmlformats.org/officeDocument/2006/relationships/hyperlink" Target="https://doi.org/10.1007/s15010-023-01997-x" TargetMode="External"/><Relationship Id="rId65" Type="http://schemas.openxmlformats.org/officeDocument/2006/relationships/hyperlink" Target="https://doi.org/10.3390/vaccines10122083"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hyperlink" Target="mailto:health.ops@health.gov.au" TargetMode="External"/><Relationship Id="rId27" Type="http://schemas.openxmlformats.org/officeDocument/2006/relationships/hyperlink" Target="bookmark://_Case_management" TargetMode="External"/><Relationship Id="rId30" Type="http://schemas.openxmlformats.org/officeDocument/2006/relationships/hyperlink" Target="https://www.thedramadownunder.info/" TargetMode="External"/><Relationship Id="rId35" Type="http://schemas.openxmlformats.org/officeDocument/2006/relationships/hyperlink" Target="https://immunisationhandbook.health.gov.au/contents/vaccine-preventable-diseases/mpox-previously-known-as-monkeypox" TargetMode="External"/><Relationship Id="rId43" Type="http://schemas.openxmlformats.org/officeDocument/2006/relationships/hyperlink" Target="https://www.cdc.gov/poxvirus/monkeypox/if-sick/transmission.html" TargetMode="External"/><Relationship Id="rId48" Type="http://schemas.openxmlformats.org/officeDocument/2006/relationships/hyperlink" Target="https://doi.org/10.3201%2Feid3006.231095" TargetMode="External"/><Relationship Id="rId56" Type="http://schemas.openxmlformats.org/officeDocument/2006/relationships/hyperlink" Target="https://www.who.int/news-room/questions-and-answers/item/monkeypox" TargetMode="External"/><Relationship Id="rId64" Type="http://schemas.openxmlformats.org/officeDocument/2006/relationships/hyperlink" Target="https://doi.org/10.1016/s2666-5247(22)00259-2"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tandfonline.com/doi/full/10.1080/23744235.2023.2214609"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cid:image003.png@01DABE5E.DA8A4930" TargetMode="External"/><Relationship Id="rId17" Type="http://schemas.openxmlformats.org/officeDocument/2006/relationships/hyperlink" Target="https://www.smartraveller.gov.au/news-and-updates/mpox-global-public-health-emergency" TargetMode="External"/><Relationship Id="rId25" Type="http://schemas.openxmlformats.org/officeDocument/2006/relationships/hyperlink" Target="https://www.health.gov.au/resources/publications/monkeypox-laboratory-case-definition?language=en" TargetMode="External"/><Relationship Id="rId33" Type="http://schemas.openxmlformats.org/officeDocument/2006/relationships/hyperlink" Target="http://www.health.gov.au/resources/publications/monkeypox-treatment-guidelines" TargetMode="External"/><Relationship Id="rId38" Type="http://schemas.openxmlformats.org/officeDocument/2006/relationships/hyperlink" Target="https://www.who.int/emergencies/disease-outbreak-news/item/2024-DON522" TargetMode="External"/><Relationship Id="rId46" Type="http://schemas.openxmlformats.org/officeDocument/2006/relationships/hyperlink" Target="https://www.ecdc.europa.eu/en/all-topics-z/monkeypox/factsheet-health-professionals" TargetMode="External"/><Relationship Id="rId59" Type="http://schemas.openxmlformats.org/officeDocument/2006/relationships/hyperlink" Target="https://www.who.int/europe/news/item/30-05-2022-monkeypox-in-the-european-region--what-we-know-so-far-and-how-we-need-to-respond" TargetMode="External"/><Relationship Id="rId67" Type="http://schemas.openxmlformats.org/officeDocument/2006/relationships/hyperlink" Target="https://doi.org/10.1056/NEJMp2410045" TargetMode="External"/><Relationship Id="rId20" Type="http://schemas.openxmlformats.org/officeDocument/2006/relationships/hyperlink" Target="https://www.health.gov.au/resources/publications/monkeypox-treatment-guidelines" TargetMode="External"/><Relationship Id="rId41" Type="http://schemas.openxmlformats.org/officeDocument/2006/relationships/hyperlink" Target="https://www.who.int/news/item/14-08-2024-who-director-general-declares-mpox-outbreak-a-public-health-emergency-of-international-concern" TargetMode="External"/><Relationship Id="rId54" Type="http://schemas.openxmlformats.org/officeDocument/2006/relationships/hyperlink" Target="https://www.who.int/news/item/19-08-2024-first-meeting-of-the-international-health-regulations-(2005)-emergency-committee-regarding-the-upsurge-of-mpox-2024" TargetMode="External"/><Relationship Id="rId62" Type="http://schemas.openxmlformats.org/officeDocument/2006/relationships/hyperlink" Target="https://doi.org/10.3390/v15051074"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DC">
  <a:themeElements>
    <a:clrScheme name="CDC">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0"/>
      </a:accent6>
      <a:hlink>
        <a:srgbClr val="184174"/>
      </a:hlink>
      <a:folHlink>
        <a:srgbClr val="6D6D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C" id="{03A27568-D0A4-4B67-95AA-CA1E9E833DA3}" vid="{27FB942B-FA4F-4756-9360-D91B8DD8CE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2B3361C2F6F4BA86251C46CAF0EB2" ma:contentTypeVersion="4" ma:contentTypeDescription="Create a new document." ma:contentTypeScope="" ma:versionID="90e46a3ce8ea1156aa0c8eb8bcb6c6b0">
  <xsd:schema xmlns:xsd="http://www.w3.org/2001/XMLSchema" xmlns:xs="http://www.w3.org/2001/XMLSchema" xmlns:p="http://schemas.microsoft.com/office/2006/metadata/properties" xmlns:ns2="515d3cfa-8aa5-4e1a-acdf-425843e59d29" targetNamespace="http://schemas.microsoft.com/office/2006/metadata/properties" ma:root="true" ma:fieldsID="fb71928065f1269db60f70f2fe57320a" ns2:_="">
    <xsd:import namespace="515d3cfa-8aa5-4e1a-acdf-425843e59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d3cfa-8aa5-4e1a-acdf-425843e5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2AC3-E777-4590-873E-5035A1F7B00B}">
  <ds:schemaRefs>
    <ds:schemaRef ds:uri="http://schemas.microsoft.com/sharepoint/v3/contenttype/forms"/>
  </ds:schemaRefs>
</ds:datastoreItem>
</file>

<file path=customXml/itemProps2.xml><?xml version="1.0" encoding="utf-8"?>
<ds:datastoreItem xmlns:ds="http://schemas.openxmlformats.org/officeDocument/2006/customXml" ds:itemID="{94DF0749-C047-4241-BF64-24CA8D360B14}">
  <ds:schemaRefs>
    <ds:schemaRef ds:uri="http://purl.org/dc/elements/1.1/"/>
    <ds:schemaRef ds:uri="http://schemas.microsoft.com/office/2006/metadata/properties"/>
    <ds:schemaRef ds:uri="http://schemas.microsoft.com/office/infopath/2007/PartnerControls"/>
    <ds:schemaRef ds:uri="515d3cfa-8aa5-4e1a-acdf-425843e59d2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A1A7EB7-BD3D-49E1-908C-FDEF257DC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d3cfa-8aa5-4e1a-acdf-425843e59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ABA88-CBE0-FC4A-8C00-4C64D752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17248</Words>
  <Characters>98315</Characters>
  <Application>Microsoft Office Word</Application>
  <DocSecurity>4</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115333</CharactersWithSpaces>
  <SharedDoc>false</SharedDoc>
  <HLinks>
    <vt:vector size="1044" baseType="variant">
      <vt:variant>
        <vt:i4>8323192</vt:i4>
      </vt:variant>
      <vt:variant>
        <vt:i4>836</vt:i4>
      </vt:variant>
      <vt:variant>
        <vt:i4>0</vt:i4>
      </vt:variant>
      <vt:variant>
        <vt:i4>5</vt:i4>
      </vt:variant>
      <vt:variant>
        <vt:lpwstr/>
      </vt:variant>
      <vt:variant>
        <vt:lpwstr>_Contact_management</vt:lpwstr>
      </vt:variant>
      <vt:variant>
        <vt:i4>7471208</vt:i4>
      </vt:variant>
      <vt:variant>
        <vt:i4>833</vt:i4>
      </vt:variant>
      <vt:variant>
        <vt:i4>0</vt:i4>
      </vt:variant>
      <vt:variant>
        <vt:i4>5</vt:i4>
      </vt:variant>
      <vt:variant>
        <vt:lpwstr>https://www.cdc.gov/poxvirus/mpox/about/index.html</vt:lpwstr>
      </vt:variant>
      <vt:variant>
        <vt:lpwstr/>
      </vt:variant>
      <vt:variant>
        <vt:i4>1572888</vt:i4>
      </vt:variant>
      <vt:variant>
        <vt:i4>830</vt:i4>
      </vt:variant>
      <vt:variant>
        <vt:i4>0</vt:i4>
      </vt:variant>
      <vt:variant>
        <vt:i4>5</vt:i4>
      </vt:variant>
      <vt:variant>
        <vt:lpwstr>https://doi.org/10.1056/NEJMp2410045</vt:lpwstr>
      </vt:variant>
      <vt:variant>
        <vt:lpwstr/>
      </vt:variant>
      <vt:variant>
        <vt:i4>7209060</vt:i4>
      </vt:variant>
      <vt:variant>
        <vt:i4>827</vt:i4>
      </vt:variant>
      <vt:variant>
        <vt:i4>0</vt:i4>
      </vt:variant>
      <vt:variant>
        <vt:i4>5</vt:i4>
      </vt:variant>
      <vt:variant>
        <vt:lpwstr>https://doi.org/10.3201/eid2810.220960</vt:lpwstr>
      </vt:variant>
      <vt:variant>
        <vt:lpwstr/>
      </vt:variant>
      <vt:variant>
        <vt:i4>393290</vt:i4>
      </vt:variant>
      <vt:variant>
        <vt:i4>824</vt:i4>
      </vt:variant>
      <vt:variant>
        <vt:i4>0</vt:i4>
      </vt:variant>
      <vt:variant>
        <vt:i4>5</vt:i4>
      </vt:variant>
      <vt:variant>
        <vt:lpwstr>https://doi.org/10.3390/vaccines10122083</vt:lpwstr>
      </vt:variant>
      <vt:variant>
        <vt:lpwstr/>
      </vt:variant>
      <vt:variant>
        <vt:i4>851983</vt:i4>
      </vt:variant>
      <vt:variant>
        <vt:i4>821</vt:i4>
      </vt:variant>
      <vt:variant>
        <vt:i4>0</vt:i4>
      </vt:variant>
      <vt:variant>
        <vt:i4>5</vt:i4>
      </vt:variant>
      <vt:variant>
        <vt:lpwstr>https://doi.org/10.1016/s2666-5247(22)00259-2</vt:lpwstr>
      </vt:variant>
      <vt:variant>
        <vt:lpwstr/>
      </vt:variant>
      <vt:variant>
        <vt:i4>6357092</vt:i4>
      </vt:variant>
      <vt:variant>
        <vt:i4>818</vt:i4>
      </vt:variant>
      <vt:variant>
        <vt:i4>0</vt:i4>
      </vt:variant>
      <vt:variant>
        <vt:i4>5</vt:i4>
      </vt:variant>
      <vt:variant>
        <vt:lpwstr>https://doi.org/10.3201/eid2912.231146</vt:lpwstr>
      </vt:variant>
      <vt:variant>
        <vt:lpwstr/>
      </vt:variant>
      <vt:variant>
        <vt:i4>2031647</vt:i4>
      </vt:variant>
      <vt:variant>
        <vt:i4>815</vt:i4>
      </vt:variant>
      <vt:variant>
        <vt:i4>0</vt:i4>
      </vt:variant>
      <vt:variant>
        <vt:i4>5</vt:i4>
      </vt:variant>
      <vt:variant>
        <vt:lpwstr>https://doi.org/10.3390/v15051074</vt:lpwstr>
      </vt:variant>
      <vt:variant>
        <vt:lpwstr/>
      </vt:variant>
      <vt:variant>
        <vt:i4>2490415</vt:i4>
      </vt:variant>
      <vt:variant>
        <vt:i4>812</vt:i4>
      </vt:variant>
      <vt:variant>
        <vt:i4>0</vt:i4>
      </vt:variant>
      <vt:variant>
        <vt:i4>5</vt:i4>
      </vt:variant>
      <vt:variant>
        <vt:lpwstr>https://doi.org/10.1016/j.jiph.2023.04.001</vt:lpwstr>
      </vt:variant>
      <vt:variant>
        <vt:lpwstr/>
      </vt:variant>
      <vt:variant>
        <vt:i4>6750269</vt:i4>
      </vt:variant>
      <vt:variant>
        <vt:i4>809</vt:i4>
      </vt:variant>
      <vt:variant>
        <vt:i4>0</vt:i4>
      </vt:variant>
      <vt:variant>
        <vt:i4>5</vt:i4>
      </vt:variant>
      <vt:variant>
        <vt:lpwstr>https://doi.org/10.1007/s15010-023-01997-x</vt:lpwstr>
      </vt:variant>
      <vt:variant>
        <vt:lpwstr/>
      </vt:variant>
      <vt:variant>
        <vt:i4>5701713</vt:i4>
      </vt:variant>
      <vt:variant>
        <vt:i4>806</vt:i4>
      </vt:variant>
      <vt:variant>
        <vt:i4>0</vt:i4>
      </vt:variant>
      <vt:variant>
        <vt:i4>5</vt:i4>
      </vt:variant>
      <vt:variant>
        <vt:lpwstr>https://www.who.int/europe/news/item/30-05-2022-monkeypox-in-the-european-region--what-we-know-so-far-and-how-we-need-to-respond</vt:lpwstr>
      </vt:variant>
      <vt:variant>
        <vt:lpwstr/>
      </vt:variant>
      <vt:variant>
        <vt:i4>3932207</vt:i4>
      </vt:variant>
      <vt:variant>
        <vt:i4>803</vt:i4>
      </vt:variant>
      <vt:variant>
        <vt:i4>0</vt:i4>
      </vt:variant>
      <vt:variant>
        <vt:i4>5</vt:i4>
      </vt:variant>
      <vt:variant>
        <vt:lpwstr>https://www.cdc.gov/poxvirus/monkeypox/specific-settings/social-gatherings.html</vt:lpwstr>
      </vt:variant>
      <vt:variant>
        <vt:lpwstr/>
      </vt:variant>
      <vt:variant>
        <vt:i4>2621534</vt:i4>
      </vt:variant>
      <vt:variant>
        <vt:i4>800</vt:i4>
      </vt:variant>
      <vt:variant>
        <vt:i4>0</vt:i4>
      </vt:variant>
      <vt:variant>
        <vt:i4>5</vt:i4>
      </vt:variant>
      <vt:variant>
        <vt:lpwstr>https://cdn.who.int/media/docs/librariesprovider2/country-sites/interim-advice-for-public-health-authorities-on-summer-events-during-the-monkeypox-outbreak-in-europe-2022.pdf?sfvrsn=230439fc_1&amp;download=true</vt:lpwstr>
      </vt:variant>
      <vt:variant>
        <vt:lpwstr/>
      </vt:variant>
      <vt:variant>
        <vt:i4>5636182</vt:i4>
      </vt:variant>
      <vt:variant>
        <vt:i4>797</vt:i4>
      </vt:variant>
      <vt:variant>
        <vt:i4>0</vt:i4>
      </vt:variant>
      <vt:variant>
        <vt:i4>5</vt:i4>
      </vt:variant>
      <vt:variant>
        <vt:lpwstr>https://www.gov.uk/guidance/monkeypox-cleaning-sex-on-premises-venues</vt:lpwstr>
      </vt:variant>
      <vt:variant>
        <vt:lpwstr/>
      </vt:variant>
      <vt:variant>
        <vt:i4>2621547</vt:i4>
      </vt:variant>
      <vt:variant>
        <vt:i4>794</vt:i4>
      </vt:variant>
      <vt:variant>
        <vt:i4>0</vt:i4>
      </vt:variant>
      <vt:variant>
        <vt:i4>5</vt:i4>
      </vt:variant>
      <vt:variant>
        <vt:lpwstr>https://www.rcog.org.uk/media/mrpktraf/2023-11-mpox-monkeypox-in-pregnancy.pdf</vt:lpwstr>
      </vt:variant>
      <vt:variant>
        <vt:lpwstr/>
      </vt:variant>
      <vt:variant>
        <vt:i4>2293811</vt:i4>
      </vt:variant>
      <vt:variant>
        <vt:i4>791</vt:i4>
      </vt:variant>
      <vt:variant>
        <vt:i4>0</vt:i4>
      </vt:variant>
      <vt:variant>
        <vt:i4>5</vt:i4>
      </vt:variant>
      <vt:variant>
        <vt:lpwstr>https://stacks.cdc.gov/view/cdc/119786</vt:lpwstr>
      </vt:variant>
      <vt:variant>
        <vt:lpwstr/>
      </vt:variant>
      <vt:variant>
        <vt:i4>3604543</vt:i4>
      </vt:variant>
      <vt:variant>
        <vt:i4>788</vt:i4>
      </vt:variant>
      <vt:variant>
        <vt:i4>0</vt:i4>
      </vt:variant>
      <vt:variant>
        <vt:i4>5</vt:i4>
      </vt:variant>
      <vt:variant>
        <vt:lpwstr>https://www.who.int/news-room/questions-and-answers/item/monkeypox</vt:lpwstr>
      </vt:variant>
      <vt:variant>
        <vt:lpwstr/>
      </vt:variant>
      <vt:variant>
        <vt:i4>6357089</vt:i4>
      </vt:variant>
      <vt:variant>
        <vt:i4>785</vt:i4>
      </vt:variant>
      <vt:variant>
        <vt:i4>0</vt:i4>
      </vt:variant>
      <vt:variant>
        <vt:i4>5</vt:i4>
      </vt:variant>
      <vt:variant>
        <vt:lpwstr>https://monkeypoxreport.ecdc.europa.eu/</vt:lpwstr>
      </vt:variant>
      <vt:variant>
        <vt:lpwstr/>
      </vt:variant>
      <vt:variant>
        <vt:i4>5374028</vt:i4>
      </vt:variant>
      <vt:variant>
        <vt:i4>782</vt:i4>
      </vt:variant>
      <vt:variant>
        <vt:i4>0</vt:i4>
      </vt:variant>
      <vt:variant>
        <vt:i4>5</vt:i4>
      </vt:variant>
      <vt:variant>
        <vt:lpwstr>https://www.who.int/news/item/19-08-2024-first-meeting-of-the-international-health-regulations-(2005)-emergency-committee-regarding-the-upsurge-of-mpox-2024</vt:lpwstr>
      </vt:variant>
      <vt:variant>
        <vt:lpwstr>:~:text=MPXV%20clade%20Ia%20is%20endemic,zoonotic%20introduction%20in%20a%20community</vt:lpwstr>
      </vt:variant>
      <vt:variant>
        <vt:i4>2818068</vt:i4>
      </vt:variant>
      <vt:variant>
        <vt:i4>779</vt:i4>
      </vt:variant>
      <vt:variant>
        <vt:i4>0</vt:i4>
      </vt:variant>
      <vt:variant>
        <vt:i4>5</vt:i4>
      </vt:variant>
      <vt:variant>
        <vt:lpwstr>https://assets.publishing.service.gov.uk/government/uploads/system/uploads/attachment_data/file/850059/Monkeypox_information_for_primary_care.pdf</vt:lpwstr>
      </vt:variant>
      <vt:variant>
        <vt:lpwstr/>
      </vt:variant>
      <vt:variant>
        <vt:i4>3801188</vt:i4>
      </vt:variant>
      <vt:variant>
        <vt:i4>776</vt:i4>
      </vt:variant>
      <vt:variant>
        <vt:i4>0</vt:i4>
      </vt:variant>
      <vt:variant>
        <vt:i4>5</vt:i4>
      </vt:variant>
      <vt:variant>
        <vt:lpwstr>https://www.who.int/emergencies/disease-outbreak-news/item/2022-DON393</vt:lpwstr>
      </vt:variant>
      <vt:variant>
        <vt:lpwstr/>
      </vt:variant>
      <vt:variant>
        <vt:i4>2293887</vt:i4>
      </vt:variant>
      <vt:variant>
        <vt:i4>773</vt:i4>
      </vt:variant>
      <vt:variant>
        <vt:i4>0</vt:i4>
      </vt:variant>
      <vt:variant>
        <vt:i4>5</vt:i4>
      </vt:variant>
      <vt:variant>
        <vt:lpwstr>https://www.who.int/publications/i/item/WHO-MPX-Clinical-and-IPC-2022.1</vt:lpwstr>
      </vt:variant>
      <vt:variant>
        <vt:lpwstr/>
      </vt:variant>
      <vt:variant>
        <vt:i4>4915223</vt:i4>
      </vt:variant>
      <vt:variant>
        <vt:i4>770</vt:i4>
      </vt:variant>
      <vt:variant>
        <vt:i4>0</vt:i4>
      </vt:variant>
      <vt:variant>
        <vt:i4>5</vt:i4>
      </vt:variant>
      <vt:variant>
        <vt:lpwstr>https://www.gov.uk/government/publications/principles-for-monkeypox-control-in-the-uk-4-nations-consensus-statement/principles-for-monkeypox-control-in-the-uk-4-nations-consensus-statement</vt:lpwstr>
      </vt:variant>
      <vt:variant>
        <vt:lpwstr/>
      </vt:variant>
      <vt:variant>
        <vt:i4>2818166</vt:i4>
      </vt:variant>
      <vt:variant>
        <vt:i4>767</vt:i4>
      </vt:variant>
      <vt:variant>
        <vt:i4>0</vt:i4>
      </vt:variant>
      <vt:variant>
        <vt:i4>5</vt:i4>
      </vt:variant>
      <vt:variant>
        <vt:lpwstr>https://www.tandfonline.com/doi/full/10.1080/23744235.2023.2214609</vt:lpwstr>
      </vt:variant>
      <vt:variant>
        <vt:lpwstr/>
      </vt:variant>
      <vt:variant>
        <vt:i4>917590</vt:i4>
      </vt:variant>
      <vt:variant>
        <vt:i4>764</vt:i4>
      </vt:variant>
      <vt:variant>
        <vt:i4>0</vt:i4>
      </vt:variant>
      <vt:variant>
        <vt:i4>5</vt:i4>
      </vt:variant>
      <vt:variant>
        <vt:lpwstr>https://doi.org/10.3201%2Feid2904.221622</vt:lpwstr>
      </vt:variant>
      <vt:variant>
        <vt:lpwstr/>
      </vt:variant>
      <vt:variant>
        <vt:i4>3539062</vt:i4>
      </vt:variant>
      <vt:variant>
        <vt:i4>761</vt:i4>
      </vt:variant>
      <vt:variant>
        <vt:i4>0</vt:i4>
      </vt:variant>
      <vt:variant>
        <vt:i4>5</vt:i4>
      </vt:variant>
      <vt:variant>
        <vt:lpwstr>https://www.ncbi.nlm.nih.gov/pmc/articles/PMC10045696/</vt:lpwstr>
      </vt:variant>
      <vt:variant>
        <vt:lpwstr/>
      </vt:variant>
      <vt:variant>
        <vt:i4>983126</vt:i4>
      </vt:variant>
      <vt:variant>
        <vt:i4>758</vt:i4>
      </vt:variant>
      <vt:variant>
        <vt:i4>0</vt:i4>
      </vt:variant>
      <vt:variant>
        <vt:i4>5</vt:i4>
      </vt:variant>
      <vt:variant>
        <vt:lpwstr>https://doi.org/10.3201%2Feid3006.231095</vt:lpwstr>
      </vt:variant>
      <vt:variant>
        <vt:lpwstr/>
      </vt:variant>
      <vt:variant>
        <vt:i4>3801209</vt:i4>
      </vt:variant>
      <vt:variant>
        <vt:i4>755</vt:i4>
      </vt:variant>
      <vt:variant>
        <vt:i4>0</vt:i4>
      </vt:variant>
      <vt:variant>
        <vt:i4>5</vt:i4>
      </vt:variant>
      <vt:variant>
        <vt:lpwstr>https://www.ncbi.nlm.nih.gov/pmc/articles/PMC11138990/</vt:lpwstr>
      </vt:variant>
      <vt:variant>
        <vt:lpwstr/>
      </vt:variant>
      <vt:variant>
        <vt:i4>2424886</vt:i4>
      </vt:variant>
      <vt:variant>
        <vt:i4>752</vt:i4>
      </vt:variant>
      <vt:variant>
        <vt:i4>0</vt:i4>
      </vt:variant>
      <vt:variant>
        <vt:i4>5</vt:i4>
      </vt:variant>
      <vt:variant>
        <vt:lpwstr>https://www.ecdc.europa.eu/en/all-topics-z/monkeypox/factsheet-health-professionals</vt:lpwstr>
      </vt:variant>
      <vt:variant>
        <vt:lpwstr/>
      </vt:variant>
      <vt:variant>
        <vt:i4>2490422</vt:i4>
      </vt:variant>
      <vt:variant>
        <vt:i4>749</vt:i4>
      </vt:variant>
      <vt:variant>
        <vt:i4>0</vt:i4>
      </vt:variant>
      <vt:variant>
        <vt:i4>5</vt:i4>
      </vt:variant>
      <vt:variant>
        <vt:lpwstr>https://doi.org/10.1038/s41591-024-03130-3</vt:lpwstr>
      </vt:variant>
      <vt:variant>
        <vt:lpwstr/>
      </vt:variant>
      <vt:variant>
        <vt:i4>4128868</vt:i4>
      </vt:variant>
      <vt:variant>
        <vt:i4>746</vt:i4>
      </vt:variant>
      <vt:variant>
        <vt:i4>0</vt:i4>
      </vt:variant>
      <vt:variant>
        <vt:i4>5</vt:i4>
      </vt:variant>
      <vt:variant>
        <vt:lpwstr>https://www.who.int/emergencies/disease-outbreak-news/item/2022-DON396</vt:lpwstr>
      </vt:variant>
      <vt:variant>
        <vt:lpwstr/>
      </vt:variant>
      <vt:variant>
        <vt:i4>5701646</vt:i4>
      </vt:variant>
      <vt:variant>
        <vt:i4>743</vt:i4>
      </vt:variant>
      <vt:variant>
        <vt:i4>0</vt:i4>
      </vt:variant>
      <vt:variant>
        <vt:i4>5</vt:i4>
      </vt:variant>
      <vt:variant>
        <vt:lpwstr>https://www.cdc.gov/poxvirus/monkeypox/if-sick/transmission.html</vt:lpwstr>
      </vt:variant>
      <vt:variant>
        <vt:lpwstr/>
      </vt:variant>
      <vt:variant>
        <vt:i4>6946861</vt:i4>
      </vt:variant>
      <vt:variant>
        <vt:i4>740</vt:i4>
      </vt:variant>
      <vt:variant>
        <vt:i4>0</vt:i4>
      </vt:variant>
      <vt:variant>
        <vt:i4>5</vt:i4>
      </vt:variant>
      <vt:variant>
        <vt:lpwstr>https://www.who.int/europe/emergencies/situations/monkeypox</vt:lpwstr>
      </vt:variant>
      <vt:variant>
        <vt:lpwstr>:~:text=%C2%A9-,Overview,travel%20history%20to%20central%20Africa</vt:lpwstr>
      </vt:variant>
      <vt:variant>
        <vt:i4>2228320</vt:i4>
      </vt:variant>
      <vt:variant>
        <vt:i4>737</vt:i4>
      </vt:variant>
      <vt:variant>
        <vt:i4>0</vt:i4>
      </vt:variant>
      <vt:variant>
        <vt:i4>5</vt:i4>
      </vt:variant>
      <vt:variant>
        <vt:lpwstr>https://www.who.int/news/item/14-08-2024-who-director-general-declares-mpox-outbreak-a-public-health-emergency-of-international-concern</vt:lpwstr>
      </vt:variant>
      <vt:variant>
        <vt:lpwstr/>
      </vt:variant>
      <vt:variant>
        <vt:i4>3997733</vt:i4>
      </vt:variant>
      <vt:variant>
        <vt:i4>734</vt:i4>
      </vt:variant>
      <vt:variant>
        <vt:i4>0</vt:i4>
      </vt:variant>
      <vt:variant>
        <vt:i4>5</vt:i4>
      </vt:variant>
      <vt:variant>
        <vt:lpwstr>https://www.health.vic.gov.au/health-alerts/mpox-cases-on-the-rise</vt:lpwstr>
      </vt:variant>
      <vt:variant>
        <vt:lpwstr/>
      </vt:variant>
      <vt:variant>
        <vt:i4>65620</vt:i4>
      </vt:variant>
      <vt:variant>
        <vt:i4>731</vt:i4>
      </vt:variant>
      <vt:variant>
        <vt:i4>0</vt:i4>
      </vt:variant>
      <vt:variant>
        <vt:i4>5</vt:i4>
      </vt:variant>
      <vt:variant>
        <vt:lpwstr>https://www.health.gov.au/diseases/monkeypox-mpx</vt:lpwstr>
      </vt:variant>
      <vt:variant>
        <vt:lpwstr/>
      </vt:variant>
      <vt:variant>
        <vt:i4>4063356</vt:i4>
      </vt:variant>
      <vt:variant>
        <vt:i4>728</vt:i4>
      </vt:variant>
      <vt:variant>
        <vt:i4>0</vt:i4>
      </vt:variant>
      <vt:variant>
        <vt:i4>5</vt:i4>
      </vt:variant>
      <vt:variant>
        <vt:lpwstr>https://www.cdc.gov/mmwr/preview/mmwrhtml/mm5227a5.htm</vt:lpwstr>
      </vt:variant>
      <vt:variant>
        <vt:lpwstr/>
      </vt:variant>
      <vt:variant>
        <vt:i4>3473505</vt:i4>
      </vt:variant>
      <vt:variant>
        <vt:i4>725</vt:i4>
      </vt:variant>
      <vt:variant>
        <vt:i4>0</vt:i4>
      </vt:variant>
      <vt:variant>
        <vt:i4>5</vt:i4>
      </vt:variant>
      <vt:variant>
        <vt:lpwstr>https://www.who.int/news-room/fact-sheets/detail/monkeypox</vt:lpwstr>
      </vt:variant>
      <vt:variant>
        <vt:lpwstr/>
      </vt:variant>
      <vt:variant>
        <vt:i4>3997801</vt:i4>
      </vt:variant>
      <vt:variant>
        <vt:i4>722</vt:i4>
      </vt:variant>
      <vt:variant>
        <vt:i4>0</vt:i4>
      </vt:variant>
      <vt:variant>
        <vt:i4>5</vt:i4>
      </vt:variant>
      <vt:variant>
        <vt:lpwstr>https://www.who.int/emergencies/disease-outbreak-news/item/2024-DON522</vt:lpwstr>
      </vt:variant>
      <vt:variant>
        <vt:lpwstr/>
      </vt:variant>
      <vt:variant>
        <vt:i4>5963850</vt:i4>
      </vt:variant>
      <vt:variant>
        <vt:i4>719</vt:i4>
      </vt:variant>
      <vt:variant>
        <vt:i4>0</vt:i4>
      </vt:variant>
      <vt:variant>
        <vt:i4>5</vt:i4>
      </vt:variant>
      <vt:variant>
        <vt:lpwstr>https://www.who.int/news/item/12-08-2022-monkeypox--experts-give-virus-variants-new-names</vt:lpwstr>
      </vt:variant>
      <vt:variant>
        <vt:lpwstr/>
      </vt:variant>
      <vt:variant>
        <vt:i4>2359314</vt:i4>
      </vt:variant>
      <vt:variant>
        <vt:i4>716</vt:i4>
      </vt:variant>
      <vt:variant>
        <vt:i4>0</vt:i4>
      </vt:variant>
      <vt:variant>
        <vt:i4>5</vt:i4>
      </vt:variant>
      <vt:variant>
        <vt:lpwstr/>
      </vt:variant>
      <vt:variant>
        <vt:lpwstr>_Sex_on_premises</vt:lpwstr>
      </vt:variant>
      <vt:variant>
        <vt:i4>3801117</vt:i4>
      </vt:variant>
      <vt:variant>
        <vt:i4>713</vt:i4>
      </vt:variant>
      <vt:variant>
        <vt:i4>0</vt:i4>
      </vt:variant>
      <vt:variant>
        <vt:i4>5</vt:i4>
      </vt:variant>
      <vt:variant>
        <vt:lpwstr/>
      </vt:variant>
      <vt:variant>
        <vt:lpwstr>_Management_in_healthcare</vt:lpwstr>
      </vt:variant>
      <vt:variant>
        <vt:i4>4259854</vt:i4>
      </vt:variant>
      <vt:variant>
        <vt:i4>710</vt:i4>
      </vt:variant>
      <vt:variant>
        <vt:i4>0</vt:i4>
      </vt:variant>
      <vt:variant>
        <vt:i4>5</vt:i4>
      </vt:variant>
      <vt:variant>
        <vt:lpwstr>https://immunisationhandbook.health.gov.au/contents/vaccine-preventable-diseases/mpox-previously-known-as-monkeypox</vt:lpwstr>
      </vt:variant>
      <vt:variant>
        <vt:lpwstr>recommendations</vt:lpwstr>
      </vt:variant>
      <vt:variant>
        <vt:i4>4259854</vt:i4>
      </vt:variant>
      <vt:variant>
        <vt:i4>707</vt:i4>
      </vt:variant>
      <vt:variant>
        <vt:i4>0</vt:i4>
      </vt:variant>
      <vt:variant>
        <vt:i4>5</vt:i4>
      </vt:variant>
      <vt:variant>
        <vt:lpwstr>https://immunisationhandbook.health.gov.au/contents/vaccine-preventable-diseases/mpox-previously-known-as-monkeypox</vt:lpwstr>
      </vt:variant>
      <vt:variant>
        <vt:lpwstr>recommendations</vt:lpwstr>
      </vt:variant>
      <vt:variant>
        <vt:i4>4259854</vt:i4>
      </vt:variant>
      <vt:variant>
        <vt:i4>704</vt:i4>
      </vt:variant>
      <vt:variant>
        <vt:i4>0</vt:i4>
      </vt:variant>
      <vt:variant>
        <vt:i4>5</vt:i4>
      </vt:variant>
      <vt:variant>
        <vt:lpwstr>https://immunisationhandbook.health.gov.au/contents/vaccine-preventable-diseases/mpox-previously-known-as-monkeypox</vt:lpwstr>
      </vt:variant>
      <vt:variant>
        <vt:lpwstr>recommendations</vt:lpwstr>
      </vt:variant>
      <vt:variant>
        <vt:i4>3866684</vt:i4>
      </vt:variant>
      <vt:variant>
        <vt:i4>701</vt:i4>
      </vt:variant>
      <vt:variant>
        <vt:i4>0</vt:i4>
      </vt:variant>
      <vt:variant>
        <vt:i4>5</vt:i4>
      </vt:variant>
      <vt:variant>
        <vt:lpwstr/>
      </vt:variant>
      <vt:variant>
        <vt:lpwstr>_Case_management</vt:lpwstr>
      </vt:variant>
      <vt:variant>
        <vt:i4>4522062</vt:i4>
      </vt:variant>
      <vt:variant>
        <vt:i4>698</vt:i4>
      </vt:variant>
      <vt:variant>
        <vt:i4>0</vt:i4>
      </vt:variant>
      <vt:variant>
        <vt:i4>5</vt:i4>
      </vt:variant>
      <vt:variant>
        <vt:lpwstr/>
      </vt:variant>
      <vt:variant>
        <vt:lpwstr>_Response_procedure</vt:lpwstr>
      </vt:variant>
      <vt:variant>
        <vt:i4>3866684</vt:i4>
      </vt:variant>
      <vt:variant>
        <vt:i4>695</vt:i4>
      </vt:variant>
      <vt:variant>
        <vt:i4>0</vt:i4>
      </vt:variant>
      <vt:variant>
        <vt:i4>5</vt:i4>
      </vt:variant>
      <vt:variant>
        <vt:lpwstr/>
      </vt:variant>
      <vt:variant>
        <vt:lpwstr>_Case_management</vt:lpwstr>
      </vt:variant>
      <vt:variant>
        <vt:i4>7864420</vt:i4>
      </vt:variant>
      <vt:variant>
        <vt:i4>692</vt:i4>
      </vt:variant>
      <vt:variant>
        <vt:i4>0</vt:i4>
      </vt:variant>
      <vt:variant>
        <vt:i4>5</vt:i4>
      </vt:variant>
      <vt:variant>
        <vt:lpwstr/>
      </vt:variant>
      <vt:variant>
        <vt:lpwstr>_Infection_control</vt:lpwstr>
      </vt:variant>
      <vt:variant>
        <vt:i4>7864420</vt:i4>
      </vt:variant>
      <vt:variant>
        <vt:i4>689</vt:i4>
      </vt:variant>
      <vt:variant>
        <vt:i4>0</vt:i4>
      </vt:variant>
      <vt:variant>
        <vt:i4>5</vt:i4>
      </vt:variant>
      <vt:variant>
        <vt:lpwstr/>
      </vt:variant>
      <vt:variant>
        <vt:lpwstr>_Infection_control</vt:lpwstr>
      </vt:variant>
      <vt:variant>
        <vt:i4>7864371</vt:i4>
      </vt:variant>
      <vt:variant>
        <vt:i4>686</vt:i4>
      </vt:variant>
      <vt:variant>
        <vt:i4>0</vt:i4>
      </vt:variant>
      <vt:variant>
        <vt:i4>5</vt:i4>
      </vt:variant>
      <vt:variant>
        <vt:lpwstr>http://www.health.gov.au/resources/publications/monkeypox-treatment-guidelines</vt:lpwstr>
      </vt:variant>
      <vt:variant>
        <vt:lpwstr/>
      </vt:variant>
      <vt:variant>
        <vt:i4>2818061</vt:i4>
      </vt:variant>
      <vt:variant>
        <vt:i4>683</vt:i4>
      </vt:variant>
      <vt:variant>
        <vt:i4>0</vt:i4>
      </vt:variant>
      <vt:variant>
        <vt:i4>5</vt:i4>
      </vt:variant>
      <vt:variant>
        <vt:lpwstr/>
      </vt:variant>
      <vt:variant>
        <vt:lpwstr>_Groups_at_increased</vt:lpwstr>
      </vt:variant>
      <vt:variant>
        <vt:i4>8323192</vt:i4>
      </vt:variant>
      <vt:variant>
        <vt:i4>675</vt:i4>
      </vt:variant>
      <vt:variant>
        <vt:i4>0</vt:i4>
      </vt:variant>
      <vt:variant>
        <vt:i4>5</vt:i4>
      </vt:variant>
      <vt:variant>
        <vt:lpwstr/>
      </vt:variant>
      <vt:variant>
        <vt:lpwstr>_Contact_management</vt:lpwstr>
      </vt:variant>
      <vt:variant>
        <vt:i4>1835034</vt:i4>
      </vt:variant>
      <vt:variant>
        <vt:i4>672</vt:i4>
      </vt:variant>
      <vt:variant>
        <vt:i4>0</vt:i4>
      </vt:variant>
      <vt:variant>
        <vt:i4>5</vt:i4>
      </vt:variant>
      <vt:variant>
        <vt:lpwstr/>
      </vt:variant>
      <vt:variant>
        <vt:lpwstr>_Contact_definitions</vt:lpwstr>
      </vt:variant>
      <vt:variant>
        <vt:i4>2359330</vt:i4>
      </vt:variant>
      <vt:variant>
        <vt:i4>669</vt:i4>
      </vt:variant>
      <vt:variant>
        <vt:i4>0</vt:i4>
      </vt:variant>
      <vt:variant>
        <vt:i4>5</vt:i4>
      </vt:variant>
      <vt:variant>
        <vt:lpwstr>https://www.safetyandquality.gov.au/our-work/infection-prevention-and-control/national-hand-hygiene-initiative/what-hand-hygiene/5-moments-hand-hygiene</vt:lpwstr>
      </vt:variant>
      <vt:variant>
        <vt:lpwstr/>
      </vt:variant>
      <vt:variant>
        <vt:i4>3866684</vt:i4>
      </vt:variant>
      <vt:variant>
        <vt:i4>666</vt:i4>
      </vt:variant>
      <vt:variant>
        <vt:i4>0</vt:i4>
      </vt:variant>
      <vt:variant>
        <vt:i4>5</vt:i4>
      </vt:variant>
      <vt:variant>
        <vt:lpwstr/>
      </vt:variant>
      <vt:variant>
        <vt:lpwstr>_Case_management</vt:lpwstr>
      </vt:variant>
      <vt:variant>
        <vt:i4>3866684</vt:i4>
      </vt:variant>
      <vt:variant>
        <vt:i4>661</vt:i4>
      </vt:variant>
      <vt:variant>
        <vt:i4>0</vt:i4>
      </vt:variant>
      <vt:variant>
        <vt:i4>5</vt:i4>
      </vt:variant>
      <vt:variant>
        <vt:lpwstr/>
      </vt:variant>
      <vt:variant>
        <vt:lpwstr>_Case_management</vt:lpwstr>
      </vt:variant>
      <vt:variant>
        <vt:i4>3276860</vt:i4>
      </vt:variant>
      <vt:variant>
        <vt:i4>659</vt:i4>
      </vt:variant>
      <vt:variant>
        <vt:i4>0</vt:i4>
      </vt:variant>
      <vt:variant>
        <vt:i4>5</vt:i4>
      </vt:variant>
      <vt:variant>
        <vt:lpwstr>bookmark://_Case_management/</vt:lpwstr>
      </vt:variant>
      <vt:variant>
        <vt:lpwstr/>
      </vt:variant>
      <vt:variant>
        <vt:i4>3866684</vt:i4>
      </vt:variant>
      <vt:variant>
        <vt:i4>654</vt:i4>
      </vt:variant>
      <vt:variant>
        <vt:i4>0</vt:i4>
      </vt:variant>
      <vt:variant>
        <vt:i4>5</vt:i4>
      </vt:variant>
      <vt:variant>
        <vt:lpwstr/>
      </vt:variant>
      <vt:variant>
        <vt:lpwstr>_Case_management</vt:lpwstr>
      </vt:variant>
      <vt:variant>
        <vt:i4>6684762</vt:i4>
      </vt:variant>
      <vt:variant>
        <vt:i4>651</vt:i4>
      </vt:variant>
      <vt:variant>
        <vt:i4>0</vt:i4>
      </vt:variant>
      <vt:variant>
        <vt:i4>5</vt:i4>
      </vt:variant>
      <vt:variant>
        <vt:lpwstr/>
      </vt:variant>
      <vt:variant>
        <vt:lpwstr>_Exclusion_and_restriction</vt:lpwstr>
      </vt:variant>
      <vt:variant>
        <vt:i4>3866684</vt:i4>
      </vt:variant>
      <vt:variant>
        <vt:i4>648</vt:i4>
      </vt:variant>
      <vt:variant>
        <vt:i4>0</vt:i4>
      </vt:variant>
      <vt:variant>
        <vt:i4>5</vt:i4>
      </vt:variant>
      <vt:variant>
        <vt:lpwstr/>
      </vt:variant>
      <vt:variant>
        <vt:lpwstr>_Case_management</vt:lpwstr>
      </vt:variant>
      <vt:variant>
        <vt:i4>4194369</vt:i4>
      </vt:variant>
      <vt:variant>
        <vt:i4>645</vt:i4>
      </vt:variant>
      <vt:variant>
        <vt:i4>0</vt:i4>
      </vt:variant>
      <vt:variant>
        <vt:i4>5</vt:i4>
      </vt:variant>
      <vt:variant>
        <vt:lpwstr/>
      </vt:variant>
      <vt:variant>
        <vt:lpwstr>_Case_clearance</vt:lpwstr>
      </vt:variant>
      <vt:variant>
        <vt:i4>4194369</vt:i4>
      </vt:variant>
      <vt:variant>
        <vt:i4>642</vt:i4>
      </vt:variant>
      <vt:variant>
        <vt:i4>0</vt:i4>
      </vt:variant>
      <vt:variant>
        <vt:i4>5</vt:i4>
      </vt:variant>
      <vt:variant>
        <vt:lpwstr/>
      </vt:variant>
      <vt:variant>
        <vt:lpwstr>_Case_clearance</vt:lpwstr>
      </vt:variant>
      <vt:variant>
        <vt:i4>6357041</vt:i4>
      </vt:variant>
      <vt:variant>
        <vt:i4>639</vt:i4>
      </vt:variant>
      <vt:variant>
        <vt:i4>0</vt:i4>
      </vt:variant>
      <vt:variant>
        <vt:i4>5</vt:i4>
      </vt:variant>
      <vt:variant>
        <vt:lpwstr>https://www.thedramadownunder.info/</vt:lpwstr>
      </vt:variant>
      <vt:variant>
        <vt:lpwstr/>
      </vt:variant>
      <vt:variant>
        <vt:i4>6684717</vt:i4>
      </vt:variant>
      <vt:variant>
        <vt:i4>636</vt:i4>
      </vt:variant>
      <vt:variant>
        <vt:i4>0</vt:i4>
      </vt:variant>
      <vt:variant>
        <vt:i4>5</vt:i4>
      </vt:variant>
      <vt:variant>
        <vt:lpwstr>https://letthemknow.org.au/</vt:lpwstr>
      </vt:variant>
      <vt:variant>
        <vt:lpwstr/>
      </vt:variant>
      <vt:variant>
        <vt:i4>1048613</vt:i4>
      </vt:variant>
      <vt:variant>
        <vt:i4>633</vt:i4>
      </vt:variant>
      <vt:variant>
        <vt:i4>0</vt:i4>
      </vt:variant>
      <vt:variant>
        <vt:i4>5</vt:i4>
      </vt:variant>
      <vt:variant>
        <vt:lpwstr>mailto:health.ops@health.gov.au</vt:lpwstr>
      </vt:variant>
      <vt:variant>
        <vt:lpwstr/>
      </vt:variant>
      <vt:variant>
        <vt:i4>3866684</vt:i4>
      </vt:variant>
      <vt:variant>
        <vt:i4>629</vt:i4>
      </vt:variant>
      <vt:variant>
        <vt:i4>0</vt:i4>
      </vt:variant>
      <vt:variant>
        <vt:i4>5</vt:i4>
      </vt:variant>
      <vt:variant>
        <vt:lpwstr/>
      </vt:variant>
      <vt:variant>
        <vt:lpwstr>_Case_management</vt:lpwstr>
      </vt:variant>
      <vt:variant>
        <vt:i4>3276860</vt:i4>
      </vt:variant>
      <vt:variant>
        <vt:i4>627</vt:i4>
      </vt:variant>
      <vt:variant>
        <vt:i4>0</vt:i4>
      </vt:variant>
      <vt:variant>
        <vt:i4>5</vt:i4>
      </vt:variant>
      <vt:variant>
        <vt:lpwstr>bookmark://_Case_management/</vt:lpwstr>
      </vt:variant>
      <vt:variant>
        <vt:lpwstr/>
      </vt:variant>
      <vt:variant>
        <vt:i4>4456517</vt:i4>
      </vt:variant>
      <vt:variant>
        <vt:i4>624</vt:i4>
      </vt:variant>
      <vt:variant>
        <vt:i4>0</vt:i4>
      </vt:variant>
      <vt:variant>
        <vt:i4>5</vt:i4>
      </vt:variant>
      <vt:variant>
        <vt:lpwstr>https://www.health.gov.au/resources/publications/monkeypox-laboratory-case-definition?language=en</vt:lpwstr>
      </vt:variant>
      <vt:variant>
        <vt:lpwstr/>
      </vt:variant>
      <vt:variant>
        <vt:i4>4456517</vt:i4>
      </vt:variant>
      <vt:variant>
        <vt:i4>621</vt:i4>
      </vt:variant>
      <vt:variant>
        <vt:i4>0</vt:i4>
      </vt:variant>
      <vt:variant>
        <vt:i4>5</vt:i4>
      </vt:variant>
      <vt:variant>
        <vt:lpwstr>https://www.health.gov.au/resources/publications/monkeypox-laboratory-case-definition?language=en</vt:lpwstr>
      </vt:variant>
      <vt:variant>
        <vt:lpwstr/>
      </vt:variant>
      <vt:variant>
        <vt:i4>6815870</vt:i4>
      </vt:variant>
      <vt:variant>
        <vt:i4>618</vt:i4>
      </vt:variant>
      <vt:variant>
        <vt:i4>0</vt:i4>
      </vt:variant>
      <vt:variant>
        <vt:i4>5</vt:i4>
      </vt:variant>
      <vt:variant>
        <vt:lpwstr>https://www.health.gov.au/resources/publications/phln-guidance-on-monkeypox-patient-referral-specimen-collection-and-test-requesting-for-general-practitioners-and-sexual-health-physicians</vt:lpwstr>
      </vt:variant>
      <vt:variant>
        <vt:lpwstr/>
      </vt:variant>
      <vt:variant>
        <vt:i4>4456517</vt:i4>
      </vt:variant>
      <vt:variant>
        <vt:i4>615</vt:i4>
      </vt:variant>
      <vt:variant>
        <vt:i4>0</vt:i4>
      </vt:variant>
      <vt:variant>
        <vt:i4>5</vt:i4>
      </vt:variant>
      <vt:variant>
        <vt:lpwstr>https://www.health.gov.au/resources/publications/monkeypox-laboratory-case-definition?language=en</vt:lpwstr>
      </vt:variant>
      <vt:variant>
        <vt:lpwstr/>
      </vt:variant>
      <vt:variant>
        <vt:i4>1835034</vt:i4>
      </vt:variant>
      <vt:variant>
        <vt:i4>612</vt:i4>
      </vt:variant>
      <vt:variant>
        <vt:i4>0</vt:i4>
      </vt:variant>
      <vt:variant>
        <vt:i4>5</vt:i4>
      </vt:variant>
      <vt:variant>
        <vt:lpwstr/>
      </vt:variant>
      <vt:variant>
        <vt:lpwstr>_Contact_definitions</vt:lpwstr>
      </vt:variant>
      <vt:variant>
        <vt:i4>1048613</vt:i4>
      </vt:variant>
      <vt:variant>
        <vt:i4>609</vt:i4>
      </vt:variant>
      <vt:variant>
        <vt:i4>0</vt:i4>
      </vt:variant>
      <vt:variant>
        <vt:i4>5</vt:i4>
      </vt:variant>
      <vt:variant>
        <vt:lpwstr>mailto:health.ops@health.gov.au</vt:lpwstr>
      </vt:variant>
      <vt:variant>
        <vt:lpwstr/>
      </vt:variant>
      <vt:variant>
        <vt:i4>3866684</vt:i4>
      </vt:variant>
      <vt:variant>
        <vt:i4>606</vt:i4>
      </vt:variant>
      <vt:variant>
        <vt:i4>0</vt:i4>
      </vt:variant>
      <vt:variant>
        <vt:i4>5</vt:i4>
      </vt:variant>
      <vt:variant>
        <vt:lpwstr/>
      </vt:variant>
      <vt:variant>
        <vt:lpwstr>_Case_management</vt:lpwstr>
      </vt:variant>
      <vt:variant>
        <vt:i4>6357112</vt:i4>
      </vt:variant>
      <vt:variant>
        <vt:i4>603</vt:i4>
      </vt:variant>
      <vt:variant>
        <vt:i4>0</vt:i4>
      </vt:variant>
      <vt:variant>
        <vt:i4>5</vt:i4>
      </vt:variant>
      <vt:variant>
        <vt:lpwstr>https://nindss.health.gov.au/pbi-dashboard/</vt:lpwstr>
      </vt:variant>
      <vt:variant>
        <vt:lpwstr/>
      </vt:variant>
      <vt:variant>
        <vt:i4>2818144</vt:i4>
      </vt:variant>
      <vt:variant>
        <vt:i4>600</vt:i4>
      </vt:variant>
      <vt:variant>
        <vt:i4>0</vt:i4>
      </vt:variant>
      <vt:variant>
        <vt:i4>5</vt:i4>
      </vt:variant>
      <vt:variant>
        <vt:lpwstr>https://www.health.gov.au/resources/publications/monkeypox-treatment-guidelines</vt:lpwstr>
      </vt:variant>
      <vt:variant>
        <vt:lpwstr/>
      </vt:variant>
      <vt:variant>
        <vt:i4>3538993</vt:i4>
      </vt:variant>
      <vt:variant>
        <vt:i4>597</vt:i4>
      </vt:variant>
      <vt:variant>
        <vt:i4>0</vt:i4>
      </vt:variant>
      <vt:variant>
        <vt:i4>5</vt:i4>
      </vt:variant>
      <vt:variant>
        <vt:lpwstr>https://www.health.gov.au/resources/publications/atagi-interim-statement-on-the-use-of-vaccines-for-prevention-of-mpox-in-2024?language=en</vt:lpwstr>
      </vt:variant>
      <vt:variant>
        <vt:lpwstr/>
      </vt:variant>
      <vt:variant>
        <vt:i4>3014760</vt:i4>
      </vt:variant>
      <vt:variant>
        <vt:i4>594</vt:i4>
      </vt:variant>
      <vt:variant>
        <vt:i4>0</vt:i4>
      </vt:variant>
      <vt:variant>
        <vt:i4>5</vt:i4>
      </vt:variant>
      <vt:variant>
        <vt:lpwstr>https://immunisationhandbook.health.gov.au/contents/vaccine-preventable-diseases/mpox-previously-known-as-monkeypox</vt:lpwstr>
      </vt:variant>
      <vt:variant>
        <vt:lpwstr/>
      </vt:variant>
      <vt:variant>
        <vt:i4>3145742</vt:i4>
      </vt:variant>
      <vt:variant>
        <vt:i4>591</vt:i4>
      </vt:variant>
      <vt:variant>
        <vt:i4>0</vt:i4>
      </vt:variant>
      <vt:variant>
        <vt:i4>5</vt:i4>
      </vt:variant>
      <vt:variant>
        <vt:lpwstr/>
      </vt:variant>
      <vt:variant>
        <vt:lpwstr>_Other_specific_settings</vt:lpwstr>
      </vt:variant>
      <vt:variant>
        <vt:i4>1245205</vt:i4>
      </vt:variant>
      <vt:variant>
        <vt:i4>588</vt:i4>
      </vt:variant>
      <vt:variant>
        <vt:i4>0</vt:i4>
      </vt:variant>
      <vt:variant>
        <vt:i4>5</vt:i4>
      </vt:variant>
      <vt:variant>
        <vt:lpwstr>https://www.smartraveller.gov.au/news-and-updates/mpox-global-public-health-emergency</vt:lpwstr>
      </vt:variant>
      <vt:variant>
        <vt:lpwstr/>
      </vt:variant>
      <vt:variant>
        <vt:i4>4522062</vt:i4>
      </vt:variant>
      <vt:variant>
        <vt:i4>585</vt:i4>
      </vt:variant>
      <vt:variant>
        <vt:i4>0</vt:i4>
      </vt:variant>
      <vt:variant>
        <vt:i4>5</vt:i4>
      </vt:variant>
      <vt:variant>
        <vt:lpwstr/>
      </vt:variant>
      <vt:variant>
        <vt:lpwstr>_Response_procedure</vt:lpwstr>
      </vt:variant>
      <vt:variant>
        <vt:i4>1572973</vt:i4>
      </vt:variant>
      <vt:variant>
        <vt:i4>582</vt:i4>
      </vt:variant>
      <vt:variant>
        <vt:i4>0</vt:i4>
      </vt:variant>
      <vt:variant>
        <vt:i4>5</vt:i4>
      </vt:variant>
      <vt:variant>
        <vt:lpwstr/>
      </vt:variant>
      <vt:variant>
        <vt:lpwstr>_High-risk_settings_and</vt:lpwstr>
      </vt:variant>
      <vt:variant>
        <vt:i4>2818061</vt:i4>
      </vt:variant>
      <vt:variant>
        <vt:i4>579</vt:i4>
      </vt:variant>
      <vt:variant>
        <vt:i4>0</vt:i4>
      </vt:variant>
      <vt:variant>
        <vt:i4>5</vt:i4>
      </vt:variant>
      <vt:variant>
        <vt:lpwstr/>
      </vt:variant>
      <vt:variant>
        <vt:lpwstr>_Groups_at_increased</vt:lpwstr>
      </vt:variant>
      <vt:variant>
        <vt:i4>8323192</vt:i4>
      </vt:variant>
      <vt:variant>
        <vt:i4>576</vt:i4>
      </vt:variant>
      <vt:variant>
        <vt:i4>0</vt:i4>
      </vt:variant>
      <vt:variant>
        <vt:i4>5</vt:i4>
      </vt:variant>
      <vt:variant>
        <vt:lpwstr/>
      </vt:variant>
      <vt:variant>
        <vt:lpwstr>_Contact_management</vt:lpwstr>
      </vt:variant>
      <vt:variant>
        <vt:i4>3866684</vt:i4>
      </vt:variant>
      <vt:variant>
        <vt:i4>573</vt:i4>
      </vt:variant>
      <vt:variant>
        <vt:i4>0</vt:i4>
      </vt:variant>
      <vt:variant>
        <vt:i4>5</vt:i4>
      </vt:variant>
      <vt:variant>
        <vt:lpwstr/>
      </vt:variant>
      <vt:variant>
        <vt:lpwstr>_Case_management</vt:lpwstr>
      </vt:variant>
      <vt:variant>
        <vt:i4>4718603</vt:i4>
      </vt:variant>
      <vt:variant>
        <vt:i4>569</vt:i4>
      </vt:variant>
      <vt:variant>
        <vt:i4>0</vt:i4>
      </vt:variant>
      <vt:variant>
        <vt:i4>5</vt:i4>
      </vt:variant>
      <vt:variant>
        <vt:lpwstr/>
      </vt:variant>
      <vt:variant>
        <vt:lpwstr>_ENREF_9</vt:lpwstr>
      </vt:variant>
      <vt:variant>
        <vt:i4>4521995</vt:i4>
      </vt:variant>
      <vt:variant>
        <vt:i4>555</vt:i4>
      </vt:variant>
      <vt:variant>
        <vt:i4>0</vt:i4>
      </vt:variant>
      <vt:variant>
        <vt:i4>5</vt:i4>
      </vt:variant>
      <vt:variant>
        <vt:lpwstr/>
      </vt:variant>
      <vt:variant>
        <vt:lpwstr>_ENREF_44</vt:lpwstr>
      </vt:variant>
      <vt:variant>
        <vt:i4>4521995</vt:i4>
      </vt:variant>
      <vt:variant>
        <vt:i4>541</vt:i4>
      </vt:variant>
      <vt:variant>
        <vt:i4>0</vt:i4>
      </vt:variant>
      <vt:variant>
        <vt:i4>5</vt:i4>
      </vt:variant>
      <vt:variant>
        <vt:lpwstr/>
      </vt:variant>
      <vt:variant>
        <vt:lpwstr>_ENREF_43</vt:lpwstr>
      </vt:variant>
      <vt:variant>
        <vt:i4>4718663</vt:i4>
      </vt:variant>
      <vt:variant>
        <vt:i4>526</vt:i4>
      </vt:variant>
      <vt:variant>
        <vt:i4>0</vt:i4>
      </vt:variant>
      <vt:variant>
        <vt:i4>5</vt:i4>
      </vt:variant>
      <vt:variant>
        <vt:lpwstr>https://www.who.int/emergencies/situation-reports</vt:lpwstr>
      </vt:variant>
      <vt:variant>
        <vt:lpwstr/>
      </vt:variant>
      <vt:variant>
        <vt:i4>4325387</vt:i4>
      </vt:variant>
      <vt:variant>
        <vt:i4>522</vt:i4>
      </vt:variant>
      <vt:variant>
        <vt:i4>0</vt:i4>
      </vt:variant>
      <vt:variant>
        <vt:i4>5</vt:i4>
      </vt:variant>
      <vt:variant>
        <vt:lpwstr/>
      </vt:variant>
      <vt:variant>
        <vt:lpwstr>_ENREF_37</vt:lpwstr>
      </vt:variant>
      <vt:variant>
        <vt:i4>4325387</vt:i4>
      </vt:variant>
      <vt:variant>
        <vt:i4>516</vt:i4>
      </vt:variant>
      <vt:variant>
        <vt:i4>0</vt:i4>
      </vt:variant>
      <vt:variant>
        <vt:i4>5</vt:i4>
      </vt:variant>
      <vt:variant>
        <vt:lpwstr/>
      </vt:variant>
      <vt:variant>
        <vt:lpwstr>_ENREF_38</vt:lpwstr>
      </vt:variant>
      <vt:variant>
        <vt:i4>4325387</vt:i4>
      </vt:variant>
      <vt:variant>
        <vt:i4>513</vt:i4>
      </vt:variant>
      <vt:variant>
        <vt:i4>0</vt:i4>
      </vt:variant>
      <vt:variant>
        <vt:i4>5</vt:i4>
      </vt:variant>
      <vt:variant>
        <vt:lpwstr/>
      </vt:variant>
      <vt:variant>
        <vt:lpwstr>_ENREF_37</vt:lpwstr>
      </vt:variant>
      <vt:variant>
        <vt:i4>4325387</vt:i4>
      </vt:variant>
      <vt:variant>
        <vt:i4>505</vt:i4>
      </vt:variant>
      <vt:variant>
        <vt:i4>0</vt:i4>
      </vt:variant>
      <vt:variant>
        <vt:i4>5</vt:i4>
      </vt:variant>
      <vt:variant>
        <vt:lpwstr/>
      </vt:variant>
      <vt:variant>
        <vt:lpwstr>_ENREF_36</vt:lpwstr>
      </vt:variant>
      <vt:variant>
        <vt:i4>4194315</vt:i4>
      </vt:variant>
      <vt:variant>
        <vt:i4>494</vt:i4>
      </vt:variant>
      <vt:variant>
        <vt:i4>0</vt:i4>
      </vt:variant>
      <vt:variant>
        <vt:i4>5</vt:i4>
      </vt:variant>
      <vt:variant>
        <vt:lpwstr/>
      </vt:variant>
      <vt:variant>
        <vt:lpwstr>_ENREF_18</vt:lpwstr>
      </vt:variant>
      <vt:variant>
        <vt:i4>4325387</vt:i4>
      </vt:variant>
      <vt:variant>
        <vt:i4>460</vt:i4>
      </vt:variant>
      <vt:variant>
        <vt:i4>0</vt:i4>
      </vt:variant>
      <vt:variant>
        <vt:i4>5</vt:i4>
      </vt:variant>
      <vt:variant>
        <vt:lpwstr/>
      </vt:variant>
      <vt:variant>
        <vt:lpwstr>_ENREF_34</vt:lpwstr>
      </vt:variant>
      <vt:variant>
        <vt:i4>4390923</vt:i4>
      </vt:variant>
      <vt:variant>
        <vt:i4>443</vt:i4>
      </vt:variant>
      <vt:variant>
        <vt:i4>0</vt:i4>
      </vt:variant>
      <vt:variant>
        <vt:i4>5</vt:i4>
      </vt:variant>
      <vt:variant>
        <vt:lpwstr/>
      </vt:variant>
      <vt:variant>
        <vt:lpwstr>_ENREF_26</vt:lpwstr>
      </vt:variant>
      <vt:variant>
        <vt:i4>4521995</vt:i4>
      </vt:variant>
      <vt:variant>
        <vt:i4>440</vt:i4>
      </vt:variant>
      <vt:variant>
        <vt:i4>0</vt:i4>
      </vt:variant>
      <vt:variant>
        <vt:i4>5</vt:i4>
      </vt:variant>
      <vt:variant>
        <vt:lpwstr/>
      </vt:variant>
      <vt:variant>
        <vt:lpwstr>_ENREF_4</vt:lpwstr>
      </vt:variant>
      <vt:variant>
        <vt:i4>4390923</vt:i4>
      </vt:variant>
      <vt:variant>
        <vt:i4>432</vt:i4>
      </vt:variant>
      <vt:variant>
        <vt:i4>0</vt:i4>
      </vt:variant>
      <vt:variant>
        <vt:i4>5</vt:i4>
      </vt:variant>
      <vt:variant>
        <vt:lpwstr/>
      </vt:variant>
      <vt:variant>
        <vt:lpwstr>_ENREF_20</vt:lpwstr>
      </vt:variant>
      <vt:variant>
        <vt:i4>4390923</vt:i4>
      </vt:variant>
      <vt:variant>
        <vt:i4>421</vt:i4>
      </vt:variant>
      <vt:variant>
        <vt:i4>0</vt:i4>
      </vt:variant>
      <vt:variant>
        <vt:i4>5</vt:i4>
      </vt:variant>
      <vt:variant>
        <vt:lpwstr/>
      </vt:variant>
      <vt:variant>
        <vt:lpwstr>_ENREF_21</vt:lpwstr>
      </vt:variant>
      <vt:variant>
        <vt:i4>4194315</vt:i4>
      </vt:variant>
      <vt:variant>
        <vt:i4>410</vt:i4>
      </vt:variant>
      <vt:variant>
        <vt:i4>0</vt:i4>
      </vt:variant>
      <vt:variant>
        <vt:i4>5</vt:i4>
      </vt:variant>
      <vt:variant>
        <vt:lpwstr/>
      </vt:variant>
      <vt:variant>
        <vt:lpwstr>_ENREF_16</vt:lpwstr>
      </vt:variant>
      <vt:variant>
        <vt:i4>4194315</vt:i4>
      </vt:variant>
      <vt:variant>
        <vt:i4>407</vt:i4>
      </vt:variant>
      <vt:variant>
        <vt:i4>0</vt:i4>
      </vt:variant>
      <vt:variant>
        <vt:i4>5</vt:i4>
      </vt:variant>
      <vt:variant>
        <vt:lpwstr/>
      </vt:variant>
      <vt:variant>
        <vt:lpwstr>_ENREF_15</vt:lpwstr>
      </vt:variant>
      <vt:variant>
        <vt:i4>4718603</vt:i4>
      </vt:variant>
      <vt:variant>
        <vt:i4>401</vt:i4>
      </vt:variant>
      <vt:variant>
        <vt:i4>0</vt:i4>
      </vt:variant>
      <vt:variant>
        <vt:i4>5</vt:i4>
      </vt:variant>
      <vt:variant>
        <vt:lpwstr/>
      </vt:variant>
      <vt:variant>
        <vt:lpwstr>_ENREF_9</vt:lpwstr>
      </vt:variant>
      <vt:variant>
        <vt:i4>4784139</vt:i4>
      </vt:variant>
      <vt:variant>
        <vt:i4>395</vt:i4>
      </vt:variant>
      <vt:variant>
        <vt:i4>0</vt:i4>
      </vt:variant>
      <vt:variant>
        <vt:i4>5</vt:i4>
      </vt:variant>
      <vt:variant>
        <vt:lpwstr/>
      </vt:variant>
      <vt:variant>
        <vt:lpwstr>_ENREF_8</vt:lpwstr>
      </vt:variant>
      <vt:variant>
        <vt:i4>4587531</vt:i4>
      </vt:variant>
      <vt:variant>
        <vt:i4>392</vt:i4>
      </vt:variant>
      <vt:variant>
        <vt:i4>0</vt:i4>
      </vt:variant>
      <vt:variant>
        <vt:i4>5</vt:i4>
      </vt:variant>
      <vt:variant>
        <vt:lpwstr/>
      </vt:variant>
      <vt:variant>
        <vt:lpwstr>_ENREF_7</vt:lpwstr>
      </vt:variant>
      <vt:variant>
        <vt:i4>4325387</vt:i4>
      </vt:variant>
      <vt:variant>
        <vt:i4>379</vt:i4>
      </vt:variant>
      <vt:variant>
        <vt:i4>0</vt:i4>
      </vt:variant>
      <vt:variant>
        <vt:i4>5</vt:i4>
      </vt:variant>
      <vt:variant>
        <vt:lpwstr/>
      </vt:variant>
      <vt:variant>
        <vt:lpwstr>_ENREF_3</vt:lpwstr>
      </vt:variant>
      <vt:variant>
        <vt:i4>4390923</vt:i4>
      </vt:variant>
      <vt:variant>
        <vt:i4>373</vt:i4>
      </vt:variant>
      <vt:variant>
        <vt:i4>0</vt:i4>
      </vt:variant>
      <vt:variant>
        <vt:i4>5</vt:i4>
      </vt:variant>
      <vt:variant>
        <vt:lpwstr/>
      </vt:variant>
      <vt:variant>
        <vt:lpwstr>_ENREF_2</vt:lpwstr>
      </vt:variant>
      <vt:variant>
        <vt:i4>4194315</vt:i4>
      </vt:variant>
      <vt:variant>
        <vt:i4>370</vt:i4>
      </vt:variant>
      <vt:variant>
        <vt:i4>0</vt:i4>
      </vt:variant>
      <vt:variant>
        <vt:i4>5</vt:i4>
      </vt:variant>
      <vt:variant>
        <vt:lpwstr/>
      </vt:variant>
      <vt:variant>
        <vt:lpwstr>_ENREF_1</vt:lpwstr>
      </vt:variant>
      <vt:variant>
        <vt:i4>4194315</vt:i4>
      </vt:variant>
      <vt:variant>
        <vt:i4>362</vt:i4>
      </vt:variant>
      <vt:variant>
        <vt:i4>0</vt:i4>
      </vt:variant>
      <vt:variant>
        <vt:i4>5</vt:i4>
      </vt:variant>
      <vt:variant>
        <vt:lpwstr/>
      </vt:variant>
      <vt:variant>
        <vt:lpwstr>_ENREF_1</vt:lpwstr>
      </vt:variant>
      <vt:variant>
        <vt:i4>8323192</vt:i4>
      </vt:variant>
      <vt:variant>
        <vt:i4>357</vt:i4>
      </vt:variant>
      <vt:variant>
        <vt:i4>0</vt:i4>
      </vt:variant>
      <vt:variant>
        <vt:i4>5</vt:i4>
      </vt:variant>
      <vt:variant>
        <vt:lpwstr/>
      </vt:variant>
      <vt:variant>
        <vt:lpwstr>_Contact_management</vt:lpwstr>
      </vt:variant>
      <vt:variant>
        <vt:i4>1835034</vt:i4>
      </vt:variant>
      <vt:variant>
        <vt:i4>354</vt:i4>
      </vt:variant>
      <vt:variant>
        <vt:i4>0</vt:i4>
      </vt:variant>
      <vt:variant>
        <vt:i4>5</vt:i4>
      </vt:variant>
      <vt:variant>
        <vt:lpwstr/>
      </vt:variant>
      <vt:variant>
        <vt:lpwstr>_Contact_definitions</vt:lpwstr>
      </vt:variant>
      <vt:variant>
        <vt:i4>1048613</vt:i4>
      </vt:variant>
      <vt:variant>
        <vt:i4>351</vt:i4>
      </vt:variant>
      <vt:variant>
        <vt:i4>0</vt:i4>
      </vt:variant>
      <vt:variant>
        <vt:i4>5</vt:i4>
      </vt:variant>
      <vt:variant>
        <vt:lpwstr>mailto:health.ops@health.gov.au</vt:lpwstr>
      </vt:variant>
      <vt:variant>
        <vt:lpwstr/>
      </vt:variant>
      <vt:variant>
        <vt:i4>3866684</vt:i4>
      </vt:variant>
      <vt:variant>
        <vt:i4>348</vt:i4>
      </vt:variant>
      <vt:variant>
        <vt:i4>0</vt:i4>
      </vt:variant>
      <vt:variant>
        <vt:i4>5</vt:i4>
      </vt:variant>
      <vt:variant>
        <vt:lpwstr/>
      </vt:variant>
      <vt:variant>
        <vt:lpwstr>_Case_management</vt:lpwstr>
      </vt:variant>
      <vt:variant>
        <vt:i4>3866684</vt:i4>
      </vt:variant>
      <vt:variant>
        <vt:i4>345</vt:i4>
      </vt:variant>
      <vt:variant>
        <vt:i4>0</vt:i4>
      </vt:variant>
      <vt:variant>
        <vt:i4>5</vt:i4>
      </vt:variant>
      <vt:variant>
        <vt:lpwstr/>
      </vt:variant>
      <vt:variant>
        <vt:lpwstr>_Case_management</vt:lpwstr>
      </vt:variant>
      <vt:variant>
        <vt:i4>8323192</vt:i4>
      </vt:variant>
      <vt:variant>
        <vt:i4>342</vt:i4>
      </vt:variant>
      <vt:variant>
        <vt:i4>0</vt:i4>
      </vt:variant>
      <vt:variant>
        <vt:i4>5</vt:i4>
      </vt:variant>
      <vt:variant>
        <vt:lpwstr/>
      </vt:variant>
      <vt:variant>
        <vt:lpwstr>_Contact_management</vt:lpwstr>
      </vt:variant>
      <vt:variant>
        <vt:i4>8323192</vt:i4>
      </vt:variant>
      <vt:variant>
        <vt:i4>339</vt:i4>
      </vt:variant>
      <vt:variant>
        <vt:i4>0</vt:i4>
      </vt:variant>
      <vt:variant>
        <vt:i4>5</vt:i4>
      </vt:variant>
      <vt:variant>
        <vt:lpwstr/>
      </vt:variant>
      <vt:variant>
        <vt:lpwstr>_Contact_management</vt:lpwstr>
      </vt:variant>
      <vt:variant>
        <vt:i4>6684762</vt:i4>
      </vt:variant>
      <vt:variant>
        <vt:i4>336</vt:i4>
      </vt:variant>
      <vt:variant>
        <vt:i4>0</vt:i4>
      </vt:variant>
      <vt:variant>
        <vt:i4>5</vt:i4>
      </vt:variant>
      <vt:variant>
        <vt:lpwstr/>
      </vt:variant>
      <vt:variant>
        <vt:lpwstr>_Exclusion_and_restriction</vt:lpwstr>
      </vt:variant>
      <vt:variant>
        <vt:i4>1835034</vt:i4>
      </vt:variant>
      <vt:variant>
        <vt:i4>333</vt:i4>
      </vt:variant>
      <vt:variant>
        <vt:i4>0</vt:i4>
      </vt:variant>
      <vt:variant>
        <vt:i4>5</vt:i4>
      </vt:variant>
      <vt:variant>
        <vt:lpwstr/>
      </vt:variant>
      <vt:variant>
        <vt:lpwstr>_Contact_definitions</vt:lpwstr>
      </vt:variant>
      <vt:variant>
        <vt:i4>6684762</vt:i4>
      </vt:variant>
      <vt:variant>
        <vt:i4>330</vt:i4>
      </vt:variant>
      <vt:variant>
        <vt:i4>0</vt:i4>
      </vt:variant>
      <vt:variant>
        <vt:i4>5</vt:i4>
      </vt:variant>
      <vt:variant>
        <vt:lpwstr/>
      </vt:variant>
      <vt:variant>
        <vt:lpwstr>_Exclusion_and_restriction</vt:lpwstr>
      </vt:variant>
      <vt:variant>
        <vt:i4>1507359</vt:i4>
      </vt:variant>
      <vt:variant>
        <vt:i4>327</vt:i4>
      </vt:variant>
      <vt:variant>
        <vt:i4>0</vt:i4>
      </vt:variant>
      <vt:variant>
        <vt:i4>5</vt:i4>
      </vt:variant>
      <vt:variant>
        <vt:lpwstr/>
      </vt:variant>
      <vt:variant>
        <vt:lpwstr>_7._Testing</vt:lpwstr>
      </vt:variant>
      <vt:variant>
        <vt:i4>1900601</vt:i4>
      </vt:variant>
      <vt:variant>
        <vt:i4>320</vt:i4>
      </vt:variant>
      <vt:variant>
        <vt:i4>0</vt:i4>
      </vt:variant>
      <vt:variant>
        <vt:i4>5</vt:i4>
      </vt:variant>
      <vt:variant>
        <vt:lpwstr/>
      </vt:variant>
      <vt:variant>
        <vt:lpwstr>_Toc179789933</vt:lpwstr>
      </vt:variant>
      <vt:variant>
        <vt:i4>1900601</vt:i4>
      </vt:variant>
      <vt:variant>
        <vt:i4>314</vt:i4>
      </vt:variant>
      <vt:variant>
        <vt:i4>0</vt:i4>
      </vt:variant>
      <vt:variant>
        <vt:i4>5</vt:i4>
      </vt:variant>
      <vt:variant>
        <vt:lpwstr/>
      </vt:variant>
      <vt:variant>
        <vt:lpwstr>_Toc179789932</vt:lpwstr>
      </vt:variant>
      <vt:variant>
        <vt:i4>1900601</vt:i4>
      </vt:variant>
      <vt:variant>
        <vt:i4>308</vt:i4>
      </vt:variant>
      <vt:variant>
        <vt:i4>0</vt:i4>
      </vt:variant>
      <vt:variant>
        <vt:i4>5</vt:i4>
      </vt:variant>
      <vt:variant>
        <vt:lpwstr/>
      </vt:variant>
      <vt:variant>
        <vt:lpwstr>_Toc179789931</vt:lpwstr>
      </vt:variant>
      <vt:variant>
        <vt:i4>1900601</vt:i4>
      </vt:variant>
      <vt:variant>
        <vt:i4>302</vt:i4>
      </vt:variant>
      <vt:variant>
        <vt:i4>0</vt:i4>
      </vt:variant>
      <vt:variant>
        <vt:i4>5</vt:i4>
      </vt:variant>
      <vt:variant>
        <vt:lpwstr/>
      </vt:variant>
      <vt:variant>
        <vt:lpwstr>_Toc179789930</vt:lpwstr>
      </vt:variant>
      <vt:variant>
        <vt:i4>1835065</vt:i4>
      </vt:variant>
      <vt:variant>
        <vt:i4>293</vt:i4>
      </vt:variant>
      <vt:variant>
        <vt:i4>0</vt:i4>
      </vt:variant>
      <vt:variant>
        <vt:i4>5</vt:i4>
      </vt:variant>
      <vt:variant>
        <vt:lpwstr/>
      </vt:variant>
      <vt:variant>
        <vt:lpwstr>_Toc179789929</vt:lpwstr>
      </vt:variant>
      <vt:variant>
        <vt:i4>1835065</vt:i4>
      </vt:variant>
      <vt:variant>
        <vt:i4>287</vt:i4>
      </vt:variant>
      <vt:variant>
        <vt:i4>0</vt:i4>
      </vt:variant>
      <vt:variant>
        <vt:i4>5</vt:i4>
      </vt:variant>
      <vt:variant>
        <vt:lpwstr/>
      </vt:variant>
      <vt:variant>
        <vt:lpwstr>_Toc179789928</vt:lpwstr>
      </vt:variant>
      <vt:variant>
        <vt:i4>1835065</vt:i4>
      </vt:variant>
      <vt:variant>
        <vt:i4>281</vt:i4>
      </vt:variant>
      <vt:variant>
        <vt:i4>0</vt:i4>
      </vt:variant>
      <vt:variant>
        <vt:i4>5</vt:i4>
      </vt:variant>
      <vt:variant>
        <vt:lpwstr/>
      </vt:variant>
      <vt:variant>
        <vt:lpwstr>_Toc179789927</vt:lpwstr>
      </vt:variant>
      <vt:variant>
        <vt:i4>1835065</vt:i4>
      </vt:variant>
      <vt:variant>
        <vt:i4>275</vt:i4>
      </vt:variant>
      <vt:variant>
        <vt:i4>0</vt:i4>
      </vt:variant>
      <vt:variant>
        <vt:i4>5</vt:i4>
      </vt:variant>
      <vt:variant>
        <vt:lpwstr/>
      </vt:variant>
      <vt:variant>
        <vt:lpwstr>_Toc179789926</vt:lpwstr>
      </vt:variant>
      <vt:variant>
        <vt:i4>1835065</vt:i4>
      </vt:variant>
      <vt:variant>
        <vt:i4>269</vt:i4>
      </vt:variant>
      <vt:variant>
        <vt:i4>0</vt:i4>
      </vt:variant>
      <vt:variant>
        <vt:i4>5</vt:i4>
      </vt:variant>
      <vt:variant>
        <vt:lpwstr/>
      </vt:variant>
      <vt:variant>
        <vt:lpwstr>_Toc179789925</vt:lpwstr>
      </vt:variant>
      <vt:variant>
        <vt:i4>1835065</vt:i4>
      </vt:variant>
      <vt:variant>
        <vt:i4>263</vt:i4>
      </vt:variant>
      <vt:variant>
        <vt:i4>0</vt:i4>
      </vt:variant>
      <vt:variant>
        <vt:i4>5</vt:i4>
      </vt:variant>
      <vt:variant>
        <vt:lpwstr/>
      </vt:variant>
      <vt:variant>
        <vt:lpwstr>_Toc179789924</vt:lpwstr>
      </vt:variant>
      <vt:variant>
        <vt:i4>1835065</vt:i4>
      </vt:variant>
      <vt:variant>
        <vt:i4>257</vt:i4>
      </vt:variant>
      <vt:variant>
        <vt:i4>0</vt:i4>
      </vt:variant>
      <vt:variant>
        <vt:i4>5</vt:i4>
      </vt:variant>
      <vt:variant>
        <vt:lpwstr/>
      </vt:variant>
      <vt:variant>
        <vt:lpwstr>_Toc179789923</vt:lpwstr>
      </vt:variant>
      <vt:variant>
        <vt:i4>1835065</vt:i4>
      </vt:variant>
      <vt:variant>
        <vt:i4>251</vt:i4>
      </vt:variant>
      <vt:variant>
        <vt:i4>0</vt:i4>
      </vt:variant>
      <vt:variant>
        <vt:i4>5</vt:i4>
      </vt:variant>
      <vt:variant>
        <vt:lpwstr/>
      </vt:variant>
      <vt:variant>
        <vt:lpwstr>_Toc179789922</vt:lpwstr>
      </vt:variant>
      <vt:variant>
        <vt:i4>1835065</vt:i4>
      </vt:variant>
      <vt:variant>
        <vt:i4>245</vt:i4>
      </vt:variant>
      <vt:variant>
        <vt:i4>0</vt:i4>
      </vt:variant>
      <vt:variant>
        <vt:i4>5</vt:i4>
      </vt:variant>
      <vt:variant>
        <vt:lpwstr/>
      </vt:variant>
      <vt:variant>
        <vt:lpwstr>_Toc179789921</vt:lpwstr>
      </vt:variant>
      <vt:variant>
        <vt:i4>1835065</vt:i4>
      </vt:variant>
      <vt:variant>
        <vt:i4>239</vt:i4>
      </vt:variant>
      <vt:variant>
        <vt:i4>0</vt:i4>
      </vt:variant>
      <vt:variant>
        <vt:i4>5</vt:i4>
      </vt:variant>
      <vt:variant>
        <vt:lpwstr/>
      </vt:variant>
      <vt:variant>
        <vt:lpwstr>_Toc179789920</vt:lpwstr>
      </vt:variant>
      <vt:variant>
        <vt:i4>2031673</vt:i4>
      </vt:variant>
      <vt:variant>
        <vt:i4>233</vt:i4>
      </vt:variant>
      <vt:variant>
        <vt:i4>0</vt:i4>
      </vt:variant>
      <vt:variant>
        <vt:i4>5</vt:i4>
      </vt:variant>
      <vt:variant>
        <vt:lpwstr/>
      </vt:variant>
      <vt:variant>
        <vt:lpwstr>_Toc179789919</vt:lpwstr>
      </vt:variant>
      <vt:variant>
        <vt:i4>2031673</vt:i4>
      </vt:variant>
      <vt:variant>
        <vt:i4>227</vt:i4>
      </vt:variant>
      <vt:variant>
        <vt:i4>0</vt:i4>
      </vt:variant>
      <vt:variant>
        <vt:i4>5</vt:i4>
      </vt:variant>
      <vt:variant>
        <vt:lpwstr/>
      </vt:variant>
      <vt:variant>
        <vt:lpwstr>_Toc179789918</vt:lpwstr>
      </vt:variant>
      <vt:variant>
        <vt:i4>2031673</vt:i4>
      </vt:variant>
      <vt:variant>
        <vt:i4>221</vt:i4>
      </vt:variant>
      <vt:variant>
        <vt:i4>0</vt:i4>
      </vt:variant>
      <vt:variant>
        <vt:i4>5</vt:i4>
      </vt:variant>
      <vt:variant>
        <vt:lpwstr/>
      </vt:variant>
      <vt:variant>
        <vt:lpwstr>_Toc179789917</vt:lpwstr>
      </vt:variant>
      <vt:variant>
        <vt:i4>2031673</vt:i4>
      </vt:variant>
      <vt:variant>
        <vt:i4>215</vt:i4>
      </vt:variant>
      <vt:variant>
        <vt:i4>0</vt:i4>
      </vt:variant>
      <vt:variant>
        <vt:i4>5</vt:i4>
      </vt:variant>
      <vt:variant>
        <vt:lpwstr/>
      </vt:variant>
      <vt:variant>
        <vt:lpwstr>_Toc179789916</vt:lpwstr>
      </vt:variant>
      <vt:variant>
        <vt:i4>2031673</vt:i4>
      </vt:variant>
      <vt:variant>
        <vt:i4>209</vt:i4>
      </vt:variant>
      <vt:variant>
        <vt:i4>0</vt:i4>
      </vt:variant>
      <vt:variant>
        <vt:i4>5</vt:i4>
      </vt:variant>
      <vt:variant>
        <vt:lpwstr/>
      </vt:variant>
      <vt:variant>
        <vt:lpwstr>_Toc179789915</vt:lpwstr>
      </vt:variant>
      <vt:variant>
        <vt:i4>2031673</vt:i4>
      </vt:variant>
      <vt:variant>
        <vt:i4>203</vt:i4>
      </vt:variant>
      <vt:variant>
        <vt:i4>0</vt:i4>
      </vt:variant>
      <vt:variant>
        <vt:i4>5</vt:i4>
      </vt:variant>
      <vt:variant>
        <vt:lpwstr/>
      </vt:variant>
      <vt:variant>
        <vt:lpwstr>_Toc179789914</vt:lpwstr>
      </vt:variant>
      <vt:variant>
        <vt:i4>2031673</vt:i4>
      </vt:variant>
      <vt:variant>
        <vt:i4>197</vt:i4>
      </vt:variant>
      <vt:variant>
        <vt:i4>0</vt:i4>
      </vt:variant>
      <vt:variant>
        <vt:i4>5</vt:i4>
      </vt:variant>
      <vt:variant>
        <vt:lpwstr/>
      </vt:variant>
      <vt:variant>
        <vt:lpwstr>_Toc179789913</vt:lpwstr>
      </vt:variant>
      <vt:variant>
        <vt:i4>2031673</vt:i4>
      </vt:variant>
      <vt:variant>
        <vt:i4>191</vt:i4>
      </vt:variant>
      <vt:variant>
        <vt:i4>0</vt:i4>
      </vt:variant>
      <vt:variant>
        <vt:i4>5</vt:i4>
      </vt:variant>
      <vt:variant>
        <vt:lpwstr/>
      </vt:variant>
      <vt:variant>
        <vt:lpwstr>_Toc179789912</vt:lpwstr>
      </vt:variant>
      <vt:variant>
        <vt:i4>2031673</vt:i4>
      </vt:variant>
      <vt:variant>
        <vt:i4>185</vt:i4>
      </vt:variant>
      <vt:variant>
        <vt:i4>0</vt:i4>
      </vt:variant>
      <vt:variant>
        <vt:i4>5</vt:i4>
      </vt:variant>
      <vt:variant>
        <vt:lpwstr/>
      </vt:variant>
      <vt:variant>
        <vt:lpwstr>_Toc179789911</vt:lpwstr>
      </vt:variant>
      <vt:variant>
        <vt:i4>2031673</vt:i4>
      </vt:variant>
      <vt:variant>
        <vt:i4>179</vt:i4>
      </vt:variant>
      <vt:variant>
        <vt:i4>0</vt:i4>
      </vt:variant>
      <vt:variant>
        <vt:i4>5</vt:i4>
      </vt:variant>
      <vt:variant>
        <vt:lpwstr/>
      </vt:variant>
      <vt:variant>
        <vt:lpwstr>_Toc179789910</vt:lpwstr>
      </vt:variant>
      <vt:variant>
        <vt:i4>1966137</vt:i4>
      </vt:variant>
      <vt:variant>
        <vt:i4>173</vt:i4>
      </vt:variant>
      <vt:variant>
        <vt:i4>0</vt:i4>
      </vt:variant>
      <vt:variant>
        <vt:i4>5</vt:i4>
      </vt:variant>
      <vt:variant>
        <vt:lpwstr/>
      </vt:variant>
      <vt:variant>
        <vt:lpwstr>_Toc179789909</vt:lpwstr>
      </vt:variant>
      <vt:variant>
        <vt:i4>1966137</vt:i4>
      </vt:variant>
      <vt:variant>
        <vt:i4>167</vt:i4>
      </vt:variant>
      <vt:variant>
        <vt:i4>0</vt:i4>
      </vt:variant>
      <vt:variant>
        <vt:i4>5</vt:i4>
      </vt:variant>
      <vt:variant>
        <vt:lpwstr/>
      </vt:variant>
      <vt:variant>
        <vt:lpwstr>_Toc179789908</vt:lpwstr>
      </vt:variant>
      <vt:variant>
        <vt:i4>1966137</vt:i4>
      </vt:variant>
      <vt:variant>
        <vt:i4>161</vt:i4>
      </vt:variant>
      <vt:variant>
        <vt:i4>0</vt:i4>
      </vt:variant>
      <vt:variant>
        <vt:i4>5</vt:i4>
      </vt:variant>
      <vt:variant>
        <vt:lpwstr/>
      </vt:variant>
      <vt:variant>
        <vt:lpwstr>_Toc179789907</vt:lpwstr>
      </vt:variant>
      <vt:variant>
        <vt:i4>1966137</vt:i4>
      </vt:variant>
      <vt:variant>
        <vt:i4>155</vt:i4>
      </vt:variant>
      <vt:variant>
        <vt:i4>0</vt:i4>
      </vt:variant>
      <vt:variant>
        <vt:i4>5</vt:i4>
      </vt:variant>
      <vt:variant>
        <vt:lpwstr/>
      </vt:variant>
      <vt:variant>
        <vt:lpwstr>_Toc179789906</vt:lpwstr>
      </vt:variant>
      <vt:variant>
        <vt:i4>1966137</vt:i4>
      </vt:variant>
      <vt:variant>
        <vt:i4>149</vt:i4>
      </vt:variant>
      <vt:variant>
        <vt:i4>0</vt:i4>
      </vt:variant>
      <vt:variant>
        <vt:i4>5</vt:i4>
      </vt:variant>
      <vt:variant>
        <vt:lpwstr/>
      </vt:variant>
      <vt:variant>
        <vt:lpwstr>_Toc179789905</vt:lpwstr>
      </vt:variant>
      <vt:variant>
        <vt:i4>1966137</vt:i4>
      </vt:variant>
      <vt:variant>
        <vt:i4>143</vt:i4>
      </vt:variant>
      <vt:variant>
        <vt:i4>0</vt:i4>
      </vt:variant>
      <vt:variant>
        <vt:i4>5</vt:i4>
      </vt:variant>
      <vt:variant>
        <vt:lpwstr/>
      </vt:variant>
      <vt:variant>
        <vt:lpwstr>_Toc179789904</vt:lpwstr>
      </vt:variant>
      <vt:variant>
        <vt:i4>1966137</vt:i4>
      </vt:variant>
      <vt:variant>
        <vt:i4>137</vt:i4>
      </vt:variant>
      <vt:variant>
        <vt:i4>0</vt:i4>
      </vt:variant>
      <vt:variant>
        <vt:i4>5</vt:i4>
      </vt:variant>
      <vt:variant>
        <vt:lpwstr/>
      </vt:variant>
      <vt:variant>
        <vt:lpwstr>_Toc179789903</vt:lpwstr>
      </vt:variant>
      <vt:variant>
        <vt:i4>1966137</vt:i4>
      </vt:variant>
      <vt:variant>
        <vt:i4>131</vt:i4>
      </vt:variant>
      <vt:variant>
        <vt:i4>0</vt:i4>
      </vt:variant>
      <vt:variant>
        <vt:i4>5</vt:i4>
      </vt:variant>
      <vt:variant>
        <vt:lpwstr/>
      </vt:variant>
      <vt:variant>
        <vt:lpwstr>_Toc179789902</vt:lpwstr>
      </vt:variant>
      <vt:variant>
        <vt:i4>1966137</vt:i4>
      </vt:variant>
      <vt:variant>
        <vt:i4>125</vt:i4>
      </vt:variant>
      <vt:variant>
        <vt:i4>0</vt:i4>
      </vt:variant>
      <vt:variant>
        <vt:i4>5</vt:i4>
      </vt:variant>
      <vt:variant>
        <vt:lpwstr/>
      </vt:variant>
      <vt:variant>
        <vt:lpwstr>_Toc179789901</vt:lpwstr>
      </vt:variant>
      <vt:variant>
        <vt:i4>1966137</vt:i4>
      </vt:variant>
      <vt:variant>
        <vt:i4>119</vt:i4>
      </vt:variant>
      <vt:variant>
        <vt:i4>0</vt:i4>
      </vt:variant>
      <vt:variant>
        <vt:i4>5</vt:i4>
      </vt:variant>
      <vt:variant>
        <vt:lpwstr/>
      </vt:variant>
      <vt:variant>
        <vt:lpwstr>_Toc179789900</vt:lpwstr>
      </vt:variant>
      <vt:variant>
        <vt:i4>1507384</vt:i4>
      </vt:variant>
      <vt:variant>
        <vt:i4>113</vt:i4>
      </vt:variant>
      <vt:variant>
        <vt:i4>0</vt:i4>
      </vt:variant>
      <vt:variant>
        <vt:i4>5</vt:i4>
      </vt:variant>
      <vt:variant>
        <vt:lpwstr/>
      </vt:variant>
      <vt:variant>
        <vt:lpwstr>_Toc179789899</vt:lpwstr>
      </vt:variant>
      <vt:variant>
        <vt:i4>1507384</vt:i4>
      </vt:variant>
      <vt:variant>
        <vt:i4>107</vt:i4>
      </vt:variant>
      <vt:variant>
        <vt:i4>0</vt:i4>
      </vt:variant>
      <vt:variant>
        <vt:i4>5</vt:i4>
      </vt:variant>
      <vt:variant>
        <vt:lpwstr/>
      </vt:variant>
      <vt:variant>
        <vt:lpwstr>_Toc179789898</vt:lpwstr>
      </vt:variant>
      <vt:variant>
        <vt:i4>1507384</vt:i4>
      </vt:variant>
      <vt:variant>
        <vt:i4>101</vt:i4>
      </vt:variant>
      <vt:variant>
        <vt:i4>0</vt:i4>
      </vt:variant>
      <vt:variant>
        <vt:i4>5</vt:i4>
      </vt:variant>
      <vt:variant>
        <vt:lpwstr/>
      </vt:variant>
      <vt:variant>
        <vt:lpwstr>_Toc179789897</vt:lpwstr>
      </vt:variant>
      <vt:variant>
        <vt:i4>1507384</vt:i4>
      </vt:variant>
      <vt:variant>
        <vt:i4>95</vt:i4>
      </vt:variant>
      <vt:variant>
        <vt:i4>0</vt:i4>
      </vt:variant>
      <vt:variant>
        <vt:i4>5</vt:i4>
      </vt:variant>
      <vt:variant>
        <vt:lpwstr/>
      </vt:variant>
      <vt:variant>
        <vt:lpwstr>_Toc179789896</vt:lpwstr>
      </vt:variant>
      <vt:variant>
        <vt:i4>1507384</vt:i4>
      </vt:variant>
      <vt:variant>
        <vt:i4>89</vt:i4>
      </vt:variant>
      <vt:variant>
        <vt:i4>0</vt:i4>
      </vt:variant>
      <vt:variant>
        <vt:i4>5</vt:i4>
      </vt:variant>
      <vt:variant>
        <vt:lpwstr/>
      </vt:variant>
      <vt:variant>
        <vt:lpwstr>_Toc179789895</vt:lpwstr>
      </vt:variant>
      <vt:variant>
        <vt:i4>1507384</vt:i4>
      </vt:variant>
      <vt:variant>
        <vt:i4>83</vt:i4>
      </vt:variant>
      <vt:variant>
        <vt:i4>0</vt:i4>
      </vt:variant>
      <vt:variant>
        <vt:i4>5</vt:i4>
      </vt:variant>
      <vt:variant>
        <vt:lpwstr/>
      </vt:variant>
      <vt:variant>
        <vt:lpwstr>_Toc179789894</vt:lpwstr>
      </vt:variant>
      <vt:variant>
        <vt:i4>1507384</vt:i4>
      </vt:variant>
      <vt:variant>
        <vt:i4>77</vt:i4>
      </vt:variant>
      <vt:variant>
        <vt:i4>0</vt:i4>
      </vt:variant>
      <vt:variant>
        <vt:i4>5</vt:i4>
      </vt:variant>
      <vt:variant>
        <vt:lpwstr/>
      </vt:variant>
      <vt:variant>
        <vt:lpwstr>_Toc179789893</vt:lpwstr>
      </vt:variant>
      <vt:variant>
        <vt:i4>1507384</vt:i4>
      </vt:variant>
      <vt:variant>
        <vt:i4>71</vt:i4>
      </vt:variant>
      <vt:variant>
        <vt:i4>0</vt:i4>
      </vt:variant>
      <vt:variant>
        <vt:i4>5</vt:i4>
      </vt:variant>
      <vt:variant>
        <vt:lpwstr/>
      </vt:variant>
      <vt:variant>
        <vt:lpwstr>_Toc179789892</vt:lpwstr>
      </vt:variant>
      <vt:variant>
        <vt:i4>1507384</vt:i4>
      </vt:variant>
      <vt:variant>
        <vt:i4>65</vt:i4>
      </vt:variant>
      <vt:variant>
        <vt:i4>0</vt:i4>
      </vt:variant>
      <vt:variant>
        <vt:i4>5</vt:i4>
      </vt:variant>
      <vt:variant>
        <vt:lpwstr/>
      </vt:variant>
      <vt:variant>
        <vt:lpwstr>_Toc179789891</vt:lpwstr>
      </vt:variant>
      <vt:variant>
        <vt:i4>1507384</vt:i4>
      </vt:variant>
      <vt:variant>
        <vt:i4>59</vt:i4>
      </vt:variant>
      <vt:variant>
        <vt:i4>0</vt:i4>
      </vt:variant>
      <vt:variant>
        <vt:i4>5</vt:i4>
      </vt:variant>
      <vt:variant>
        <vt:lpwstr/>
      </vt:variant>
      <vt:variant>
        <vt:lpwstr>_Toc179789890</vt:lpwstr>
      </vt:variant>
      <vt:variant>
        <vt:i4>1441848</vt:i4>
      </vt:variant>
      <vt:variant>
        <vt:i4>53</vt:i4>
      </vt:variant>
      <vt:variant>
        <vt:i4>0</vt:i4>
      </vt:variant>
      <vt:variant>
        <vt:i4>5</vt:i4>
      </vt:variant>
      <vt:variant>
        <vt:lpwstr/>
      </vt:variant>
      <vt:variant>
        <vt:lpwstr>_Toc179789889</vt:lpwstr>
      </vt:variant>
      <vt:variant>
        <vt:i4>1441848</vt:i4>
      </vt:variant>
      <vt:variant>
        <vt:i4>47</vt:i4>
      </vt:variant>
      <vt:variant>
        <vt:i4>0</vt:i4>
      </vt:variant>
      <vt:variant>
        <vt:i4>5</vt:i4>
      </vt:variant>
      <vt:variant>
        <vt:lpwstr/>
      </vt:variant>
      <vt:variant>
        <vt:lpwstr>_Toc179789888</vt:lpwstr>
      </vt:variant>
      <vt:variant>
        <vt:i4>1441848</vt:i4>
      </vt:variant>
      <vt:variant>
        <vt:i4>41</vt:i4>
      </vt:variant>
      <vt:variant>
        <vt:i4>0</vt:i4>
      </vt:variant>
      <vt:variant>
        <vt:i4>5</vt:i4>
      </vt:variant>
      <vt:variant>
        <vt:lpwstr/>
      </vt:variant>
      <vt:variant>
        <vt:lpwstr>_Toc179789887</vt:lpwstr>
      </vt:variant>
      <vt:variant>
        <vt:i4>1441848</vt:i4>
      </vt:variant>
      <vt:variant>
        <vt:i4>35</vt:i4>
      </vt:variant>
      <vt:variant>
        <vt:i4>0</vt:i4>
      </vt:variant>
      <vt:variant>
        <vt:i4>5</vt:i4>
      </vt:variant>
      <vt:variant>
        <vt:lpwstr/>
      </vt:variant>
      <vt:variant>
        <vt:lpwstr>_Toc179789886</vt:lpwstr>
      </vt:variant>
      <vt:variant>
        <vt:i4>1441848</vt:i4>
      </vt:variant>
      <vt:variant>
        <vt:i4>29</vt:i4>
      </vt:variant>
      <vt:variant>
        <vt:i4>0</vt:i4>
      </vt:variant>
      <vt:variant>
        <vt:i4>5</vt:i4>
      </vt:variant>
      <vt:variant>
        <vt:lpwstr/>
      </vt:variant>
      <vt:variant>
        <vt:lpwstr>_Toc179789885</vt:lpwstr>
      </vt:variant>
      <vt:variant>
        <vt:i4>1441848</vt:i4>
      </vt:variant>
      <vt:variant>
        <vt:i4>23</vt:i4>
      </vt:variant>
      <vt:variant>
        <vt:i4>0</vt:i4>
      </vt:variant>
      <vt:variant>
        <vt:i4>5</vt:i4>
      </vt:variant>
      <vt:variant>
        <vt:lpwstr/>
      </vt:variant>
      <vt:variant>
        <vt:lpwstr>_Toc179789884</vt:lpwstr>
      </vt:variant>
      <vt:variant>
        <vt:i4>1441848</vt:i4>
      </vt:variant>
      <vt:variant>
        <vt:i4>17</vt:i4>
      </vt:variant>
      <vt:variant>
        <vt:i4>0</vt:i4>
      </vt:variant>
      <vt:variant>
        <vt:i4>5</vt:i4>
      </vt:variant>
      <vt:variant>
        <vt:lpwstr/>
      </vt:variant>
      <vt:variant>
        <vt:lpwstr>_Toc179789883</vt:lpwstr>
      </vt:variant>
      <vt:variant>
        <vt:i4>1441848</vt:i4>
      </vt:variant>
      <vt:variant>
        <vt:i4>11</vt:i4>
      </vt:variant>
      <vt:variant>
        <vt:i4>0</vt:i4>
      </vt:variant>
      <vt:variant>
        <vt:i4>5</vt:i4>
      </vt:variant>
      <vt:variant>
        <vt:lpwstr/>
      </vt:variant>
      <vt:variant>
        <vt:lpwstr>_Toc179789882</vt:lpwstr>
      </vt:variant>
      <vt:variant>
        <vt:i4>1441848</vt:i4>
      </vt:variant>
      <vt:variant>
        <vt:i4>5</vt:i4>
      </vt:variant>
      <vt:variant>
        <vt:i4>0</vt:i4>
      </vt:variant>
      <vt:variant>
        <vt:i4>5</vt:i4>
      </vt:variant>
      <vt:variant>
        <vt:lpwstr/>
      </vt:variant>
      <vt:variant>
        <vt:lpwstr>_Toc179789881</vt:lpwstr>
      </vt:variant>
      <vt:variant>
        <vt:i4>7798796</vt:i4>
      </vt:variant>
      <vt:variant>
        <vt:i4>0</vt:i4>
      </vt:variant>
      <vt:variant>
        <vt:i4>0</vt:i4>
      </vt:variant>
      <vt:variant>
        <vt:i4>5</vt:i4>
      </vt:variant>
      <vt:variant>
        <vt:lpwstr>mailto:copyright@health.gov.au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Mpox – CDNA National Guidelines for Public Health Units</dc:title>
  <dc:subject>Communicable diseases; mpox</dc:subject>
  <dc:creator>interim Centre for Disease Control</dc:creator>
  <cp:keywords>communicable diseases; mpox</cp:keywords>
  <dcterms:created xsi:type="dcterms:W3CDTF">2024-10-14T04:24:00Z</dcterms:created>
  <dcterms:modified xsi:type="dcterms:W3CDTF">2024-10-14T04:24:00Z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0x0101007A82B3361C2F6F4BA86251C46CAF0EB2</vt:lpwstr>
  </property>
</Properties>
</file>