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B6569" w14:textId="77777777" w:rsidR="00F02C4B" w:rsidRPr="004E70EB" w:rsidRDefault="00F02C4B" w:rsidP="00F02C4B">
      <w:pPr>
        <w:pStyle w:val="Title"/>
      </w:pPr>
      <w:r w:rsidRPr="004E70EB">
        <w:t xml:space="preserve">Hearing Services Program </w:t>
      </w:r>
      <w:r>
        <w:t xml:space="preserve">– </w:t>
      </w:r>
      <w:r w:rsidRPr="004E70EB">
        <w:t xml:space="preserve">Provider </w:t>
      </w:r>
      <w:r>
        <w:t>c</w:t>
      </w:r>
      <w:r w:rsidRPr="004E70EB">
        <w:t xml:space="preserve">laims </w:t>
      </w:r>
      <w:r>
        <w:t>r</w:t>
      </w:r>
      <w:r w:rsidRPr="004E70EB">
        <w:t xml:space="preserve">eview </w:t>
      </w:r>
      <w:r>
        <w:t>g</w:t>
      </w:r>
      <w:r w:rsidRPr="004E70EB">
        <w:t>uide</w:t>
      </w:r>
    </w:p>
    <w:p w14:paraId="766E5E49" w14:textId="77777777" w:rsidR="00F02C4B" w:rsidRDefault="00F02C4B" w:rsidP="00F02C4B">
      <w:r>
        <w:t>The Department of Health and Aged Care takes a responsive regulation, risk-based approach to compliance monitoring for the Hearing Services Program. Through compliance checks, claims reviews and audits, the department works to ensure that public money is being spent appropriately.</w:t>
      </w:r>
    </w:p>
    <w:p w14:paraId="0323FB27" w14:textId="77777777" w:rsidR="00F02C4B" w:rsidRPr="00D85E8D" w:rsidRDefault="00F02C4B" w:rsidP="00F02C4B">
      <w:pPr>
        <w:rPr>
          <w:rFonts w:eastAsia="Avenir Next LT Pro Light"/>
        </w:rPr>
      </w:pPr>
      <w:r>
        <w:t>This guide will help you understand the steps involved in a claims review.</w:t>
      </w:r>
    </w:p>
    <w:p w14:paraId="1666B88C" w14:textId="77777777" w:rsidR="00F02C4B" w:rsidRPr="000E56A9" w:rsidRDefault="00F02C4B" w:rsidP="00F02C4B">
      <w:r>
        <w:t>While the outcome of the claims review may require you to reimburse the program or clients, the review process is not designed to be punitive. A review can provide an opportunity to pinpoint areas for staff training and process improvements within your organisation to ensure ongoing compliance.</w:t>
      </w:r>
    </w:p>
    <w:p w14:paraId="7DC2A13C" w14:textId="77777777" w:rsidR="00F02C4B" w:rsidRPr="003857A9" w:rsidRDefault="00F02C4B" w:rsidP="00F02C4B">
      <w:pPr>
        <w:pStyle w:val="Heading1"/>
      </w:pPr>
      <w:r w:rsidRPr="003857A9">
        <w:t>Key documents</w:t>
      </w:r>
    </w:p>
    <w:p w14:paraId="2EB06B7E" w14:textId="77777777" w:rsidR="00F02C4B" w:rsidRPr="000E56A9" w:rsidRDefault="00F02C4B" w:rsidP="00F02C4B">
      <w:r>
        <w:t xml:space="preserve">There are a several key </w:t>
      </w:r>
      <w:r w:rsidRPr="00122695">
        <w:t>legislative and contractual documents</w:t>
      </w:r>
      <w:r>
        <w:t xml:space="preserve"> that govern the program. These documents are important to stay up to date with and should be applied to your operations.</w:t>
      </w:r>
    </w:p>
    <w:p w14:paraId="41187B71" w14:textId="77777777" w:rsidR="00F02C4B" w:rsidRPr="000E56A9" w:rsidRDefault="00F02C4B" w:rsidP="00F02C4B">
      <w:pPr>
        <w:rPr>
          <w:rFonts w:eastAsia="Avenir Next LT Pro Light"/>
        </w:rPr>
      </w:pPr>
      <w:r w:rsidRPr="2E0A31E4">
        <w:rPr>
          <w:rFonts w:eastAsia="Avenir Next LT Pro Light"/>
        </w:rPr>
        <w:t>Key documents include:</w:t>
      </w:r>
    </w:p>
    <w:p w14:paraId="63448081" w14:textId="77777777" w:rsidR="00F02C4B" w:rsidRPr="00D85E8D" w:rsidRDefault="00615921" w:rsidP="00F02C4B">
      <w:pPr>
        <w:pStyle w:val="ListBullet"/>
        <w:numPr>
          <w:ilvl w:val="0"/>
          <w:numId w:val="17"/>
        </w:numPr>
        <w:ind w:left="680" w:hanging="340"/>
        <w:rPr>
          <w:rFonts w:eastAsia="Avenir Next LT Pro Light"/>
        </w:rPr>
      </w:pPr>
      <w:hyperlink r:id="rId11" w:history="1">
        <w:r w:rsidR="00F02C4B" w:rsidRPr="0044231F">
          <w:rPr>
            <w:rStyle w:val="Hyperlink"/>
            <w:rFonts w:eastAsia="Avenir Next LT Pro Light"/>
            <w:i/>
            <w:iCs/>
          </w:rPr>
          <w:t>Hearing Services Administration Act 1997</w:t>
        </w:r>
      </w:hyperlink>
    </w:p>
    <w:p w14:paraId="5602C8A0" w14:textId="77777777" w:rsidR="00F02C4B" w:rsidRPr="0044231F" w:rsidRDefault="00615921" w:rsidP="00F02C4B">
      <w:pPr>
        <w:pStyle w:val="ListBullet"/>
        <w:numPr>
          <w:ilvl w:val="0"/>
          <w:numId w:val="17"/>
        </w:numPr>
        <w:ind w:left="680" w:hanging="340"/>
        <w:rPr>
          <w:rFonts w:eastAsia="Avenir Next LT Pro Light"/>
        </w:rPr>
      </w:pPr>
      <w:hyperlink r:id="rId12" w:history="1">
        <w:r w:rsidR="00F02C4B" w:rsidRPr="0044231F">
          <w:rPr>
            <w:rStyle w:val="Hyperlink"/>
            <w:rFonts w:eastAsia="Avenir Next LT Pro Light"/>
          </w:rPr>
          <w:t>Hearing Services Program (Voucher) Instrument 2019</w:t>
        </w:r>
      </w:hyperlink>
    </w:p>
    <w:p w14:paraId="43D79451" w14:textId="629453A2" w:rsidR="00F02C4B" w:rsidRPr="002D485B" w:rsidRDefault="00615921" w:rsidP="00F02C4B">
      <w:pPr>
        <w:pStyle w:val="ListBullet"/>
        <w:numPr>
          <w:ilvl w:val="0"/>
          <w:numId w:val="17"/>
        </w:numPr>
        <w:ind w:left="680" w:hanging="340"/>
        <w:rPr>
          <w:rFonts w:eastAsia="Avenir Next LT Pro Light"/>
        </w:rPr>
      </w:pPr>
      <w:hyperlink r:id="rId13" w:history="1">
        <w:r w:rsidR="00F02C4B" w:rsidRPr="002D485B">
          <w:rPr>
            <w:rStyle w:val="Hyperlink"/>
            <w:rFonts w:eastAsia="Avenir Next LT Pro Light"/>
          </w:rPr>
          <w:t>Hearing Services Program (Schedule of Service Items and Fees) Instrument</w:t>
        </w:r>
      </w:hyperlink>
    </w:p>
    <w:p w14:paraId="4061BA5F" w14:textId="7E4BDAC7" w:rsidR="00F02C4B" w:rsidRPr="00D85E8D" w:rsidRDefault="00615921" w:rsidP="00F02C4B">
      <w:pPr>
        <w:pStyle w:val="ListBullet"/>
        <w:numPr>
          <w:ilvl w:val="0"/>
          <w:numId w:val="17"/>
        </w:numPr>
        <w:ind w:left="680" w:hanging="340"/>
        <w:rPr>
          <w:rFonts w:eastAsia="Avenir Next LT Pro Light"/>
        </w:rPr>
      </w:pPr>
      <w:hyperlink r:id="rId14" w:history="1">
        <w:r w:rsidR="00F02C4B" w:rsidRPr="0044231F">
          <w:rPr>
            <w:rStyle w:val="Hyperlink"/>
            <w:rFonts w:eastAsia="Avenir Next LT Pro Light" w:cstheme="minorHAnsi"/>
            <w:szCs w:val="22"/>
          </w:rPr>
          <w:t>Service Provider Contract</w:t>
        </w:r>
      </w:hyperlink>
    </w:p>
    <w:p w14:paraId="0037AB47" w14:textId="77777777" w:rsidR="00F02C4B" w:rsidRDefault="00F02C4B" w:rsidP="00F02C4B">
      <w:pPr>
        <w:pStyle w:val="Heading1"/>
      </w:pPr>
      <w:r w:rsidRPr="3E8A80B8">
        <w:rPr>
          <w:rFonts w:eastAsia="Avenir Next LT Pro Light"/>
        </w:rPr>
        <w:t xml:space="preserve">What is a </w:t>
      </w:r>
      <w:r>
        <w:rPr>
          <w:rFonts w:eastAsia="Avenir Next LT Pro Light"/>
        </w:rPr>
        <w:t>c</w:t>
      </w:r>
      <w:r w:rsidRPr="3E8A80B8">
        <w:rPr>
          <w:rFonts w:eastAsia="Avenir Next LT Pro Light"/>
        </w:rPr>
        <w:t xml:space="preserve">laims </w:t>
      </w:r>
      <w:r>
        <w:rPr>
          <w:rFonts w:eastAsia="Avenir Next LT Pro Light"/>
        </w:rPr>
        <w:t>r</w:t>
      </w:r>
      <w:r w:rsidRPr="3E8A80B8">
        <w:rPr>
          <w:rFonts w:eastAsia="Avenir Next LT Pro Light"/>
        </w:rPr>
        <w:t>eview</w:t>
      </w:r>
      <w:r>
        <w:rPr>
          <w:rFonts w:eastAsia="Avenir Next LT Pro Light"/>
        </w:rPr>
        <w:t>?</w:t>
      </w:r>
    </w:p>
    <w:p w14:paraId="72B27152" w14:textId="77777777" w:rsidR="00F02C4B" w:rsidRDefault="00F02C4B" w:rsidP="00F02C4B">
      <w:pPr>
        <w:rPr>
          <w:rFonts w:eastAsia="Avenir Next LT Pro Light"/>
        </w:rPr>
      </w:pPr>
      <w:r w:rsidRPr="3E8A80B8">
        <w:rPr>
          <w:rFonts w:eastAsia="Avenir Next LT Pro Light"/>
        </w:rPr>
        <w:t xml:space="preserve">A </w:t>
      </w:r>
      <w:r>
        <w:rPr>
          <w:rFonts w:eastAsia="Avenir Next LT Pro Light"/>
        </w:rPr>
        <w:t>c</w:t>
      </w:r>
      <w:r w:rsidRPr="3E8A80B8">
        <w:rPr>
          <w:rFonts w:eastAsia="Avenir Next LT Pro Light"/>
        </w:rPr>
        <w:t xml:space="preserve">laims </w:t>
      </w:r>
      <w:r>
        <w:rPr>
          <w:rFonts w:eastAsia="Avenir Next LT Pro Light"/>
        </w:rPr>
        <w:t>r</w:t>
      </w:r>
      <w:r w:rsidRPr="3E8A80B8">
        <w:rPr>
          <w:rFonts w:eastAsia="Avenir Next LT Pro Light"/>
        </w:rPr>
        <w:t xml:space="preserve">eview asks you to review identified claims </w:t>
      </w:r>
      <w:r>
        <w:rPr>
          <w:rFonts w:eastAsia="Avenir Next LT Pro Light"/>
        </w:rPr>
        <w:t xml:space="preserve">to ensure </w:t>
      </w:r>
      <w:r w:rsidRPr="3E8A80B8">
        <w:rPr>
          <w:rFonts w:eastAsia="Avenir Next LT Pro Light"/>
        </w:rPr>
        <w:t>compliance with the program requirements.</w:t>
      </w:r>
      <w:r>
        <w:rPr>
          <w:rFonts w:eastAsia="Avenir Next LT Pro Light"/>
        </w:rPr>
        <w:t xml:space="preserve"> A c</w:t>
      </w:r>
      <w:r w:rsidRPr="3E8A80B8">
        <w:rPr>
          <w:rFonts w:eastAsia="Avenir Next LT Pro Light"/>
        </w:rPr>
        <w:t xml:space="preserve">laim may be flagged for review if </w:t>
      </w:r>
      <w:r>
        <w:rPr>
          <w:rFonts w:eastAsia="Avenir Next LT Pro Light"/>
        </w:rPr>
        <w:t>it seems services may have been incorrectly claimed. Reasons a claim may be flagged for review include:</w:t>
      </w:r>
    </w:p>
    <w:p w14:paraId="42B24F46" w14:textId="77777777" w:rsidR="00F02C4B" w:rsidRPr="00D85E8D" w:rsidRDefault="00F02C4B" w:rsidP="00F02C4B">
      <w:pPr>
        <w:pStyle w:val="ListBullet"/>
        <w:numPr>
          <w:ilvl w:val="0"/>
          <w:numId w:val="17"/>
        </w:numPr>
        <w:ind w:left="680" w:hanging="340"/>
        <w:rPr>
          <w:rFonts w:eastAsia="Avenir Next LT Pro Light"/>
        </w:rPr>
      </w:pPr>
      <w:r w:rsidRPr="0003193F">
        <w:rPr>
          <w:rFonts w:eastAsia="Avenir Next LT Pro Light"/>
        </w:rPr>
        <w:t>The claim has been submitted more than once.</w:t>
      </w:r>
    </w:p>
    <w:p w14:paraId="4D981BA7" w14:textId="77777777" w:rsidR="00F02C4B" w:rsidRPr="00D85E8D" w:rsidRDefault="00F02C4B" w:rsidP="00F02C4B">
      <w:pPr>
        <w:pStyle w:val="ListBullet"/>
        <w:numPr>
          <w:ilvl w:val="0"/>
          <w:numId w:val="17"/>
        </w:numPr>
        <w:ind w:left="680" w:hanging="340"/>
        <w:rPr>
          <w:rFonts w:eastAsia="Avenir Next LT Pro Light"/>
        </w:rPr>
      </w:pPr>
      <w:r w:rsidRPr="0003193F">
        <w:rPr>
          <w:rFonts w:eastAsia="Avenir Next LT Pro Light"/>
        </w:rPr>
        <w:t>A binaural claim has been submitted for a monaurally fitted client.</w:t>
      </w:r>
    </w:p>
    <w:p w14:paraId="5F69ACBC" w14:textId="77777777" w:rsidR="00F02C4B" w:rsidRPr="00D85E8D" w:rsidRDefault="00F02C4B" w:rsidP="00F02C4B">
      <w:pPr>
        <w:pStyle w:val="ListBullet"/>
        <w:numPr>
          <w:ilvl w:val="0"/>
          <w:numId w:val="17"/>
        </w:numPr>
        <w:ind w:left="680" w:hanging="340"/>
        <w:rPr>
          <w:rFonts w:eastAsia="Avenir Next LT Pro Light"/>
        </w:rPr>
      </w:pPr>
      <w:r w:rsidRPr="0003193F">
        <w:rPr>
          <w:rFonts w:eastAsia="Avenir Next LT Pro Light"/>
        </w:rPr>
        <w:lastRenderedPageBreak/>
        <w:t>Devices claimed are not on an approved schedule.</w:t>
      </w:r>
    </w:p>
    <w:p w14:paraId="741484AE" w14:textId="77777777" w:rsidR="00F02C4B" w:rsidRPr="00D85E8D" w:rsidRDefault="00F02C4B" w:rsidP="00F02C4B">
      <w:pPr>
        <w:pStyle w:val="ListBullet"/>
        <w:numPr>
          <w:ilvl w:val="0"/>
          <w:numId w:val="17"/>
        </w:numPr>
        <w:ind w:left="680" w:hanging="340"/>
        <w:rPr>
          <w:rFonts w:eastAsia="Avenir Next LT Pro Light"/>
        </w:rPr>
      </w:pPr>
      <w:r w:rsidRPr="0003193F">
        <w:rPr>
          <w:rFonts w:eastAsia="Avenir Next LT Pro Light"/>
        </w:rPr>
        <w:t>Services were claimed when the client did not have a current voucher on the date of service.</w:t>
      </w:r>
    </w:p>
    <w:p w14:paraId="523305FD" w14:textId="77777777" w:rsidR="00F02C4B" w:rsidRDefault="00F02C4B" w:rsidP="00F02C4B">
      <w:pPr>
        <w:pStyle w:val="Heading1"/>
        <w:rPr>
          <w:rFonts w:eastAsia="Avenir Next LT Pro Light"/>
        </w:rPr>
      </w:pPr>
      <w:r w:rsidRPr="3E8A80B8">
        <w:rPr>
          <w:rFonts w:eastAsia="Avenir Next LT Pro Light"/>
        </w:rPr>
        <w:t>Claim</w:t>
      </w:r>
      <w:r>
        <w:rPr>
          <w:rFonts w:eastAsia="Avenir Next LT Pro Light"/>
        </w:rPr>
        <w:t>s</w:t>
      </w:r>
      <w:r w:rsidRPr="3E8A80B8">
        <w:rPr>
          <w:rFonts w:eastAsia="Avenir Next LT Pro Light"/>
        </w:rPr>
        <w:t xml:space="preserve"> </w:t>
      </w:r>
      <w:r>
        <w:rPr>
          <w:rFonts w:eastAsia="Avenir Next LT Pro Light"/>
        </w:rPr>
        <w:t>r</w:t>
      </w:r>
      <w:r w:rsidRPr="3E8A80B8">
        <w:rPr>
          <w:rFonts w:eastAsia="Avenir Next LT Pro Light"/>
        </w:rPr>
        <w:t xml:space="preserve">eview </w:t>
      </w:r>
      <w:r>
        <w:rPr>
          <w:rFonts w:eastAsia="Avenir Next LT Pro Light"/>
        </w:rPr>
        <w:t>p</w:t>
      </w:r>
      <w:r w:rsidRPr="3E8A80B8">
        <w:rPr>
          <w:rFonts w:eastAsia="Avenir Next LT Pro Light"/>
        </w:rPr>
        <w:t>rocess</w:t>
      </w:r>
    </w:p>
    <w:p w14:paraId="0A79A1A4" w14:textId="77777777" w:rsidR="00F02C4B" w:rsidRPr="003857A9" w:rsidRDefault="00F02C4B" w:rsidP="00F02C4B">
      <w:pPr>
        <w:pStyle w:val="Heading2"/>
      </w:pPr>
      <w:r w:rsidRPr="003857A9">
        <w:t>Notification</w:t>
      </w:r>
    </w:p>
    <w:p w14:paraId="773AC52D" w14:textId="77777777" w:rsidR="00F02C4B" w:rsidRDefault="00F02C4B" w:rsidP="00F02C4B">
      <w:pPr>
        <w:rPr>
          <w:rFonts w:eastAsia="Avenir Next LT Pro Light"/>
        </w:rPr>
      </w:pPr>
      <w:r w:rsidRPr="3E8A80B8">
        <w:rPr>
          <w:rFonts w:eastAsia="Avenir Next LT Pro Light"/>
        </w:rPr>
        <w:t xml:space="preserve">You’ll receive </w:t>
      </w:r>
      <w:r w:rsidRPr="00CA742D">
        <w:rPr>
          <w:rFonts w:eastAsia="Avenir Next LT Pro Light"/>
        </w:rPr>
        <w:t>an email</w:t>
      </w:r>
      <w:r w:rsidRPr="3E8A80B8">
        <w:rPr>
          <w:rFonts w:eastAsia="Avenir Next LT Pro Light"/>
        </w:rPr>
        <w:t xml:space="preserve"> letting you know about the claims review</w:t>
      </w:r>
      <w:r>
        <w:rPr>
          <w:rFonts w:eastAsia="Avenir Next LT Pro Light"/>
        </w:rPr>
        <w:t>,</w:t>
      </w:r>
      <w:r w:rsidRPr="3E8A80B8">
        <w:rPr>
          <w:rFonts w:eastAsia="Avenir Next LT Pro Light"/>
        </w:rPr>
        <w:t xml:space="preserve"> including a list of claims</w:t>
      </w:r>
      <w:r>
        <w:rPr>
          <w:rFonts w:eastAsia="Avenir Next LT Pro Light"/>
        </w:rPr>
        <w:t xml:space="preserve"> to review</w:t>
      </w:r>
      <w:r w:rsidRPr="3E8A80B8">
        <w:rPr>
          <w:rFonts w:eastAsia="Avenir Next LT Pro Light"/>
        </w:rPr>
        <w:t xml:space="preserve">. </w:t>
      </w:r>
      <w:r w:rsidRPr="00390ED2">
        <w:rPr>
          <w:rFonts w:eastAsia="Avenir Next LT Pro Light"/>
        </w:rPr>
        <w:t>The email will</w:t>
      </w:r>
      <w:r w:rsidRPr="3E8A80B8">
        <w:rPr>
          <w:rFonts w:eastAsia="Avenir Next LT Pro Light"/>
        </w:rPr>
        <w:t xml:space="preserve"> also identify the departmental Compliance Officer</w:t>
      </w:r>
      <w:r>
        <w:rPr>
          <w:rFonts w:eastAsia="Avenir Next LT Pro Light"/>
        </w:rPr>
        <w:t>,</w:t>
      </w:r>
      <w:r w:rsidRPr="3E8A80B8">
        <w:rPr>
          <w:rFonts w:eastAsia="Avenir Next LT Pro Light"/>
        </w:rPr>
        <w:t xml:space="preserve"> </w:t>
      </w:r>
      <w:r>
        <w:rPr>
          <w:rFonts w:eastAsia="Avenir Next LT Pro Light"/>
        </w:rPr>
        <w:t xml:space="preserve">who will be the key contact </w:t>
      </w:r>
      <w:r w:rsidRPr="3E8A80B8">
        <w:rPr>
          <w:rFonts w:eastAsia="Avenir Next LT Pro Light"/>
        </w:rPr>
        <w:t xml:space="preserve">managing </w:t>
      </w:r>
      <w:r>
        <w:rPr>
          <w:rFonts w:eastAsia="Avenir Next LT Pro Light"/>
        </w:rPr>
        <w:t>your</w:t>
      </w:r>
      <w:r w:rsidRPr="3E8A80B8">
        <w:rPr>
          <w:rFonts w:eastAsia="Avenir Next LT Pro Light"/>
        </w:rPr>
        <w:t xml:space="preserve"> claims review</w:t>
      </w:r>
      <w:r>
        <w:rPr>
          <w:rFonts w:eastAsia="Avenir Next LT Pro Light"/>
        </w:rPr>
        <w:t>.</w:t>
      </w:r>
      <w:r w:rsidRPr="3E8A80B8">
        <w:rPr>
          <w:rFonts w:eastAsia="Avenir Next LT Pro Light"/>
        </w:rPr>
        <w:t xml:space="preserve"> You’re welcome to request a phone call with the Compliance Officer to talk about the scope and process of the claims review and to ask any questions you may have.</w:t>
      </w:r>
    </w:p>
    <w:p w14:paraId="24AB3CD2" w14:textId="77777777" w:rsidR="00F02C4B" w:rsidRPr="003857A9" w:rsidRDefault="00F02C4B" w:rsidP="00F02C4B">
      <w:pPr>
        <w:pStyle w:val="Heading2"/>
      </w:pPr>
      <w:r w:rsidRPr="3E8A80B8">
        <w:t>Review</w:t>
      </w:r>
    </w:p>
    <w:p w14:paraId="5849064D" w14:textId="77777777" w:rsidR="00F02C4B" w:rsidRPr="003857A9" w:rsidRDefault="00F02C4B" w:rsidP="00F02C4B">
      <w:r>
        <w:t>You will be required to review the list of claims provided and depending on your review:</w:t>
      </w:r>
    </w:p>
    <w:p w14:paraId="048392CA" w14:textId="77777777" w:rsidR="00F02C4B" w:rsidRPr="00D85E8D" w:rsidRDefault="00F02C4B" w:rsidP="00F02C4B">
      <w:pPr>
        <w:pStyle w:val="ListBullet"/>
        <w:numPr>
          <w:ilvl w:val="0"/>
          <w:numId w:val="17"/>
        </w:numPr>
        <w:ind w:left="680" w:hanging="340"/>
      </w:pPr>
      <w:r>
        <w:t>Recover any invalid claims via the Hearing Services Online portal and note the date of recovery in the claims list. If the claims list states you can reclaim an item, once you have recovered the invalid claim, you can then resubmit the correct claim. If you are asked to provide evidence to support a reclaim, you must submit the evidence and then wait until you have been advised you can reclaim.</w:t>
      </w:r>
    </w:p>
    <w:p w14:paraId="46A3088E" w14:textId="77777777" w:rsidR="00F02C4B" w:rsidRPr="00D85E8D" w:rsidRDefault="00F02C4B" w:rsidP="00F02C4B">
      <w:pPr>
        <w:pStyle w:val="ListBullet"/>
        <w:numPr>
          <w:ilvl w:val="0"/>
          <w:numId w:val="17"/>
        </w:numPr>
        <w:ind w:left="680" w:hanging="340"/>
      </w:pPr>
      <w:r>
        <w:t>Where you believe the claim is valid, note your reasons in the claims list provided and upload any supporting evidence to your secure Dropbox (details are provided in your notification email).</w:t>
      </w:r>
    </w:p>
    <w:p w14:paraId="778BF9C3" w14:textId="77777777" w:rsidR="00F02C4B" w:rsidRPr="00D85E8D" w:rsidRDefault="00F02C4B" w:rsidP="00F02C4B">
      <w:pPr>
        <w:pStyle w:val="ListBullet"/>
        <w:numPr>
          <w:ilvl w:val="0"/>
          <w:numId w:val="17"/>
        </w:numPr>
        <w:ind w:left="680" w:hanging="340"/>
      </w:pPr>
      <w:r>
        <w:t>Any evidence provided will be reviewed by the program and you will be advised in writing of the outcomes and any further actions needed. You’ll be given the opportunity to respond.</w:t>
      </w:r>
    </w:p>
    <w:p w14:paraId="4FF9A74C" w14:textId="77777777" w:rsidR="00F02C4B" w:rsidRPr="00D85E8D" w:rsidRDefault="00F02C4B" w:rsidP="00F02C4B">
      <w:pPr>
        <w:pStyle w:val="ListBullet"/>
        <w:numPr>
          <w:ilvl w:val="0"/>
          <w:numId w:val="17"/>
        </w:numPr>
        <w:ind w:left="680" w:hanging="340"/>
        <w:rPr>
          <w:rFonts w:eastAsia="Avenir Next LT Pro Light"/>
        </w:rPr>
      </w:pPr>
      <w:r>
        <w:t>Once all required actions are finalised and any reimbursements are confirmed, you will be notified that the claims review is now closed.</w:t>
      </w:r>
    </w:p>
    <w:p w14:paraId="3793F962" w14:textId="77777777" w:rsidR="00F02C4B" w:rsidRPr="003857A9" w:rsidRDefault="00F02C4B" w:rsidP="00F02C4B">
      <w:r>
        <w:t>You’re welcome to get in touch with the department if you have any questions throughout the process.</w:t>
      </w:r>
    </w:p>
    <w:p w14:paraId="42D2F839" w14:textId="77777777" w:rsidR="00F02C4B" w:rsidRPr="00D85E8D" w:rsidRDefault="00F02C4B" w:rsidP="00D85E8D">
      <w:pPr>
        <w:rPr>
          <w:rStyle w:val="Strong"/>
        </w:rPr>
      </w:pPr>
      <w:r w:rsidRPr="00D85E8D">
        <w:rPr>
          <w:rStyle w:val="Strong"/>
        </w:rPr>
        <w:t>Please note, if you are unable to complete the required actions within the specified timeframe, please contact the program as soon as possible to discuss your options.</w:t>
      </w:r>
    </w:p>
    <w:p w14:paraId="32897175" w14:textId="77777777" w:rsidR="00F02C4B" w:rsidRPr="003857A9" w:rsidRDefault="00F02C4B" w:rsidP="00F02C4B">
      <w:pPr>
        <w:pStyle w:val="Heading1"/>
        <w:rPr>
          <w:rFonts w:eastAsia="Avenir Next LT Pro Light"/>
        </w:rPr>
      </w:pPr>
      <w:r w:rsidRPr="003857A9">
        <w:rPr>
          <w:rFonts w:eastAsia="Avenir Next LT Pro Light"/>
        </w:rPr>
        <w:lastRenderedPageBreak/>
        <w:t>Compliance support</w:t>
      </w:r>
    </w:p>
    <w:p w14:paraId="5DD26BAC" w14:textId="77777777" w:rsidR="00F02C4B" w:rsidRDefault="00F02C4B" w:rsidP="00F02C4B">
      <w:pPr>
        <w:rPr>
          <w:rFonts w:eastAsia="Avenir Next LT Pro Light"/>
        </w:rPr>
      </w:pPr>
      <w:r>
        <w:rPr>
          <w:rFonts w:eastAsia="Avenir Next LT Pro Light"/>
        </w:rPr>
        <w:t xml:space="preserve">Your Compliance Officer is happy to </w:t>
      </w:r>
      <w:r w:rsidRPr="00EC5C0C">
        <w:rPr>
          <w:rFonts w:eastAsia="Avenir Next LT Pro Light"/>
        </w:rPr>
        <w:t xml:space="preserve">answer any questions you may have throughout the </w:t>
      </w:r>
      <w:r>
        <w:rPr>
          <w:rFonts w:eastAsia="Avenir Next LT Pro Light"/>
        </w:rPr>
        <w:t xml:space="preserve">audit </w:t>
      </w:r>
      <w:r w:rsidRPr="00EC5C0C">
        <w:rPr>
          <w:rFonts w:eastAsia="Avenir Next LT Pro Light"/>
        </w:rPr>
        <w:t xml:space="preserve">process. You can email them at </w:t>
      </w:r>
      <w:hyperlink r:id="rId15" w:history="1">
        <w:r w:rsidRPr="00EC5C0C">
          <w:rPr>
            <w:rStyle w:val="Hyperlink"/>
            <w:rFonts w:eastAsia="Avenir Next LT Pro Light" w:cstheme="minorHAnsi"/>
            <w:szCs w:val="22"/>
          </w:rPr>
          <w:t>hearing@health.gov.au</w:t>
        </w:r>
      </w:hyperlink>
      <w:r>
        <w:rPr>
          <w:rFonts w:eastAsia="Avenir Next LT Pro Light"/>
        </w:rPr>
        <w:t xml:space="preserve"> or call o</w:t>
      </w:r>
      <w:r w:rsidRPr="00EC5C0C">
        <w:rPr>
          <w:rFonts w:eastAsia="Avenir Next LT Pro Light"/>
        </w:rPr>
        <w:t>n 1800 500 726.</w:t>
      </w:r>
    </w:p>
    <w:p w14:paraId="6C797AFA" w14:textId="77777777" w:rsidR="00F02C4B" w:rsidRPr="00D85E8D" w:rsidRDefault="00F02C4B" w:rsidP="00F02C4B">
      <w:pPr>
        <w:rPr>
          <w:rFonts w:eastAsia="Avenir Next LT Pro Light"/>
        </w:rPr>
      </w:pPr>
      <w:r>
        <w:rPr>
          <w:rFonts w:eastAsia="Avenir Next LT Pro Light"/>
        </w:rPr>
        <w:t xml:space="preserve">There are a range of resources that can help you to comply with program requirements. </w:t>
      </w:r>
      <w:r w:rsidRPr="00256230">
        <w:rPr>
          <w:rFonts w:eastAsia="Avenir Next LT Pro Light"/>
        </w:rPr>
        <w:t xml:space="preserve">These include the </w:t>
      </w:r>
      <w:r>
        <w:rPr>
          <w:rFonts w:eastAsia="Avenir Next LT Pro Light"/>
        </w:rPr>
        <w:t xml:space="preserve">Schedule of Service Items and Fees, </w:t>
      </w:r>
      <w:r w:rsidRPr="001D5DA1">
        <w:rPr>
          <w:rFonts w:eastAsia="Avenir Next LT Pro Light"/>
          <w:color w:val="auto"/>
        </w:rPr>
        <w:t xml:space="preserve">the </w:t>
      </w:r>
      <w:r w:rsidRPr="00256230">
        <w:rPr>
          <w:rFonts w:eastAsia="Avenir Next LT Pro Light"/>
        </w:rPr>
        <w:t xml:space="preserve">program website, call centre, provider factsheets and guides. You can find out more information about the program’s compliance approach in the </w:t>
      </w:r>
      <w:hyperlink r:id="rId16" w:history="1">
        <w:r w:rsidRPr="00256230">
          <w:rPr>
            <w:rStyle w:val="Hyperlink"/>
            <w:rFonts w:eastAsia="Avenir Next LT Pro Light" w:cstheme="minorHAnsi"/>
            <w:szCs w:val="22"/>
          </w:rPr>
          <w:t>Compliance Monitoring and Support Framework</w:t>
        </w:r>
      </w:hyperlink>
      <w:r w:rsidRPr="00256230">
        <w:rPr>
          <w:rFonts w:eastAsia="Avenir Next LT Pro Light" w:cstheme="minorHAnsi"/>
        </w:rPr>
        <w:t>.</w:t>
      </w:r>
    </w:p>
    <w:p w14:paraId="6B066D95" w14:textId="14FCB0E4" w:rsidR="009040E9" w:rsidRPr="00F02C4B" w:rsidRDefault="00F02C4B" w:rsidP="00F02C4B">
      <w:pPr>
        <w:rPr>
          <w:rFonts w:eastAsia="Avenir Next LT Pro Light" w:cstheme="minorBidi"/>
        </w:rPr>
      </w:pPr>
      <w:r w:rsidRPr="3E8A80B8">
        <w:rPr>
          <w:rFonts w:eastAsia="Avenir Next LT Pro Light" w:cstheme="minorBidi"/>
        </w:rPr>
        <w:t>You’re always welcome to give any feedback you may have about the program’s compliance approach. You can share your feedback with your Compliance Officer.</w:t>
      </w:r>
    </w:p>
    <w:sectPr w:rsidR="009040E9" w:rsidRPr="00F02C4B"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8B25F" w14:textId="77777777" w:rsidR="00F51CBA" w:rsidRDefault="00F51CBA" w:rsidP="006B56BB">
      <w:r>
        <w:separator/>
      </w:r>
    </w:p>
    <w:p w14:paraId="1F8FC1ED" w14:textId="77777777" w:rsidR="00F51CBA" w:rsidRDefault="00F51CBA"/>
  </w:endnote>
  <w:endnote w:type="continuationSeparator" w:id="0">
    <w:p w14:paraId="0FA1B53F" w14:textId="77777777" w:rsidR="00F51CBA" w:rsidRDefault="00F51CBA" w:rsidP="006B56BB">
      <w:r>
        <w:continuationSeparator/>
      </w:r>
    </w:p>
    <w:p w14:paraId="49B2E19E" w14:textId="77777777" w:rsidR="00F51CBA" w:rsidRDefault="00F51CBA"/>
  </w:endnote>
  <w:endnote w:type="continuationNotice" w:id="1">
    <w:p w14:paraId="2E429D5D" w14:textId="77777777" w:rsidR="00F51CBA" w:rsidRDefault="00F51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C3BB7" w14:textId="399B46EC" w:rsidR="00B53987" w:rsidRDefault="00F02C4B" w:rsidP="00B53987">
    <w:pPr>
      <w:pStyle w:val="Footer"/>
    </w:pPr>
    <w:r>
      <w:t xml:space="preserve">Hearing Services Program – Provider claims review guide </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F2655" w14:textId="42B4E97A" w:rsidR="00B53987" w:rsidRDefault="00F02C4B" w:rsidP="00B53987">
    <w:pPr>
      <w:pStyle w:val="Footer"/>
    </w:pPr>
    <w:r>
      <w:t>Hearing Services Program – Provider claims review guide</w:t>
    </w:r>
    <w:sdt>
      <w:sdtPr>
        <w:id w:val="-178737789"/>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8818A" w14:textId="77777777" w:rsidR="00F51CBA" w:rsidRDefault="00F51CBA" w:rsidP="006B56BB">
      <w:r>
        <w:separator/>
      </w:r>
    </w:p>
    <w:p w14:paraId="1D6E6859" w14:textId="77777777" w:rsidR="00F51CBA" w:rsidRDefault="00F51CBA"/>
  </w:footnote>
  <w:footnote w:type="continuationSeparator" w:id="0">
    <w:p w14:paraId="07354676" w14:textId="77777777" w:rsidR="00F51CBA" w:rsidRDefault="00F51CBA" w:rsidP="006B56BB">
      <w:r>
        <w:continuationSeparator/>
      </w:r>
    </w:p>
    <w:p w14:paraId="21DCD597" w14:textId="77777777" w:rsidR="00F51CBA" w:rsidRDefault="00F51CBA"/>
  </w:footnote>
  <w:footnote w:type="continuationNotice" w:id="1">
    <w:p w14:paraId="42EE0E50" w14:textId="77777777" w:rsidR="00F51CBA" w:rsidRDefault="00F51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7CC9"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E6534" w14:textId="7DDCE4F5" w:rsidR="00B53987" w:rsidRDefault="000E7C21">
    <w:pPr>
      <w:pStyle w:val="Header"/>
    </w:pPr>
    <w:r>
      <w:rPr>
        <w:noProof/>
        <w:lang w:eastAsia="en-AU"/>
      </w:rPr>
      <w:drawing>
        <wp:anchor distT="0" distB="0" distL="114300" distR="114300" simplePos="0" relativeHeight="251659264" behindDoc="0" locked="0" layoutInCell="1" allowOverlap="1" wp14:anchorId="1E4890D4" wp14:editId="08C40672">
          <wp:simplePos x="0" y="0"/>
          <wp:positionH relativeFrom="column">
            <wp:posOffset>4511040</wp:posOffset>
          </wp:positionH>
          <wp:positionV relativeFrom="paragraph">
            <wp:posOffset>14605</wp:posOffset>
          </wp:positionV>
          <wp:extent cx="1325880" cy="788937"/>
          <wp:effectExtent l="0" t="0" r="0" b="0"/>
          <wp:wrapNone/>
          <wp:docPr id="253564476" name="Picture 1" descr="Hearing Services Program visual identity. A blue ear icon, next to the words Hearing Services Program in blue let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564476" name="Picture 1" descr="Hearing Services Program visual identity. A blue ear icon, next to the words Hearing Services Program in blue letters. "/>
                  <pic:cNvPicPr/>
                </pic:nvPicPr>
                <pic:blipFill>
                  <a:blip r:embed="rId1">
                    <a:extLst>
                      <a:ext uri="{28A0092B-C50C-407E-A947-70E740481C1C}">
                        <a14:useLocalDpi xmlns:a14="http://schemas.microsoft.com/office/drawing/2010/main" val="0"/>
                      </a:ext>
                    </a:extLst>
                  </a:blip>
                  <a:stretch>
                    <a:fillRect/>
                  </a:stretch>
                </pic:blipFill>
                <pic:spPr>
                  <a:xfrm>
                    <a:off x="0" y="0"/>
                    <a:ext cx="1325880" cy="788937"/>
                  </a:xfrm>
                  <a:prstGeom prst="rect">
                    <a:avLst/>
                  </a:prstGeom>
                </pic:spPr>
              </pic:pic>
            </a:graphicData>
          </a:graphic>
          <wp14:sizeRelH relativeFrom="page">
            <wp14:pctWidth>0</wp14:pctWidth>
          </wp14:sizeRelH>
          <wp14:sizeRelV relativeFrom="page">
            <wp14:pctHeight>0</wp14:pctHeight>
          </wp14:sizeRelV>
        </wp:anchor>
      </w:drawing>
    </w:r>
    <w:r w:rsidR="00B53987">
      <w:rPr>
        <w:noProof/>
        <w:lang w:eastAsia="en-AU"/>
      </w:rPr>
      <w:drawing>
        <wp:inline distT="0" distB="0" distL="0" distR="0" wp14:anchorId="5ECBEC99" wp14:editId="5040945B">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2">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69773192">
    <w:abstractNumId w:val="7"/>
  </w:num>
  <w:num w:numId="2" w16cid:durableId="1630696768">
    <w:abstractNumId w:val="15"/>
  </w:num>
  <w:num w:numId="3" w16cid:durableId="69082239">
    <w:abstractNumId w:val="17"/>
  </w:num>
  <w:num w:numId="4" w16cid:durableId="522986085">
    <w:abstractNumId w:val="8"/>
  </w:num>
  <w:num w:numId="5" w16cid:durableId="546645454">
    <w:abstractNumId w:val="8"/>
    <w:lvlOverride w:ilvl="0">
      <w:startOverride w:val="1"/>
    </w:lvlOverride>
  </w:num>
  <w:num w:numId="6" w16cid:durableId="796679035">
    <w:abstractNumId w:val="9"/>
  </w:num>
  <w:num w:numId="7" w16cid:durableId="286742102">
    <w:abstractNumId w:val="13"/>
  </w:num>
  <w:num w:numId="8" w16cid:durableId="1670594409">
    <w:abstractNumId w:val="16"/>
  </w:num>
  <w:num w:numId="9" w16cid:durableId="1737439313">
    <w:abstractNumId w:val="5"/>
  </w:num>
  <w:num w:numId="10" w16cid:durableId="1731032699">
    <w:abstractNumId w:val="4"/>
  </w:num>
  <w:num w:numId="11" w16cid:durableId="126506631">
    <w:abstractNumId w:val="3"/>
  </w:num>
  <w:num w:numId="12" w16cid:durableId="58990732">
    <w:abstractNumId w:val="2"/>
  </w:num>
  <w:num w:numId="13" w16cid:durableId="2099711831">
    <w:abstractNumId w:val="6"/>
  </w:num>
  <w:num w:numId="14" w16cid:durableId="293566309">
    <w:abstractNumId w:val="1"/>
  </w:num>
  <w:num w:numId="15" w16cid:durableId="175271861">
    <w:abstractNumId w:val="0"/>
  </w:num>
  <w:num w:numId="16" w16cid:durableId="1565556368">
    <w:abstractNumId w:val="18"/>
  </w:num>
  <w:num w:numId="17" w16cid:durableId="154030684">
    <w:abstractNumId w:val="10"/>
  </w:num>
  <w:num w:numId="18" w16cid:durableId="1566451505">
    <w:abstractNumId w:val="11"/>
  </w:num>
  <w:num w:numId="19" w16cid:durableId="714433151">
    <w:abstractNumId w:val="12"/>
  </w:num>
  <w:num w:numId="20" w16cid:durableId="397020083">
    <w:abstractNumId w:val="10"/>
  </w:num>
  <w:num w:numId="21" w16cid:durableId="341126319">
    <w:abstractNumId w:val="12"/>
  </w:num>
  <w:num w:numId="22" w16cid:durableId="474303457">
    <w:abstractNumId w:val="18"/>
  </w:num>
  <w:num w:numId="23" w16cid:durableId="1096629473">
    <w:abstractNumId w:val="15"/>
  </w:num>
  <w:num w:numId="24" w16cid:durableId="1697464031">
    <w:abstractNumId w:val="17"/>
  </w:num>
  <w:num w:numId="25" w16cid:durableId="1910144455">
    <w:abstractNumId w:val="8"/>
  </w:num>
  <w:num w:numId="26" w16cid:durableId="21361761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F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C21"/>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2532"/>
    <w:rsid w:val="000B33FD"/>
    <w:rsid w:val="000B4ABA"/>
    <w:rsid w:val="000C4B16"/>
    <w:rsid w:val="000C50C3"/>
    <w:rsid w:val="000C5E14"/>
    <w:rsid w:val="000D21F6"/>
    <w:rsid w:val="000D4500"/>
    <w:rsid w:val="000D7AEA"/>
    <w:rsid w:val="000E2C66"/>
    <w:rsid w:val="000E7C21"/>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57B70"/>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D485B"/>
    <w:rsid w:val="002E1A1D"/>
    <w:rsid w:val="002E4081"/>
    <w:rsid w:val="002E5B78"/>
    <w:rsid w:val="002F3AE3"/>
    <w:rsid w:val="0030464B"/>
    <w:rsid w:val="0030786C"/>
    <w:rsid w:val="003233DE"/>
    <w:rsid w:val="0032466B"/>
    <w:rsid w:val="00325D6C"/>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27B50"/>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15921"/>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5999"/>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D6E31"/>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A262B"/>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BE1990"/>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65099"/>
    <w:rsid w:val="00D70E24"/>
    <w:rsid w:val="00D72B61"/>
    <w:rsid w:val="00D85E8D"/>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7FEA"/>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2C4B"/>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51CBA"/>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E2F6A"/>
  <w15:docId w15:val="{E3FD5662-E12B-244D-A520-83843A32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85E8D"/>
    <w:pPr>
      <w:spacing w:before="200" w:after="120" w:line="360"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257B70"/>
    <w:rPr>
      <w:color w:val="800080" w:themeColor="followedHyperlink"/>
      <w:u w:val="single"/>
    </w:rPr>
  </w:style>
  <w:style w:type="character" w:styleId="UnresolvedMention">
    <w:name w:val="Unresolved Mention"/>
    <w:basedOn w:val="DefaultParagraphFont"/>
    <w:uiPriority w:val="99"/>
    <w:semiHidden/>
    <w:unhideWhenUsed/>
    <w:rsid w:val="00257B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F2024N00985/latest/t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au/Latest/F2021C0058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resources/publications/hearing-services-program-compliance-and-monitoring-support-frame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au/Latest/C2016C00384" TargetMode="External"/><Relationship Id="rId5" Type="http://schemas.openxmlformats.org/officeDocument/2006/relationships/numbering" Target="numbering.xml"/><Relationship Id="rId15" Type="http://schemas.openxmlformats.org/officeDocument/2006/relationships/hyperlink" Target="mailto:hearing@health.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hearing-services-program-service-provider-contrac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6b98d56-25b7-479b-bf58-c8a0702ccf2c">
      <Value>89</Value>
      <Value>4</Value>
      <Value>45</Value>
      <Value>42</Value>
    </TaxCatchAll>
    <SharedWithUsers xmlns="66b98d56-25b7-479b-bf58-c8a0702ccf2c">
      <UserInfo>
        <DisplayName>WHITTY, Cam</DisplayName>
        <AccountId>756</AccountId>
        <AccountType/>
      </UserInfo>
    </SharedWithUsers>
    <lcf76f155ced4ddcb4097134ff3c332f xmlns="3e9090f6-0245-48e3-bd19-46cc0b4d31f0">
      <Terms xmlns="http://schemas.microsoft.com/office/infopath/2007/PartnerControls"/>
    </lcf76f155ced4ddcb4097134ff3c332f>
    <Trello xmlns="3e9090f6-0245-48e3-bd19-46cc0b4d31f0">
      <Url xsi:nil="true"/>
      <Description xsi:nil="true"/>
    </Trello>
    <Category xmlns="3e9090f6-0245-48e3-bd19-46cc0b4d31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0B20E314-4143-4F5D-8EBD-2EDA9630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66b98d56-25b7-479b-bf58-c8a0702ccf2c"/>
    <ds:schemaRef ds:uri="3e9090f6-0245-48e3-bd19-46cc0b4d31f0"/>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648</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Hearing Services Program provider claims review guide</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Services Program provider claims review guide</dc:title>
  <dc:subject>Ear health and hearing</dc:subject>
  <dc:creator>Australian Government Department of Health and Aged Care</dc:creator>
  <cp:keywords>HSP; ear health; Hearing Services Program</cp:keywords>
  <cp:revision>2</cp:revision>
  <dcterms:created xsi:type="dcterms:W3CDTF">2024-10-27T22:30:00Z</dcterms:created>
  <dcterms:modified xsi:type="dcterms:W3CDTF">2024-10-27T22:30:00Z</dcterms:modified>
</cp:coreProperties>
</file>