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2EEA9" w14:textId="639A4564" w:rsidR="00883637" w:rsidRDefault="00BA5645" w:rsidP="00341E52">
      <w:bookmarkStart w:id="0" w:name="_Toc30502210"/>
      <w:r>
        <w:rPr>
          <w:noProof/>
        </w:rPr>
        <w:drawing>
          <wp:anchor distT="0" distB="0" distL="114300" distR="114300" simplePos="0" relativeHeight="251662342" behindDoc="1" locked="0" layoutInCell="1" allowOverlap="1" wp14:anchorId="306506DD" wp14:editId="05778938">
            <wp:simplePos x="0" y="0"/>
            <wp:positionH relativeFrom="column">
              <wp:posOffset>2344704</wp:posOffset>
            </wp:positionH>
            <wp:positionV relativeFrom="paragraph">
              <wp:posOffset>-571916</wp:posOffset>
            </wp:positionV>
            <wp:extent cx="8040468" cy="7559985"/>
            <wp:effectExtent l="0" t="0" r="0" b="0"/>
            <wp:wrapNone/>
            <wp:docPr id="1923264056"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64056" name="Picture 28">
                      <a:extLst>
                        <a:ext uri="{C183D7F6-B498-43B3-948B-1728B52AA6E4}">
                          <adec:decorative xmlns:adec="http://schemas.microsoft.com/office/drawing/2017/decorative" val="1"/>
                        </a:ext>
                      </a:extLst>
                    </pic:cNvPr>
                    <pic:cNvPicPr>
                      <a:picLocks noChangeAspect="1"/>
                    </pic:cNvPicPr>
                  </pic:nvPicPr>
                  <pic:blipFill rotWithShape="1">
                    <a:blip r:embed="rId12" cstate="print">
                      <a:alphaModFix amt="50000"/>
                    </a:blip>
                    <a:srcRect l="-835" t="4988" r="21200" b="19330"/>
                    <a:stretch/>
                  </pic:blipFill>
                  <pic:spPr bwMode="auto">
                    <a:xfrm>
                      <a:off x="0" y="0"/>
                      <a:ext cx="8040468" cy="7559985"/>
                    </a:xfrm>
                    <a:prstGeom prst="rect">
                      <a:avLst/>
                    </a:prstGeom>
                    <a:ln>
                      <a:noFill/>
                    </a:ln>
                  </pic:spPr>
                </pic:pic>
              </a:graphicData>
            </a:graphic>
          </wp:anchor>
        </w:drawing>
      </w:r>
      <w:r w:rsidR="00883637">
        <w:rPr>
          <w:noProof/>
        </w:rPr>
        <mc:AlternateContent>
          <mc:Choice Requires="wps">
            <w:drawing>
              <wp:anchor distT="0" distB="0" distL="114300" distR="114300" simplePos="0" relativeHeight="251657215" behindDoc="1" locked="0" layoutInCell="1" allowOverlap="1" wp14:anchorId="2E358104" wp14:editId="0F65A5C1">
                <wp:simplePos x="0" y="0"/>
                <wp:positionH relativeFrom="page">
                  <wp:align>right</wp:align>
                </wp:positionH>
                <wp:positionV relativeFrom="paragraph">
                  <wp:posOffset>-536028</wp:posOffset>
                </wp:positionV>
                <wp:extent cx="10692130" cy="7560310"/>
                <wp:effectExtent l="0" t="0" r="0" b="2540"/>
                <wp:wrapNone/>
                <wp:docPr id="1750190284"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2130" cy="7560310"/>
                        </a:xfrm>
                        <a:prstGeom prst="rect">
                          <a:avLst/>
                        </a:prstGeom>
                        <a:gradFill flip="none" rotWithShape="1">
                          <a:gsLst>
                            <a:gs pos="4000">
                              <a:srgbClr val="57C1A5"/>
                            </a:gs>
                            <a:gs pos="100000">
                              <a:srgbClr val="FBDC00"/>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067FA" id="Rectangle 15" o:spid="_x0000_s1026" alt="&quot;&quot;" style="position:absolute;margin-left:790.7pt;margin-top:-42.2pt;width:841.9pt;height:595.3pt;z-index:-251659265;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" fillcolor="#57c1a5" stroked="f" strokeweight="1pt">
                <v:fill color2="#fbdc00" rotate="t" angle="90" colors="0 #57c1a5;2621f #57c1a5" focus="100%" type="gradient"/>
                <w10:wrap anchorx="page"/>
              </v:rect>
            </w:pict>
          </mc:Fallback>
        </mc:AlternateContent>
      </w:r>
    </w:p>
    <w:sdt>
      <w:sdtPr>
        <w:id w:val="-834991241"/>
        <w:docPartObj>
          <w:docPartGallery w:val="Cover Pages"/>
          <w:docPartUnique/>
        </w:docPartObj>
      </w:sdtPr>
      <w:sdtEndPr>
        <w:rPr>
          <w:caps/>
        </w:rPr>
      </w:sdtEndPr>
      <w:sdtContent>
        <w:p w14:paraId="2BBD167A" w14:textId="40859E9E" w:rsidR="005213D5" w:rsidRDefault="005213D5" w:rsidP="00341E52"/>
        <w:p w14:paraId="211BD21A" w14:textId="59D74E7E" w:rsidR="005213D5" w:rsidRPr="00955587" w:rsidRDefault="0062420D" w:rsidP="00260059">
          <w:pPr>
            <w:pStyle w:val="Date"/>
          </w:pPr>
          <w:r>
            <w:rPr>
              <w:noProof/>
            </w:rPr>
            <mc:AlternateContent>
              <mc:Choice Requires="wpg">
                <w:drawing>
                  <wp:anchor distT="0" distB="0" distL="114300" distR="114300" simplePos="0" relativeHeight="251658242" behindDoc="1" locked="1" layoutInCell="1" allowOverlap="1" wp14:anchorId="38877840" wp14:editId="1D515EA9">
                    <wp:simplePos x="0" y="0"/>
                    <wp:positionH relativeFrom="page">
                      <wp:align>right</wp:align>
                    </wp:positionH>
                    <wp:positionV relativeFrom="margin">
                      <wp:align>bottom</wp:align>
                    </wp:positionV>
                    <wp:extent cx="10130155" cy="2160270"/>
                    <wp:effectExtent l="0" t="0" r="0" b="0"/>
                    <wp:wrapNone/>
                    <wp:docPr id="32203010" name="Group 322030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30155" cy="2160270"/>
                              <a:chOff x="0" y="0"/>
                              <a:chExt cx="10129520" cy="2159635"/>
                            </a:xfrm>
                          </wpg:grpSpPr>
                          <wps:wsp>
                            <wps:cNvPr id="1967017734" name="Free-form: Shape 3"/>
                            <wps:cNvSpPr/>
                            <wps:spPr>
                              <a:xfrm>
                                <a:off x="0" y="0"/>
                                <a:ext cx="10129520" cy="2159635"/>
                              </a:xfrm>
                              <a:custGeom>
                                <a:avLst/>
                                <a:gdLst>
                                  <a:gd name="connsiteX0" fmla="*/ 430372 w 10129520"/>
                                  <a:gd name="connsiteY0" fmla="*/ 0 h 2159635"/>
                                  <a:gd name="connsiteX1" fmla="*/ 6043295 w 10129520"/>
                                  <a:gd name="connsiteY1" fmla="*/ 0 h 2159635"/>
                                  <a:gd name="connsiteX2" fmla="*/ 8920003 w 10129520"/>
                                  <a:gd name="connsiteY2" fmla="*/ 0 h 2159635"/>
                                  <a:gd name="connsiteX3" fmla="*/ 10129520 w 10129520"/>
                                  <a:gd name="connsiteY3" fmla="*/ 0 h 2159635"/>
                                  <a:gd name="connsiteX4" fmla="*/ 10129520 w 10129520"/>
                                  <a:gd name="connsiteY4" fmla="*/ 2159635 h 2159635"/>
                                  <a:gd name="connsiteX5" fmla="*/ 8920003 w 10129520"/>
                                  <a:gd name="connsiteY5" fmla="*/ 2159635 h 2159635"/>
                                  <a:gd name="connsiteX6" fmla="*/ 6043295 w 10129520"/>
                                  <a:gd name="connsiteY6" fmla="*/ 2159635 h 2159635"/>
                                  <a:gd name="connsiteX7" fmla="*/ 430372 w 10129520"/>
                                  <a:gd name="connsiteY7" fmla="*/ 2159635 h 2159635"/>
                                  <a:gd name="connsiteX8" fmla="*/ 0 w 10129520"/>
                                  <a:gd name="connsiteY8" fmla="*/ 1729263 h 2159635"/>
                                  <a:gd name="connsiteX9" fmla="*/ 0 w 10129520"/>
                                  <a:gd name="connsiteY9" fmla="*/ 430372 h 2159635"/>
                                  <a:gd name="connsiteX10" fmla="*/ 430372 w 10129520"/>
                                  <a:gd name="connsiteY10" fmla="*/ 0 h 21596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29520" h="2159635">
                                    <a:moveTo>
                                      <a:pt x="430372" y="0"/>
                                    </a:moveTo>
                                    <a:lnTo>
                                      <a:pt x="6043295" y="0"/>
                                    </a:lnTo>
                                    <a:lnTo>
                                      <a:pt x="8920003" y="0"/>
                                    </a:lnTo>
                                    <a:lnTo>
                                      <a:pt x="10129520" y="0"/>
                                    </a:lnTo>
                                    <a:lnTo>
                                      <a:pt x="10129520" y="2159635"/>
                                    </a:lnTo>
                                    <a:lnTo>
                                      <a:pt x="8920003" y="2159635"/>
                                    </a:lnTo>
                                    <a:lnTo>
                                      <a:pt x="6043295" y="2159635"/>
                                    </a:lnTo>
                                    <a:lnTo>
                                      <a:pt x="430372" y="2159635"/>
                                    </a:lnTo>
                                    <a:cubicBezTo>
                                      <a:pt x="192684" y="2159635"/>
                                      <a:pt x="0" y="1966951"/>
                                      <a:pt x="0" y="1729263"/>
                                    </a:cubicBezTo>
                                    <a:lnTo>
                                      <a:pt x="0" y="430372"/>
                                    </a:lnTo>
                                    <a:cubicBezTo>
                                      <a:pt x="0" y="192684"/>
                                      <a:pt x="192684" y="0"/>
                                      <a:pt x="430372"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5400478" name="Picture 2" descr="Text&#10;&#10;Description automatically generated with medium confidence"/>
                              <pic:cNvPicPr>
                                <a:picLocks noChangeAspect="1"/>
                              </pic:cNvPicPr>
                            </pic:nvPicPr>
                            <pic:blipFill rotWithShape="1">
                              <a:blip r:embed="rId13" cstate="print"/>
                              <a:srcRect t="-1" b="-10177"/>
                              <a:stretch/>
                            </pic:blipFill>
                            <pic:spPr bwMode="auto">
                              <a:xfrm>
                                <a:off x="270344" y="262393"/>
                                <a:ext cx="3958590" cy="1722120"/>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0F1E45B8" id="Group 32203010" o:spid="_x0000_s1026" alt="&quot;&quot;" style="position:absolute;margin-left:746.45pt;margin-top:0;width:797.65pt;height:170.1pt;z-index:-251658238;mso-position-horizontal:right;mso-position-horizontal-relative:page;mso-position-vertical:bottom;mso-position-vertical-relative:margin;mso-width-relative:margin;mso-height-relative:margin" coordsize="101295,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">
                    <v:shape id="Free-form: Shape 3" o:spid="_x0000_s1027" style="position:absolute;width:101295;height:21596;visibility:visible;mso-wrap-style:square;v-text-anchor:middle" coordsize="10129520,21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" path="m430372,l6043295,,8920003,r1209517,l10129520,2159635r-1209517,l6043295,2159635r-5612923,c192684,2159635,,1966951,,1729263l,430372c,192684,192684,,430372,xe" fillcolor="white [3212]" stroked="f" strokeweight="1pt">
                      <v:stroke joinstyle="miter"/>
                      <v:path arrowok="t" o:connecttype="custom" o:connectlocs="430372,0;6043295,0;8920003,0;10129520,0;10129520,2159635;8920003,2159635;6043295,2159635;430372,2159635;0,1729263;0,430372;430372,0" o:connectangles="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Text&#10;&#10;Description automatically generated with medium confidence" style="position:absolute;left:2703;top:2623;width:39586;height:17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">
                      <v:imagedata r:id="rId14" o:title="Text&#10;&#10;Description automatically generated with medium confidence" croptop="-1f" cropbottom="-6670f"/>
                    </v:shape>
                    <w10:wrap anchorx="page" anchory="margin"/>
                    <w10:anchorlock/>
                  </v:group>
                </w:pict>
              </mc:Fallback>
            </mc:AlternateContent>
          </w:r>
        </w:p>
        <w:tbl>
          <w:tblPr>
            <w:tblStyle w:val="Blank"/>
            <w:tblpPr w:leftFromText="181" w:rightFromText="181" w:vertAnchor="page" w:horzAnchor="page" w:tblpX="8364" w:tblpY="7690"/>
            <w:tblW w:w="7937" w:type="dxa"/>
            <w:tblLayout w:type="fixed"/>
            <w:tblLook w:val="04A0" w:firstRow="1" w:lastRow="0" w:firstColumn="1" w:lastColumn="0" w:noHBand="0" w:noVBand="1"/>
          </w:tblPr>
          <w:tblGrid>
            <w:gridCol w:w="7937"/>
          </w:tblGrid>
          <w:tr w:rsidR="00CA698A" w14:paraId="7D4D85F5" w14:textId="77777777" w:rsidTr="00B00C64">
            <w:trPr>
              <w:trHeight w:hRule="exact" w:val="3402"/>
            </w:trPr>
            <w:tc>
              <w:tcPr>
                <w:tcW w:w="7937" w:type="dxa"/>
                <w:tcMar>
                  <w:right w:w="851" w:type="dxa"/>
                </w:tcMar>
                <w:vAlign w:val="center"/>
              </w:tcPr>
              <w:p w14:paraId="3EF5E07E" w14:textId="3C7DCE1E" w:rsidR="00CA698A" w:rsidRDefault="00000000" w:rsidP="00B00C64">
                <w:pPr>
                  <w:pStyle w:val="Subtitle"/>
                  <w:ind w:right="-138"/>
                </w:pPr>
                <w:sdt>
                  <w:sdtPr>
                    <w:alias w:val="Company"/>
                    <w:tag w:val=""/>
                    <w:id w:val="1979645192"/>
                    <w:placeholder>
                      <w:docPart w:val="17BA3040E4CE49808D5D4B8EC9E911F5"/>
                    </w:placeholder>
                    <w:showingPlcHdr/>
                    <w:dataBinding w:prefixMappings="xmlns:ns0='http://schemas.openxmlformats.org/officeDocument/2006/extended-properties' " w:xpath="/ns0:Properties[1]/ns0:Company[1]" w:storeItemID="{6668398D-A668-4E3E-A5EB-62B293D839F1}"/>
                    <w15:appearance w15:val="hidden"/>
                    <w:text/>
                  </w:sdtPr>
                  <w:sdtContent>
                    <w:r w:rsidR="00B15D38" w:rsidRPr="00424C0F">
                      <w:rPr>
                        <w:rStyle w:val="PlaceholderText"/>
                      </w:rPr>
                      <w:t>[</w:t>
                    </w:r>
                    <w:r w:rsidR="00B15D38">
                      <w:rPr>
                        <w:rStyle w:val="PlaceholderText"/>
                      </w:rPr>
                      <w:t>client name</w:t>
                    </w:r>
                    <w:r w:rsidR="00B15D38" w:rsidRPr="00424C0F">
                      <w:rPr>
                        <w:rStyle w:val="PlaceholderText"/>
                      </w:rPr>
                      <w:t>]</w:t>
                    </w:r>
                  </w:sdtContent>
                </w:sdt>
              </w:p>
              <w:p w14:paraId="79B218C3" w14:textId="77777777" w:rsidR="00CA698A" w:rsidRPr="00080F43" w:rsidRDefault="00000000" w:rsidP="00B00C64">
                <w:pPr>
                  <w:pStyle w:val="Title"/>
                  <w:ind w:right="-279"/>
                </w:pPr>
                <w:sdt>
                  <w:sdtPr>
                    <w:alias w:val="Title"/>
                    <w:tag w:val=""/>
                    <w:id w:val="-1867434011"/>
                    <w:placeholder>
                      <w:docPart w:val="D8F48EF69BA043119835BF39E88C271A"/>
                    </w:placeholder>
                    <w:dataBinding w:prefixMappings="xmlns:ns0='http://purl.org/dc/elements/1.1/' xmlns:ns1='http://schemas.openxmlformats.org/package/2006/metadata/core-properties' " w:xpath="/ns1:coreProperties[1]/ns0:title[1]" w:storeItemID="{6C3C8BC8-F283-45AE-878A-BAB7291924A1}"/>
                    <w:text w:multiLine="1"/>
                  </w:sdtPr>
                  <w:sdtContent>
                    <w:r w:rsidR="00CA698A">
                      <w:t>Evaluation of the Infection Prevention and Control Nurse Lead role in Residential Aged Care Homes</w:t>
                    </w:r>
                  </w:sdtContent>
                </w:sdt>
              </w:p>
              <w:sdt>
                <w:sdtPr>
                  <w:alias w:val="Document type"/>
                  <w:tag w:val="Category"/>
                  <w:id w:val="-1804452693"/>
                  <w:placeholder>
                    <w:docPart w:val="DB01A2A1F9E94363B3CF8F6C6017C9A5"/>
                  </w:placeholder>
                  <w:showingPlcHdr/>
                  <w:dataBinding w:prefixMappings="xmlns:ns0='http://purl.org/dc/elements/1.1/' xmlns:ns1='http://schemas.openxmlformats.org/package/2006/metadata/core-properties' " w:xpath="/ns1:coreProperties[1]/ns1:category[1]" w:storeItemID="{6C3C8BC8-F283-45AE-878A-BAB7291924A1}"/>
                  <w:text w:multiLine="1"/>
                </w:sdtPr>
                <w:sdtContent>
                  <w:p w14:paraId="406CEC9F" w14:textId="2C7FB94B" w:rsidR="00CA698A" w:rsidRPr="00FA7DA6" w:rsidRDefault="00B15D38" w:rsidP="00B00C64">
                    <w:pPr>
                      <w:pStyle w:val="Subtitle"/>
                      <w:ind w:right="-138"/>
                    </w:pPr>
                    <w:r w:rsidRPr="00635D53">
                      <w:rPr>
                        <w:rStyle w:val="PlaceholderText"/>
                      </w:rPr>
                      <w:t>[</w:t>
                    </w:r>
                    <w:r>
                      <w:rPr>
                        <w:rStyle w:val="PlaceholderText"/>
                      </w:rPr>
                      <w:t>Document type</w:t>
                    </w:r>
                    <w:r w:rsidRPr="00635D53">
                      <w:rPr>
                        <w:rStyle w:val="PlaceholderText"/>
                      </w:rPr>
                      <w:t>]</w:t>
                    </w:r>
                  </w:p>
                </w:sdtContent>
              </w:sdt>
              <w:sdt>
                <w:sdtPr>
                  <w:rPr>
                    <w:rStyle w:val="PlaceholderText"/>
                    <w:szCs w:val="16"/>
                  </w:rPr>
                  <w:alias w:val="Publish Date"/>
                  <w:tag w:val=""/>
                  <w:id w:val="-1094545836"/>
                  <w:placeholder>
                    <w:docPart w:val="E5C336E3DEF846B5906AFF7D40C961B3"/>
                  </w:placeholder>
                  <w:dataBinding w:prefixMappings="xmlns:ns0='http://schemas.microsoft.com/office/2006/coverPageProps' " w:xpath="/ns0:CoverPageProperties[1]/ns0:PublishDate[1]" w:storeItemID="{55AF091B-3C7A-41E3-B477-F2FDAA23CFDA}"/>
                  <w:date w:fullDate="2023-12-21T00:00:00Z">
                    <w:dateFormat w:val="d MMMM yyyy"/>
                    <w:lid w:val="en-AU"/>
                    <w:storeMappedDataAs w:val="dateTime"/>
                    <w:calendar w:val="gregorian"/>
                  </w:date>
                </w:sdtPr>
                <w:sdtContent>
                  <w:p w14:paraId="2DBE6C4D" w14:textId="619CFAE0" w:rsidR="00CA698A" w:rsidRPr="005213D5" w:rsidRDefault="000C3B28" w:rsidP="00CA698A">
                    <w:pPr>
                      <w:pStyle w:val="Date"/>
                      <w:rPr>
                        <w:rStyle w:val="CommentReference"/>
                        <w:sz w:val="24"/>
                        <w:szCs w:val="22"/>
                      </w:rPr>
                    </w:pPr>
                    <w:r>
                      <w:rPr>
                        <w:rStyle w:val="PlaceholderText"/>
                        <w:szCs w:val="16"/>
                      </w:rPr>
                      <w:t>21 December 2023</w:t>
                    </w:r>
                  </w:p>
                </w:sdtContent>
              </w:sdt>
            </w:tc>
          </w:tr>
        </w:tbl>
        <w:p w14:paraId="4357E6F8" w14:textId="14A682C4" w:rsidR="005213D5" w:rsidRDefault="005213D5">
          <w:r>
            <w:rPr>
              <w:caps/>
            </w:rPr>
            <w:br w:type="page"/>
          </w:r>
        </w:p>
      </w:sdtContent>
    </w:sdt>
    <w:p w14:paraId="352108A2" w14:textId="0340B9A7" w:rsidR="005D7491" w:rsidRDefault="00BF09E1" w:rsidP="00935C29">
      <w:pPr>
        <w:spacing w:before="0" w:after="160" w:line="259" w:lineRule="auto"/>
      </w:pPr>
      <w:r>
        <w:rPr>
          <w:noProof/>
        </w:rPr>
        <w:lastRenderedPageBreak/>
        <w:drawing>
          <wp:anchor distT="0" distB="0" distL="114300" distR="114300" simplePos="0" relativeHeight="251658246" behindDoc="0" locked="1" layoutInCell="1" allowOverlap="1" wp14:anchorId="6F968C78" wp14:editId="16CF7BD3">
            <wp:simplePos x="0" y="0"/>
            <wp:positionH relativeFrom="margin">
              <wp:posOffset>0</wp:posOffset>
            </wp:positionH>
            <wp:positionV relativeFrom="page">
              <wp:posOffset>1061720</wp:posOffset>
            </wp:positionV>
            <wp:extent cx="3434080" cy="1202055"/>
            <wp:effectExtent l="0" t="0" r="0" b="0"/>
            <wp:wrapTopAndBottom/>
            <wp:docPr id="1627502431" name="Graphic 1627502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2431" name="Graphic 162750243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434080" cy="1202055"/>
                    </a:xfrm>
                    <a:prstGeom prst="rect">
                      <a:avLst/>
                    </a:prstGeom>
                  </pic:spPr>
                </pic:pic>
              </a:graphicData>
            </a:graphic>
            <wp14:sizeRelH relativeFrom="margin">
              <wp14:pctWidth>0</wp14:pctWidth>
            </wp14:sizeRelH>
            <wp14:sizeRelV relativeFrom="margin">
              <wp14:pctHeight>0</wp14:pctHeight>
            </wp14:sizeRelV>
          </wp:anchor>
        </w:drawing>
      </w:r>
    </w:p>
    <w:sdt>
      <w:sdtPr>
        <w:id w:val="-1428340803"/>
        <w:lock w:val="contentLocked"/>
        <w:placeholder>
          <w:docPart w:val="76E6A0F7361E409EA2B329601BA0F335"/>
        </w:placeholder>
        <w:group/>
      </w:sdtPr>
      <w:sdtContent>
        <w:p w14:paraId="66498ABD" w14:textId="77777777" w:rsidR="005D7491" w:rsidRDefault="005D7491" w:rsidP="008C14CE">
          <w:pPr>
            <w:spacing w:before="0" w:after="160" w:line="259" w:lineRule="auto"/>
          </w:pPr>
          <w:r>
            <w:rPr>
              <w:noProof/>
            </w:rPr>
            <mc:AlternateContent>
              <mc:Choice Requires="wps">
                <w:drawing>
                  <wp:anchor distT="0" distB="0" distL="114300" distR="114300" simplePos="0" relativeHeight="251664390" behindDoc="1" locked="0" layoutInCell="1" allowOverlap="1" wp14:anchorId="47487212" wp14:editId="09D398F1">
                    <wp:simplePos x="0" y="0"/>
                    <wp:positionH relativeFrom="page">
                      <wp:posOffset>5105400</wp:posOffset>
                    </wp:positionH>
                    <wp:positionV relativeFrom="page">
                      <wp:posOffset>2603500</wp:posOffset>
                    </wp:positionV>
                    <wp:extent cx="5918200" cy="3759200"/>
                    <wp:effectExtent l="0" t="0" r="0" b="0"/>
                    <wp:wrapNone/>
                    <wp:docPr id="1855105032" name="Rectangle: Rounded Corners 1855105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8200" cy="3759200"/>
                            </a:xfrm>
                            <a:prstGeom prst="roundRect">
                              <a:avLst>
                                <a:gd name="adj" fmla="val 8824"/>
                              </a:avLst>
                            </a:prstGeom>
                            <a:solidFill>
                              <a:srgbClr val="57C1A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8268D" id="Rectangle: Rounded Corners 1855105032" o:spid="_x0000_s1026" alt="&quot;&quot;" style="position:absolute;margin-left:402pt;margin-top:205pt;width:466pt;height:296pt;z-index:-2516520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57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" fillcolor="#ddf3ed" stroked="f" strokeweight="1pt">
                    <v:stroke joinstyle="miter"/>
                    <w10:wrap anchorx="page" anchory="page"/>
                  </v:roundrect>
                </w:pict>
              </mc:Fallback>
            </mc:AlternateContent>
          </w:r>
        </w:p>
      </w:sdtContent>
    </w:sdt>
    <w:tbl>
      <w:tblPr>
        <w:tblStyle w:val="Blank"/>
        <w:tblpPr w:leftFromText="181" w:rightFromText="181" w:vertAnchor="page" w:horzAnchor="margin" w:tblpY="4537"/>
        <w:tblW w:w="14042" w:type="dxa"/>
        <w:tblLayout w:type="fixed"/>
        <w:tblLook w:val="04A0" w:firstRow="1" w:lastRow="0" w:firstColumn="1" w:lastColumn="0" w:noHBand="0" w:noVBand="1"/>
        <w:tblCaption w:val="Acknowledgement of Country"/>
      </w:tblPr>
      <w:tblGrid>
        <w:gridCol w:w="6899"/>
        <w:gridCol w:w="7143"/>
      </w:tblGrid>
      <w:tr w:rsidR="00935C29" w:rsidRPr="00BF09E1" w14:paraId="1FA7BDFD" w14:textId="77777777" w:rsidTr="00935C29">
        <w:trPr>
          <w:cantSplit/>
          <w:trHeight w:hRule="exact" w:val="4082"/>
        </w:trPr>
        <w:tc>
          <w:tcPr>
            <w:tcW w:w="6899" w:type="dxa"/>
            <w:vMerge w:val="restart"/>
          </w:tcPr>
          <w:p w14:paraId="2E5C61FB" w14:textId="77777777" w:rsidR="00935C29" w:rsidRPr="00BF09E1" w:rsidRDefault="00935C29" w:rsidP="008C14CE">
            <w:pPr>
              <w:pStyle w:val="MissionStatementHeading"/>
            </w:pPr>
            <w:r w:rsidRPr="00BF09E1">
              <w:t>OUR VISION</w:t>
            </w:r>
          </w:p>
          <w:p w14:paraId="2927B48D" w14:textId="77777777" w:rsidR="00935C29" w:rsidRPr="00BF09E1" w:rsidRDefault="00935C29" w:rsidP="008C14CE">
            <w:pPr>
              <w:pStyle w:val="MissionStatementBody"/>
            </w:pPr>
            <w:r w:rsidRPr="00BF09E1">
              <w:t xml:space="preserve">To positively impact people’s lives </w:t>
            </w:r>
            <w:r w:rsidRPr="003426C3">
              <w:t>by</w:t>
            </w:r>
            <w:r w:rsidRPr="00BF09E1">
              <w:t xml:space="preserve"> helping create better health services</w:t>
            </w:r>
          </w:p>
          <w:p w14:paraId="73463AF2" w14:textId="77777777" w:rsidR="00935C29" w:rsidRPr="00BF09E1" w:rsidRDefault="00935C29" w:rsidP="008C14CE">
            <w:pPr>
              <w:pStyle w:val="MissionStatementHeading"/>
            </w:pPr>
            <w:r w:rsidRPr="00BF09E1">
              <w:t>OUR MISSION</w:t>
            </w:r>
          </w:p>
          <w:p w14:paraId="685038D1" w14:textId="77777777" w:rsidR="00935C29" w:rsidRPr="00BF09E1" w:rsidRDefault="00935C29" w:rsidP="008C14CE">
            <w:pPr>
              <w:pStyle w:val="MissionStatementBody"/>
              <w:spacing w:after="0"/>
            </w:pPr>
            <w:r w:rsidRPr="00BF09E1">
              <w:t>To use our management consulting skills to provide expert advice and support to health funders, service providers and users</w:t>
            </w:r>
          </w:p>
        </w:tc>
        <w:tc>
          <w:tcPr>
            <w:tcW w:w="7143" w:type="dxa"/>
            <w:vAlign w:val="bottom"/>
          </w:tcPr>
          <w:p w14:paraId="7552952D" w14:textId="77777777" w:rsidR="00935C29" w:rsidRDefault="00935C29" w:rsidP="00935C29">
            <w:pPr>
              <w:ind w:left="472"/>
            </w:pPr>
            <w:r>
              <w:t>HMA acknowledges Traditional Owners of Country throughout Australia and recognises the continuing connection to lands, waters and communities.</w:t>
            </w:r>
          </w:p>
          <w:p w14:paraId="7C31DAE7" w14:textId="77777777" w:rsidR="00935C29" w:rsidRPr="00BF09E1" w:rsidRDefault="00935C29" w:rsidP="00935C29">
            <w:pPr>
              <w:ind w:left="472"/>
            </w:pPr>
            <w:r>
              <w:t>We pay our respect to Aboriginal and Torres Strait Islander cultures, and to Elders both past and present.</w:t>
            </w:r>
          </w:p>
        </w:tc>
      </w:tr>
      <w:tr w:rsidR="00935C29" w:rsidRPr="00BF09E1" w14:paraId="37B27561" w14:textId="77777777" w:rsidTr="00935C29">
        <w:trPr>
          <w:trHeight w:val="1020"/>
        </w:trPr>
        <w:tc>
          <w:tcPr>
            <w:tcW w:w="6899" w:type="dxa"/>
            <w:vMerge/>
          </w:tcPr>
          <w:p w14:paraId="0130664F" w14:textId="77777777" w:rsidR="00935C29" w:rsidRPr="00BF09E1" w:rsidRDefault="00935C29" w:rsidP="008C14CE">
            <w:pPr>
              <w:pStyle w:val="MissionStatementBody"/>
            </w:pPr>
          </w:p>
        </w:tc>
        <w:tc>
          <w:tcPr>
            <w:tcW w:w="7143" w:type="dxa"/>
            <w:vAlign w:val="bottom"/>
          </w:tcPr>
          <w:p w14:paraId="5CBC1D07" w14:textId="77777777" w:rsidR="00935C29" w:rsidRPr="00BF09E1" w:rsidRDefault="00935C29" w:rsidP="00935C29">
            <w:pPr>
              <w:ind w:left="472"/>
            </w:pPr>
            <w:r>
              <w:rPr>
                <w:noProof/>
              </w:rPr>
              <mc:AlternateContent>
                <mc:Choice Requires="wpg">
                  <w:drawing>
                    <wp:inline distT="0" distB="0" distL="0" distR="0" wp14:anchorId="4354F93A" wp14:editId="1C18DA74">
                      <wp:extent cx="1800860" cy="359410"/>
                      <wp:effectExtent l="3175" t="5715" r="5715" b="0"/>
                      <wp:docPr id="611000878" name="Group 611000878" descr="Flag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860" cy="359410"/>
                                <a:chOff x="0" y="0"/>
                                <a:chExt cx="18010" cy="3594"/>
                              </a:xfrm>
                            </wpg:grpSpPr>
                            <pic:pic xmlns:pic="http://schemas.openxmlformats.org/drawingml/2006/picture">
                              <pic:nvPicPr>
                                <pic:cNvPr id="1207538549"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333" y="0"/>
                                  <a:ext cx="5677" cy="3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6815287"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7" cy="3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8689374"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379" y="0"/>
                                  <a:ext cx="4877" cy="35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E6224FB" id="Group 611000878" o:spid="_x0000_s1026" alt="Flags" style="width:141.8pt;height:28.3pt;mso-position-horizontal-relative:char;mso-position-vertical-relative:line" coordsize="18010,3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2333;width:5677;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">
                        <v:imagedata r:id="rId20" o:title=""/>
                      </v:shape>
                      <v:shape id="Picture 2" o:spid="_x0000_s1028" type="#_x0000_t75" style="position:absolute;width:5397;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">
                        <v:imagedata r:id="rId21" o:title=""/>
                      </v:shape>
                      <v:shape id="Picture 3" o:spid="_x0000_s1029" type="#_x0000_t75" style="position:absolute;left:6379;width:4877;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">
                        <v:imagedata r:id="rId22" o:title=""/>
                      </v:shape>
                      <w10:anchorlock/>
                    </v:group>
                  </w:pict>
                </mc:Fallback>
              </mc:AlternateContent>
            </w:r>
          </w:p>
        </w:tc>
      </w:tr>
    </w:tbl>
    <w:p w14:paraId="39E72C91" w14:textId="1422DDD2" w:rsidR="005D7491" w:rsidRDefault="005D7491">
      <w:pPr>
        <w:spacing w:before="0" w:after="160" w:line="259" w:lineRule="auto"/>
        <w:sectPr w:rsidR="005D7491" w:rsidSect="00127322">
          <w:footerReference w:type="default" r:id="rId23"/>
          <w:pgSz w:w="16838" w:h="11906" w:orient="landscape" w:code="9"/>
          <w:pgMar w:top="851" w:right="851" w:bottom="851" w:left="851" w:header="709" w:footer="567" w:gutter="0"/>
          <w:pgNumType w:fmt="lowerRoman" w:start="0"/>
          <w:cols w:num="2" w:space="709"/>
          <w:docGrid w:linePitch="360"/>
        </w:sectPr>
      </w:pPr>
    </w:p>
    <w:p w14:paraId="74A57C82" w14:textId="77777777" w:rsidR="00A24EF4" w:rsidRDefault="006E5597" w:rsidP="006E5597">
      <w:pPr>
        <w:pStyle w:val="TOCHeading"/>
        <w:framePr w:wrap="around"/>
      </w:pPr>
      <w:r>
        <w:lastRenderedPageBreak/>
        <w:t>Table of Contents</w:t>
      </w:r>
    </w:p>
    <w:p w14:paraId="7E99FEDA" w14:textId="24D1D0F4" w:rsidR="00AA5102" w:rsidRDefault="00E96C93" w:rsidP="00AA5102">
      <w:pPr>
        <w:pStyle w:val="TOC4"/>
        <w:rPr>
          <w:rFonts w:asciiTheme="minorHAnsi" w:eastAsiaTheme="minorEastAsia" w:hAnsiTheme="minorHAnsi"/>
          <w:kern w:val="2"/>
          <w:lang w:eastAsia="en-AU"/>
          <w14:ligatures w14:val="standardContextual"/>
        </w:rPr>
      </w:pPr>
      <w:r>
        <w:fldChar w:fldCharType="begin"/>
      </w:r>
      <w:r>
        <w:instrText xml:space="preserve"> TOC \h \z \t "Heading 1,1,Heading 2,2,Heading 3,3,Heading 1-no number,4,PART Section Heading,7,Section Title,5,Heading-Appendix,5" </w:instrText>
      </w:r>
      <w:r>
        <w:fldChar w:fldCharType="separate"/>
      </w:r>
      <w:hyperlink w:anchor="_Toc170285257" w:history="1">
        <w:r w:rsidR="00AA5102" w:rsidRPr="00623F2A">
          <w:rPr>
            <w:rStyle w:val="Hyperlink"/>
            <w:lang w:val="en-US"/>
          </w:rPr>
          <w:t>Abbreviations</w:t>
        </w:r>
        <w:r w:rsidR="00AA5102">
          <w:rPr>
            <w:webHidden/>
          </w:rPr>
          <w:tab/>
        </w:r>
        <w:r w:rsidR="00AA5102">
          <w:rPr>
            <w:webHidden/>
          </w:rPr>
          <w:fldChar w:fldCharType="begin"/>
        </w:r>
        <w:r w:rsidR="00AA5102">
          <w:rPr>
            <w:webHidden/>
          </w:rPr>
          <w:instrText xml:space="preserve"> PAGEREF _Toc170285257 \h </w:instrText>
        </w:r>
        <w:r w:rsidR="00AA5102">
          <w:rPr>
            <w:webHidden/>
          </w:rPr>
        </w:r>
        <w:r w:rsidR="00AA5102">
          <w:rPr>
            <w:webHidden/>
          </w:rPr>
          <w:fldChar w:fldCharType="separate"/>
        </w:r>
        <w:r w:rsidR="00AA5102">
          <w:rPr>
            <w:webHidden/>
          </w:rPr>
          <w:t>i</w:t>
        </w:r>
        <w:r w:rsidR="00AA5102">
          <w:rPr>
            <w:webHidden/>
          </w:rPr>
          <w:fldChar w:fldCharType="end"/>
        </w:r>
      </w:hyperlink>
    </w:p>
    <w:p w14:paraId="74D2E6E8" w14:textId="3A6C89FD" w:rsidR="00AA5102" w:rsidRDefault="00000000" w:rsidP="00AA5102">
      <w:pPr>
        <w:pStyle w:val="TOC4"/>
        <w:rPr>
          <w:rFonts w:asciiTheme="minorHAnsi" w:eastAsiaTheme="minorEastAsia" w:hAnsiTheme="minorHAnsi"/>
          <w:kern w:val="2"/>
          <w:lang w:eastAsia="en-AU"/>
          <w14:ligatures w14:val="standardContextual"/>
        </w:rPr>
      </w:pPr>
      <w:hyperlink w:anchor="_Toc170285258" w:history="1">
        <w:r w:rsidR="00AA5102" w:rsidRPr="00623F2A">
          <w:rPr>
            <w:rStyle w:val="Hyperlink"/>
            <w:lang w:val="en-US"/>
          </w:rPr>
          <w:t>Executive Summary</w:t>
        </w:r>
        <w:r w:rsidR="00AA5102">
          <w:rPr>
            <w:webHidden/>
          </w:rPr>
          <w:tab/>
        </w:r>
        <w:r w:rsidR="00AA5102">
          <w:rPr>
            <w:webHidden/>
          </w:rPr>
          <w:fldChar w:fldCharType="begin"/>
        </w:r>
        <w:r w:rsidR="00AA5102">
          <w:rPr>
            <w:webHidden/>
          </w:rPr>
          <w:instrText xml:space="preserve"> PAGEREF _Toc170285258 \h </w:instrText>
        </w:r>
        <w:r w:rsidR="00AA5102">
          <w:rPr>
            <w:webHidden/>
          </w:rPr>
        </w:r>
        <w:r w:rsidR="00AA5102">
          <w:rPr>
            <w:webHidden/>
          </w:rPr>
          <w:fldChar w:fldCharType="separate"/>
        </w:r>
        <w:r w:rsidR="00AA5102">
          <w:rPr>
            <w:webHidden/>
          </w:rPr>
          <w:t>iii</w:t>
        </w:r>
        <w:r w:rsidR="00AA5102">
          <w:rPr>
            <w:webHidden/>
          </w:rPr>
          <w:fldChar w:fldCharType="end"/>
        </w:r>
      </w:hyperlink>
    </w:p>
    <w:p w14:paraId="59F139E8" w14:textId="59B3B075" w:rsidR="00AA5102" w:rsidRDefault="00000000">
      <w:pPr>
        <w:pStyle w:val="TOC1"/>
        <w:rPr>
          <w:rFonts w:asciiTheme="minorHAnsi" w:eastAsiaTheme="minorEastAsia" w:hAnsiTheme="minorHAnsi"/>
          <w:caps w:val="0"/>
          <w:noProof/>
          <w:kern w:val="2"/>
          <w:lang w:eastAsia="en-AU"/>
          <w14:ligatures w14:val="standardContextual"/>
        </w:rPr>
      </w:pPr>
      <w:hyperlink w:anchor="_Toc170285259" w:history="1">
        <w:r w:rsidR="00AA5102" w:rsidRPr="00623F2A">
          <w:rPr>
            <w:rStyle w:val="Hyperlink"/>
            <w:noProof/>
          </w:rPr>
          <w:t>1</w:t>
        </w:r>
        <w:r w:rsidR="00AA5102">
          <w:rPr>
            <w:rFonts w:asciiTheme="minorHAnsi" w:eastAsiaTheme="minorEastAsia" w:hAnsiTheme="minorHAnsi"/>
            <w:caps w:val="0"/>
            <w:noProof/>
            <w:kern w:val="2"/>
            <w:lang w:eastAsia="en-AU"/>
            <w14:ligatures w14:val="standardContextual"/>
          </w:rPr>
          <w:tab/>
        </w:r>
        <w:r w:rsidR="00AA5102" w:rsidRPr="00623F2A">
          <w:rPr>
            <w:rStyle w:val="Hyperlink"/>
            <w:noProof/>
          </w:rPr>
          <w:t>Introduction</w:t>
        </w:r>
        <w:r w:rsidR="00AA5102">
          <w:rPr>
            <w:noProof/>
            <w:webHidden/>
          </w:rPr>
          <w:tab/>
        </w:r>
        <w:r w:rsidR="00AA5102">
          <w:rPr>
            <w:noProof/>
            <w:webHidden/>
          </w:rPr>
          <w:fldChar w:fldCharType="begin"/>
        </w:r>
        <w:r w:rsidR="00AA5102">
          <w:rPr>
            <w:noProof/>
            <w:webHidden/>
          </w:rPr>
          <w:instrText xml:space="preserve"> PAGEREF _Toc170285259 \h </w:instrText>
        </w:r>
        <w:r w:rsidR="00AA5102">
          <w:rPr>
            <w:noProof/>
            <w:webHidden/>
          </w:rPr>
        </w:r>
        <w:r w:rsidR="00AA5102">
          <w:rPr>
            <w:noProof/>
            <w:webHidden/>
          </w:rPr>
          <w:fldChar w:fldCharType="separate"/>
        </w:r>
        <w:r w:rsidR="00AA5102">
          <w:rPr>
            <w:noProof/>
            <w:webHidden/>
          </w:rPr>
          <w:t>1</w:t>
        </w:r>
        <w:r w:rsidR="00AA5102">
          <w:rPr>
            <w:noProof/>
            <w:webHidden/>
          </w:rPr>
          <w:fldChar w:fldCharType="end"/>
        </w:r>
      </w:hyperlink>
    </w:p>
    <w:p w14:paraId="16475B37" w14:textId="68C7DE03"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260" w:history="1">
        <w:r w:rsidR="00AA5102" w:rsidRPr="00623F2A">
          <w:rPr>
            <w:rStyle w:val="Hyperlink"/>
            <w:noProof/>
          </w:rPr>
          <w:t>1.1</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Background</w:t>
        </w:r>
        <w:r w:rsidR="00AA5102">
          <w:rPr>
            <w:noProof/>
            <w:webHidden/>
          </w:rPr>
          <w:tab/>
        </w:r>
        <w:r w:rsidR="00AA5102">
          <w:rPr>
            <w:noProof/>
            <w:webHidden/>
          </w:rPr>
          <w:fldChar w:fldCharType="begin"/>
        </w:r>
        <w:r w:rsidR="00AA5102">
          <w:rPr>
            <w:noProof/>
            <w:webHidden/>
          </w:rPr>
          <w:instrText xml:space="preserve"> PAGEREF _Toc170285260 \h </w:instrText>
        </w:r>
        <w:r w:rsidR="00AA5102">
          <w:rPr>
            <w:noProof/>
            <w:webHidden/>
          </w:rPr>
        </w:r>
        <w:r w:rsidR="00AA5102">
          <w:rPr>
            <w:noProof/>
            <w:webHidden/>
          </w:rPr>
          <w:fldChar w:fldCharType="separate"/>
        </w:r>
        <w:r w:rsidR="00AA5102">
          <w:rPr>
            <w:noProof/>
            <w:webHidden/>
          </w:rPr>
          <w:t>1</w:t>
        </w:r>
        <w:r w:rsidR="00AA5102">
          <w:rPr>
            <w:noProof/>
            <w:webHidden/>
          </w:rPr>
          <w:fldChar w:fldCharType="end"/>
        </w:r>
      </w:hyperlink>
    </w:p>
    <w:p w14:paraId="4A830FF7" w14:textId="334A24F0"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261" w:history="1">
        <w:r w:rsidR="00AA5102" w:rsidRPr="00623F2A">
          <w:rPr>
            <w:rStyle w:val="Hyperlink"/>
            <w:noProof/>
          </w:rPr>
          <w:t>1.2</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Purpose and structure of this document</w:t>
        </w:r>
        <w:r w:rsidR="00AA5102">
          <w:rPr>
            <w:noProof/>
            <w:webHidden/>
          </w:rPr>
          <w:tab/>
        </w:r>
        <w:r w:rsidR="00AA5102">
          <w:rPr>
            <w:noProof/>
            <w:webHidden/>
          </w:rPr>
          <w:fldChar w:fldCharType="begin"/>
        </w:r>
        <w:r w:rsidR="00AA5102">
          <w:rPr>
            <w:noProof/>
            <w:webHidden/>
          </w:rPr>
          <w:instrText xml:space="preserve"> PAGEREF _Toc170285261 \h </w:instrText>
        </w:r>
        <w:r w:rsidR="00AA5102">
          <w:rPr>
            <w:noProof/>
            <w:webHidden/>
          </w:rPr>
        </w:r>
        <w:r w:rsidR="00AA5102">
          <w:rPr>
            <w:noProof/>
            <w:webHidden/>
          </w:rPr>
          <w:fldChar w:fldCharType="separate"/>
        </w:r>
        <w:r w:rsidR="00AA5102">
          <w:rPr>
            <w:noProof/>
            <w:webHidden/>
          </w:rPr>
          <w:t>1</w:t>
        </w:r>
        <w:r w:rsidR="00AA5102">
          <w:rPr>
            <w:noProof/>
            <w:webHidden/>
          </w:rPr>
          <w:fldChar w:fldCharType="end"/>
        </w:r>
      </w:hyperlink>
    </w:p>
    <w:p w14:paraId="21085F68" w14:textId="7F88973F" w:rsidR="00AA5102" w:rsidRDefault="00000000">
      <w:pPr>
        <w:pStyle w:val="TOC7"/>
        <w:rPr>
          <w:rFonts w:eastAsiaTheme="minorEastAsia"/>
          <w:noProof/>
          <w:color w:val="auto"/>
          <w:kern w:val="2"/>
          <w:sz w:val="22"/>
          <w:lang w:eastAsia="en-AU"/>
          <w14:ligatures w14:val="standardContextual"/>
        </w:rPr>
      </w:pPr>
      <w:hyperlink w:anchor="_Toc170285262" w:history="1">
        <w:r w:rsidR="00AA5102" w:rsidRPr="00623F2A">
          <w:rPr>
            <w:rStyle w:val="Hyperlink"/>
            <w:noProof/>
          </w:rPr>
          <w:t>Part A</w:t>
        </w:r>
        <w:r w:rsidR="00AA5102">
          <w:rPr>
            <w:rFonts w:eastAsiaTheme="minorEastAsia"/>
            <w:noProof/>
            <w:color w:val="auto"/>
            <w:kern w:val="2"/>
            <w:sz w:val="22"/>
            <w:lang w:eastAsia="en-AU"/>
            <w14:ligatures w14:val="standardContextual"/>
          </w:rPr>
          <w:tab/>
        </w:r>
        <w:r w:rsidR="00AA5102" w:rsidRPr="00623F2A">
          <w:rPr>
            <w:rStyle w:val="Hyperlink"/>
            <w:noProof/>
          </w:rPr>
          <w:t>Context and evaluation approach</w:t>
        </w:r>
        <w:r w:rsidR="00AA5102">
          <w:rPr>
            <w:noProof/>
            <w:webHidden/>
          </w:rPr>
          <w:tab/>
        </w:r>
        <w:r w:rsidR="00AA5102">
          <w:rPr>
            <w:noProof/>
            <w:webHidden/>
          </w:rPr>
          <w:fldChar w:fldCharType="begin"/>
        </w:r>
        <w:r w:rsidR="00AA5102">
          <w:rPr>
            <w:noProof/>
            <w:webHidden/>
          </w:rPr>
          <w:instrText xml:space="preserve"> PAGEREF _Toc170285262 \h </w:instrText>
        </w:r>
        <w:r w:rsidR="00AA5102">
          <w:rPr>
            <w:noProof/>
            <w:webHidden/>
          </w:rPr>
        </w:r>
        <w:r w:rsidR="00AA5102">
          <w:rPr>
            <w:noProof/>
            <w:webHidden/>
          </w:rPr>
          <w:fldChar w:fldCharType="separate"/>
        </w:r>
        <w:r w:rsidR="00AA5102">
          <w:rPr>
            <w:noProof/>
            <w:webHidden/>
          </w:rPr>
          <w:t>3</w:t>
        </w:r>
        <w:r w:rsidR="00AA5102">
          <w:rPr>
            <w:noProof/>
            <w:webHidden/>
          </w:rPr>
          <w:fldChar w:fldCharType="end"/>
        </w:r>
      </w:hyperlink>
    </w:p>
    <w:p w14:paraId="5940E91A" w14:textId="78E3A133" w:rsidR="00AA5102" w:rsidRDefault="00000000">
      <w:pPr>
        <w:pStyle w:val="TOC1"/>
        <w:rPr>
          <w:rFonts w:asciiTheme="minorHAnsi" w:eastAsiaTheme="minorEastAsia" w:hAnsiTheme="minorHAnsi"/>
          <w:caps w:val="0"/>
          <w:noProof/>
          <w:kern w:val="2"/>
          <w:lang w:eastAsia="en-AU"/>
          <w14:ligatures w14:val="standardContextual"/>
        </w:rPr>
      </w:pPr>
      <w:hyperlink w:anchor="_Toc170285263" w:history="1">
        <w:r w:rsidR="00AA5102" w:rsidRPr="00623F2A">
          <w:rPr>
            <w:rStyle w:val="Hyperlink"/>
            <w:noProof/>
          </w:rPr>
          <w:t>2</w:t>
        </w:r>
        <w:r w:rsidR="00AA5102">
          <w:rPr>
            <w:rFonts w:asciiTheme="minorHAnsi" w:eastAsiaTheme="minorEastAsia" w:hAnsiTheme="minorHAnsi"/>
            <w:caps w:val="0"/>
            <w:noProof/>
            <w:kern w:val="2"/>
            <w:lang w:eastAsia="en-AU"/>
            <w14:ligatures w14:val="standardContextual"/>
          </w:rPr>
          <w:tab/>
        </w:r>
        <w:r w:rsidR="00AA5102" w:rsidRPr="00623F2A">
          <w:rPr>
            <w:rStyle w:val="Hyperlink"/>
            <w:noProof/>
          </w:rPr>
          <w:t>Context</w:t>
        </w:r>
        <w:r w:rsidR="00AA5102">
          <w:rPr>
            <w:noProof/>
            <w:webHidden/>
          </w:rPr>
          <w:tab/>
        </w:r>
        <w:r w:rsidR="00AA5102">
          <w:rPr>
            <w:noProof/>
            <w:webHidden/>
          </w:rPr>
          <w:fldChar w:fldCharType="begin"/>
        </w:r>
        <w:r w:rsidR="00AA5102">
          <w:rPr>
            <w:noProof/>
            <w:webHidden/>
          </w:rPr>
          <w:instrText xml:space="preserve"> PAGEREF _Toc170285263 \h </w:instrText>
        </w:r>
        <w:r w:rsidR="00AA5102">
          <w:rPr>
            <w:noProof/>
            <w:webHidden/>
          </w:rPr>
        </w:r>
        <w:r w:rsidR="00AA5102">
          <w:rPr>
            <w:noProof/>
            <w:webHidden/>
          </w:rPr>
          <w:fldChar w:fldCharType="separate"/>
        </w:r>
        <w:r w:rsidR="00AA5102">
          <w:rPr>
            <w:noProof/>
            <w:webHidden/>
          </w:rPr>
          <w:t>4</w:t>
        </w:r>
        <w:r w:rsidR="00AA5102">
          <w:rPr>
            <w:noProof/>
            <w:webHidden/>
          </w:rPr>
          <w:fldChar w:fldCharType="end"/>
        </w:r>
      </w:hyperlink>
    </w:p>
    <w:p w14:paraId="2A3B7FDC" w14:textId="04001390"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264" w:history="1">
        <w:r w:rsidR="00AA5102" w:rsidRPr="00623F2A">
          <w:rPr>
            <w:rStyle w:val="Hyperlink"/>
            <w:noProof/>
          </w:rPr>
          <w:t>2.1</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Policy and environmental context</w:t>
        </w:r>
        <w:r w:rsidR="00AA5102">
          <w:rPr>
            <w:noProof/>
            <w:webHidden/>
          </w:rPr>
          <w:tab/>
        </w:r>
        <w:r w:rsidR="00AA5102">
          <w:rPr>
            <w:noProof/>
            <w:webHidden/>
          </w:rPr>
          <w:fldChar w:fldCharType="begin"/>
        </w:r>
        <w:r w:rsidR="00AA5102">
          <w:rPr>
            <w:noProof/>
            <w:webHidden/>
          </w:rPr>
          <w:instrText xml:space="preserve"> PAGEREF _Toc170285264 \h </w:instrText>
        </w:r>
        <w:r w:rsidR="00AA5102">
          <w:rPr>
            <w:noProof/>
            <w:webHidden/>
          </w:rPr>
        </w:r>
        <w:r w:rsidR="00AA5102">
          <w:rPr>
            <w:noProof/>
            <w:webHidden/>
          </w:rPr>
          <w:fldChar w:fldCharType="separate"/>
        </w:r>
        <w:r w:rsidR="00AA5102">
          <w:rPr>
            <w:noProof/>
            <w:webHidden/>
          </w:rPr>
          <w:t>4</w:t>
        </w:r>
        <w:r w:rsidR="00AA5102">
          <w:rPr>
            <w:noProof/>
            <w:webHidden/>
          </w:rPr>
          <w:fldChar w:fldCharType="end"/>
        </w:r>
      </w:hyperlink>
    </w:p>
    <w:p w14:paraId="47A4E699" w14:textId="10F47273"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265" w:history="1">
        <w:r w:rsidR="00AA5102" w:rsidRPr="00623F2A">
          <w:rPr>
            <w:rStyle w:val="Hyperlink"/>
            <w:noProof/>
          </w:rPr>
          <w:t>2.2</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IPC Lead role training and supports</w:t>
        </w:r>
        <w:r w:rsidR="00AA5102">
          <w:rPr>
            <w:noProof/>
            <w:webHidden/>
          </w:rPr>
          <w:tab/>
        </w:r>
        <w:r w:rsidR="00AA5102">
          <w:rPr>
            <w:noProof/>
            <w:webHidden/>
          </w:rPr>
          <w:fldChar w:fldCharType="begin"/>
        </w:r>
        <w:r w:rsidR="00AA5102">
          <w:rPr>
            <w:noProof/>
            <w:webHidden/>
          </w:rPr>
          <w:instrText xml:space="preserve"> PAGEREF _Toc170285265 \h </w:instrText>
        </w:r>
        <w:r w:rsidR="00AA5102">
          <w:rPr>
            <w:noProof/>
            <w:webHidden/>
          </w:rPr>
        </w:r>
        <w:r w:rsidR="00AA5102">
          <w:rPr>
            <w:noProof/>
            <w:webHidden/>
          </w:rPr>
          <w:fldChar w:fldCharType="separate"/>
        </w:r>
        <w:r w:rsidR="00AA5102">
          <w:rPr>
            <w:noProof/>
            <w:webHidden/>
          </w:rPr>
          <w:t>7</w:t>
        </w:r>
        <w:r w:rsidR="00AA5102">
          <w:rPr>
            <w:noProof/>
            <w:webHidden/>
          </w:rPr>
          <w:fldChar w:fldCharType="end"/>
        </w:r>
      </w:hyperlink>
    </w:p>
    <w:p w14:paraId="1C2F66F5" w14:textId="01350D9B"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266" w:history="1">
        <w:r w:rsidR="00AA5102" w:rsidRPr="00623F2A">
          <w:rPr>
            <w:rStyle w:val="Hyperlink"/>
            <w:noProof/>
          </w:rPr>
          <w:t>2.3</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Regulatory context</w:t>
        </w:r>
        <w:r w:rsidR="00AA5102">
          <w:rPr>
            <w:noProof/>
            <w:webHidden/>
          </w:rPr>
          <w:tab/>
        </w:r>
        <w:r w:rsidR="00AA5102">
          <w:rPr>
            <w:noProof/>
            <w:webHidden/>
          </w:rPr>
          <w:fldChar w:fldCharType="begin"/>
        </w:r>
        <w:r w:rsidR="00AA5102">
          <w:rPr>
            <w:noProof/>
            <w:webHidden/>
          </w:rPr>
          <w:instrText xml:space="preserve"> PAGEREF _Toc170285266 \h </w:instrText>
        </w:r>
        <w:r w:rsidR="00AA5102">
          <w:rPr>
            <w:noProof/>
            <w:webHidden/>
          </w:rPr>
        </w:r>
        <w:r w:rsidR="00AA5102">
          <w:rPr>
            <w:noProof/>
            <w:webHidden/>
          </w:rPr>
          <w:fldChar w:fldCharType="separate"/>
        </w:r>
        <w:r w:rsidR="00AA5102">
          <w:rPr>
            <w:noProof/>
            <w:webHidden/>
          </w:rPr>
          <w:t>7</w:t>
        </w:r>
        <w:r w:rsidR="00AA5102">
          <w:rPr>
            <w:noProof/>
            <w:webHidden/>
          </w:rPr>
          <w:fldChar w:fldCharType="end"/>
        </w:r>
      </w:hyperlink>
    </w:p>
    <w:p w14:paraId="618D83A4" w14:textId="0FCF3AB0" w:rsidR="00AA5102" w:rsidRDefault="00000000">
      <w:pPr>
        <w:pStyle w:val="TOC3"/>
        <w:rPr>
          <w:rFonts w:asciiTheme="minorHAnsi" w:eastAsiaTheme="minorEastAsia" w:hAnsiTheme="minorHAnsi"/>
          <w:noProof/>
          <w:kern w:val="2"/>
          <w:sz w:val="22"/>
          <w:lang w:eastAsia="en-AU"/>
          <w14:ligatures w14:val="standardContextual"/>
        </w:rPr>
      </w:pPr>
      <w:hyperlink w:anchor="_Toc170285267" w:history="1">
        <w:r w:rsidR="00AA5102" w:rsidRPr="00623F2A">
          <w:rPr>
            <w:rStyle w:val="Hyperlink"/>
            <w:noProof/>
          </w:rPr>
          <w:t>2.3.1</w:t>
        </w:r>
        <w:r w:rsidR="00AA5102">
          <w:rPr>
            <w:rFonts w:asciiTheme="minorHAnsi" w:eastAsiaTheme="minorEastAsia" w:hAnsiTheme="minorHAnsi"/>
            <w:noProof/>
            <w:kern w:val="2"/>
            <w:sz w:val="22"/>
            <w:lang w:eastAsia="en-AU"/>
            <w14:ligatures w14:val="standardContextual"/>
          </w:rPr>
          <w:tab/>
        </w:r>
        <w:r w:rsidR="00AA5102" w:rsidRPr="00623F2A">
          <w:rPr>
            <w:rStyle w:val="Hyperlink"/>
            <w:noProof/>
          </w:rPr>
          <w:t>Aged care home consumer reporting requirements</w:t>
        </w:r>
        <w:r w:rsidR="00AA5102">
          <w:rPr>
            <w:noProof/>
            <w:webHidden/>
          </w:rPr>
          <w:tab/>
        </w:r>
        <w:r w:rsidR="00AA5102">
          <w:rPr>
            <w:noProof/>
            <w:webHidden/>
          </w:rPr>
          <w:fldChar w:fldCharType="begin"/>
        </w:r>
        <w:r w:rsidR="00AA5102">
          <w:rPr>
            <w:noProof/>
            <w:webHidden/>
          </w:rPr>
          <w:instrText xml:space="preserve"> PAGEREF _Toc170285267 \h </w:instrText>
        </w:r>
        <w:r w:rsidR="00AA5102">
          <w:rPr>
            <w:noProof/>
            <w:webHidden/>
          </w:rPr>
        </w:r>
        <w:r w:rsidR="00AA5102">
          <w:rPr>
            <w:noProof/>
            <w:webHidden/>
          </w:rPr>
          <w:fldChar w:fldCharType="separate"/>
        </w:r>
        <w:r w:rsidR="00AA5102">
          <w:rPr>
            <w:noProof/>
            <w:webHidden/>
          </w:rPr>
          <w:t>8</w:t>
        </w:r>
        <w:r w:rsidR="00AA5102">
          <w:rPr>
            <w:noProof/>
            <w:webHidden/>
          </w:rPr>
          <w:fldChar w:fldCharType="end"/>
        </w:r>
      </w:hyperlink>
    </w:p>
    <w:p w14:paraId="0D002517" w14:textId="562A865E"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268" w:history="1">
        <w:r w:rsidR="00AA5102" w:rsidRPr="00623F2A">
          <w:rPr>
            <w:rStyle w:val="Hyperlink"/>
            <w:noProof/>
          </w:rPr>
          <w:t>2.4</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Current IPC Lead role arrangements</w:t>
        </w:r>
        <w:r w:rsidR="00AA5102">
          <w:rPr>
            <w:noProof/>
            <w:webHidden/>
          </w:rPr>
          <w:tab/>
        </w:r>
        <w:r w:rsidR="00AA5102">
          <w:rPr>
            <w:noProof/>
            <w:webHidden/>
          </w:rPr>
          <w:fldChar w:fldCharType="begin"/>
        </w:r>
        <w:r w:rsidR="00AA5102">
          <w:rPr>
            <w:noProof/>
            <w:webHidden/>
          </w:rPr>
          <w:instrText xml:space="preserve"> PAGEREF _Toc170285268 \h </w:instrText>
        </w:r>
        <w:r w:rsidR="00AA5102">
          <w:rPr>
            <w:noProof/>
            <w:webHidden/>
          </w:rPr>
        </w:r>
        <w:r w:rsidR="00AA5102">
          <w:rPr>
            <w:noProof/>
            <w:webHidden/>
          </w:rPr>
          <w:fldChar w:fldCharType="separate"/>
        </w:r>
        <w:r w:rsidR="00AA5102">
          <w:rPr>
            <w:noProof/>
            <w:webHidden/>
          </w:rPr>
          <w:t>8</w:t>
        </w:r>
        <w:r w:rsidR="00AA5102">
          <w:rPr>
            <w:noProof/>
            <w:webHidden/>
          </w:rPr>
          <w:fldChar w:fldCharType="end"/>
        </w:r>
      </w:hyperlink>
    </w:p>
    <w:p w14:paraId="599B9628" w14:textId="49BCCC94" w:rsidR="00AA5102" w:rsidRDefault="00000000">
      <w:pPr>
        <w:pStyle w:val="TOC3"/>
        <w:rPr>
          <w:rFonts w:asciiTheme="minorHAnsi" w:eastAsiaTheme="minorEastAsia" w:hAnsiTheme="minorHAnsi"/>
          <w:noProof/>
          <w:kern w:val="2"/>
          <w:sz w:val="22"/>
          <w:lang w:eastAsia="en-AU"/>
          <w14:ligatures w14:val="standardContextual"/>
        </w:rPr>
      </w:pPr>
      <w:hyperlink w:anchor="_Toc170285269" w:history="1">
        <w:r w:rsidR="00AA5102" w:rsidRPr="00623F2A">
          <w:rPr>
            <w:rStyle w:val="Hyperlink"/>
            <w:noProof/>
          </w:rPr>
          <w:t>2.4.1</w:t>
        </w:r>
        <w:r w:rsidR="00AA5102">
          <w:rPr>
            <w:rFonts w:asciiTheme="minorHAnsi" w:eastAsiaTheme="minorEastAsia" w:hAnsiTheme="minorHAnsi"/>
            <w:noProof/>
            <w:kern w:val="2"/>
            <w:sz w:val="22"/>
            <w:lang w:eastAsia="en-AU"/>
            <w14:ligatures w14:val="standardContextual"/>
          </w:rPr>
          <w:tab/>
        </w:r>
        <w:r w:rsidR="00AA5102" w:rsidRPr="00623F2A">
          <w:rPr>
            <w:rStyle w:val="Hyperlink"/>
            <w:noProof/>
          </w:rPr>
          <w:t>IPC Lead training requirements and funding support</w:t>
        </w:r>
        <w:r w:rsidR="00AA5102">
          <w:rPr>
            <w:noProof/>
            <w:webHidden/>
          </w:rPr>
          <w:tab/>
        </w:r>
        <w:r w:rsidR="00AA5102">
          <w:rPr>
            <w:noProof/>
            <w:webHidden/>
          </w:rPr>
          <w:fldChar w:fldCharType="begin"/>
        </w:r>
        <w:r w:rsidR="00AA5102">
          <w:rPr>
            <w:noProof/>
            <w:webHidden/>
          </w:rPr>
          <w:instrText xml:space="preserve"> PAGEREF _Toc170285269 \h </w:instrText>
        </w:r>
        <w:r w:rsidR="00AA5102">
          <w:rPr>
            <w:noProof/>
            <w:webHidden/>
          </w:rPr>
        </w:r>
        <w:r w:rsidR="00AA5102">
          <w:rPr>
            <w:noProof/>
            <w:webHidden/>
          </w:rPr>
          <w:fldChar w:fldCharType="separate"/>
        </w:r>
        <w:r w:rsidR="00AA5102">
          <w:rPr>
            <w:noProof/>
            <w:webHidden/>
          </w:rPr>
          <w:t>9</w:t>
        </w:r>
        <w:r w:rsidR="00AA5102">
          <w:rPr>
            <w:noProof/>
            <w:webHidden/>
          </w:rPr>
          <w:fldChar w:fldCharType="end"/>
        </w:r>
      </w:hyperlink>
    </w:p>
    <w:p w14:paraId="40DC5C37" w14:textId="309E1CBD" w:rsidR="00AA5102" w:rsidRDefault="00000000">
      <w:pPr>
        <w:pStyle w:val="TOC3"/>
        <w:rPr>
          <w:rFonts w:asciiTheme="minorHAnsi" w:eastAsiaTheme="minorEastAsia" w:hAnsiTheme="minorHAnsi"/>
          <w:noProof/>
          <w:kern w:val="2"/>
          <w:sz w:val="22"/>
          <w:lang w:eastAsia="en-AU"/>
          <w14:ligatures w14:val="standardContextual"/>
        </w:rPr>
      </w:pPr>
      <w:hyperlink w:anchor="_Toc170285270" w:history="1">
        <w:r w:rsidR="00AA5102" w:rsidRPr="00623F2A">
          <w:rPr>
            <w:rStyle w:val="Hyperlink"/>
            <w:noProof/>
          </w:rPr>
          <w:t>2.4.2</w:t>
        </w:r>
        <w:r w:rsidR="00AA5102">
          <w:rPr>
            <w:rFonts w:asciiTheme="minorHAnsi" w:eastAsiaTheme="minorEastAsia" w:hAnsiTheme="minorHAnsi"/>
            <w:noProof/>
            <w:kern w:val="2"/>
            <w:sz w:val="22"/>
            <w:lang w:eastAsia="en-AU"/>
            <w14:ligatures w14:val="standardContextual"/>
          </w:rPr>
          <w:tab/>
        </w:r>
        <w:r w:rsidR="00AA5102" w:rsidRPr="00623F2A">
          <w:rPr>
            <w:rStyle w:val="Hyperlink"/>
            <w:noProof/>
          </w:rPr>
          <w:t>IPC Lead program reporting requirements</w:t>
        </w:r>
        <w:r w:rsidR="00AA5102">
          <w:rPr>
            <w:noProof/>
            <w:webHidden/>
          </w:rPr>
          <w:tab/>
        </w:r>
        <w:r w:rsidR="00AA5102">
          <w:rPr>
            <w:noProof/>
            <w:webHidden/>
          </w:rPr>
          <w:fldChar w:fldCharType="begin"/>
        </w:r>
        <w:r w:rsidR="00AA5102">
          <w:rPr>
            <w:noProof/>
            <w:webHidden/>
          </w:rPr>
          <w:instrText xml:space="preserve"> PAGEREF _Toc170285270 \h </w:instrText>
        </w:r>
        <w:r w:rsidR="00AA5102">
          <w:rPr>
            <w:noProof/>
            <w:webHidden/>
          </w:rPr>
        </w:r>
        <w:r w:rsidR="00AA5102">
          <w:rPr>
            <w:noProof/>
            <w:webHidden/>
          </w:rPr>
          <w:fldChar w:fldCharType="separate"/>
        </w:r>
        <w:r w:rsidR="00AA5102">
          <w:rPr>
            <w:noProof/>
            <w:webHidden/>
          </w:rPr>
          <w:t>9</w:t>
        </w:r>
        <w:r w:rsidR="00AA5102">
          <w:rPr>
            <w:noProof/>
            <w:webHidden/>
          </w:rPr>
          <w:fldChar w:fldCharType="end"/>
        </w:r>
      </w:hyperlink>
    </w:p>
    <w:p w14:paraId="60CA8218" w14:textId="78FEB91A"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271" w:history="1">
        <w:r w:rsidR="00AA5102" w:rsidRPr="00623F2A">
          <w:rPr>
            <w:rStyle w:val="Hyperlink"/>
            <w:noProof/>
          </w:rPr>
          <w:t>2.5</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Nursing workforce considerations</w:t>
        </w:r>
        <w:r w:rsidR="00AA5102">
          <w:rPr>
            <w:noProof/>
            <w:webHidden/>
          </w:rPr>
          <w:tab/>
        </w:r>
        <w:r w:rsidR="00AA5102">
          <w:rPr>
            <w:noProof/>
            <w:webHidden/>
          </w:rPr>
          <w:fldChar w:fldCharType="begin"/>
        </w:r>
        <w:r w:rsidR="00AA5102">
          <w:rPr>
            <w:noProof/>
            <w:webHidden/>
          </w:rPr>
          <w:instrText xml:space="preserve"> PAGEREF _Toc170285271 \h </w:instrText>
        </w:r>
        <w:r w:rsidR="00AA5102">
          <w:rPr>
            <w:noProof/>
            <w:webHidden/>
          </w:rPr>
        </w:r>
        <w:r w:rsidR="00AA5102">
          <w:rPr>
            <w:noProof/>
            <w:webHidden/>
          </w:rPr>
          <w:fldChar w:fldCharType="separate"/>
        </w:r>
        <w:r w:rsidR="00AA5102">
          <w:rPr>
            <w:noProof/>
            <w:webHidden/>
          </w:rPr>
          <w:t>10</w:t>
        </w:r>
        <w:r w:rsidR="00AA5102">
          <w:rPr>
            <w:noProof/>
            <w:webHidden/>
          </w:rPr>
          <w:fldChar w:fldCharType="end"/>
        </w:r>
      </w:hyperlink>
    </w:p>
    <w:p w14:paraId="53EDC3EF" w14:textId="14CE80B4"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272" w:history="1">
        <w:r w:rsidR="00AA5102" w:rsidRPr="00623F2A">
          <w:rPr>
            <w:rStyle w:val="Hyperlink"/>
            <w:noProof/>
          </w:rPr>
          <w:t>2.6</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Recent evidence on best practice approaches to IPC in Aged care homes</w:t>
        </w:r>
        <w:r w:rsidR="00AA5102">
          <w:rPr>
            <w:noProof/>
            <w:webHidden/>
          </w:rPr>
          <w:tab/>
        </w:r>
        <w:r w:rsidR="00AA5102">
          <w:rPr>
            <w:noProof/>
            <w:webHidden/>
          </w:rPr>
          <w:fldChar w:fldCharType="begin"/>
        </w:r>
        <w:r w:rsidR="00AA5102">
          <w:rPr>
            <w:noProof/>
            <w:webHidden/>
          </w:rPr>
          <w:instrText xml:space="preserve"> PAGEREF _Toc170285272 \h </w:instrText>
        </w:r>
        <w:r w:rsidR="00AA5102">
          <w:rPr>
            <w:noProof/>
            <w:webHidden/>
          </w:rPr>
        </w:r>
        <w:r w:rsidR="00AA5102">
          <w:rPr>
            <w:noProof/>
            <w:webHidden/>
          </w:rPr>
          <w:fldChar w:fldCharType="separate"/>
        </w:r>
        <w:r w:rsidR="00AA5102">
          <w:rPr>
            <w:noProof/>
            <w:webHidden/>
          </w:rPr>
          <w:t>11</w:t>
        </w:r>
        <w:r w:rsidR="00AA5102">
          <w:rPr>
            <w:noProof/>
            <w:webHidden/>
          </w:rPr>
          <w:fldChar w:fldCharType="end"/>
        </w:r>
      </w:hyperlink>
    </w:p>
    <w:p w14:paraId="63829345" w14:textId="1924604A" w:rsidR="00AA5102" w:rsidRDefault="00000000">
      <w:pPr>
        <w:pStyle w:val="TOC1"/>
        <w:rPr>
          <w:rFonts w:asciiTheme="minorHAnsi" w:eastAsiaTheme="minorEastAsia" w:hAnsiTheme="minorHAnsi"/>
          <w:caps w:val="0"/>
          <w:noProof/>
          <w:kern w:val="2"/>
          <w:lang w:eastAsia="en-AU"/>
          <w14:ligatures w14:val="standardContextual"/>
        </w:rPr>
      </w:pPr>
      <w:hyperlink w:anchor="_Toc170285273" w:history="1">
        <w:r w:rsidR="00AA5102" w:rsidRPr="00623F2A">
          <w:rPr>
            <w:rStyle w:val="Hyperlink"/>
            <w:noProof/>
          </w:rPr>
          <w:t>3</w:t>
        </w:r>
        <w:r w:rsidR="00AA5102">
          <w:rPr>
            <w:rFonts w:asciiTheme="minorHAnsi" w:eastAsiaTheme="minorEastAsia" w:hAnsiTheme="minorHAnsi"/>
            <w:caps w:val="0"/>
            <w:noProof/>
            <w:kern w:val="2"/>
            <w:lang w:eastAsia="en-AU"/>
            <w14:ligatures w14:val="standardContextual"/>
          </w:rPr>
          <w:tab/>
        </w:r>
        <w:r w:rsidR="00AA5102" w:rsidRPr="00623F2A">
          <w:rPr>
            <w:rStyle w:val="Hyperlink"/>
            <w:noProof/>
          </w:rPr>
          <w:t>Evaluation approach</w:t>
        </w:r>
        <w:r w:rsidR="00AA5102">
          <w:rPr>
            <w:noProof/>
            <w:webHidden/>
          </w:rPr>
          <w:tab/>
        </w:r>
        <w:r w:rsidR="00AA5102">
          <w:rPr>
            <w:noProof/>
            <w:webHidden/>
          </w:rPr>
          <w:fldChar w:fldCharType="begin"/>
        </w:r>
        <w:r w:rsidR="00AA5102">
          <w:rPr>
            <w:noProof/>
            <w:webHidden/>
          </w:rPr>
          <w:instrText xml:space="preserve"> PAGEREF _Toc170285273 \h </w:instrText>
        </w:r>
        <w:r w:rsidR="00AA5102">
          <w:rPr>
            <w:noProof/>
            <w:webHidden/>
          </w:rPr>
        </w:r>
        <w:r w:rsidR="00AA5102">
          <w:rPr>
            <w:noProof/>
            <w:webHidden/>
          </w:rPr>
          <w:fldChar w:fldCharType="separate"/>
        </w:r>
        <w:r w:rsidR="00AA5102">
          <w:rPr>
            <w:noProof/>
            <w:webHidden/>
          </w:rPr>
          <w:t>13</w:t>
        </w:r>
        <w:r w:rsidR="00AA5102">
          <w:rPr>
            <w:noProof/>
            <w:webHidden/>
          </w:rPr>
          <w:fldChar w:fldCharType="end"/>
        </w:r>
      </w:hyperlink>
    </w:p>
    <w:p w14:paraId="2358AA0A" w14:textId="167E458A"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274" w:history="1">
        <w:r w:rsidR="00AA5102" w:rsidRPr="00623F2A">
          <w:rPr>
            <w:rStyle w:val="Hyperlink"/>
            <w:noProof/>
          </w:rPr>
          <w:t>3.1</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Overview</w:t>
        </w:r>
        <w:r w:rsidR="00AA5102">
          <w:rPr>
            <w:noProof/>
            <w:webHidden/>
          </w:rPr>
          <w:tab/>
        </w:r>
        <w:r w:rsidR="00AA5102">
          <w:rPr>
            <w:noProof/>
            <w:webHidden/>
          </w:rPr>
          <w:fldChar w:fldCharType="begin"/>
        </w:r>
        <w:r w:rsidR="00AA5102">
          <w:rPr>
            <w:noProof/>
            <w:webHidden/>
          </w:rPr>
          <w:instrText xml:space="preserve"> PAGEREF _Toc170285274 \h </w:instrText>
        </w:r>
        <w:r w:rsidR="00AA5102">
          <w:rPr>
            <w:noProof/>
            <w:webHidden/>
          </w:rPr>
        </w:r>
        <w:r w:rsidR="00AA5102">
          <w:rPr>
            <w:noProof/>
            <w:webHidden/>
          </w:rPr>
          <w:fldChar w:fldCharType="separate"/>
        </w:r>
        <w:r w:rsidR="00AA5102">
          <w:rPr>
            <w:noProof/>
            <w:webHidden/>
          </w:rPr>
          <w:t>13</w:t>
        </w:r>
        <w:r w:rsidR="00AA5102">
          <w:rPr>
            <w:noProof/>
            <w:webHidden/>
          </w:rPr>
          <w:fldChar w:fldCharType="end"/>
        </w:r>
      </w:hyperlink>
    </w:p>
    <w:p w14:paraId="1B8011A9" w14:textId="5394046E"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275" w:history="1">
        <w:r w:rsidR="00AA5102" w:rsidRPr="00623F2A">
          <w:rPr>
            <w:rStyle w:val="Hyperlink"/>
            <w:noProof/>
          </w:rPr>
          <w:t>3.2</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Method</w:t>
        </w:r>
        <w:r w:rsidR="00AA5102">
          <w:rPr>
            <w:noProof/>
            <w:webHidden/>
          </w:rPr>
          <w:tab/>
        </w:r>
        <w:r w:rsidR="00AA5102">
          <w:rPr>
            <w:noProof/>
            <w:webHidden/>
          </w:rPr>
          <w:fldChar w:fldCharType="begin"/>
        </w:r>
        <w:r w:rsidR="00AA5102">
          <w:rPr>
            <w:noProof/>
            <w:webHidden/>
          </w:rPr>
          <w:instrText xml:space="preserve"> PAGEREF _Toc170285275 \h </w:instrText>
        </w:r>
        <w:r w:rsidR="00AA5102">
          <w:rPr>
            <w:noProof/>
            <w:webHidden/>
          </w:rPr>
        </w:r>
        <w:r w:rsidR="00AA5102">
          <w:rPr>
            <w:noProof/>
            <w:webHidden/>
          </w:rPr>
          <w:fldChar w:fldCharType="separate"/>
        </w:r>
        <w:r w:rsidR="00AA5102">
          <w:rPr>
            <w:noProof/>
            <w:webHidden/>
          </w:rPr>
          <w:t>13</w:t>
        </w:r>
        <w:r w:rsidR="00AA5102">
          <w:rPr>
            <w:noProof/>
            <w:webHidden/>
          </w:rPr>
          <w:fldChar w:fldCharType="end"/>
        </w:r>
      </w:hyperlink>
    </w:p>
    <w:p w14:paraId="1B323393" w14:textId="1172362C" w:rsidR="00AA5102" w:rsidRDefault="00000000">
      <w:pPr>
        <w:pStyle w:val="TOC3"/>
        <w:rPr>
          <w:rFonts w:asciiTheme="minorHAnsi" w:eastAsiaTheme="minorEastAsia" w:hAnsiTheme="minorHAnsi"/>
          <w:noProof/>
          <w:kern w:val="2"/>
          <w:sz w:val="22"/>
          <w:lang w:eastAsia="en-AU"/>
          <w14:ligatures w14:val="standardContextual"/>
        </w:rPr>
      </w:pPr>
      <w:hyperlink w:anchor="_Toc170285276" w:history="1">
        <w:r w:rsidR="00AA5102" w:rsidRPr="00623F2A">
          <w:rPr>
            <w:rStyle w:val="Hyperlink"/>
            <w:noProof/>
          </w:rPr>
          <w:t>3.2.1</w:t>
        </w:r>
        <w:r w:rsidR="00AA5102">
          <w:rPr>
            <w:rFonts w:asciiTheme="minorHAnsi" w:eastAsiaTheme="minorEastAsia" w:hAnsiTheme="minorHAnsi"/>
            <w:noProof/>
            <w:kern w:val="2"/>
            <w:sz w:val="22"/>
            <w:lang w:eastAsia="en-AU"/>
            <w14:ligatures w14:val="standardContextual"/>
          </w:rPr>
          <w:tab/>
        </w:r>
        <w:r w:rsidR="00AA5102" w:rsidRPr="00623F2A">
          <w:rPr>
            <w:rStyle w:val="Hyperlink"/>
            <w:noProof/>
          </w:rPr>
          <w:t>Supporting documentation</w:t>
        </w:r>
        <w:r w:rsidR="00AA5102">
          <w:rPr>
            <w:noProof/>
            <w:webHidden/>
          </w:rPr>
          <w:tab/>
        </w:r>
        <w:r w:rsidR="00AA5102">
          <w:rPr>
            <w:noProof/>
            <w:webHidden/>
          </w:rPr>
          <w:fldChar w:fldCharType="begin"/>
        </w:r>
        <w:r w:rsidR="00AA5102">
          <w:rPr>
            <w:noProof/>
            <w:webHidden/>
          </w:rPr>
          <w:instrText xml:space="preserve"> PAGEREF _Toc170285276 \h </w:instrText>
        </w:r>
        <w:r w:rsidR="00AA5102">
          <w:rPr>
            <w:noProof/>
            <w:webHidden/>
          </w:rPr>
        </w:r>
        <w:r w:rsidR="00AA5102">
          <w:rPr>
            <w:noProof/>
            <w:webHidden/>
          </w:rPr>
          <w:fldChar w:fldCharType="separate"/>
        </w:r>
        <w:r w:rsidR="00AA5102">
          <w:rPr>
            <w:noProof/>
            <w:webHidden/>
          </w:rPr>
          <w:t>14</w:t>
        </w:r>
        <w:r w:rsidR="00AA5102">
          <w:rPr>
            <w:noProof/>
            <w:webHidden/>
          </w:rPr>
          <w:fldChar w:fldCharType="end"/>
        </w:r>
      </w:hyperlink>
    </w:p>
    <w:p w14:paraId="6FF14433" w14:textId="5D4972A4"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277" w:history="1">
        <w:r w:rsidR="00AA5102" w:rsidRPr="00623F2A">
          <w:rPr>
            <w:rStyle w:val="Hyperlink"/>
            <w:noProof/>
          </w:rPr>
          <w:t>3.3</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Program logic</w:t>
        </w:r>
        <w:r w:rsidR="00AA5102">
          <w:rPr>
            <w:noProof/>
            <w:webHidden/>
          </w:rPr>
          <w:tab/>
        </w:r>
        <w:r w:rsidR="00AA5102">
          <w:rPr>
            <w:noProof/>
            <w:webHidden/>
          </w:rPr>
          <w:fldChar w:fldCharType="begin"/>
        </w:r>
        <w:r w:rsidR="00AA5102">
          <w:rPr>
            <w:noProof/>
            <w:webHidden/>
          </w:rPr>
          <w:instrText xml:space="preserve"> PAGEREF _Toc170285277 \h </w:instrText>
        </w:r>
        <w:r w:rsidR="00AA5102">
          <w:rPr>
            <w:noProof/>
            <w:webHidden/>
          </w:rPr>
        </w:r>
        <w:r w:rsidR="00AA5102">
          <w:rPr>
            <w:noProof/>
            <w:webHidden/>
          </w:rPr>
          <w:fldChar w:fldCharType="separate"/>
        </w:r>
        <w:r w:rsidR="00AA5102">
          <w:rPr>
            <w:noProof/>
            <w:webHidden/>
          </w:rPr>
          <w:t>15</w:t>
        </w:r>
        <w:r w:rsidR="00AA5102">
          <w:rPr>
            <w:noProof/>
            <w:webHidden/>
          </w:rPr>
          <w:fldChar w:fldCharType="end"/>
        </w:r>
      </w:hyperlink>
    </w:p>
    <w:p w14:paraId="15D24267" w14:textId="05BB6465" w:rsidR="00AA5102" w:rsidRDefault="00000000">
      <w:pPr>
        <w:pStyle w:val="TOC7"/>
        <w:rPr>
          <w:rFonts w:eastAsiaTheme="minorEastAsia"/>
          <w:noProof/>
          <w:color w:val="auto"/>
          <w:kern w:val="2"/>
          <w:sz w:val="22"/>
          <w:lang w:eastAsia="en-AU"/>
          <w14:ligatures w14:val="standardContextual"/>
        </w:rPr>
      </w:pPr>
      <w:hyperlink w:anchor="_Toc170285278" w:history="1">
        <w:r w:rsidR="00AA5102" w:rsidRPr="00623F2A">
          <w:rPr>
            <w:rStyle w:val="Hyperlink"/>
            <w:noProof/>
          </w:rPr>
          <w:t>Part B</w:t>
        </w:r>
        <w:r w:rsidR="00AA5102">
          <w:rPr>
            <w:rFonts w:eastAsiaTheme="minorEastAsia"/>
            <w:noProof/>
            <w:color w:val="auto"/>
            <w:kern w:val="2"/>
            <w:sz w:val="22"/>
            <w:lang w:eastAsia="en-AU"/>
            <w14:ligatures w14:val="standardContextual"/>
          </w:rPr>
          <w:tab/>
        </w:r>
        <w:r w:rsidR="00AA5102" w:rsidRPr="00623F2A">
          <w:rPr>
            <w:rStyle w:val="Hyperlink"/>
            <w:noProof/>
          </w:rPr>
          <w:t>Evaluation findings</w:t>
        </w:r>
        <w:r w:rsidR="00AA5102">
          <w:rPr>
            <w:noProof/>
            <w:webHidden/>
          </w:rPr>
          <w:tab/>
        </w:r>
        <w:r w:rsidR="00AA5102">
          <w:rPr>
            <w:noProof/>
            <w:webHidden/>
          </w:rPr>
          <w:fldChar w:fldCharType="begin"/>
        </w:r>
        <w:r w:rsidR="00AA5102">
          <w:rPr>
            <w:noProof/>
            <w:webHidden/>
          </w:rPr>
          <w:instrText xml:space="preserve"> PAGEREF _Toc170285278 \h </w:instrText>
        </w:r>
        <w:r w:rsidR="00AA5102">
          <w:rPr>
            <w:noProof/>
            <w:webHidden/>
          </w:rPr>
        </w:r>
        <w:r w:rsidR="00AA5102">
          <w:rPr>
            <w:noProof/>
            <w:webHidden/>
          </w:rPr>
          <w:fldChar w:fldCharType="separate"/>
        </w:r>
        <w:r w:rsidR="00AA5102">
          <w:rPr>
            <w:noProof/>
            <w:webHidden/>
          </w:rPr>
          <w:t>17</w:t>
        </w:r>
        <w:r w:rsidR="00AA5102">
          <w:rPr>
            <w:noProof/>
            <w:webHidden/>
          </w:rPr>
          <w:fldChar w:fldCharType="end"/>
        </w:r>
      </w:hyperlink>
    </w:p>
    <w:p w14:paraId="3E4A3638" w14:textId="2E3C0E16" w:rsidR="00AA5102" w:rsidRDefault="00000000">
      <w:pPr>
        <w:pStyle w:val="TOC1"/>
        <w:rPr>
          <w:rFonts w:asciiTheme="minorHAnsi" w:eastAsiaTheme="minorEastAsia" w:hAnsiTheme="minorHAnsi"/>
          <w:caps w:val="0"/>
          <w:noProof/>
          <w:kern w:val="2"/>
          <w:lang w:eastAsia="en-AU"/>
          <w14:ligatures w14:val="standardContextual"/>
        </w:rPr>
      </w:pPr>
      <w:hyperlink w:anchor="_Toc170285279" w:history="1">
        <w:r w:rsidR="00AA5102" w:rsidRPr="00623F2A">
          <w:rPr>
            <w:rStyle w:val="Hyperlink"/>
            <w:noProof/>
          </w:rPr>
          <w:t>4</w:t>
        </w:r>
        <w:r w:rsidR="00AA5102">
          <w:rPr>
            <w:rFonts w:asciiTheme="minorHAnsi" w:eastAsiaTheme="minorEastAsia" w:hAnsiTheme="minorHAnsi"/>
            <w:caps w:val="0"/>
            <w:noProof/>
            <w:kern w:val="2"/>
            <w:lang w:eastAsia="en-AU"/>
            <w14:ligatures w14:val="standardContextual"/>
          </w:rPr>
          <w:tab/>
        </w:r>
        <w:r w:rsidR="00AA5102" w:rsidRPr="00623F2A">
          <w:rPr>
            <w:rStyle w:val="Hyperlink"/>
            <w:noProof/>
          </w:rPr>
          <w:t>KEA 1: Implementation</w:t>
        </w:r>
        <w:r w:rsidR="00AA5102">
          <w:rPr>
            <w:noProof/>
            <w:webHidden/>
          </w:rPr>
          <w:tab/>
        </w:r>
        <w:r w:rsidR="00AA5102">
          <w:rPr>
            <w:noProof/>
            <w:webHidden/>
          </w:rPr>
          <w:fldChar w:fldCharType="begin"/>
        </w:r>
        <w:r w:rsidR="00AA5102">
          <w:rPr>
            <w:noProof/>
            <w:webHidden/>
          </w:rPr>
          <w:instrText xml:space="preserve"> PAGEREF _Toc170285279 \h </w:instrText>
        </w:r>
        <w:r w:rsidR="00AA5102">
          <w:rPr>
            <w:noProof/>
            <w:webHidden/>
          </w:rPr>
        </w:r>
        <w:r w:rsidR="00AA5102">
          <w:rPr>
            <w:noProof/>
            <w:webHidden/>
          </w:rPr>
          <w:fldChar w:fldCharType="separate"/>
        </w:r>
        <w:r w:rsidR="00AA5102">
          <w:rPr>
            <w:noProof/>
            <w:webHidden/>
          </w:rPr>
          <w:t>18</w:t>
        </w:r>
        <w:r w:rsidR="00AA5102">
          <w:rPr>
            <w:noProof/>
            <w:webHidden/>
          </w:rPr>
          <w:fldChar w:fldCharType="end"/>
        </w:r>
      </w:hyperlink>
    </w:p>
    <w:p w14:paraId="400EE327" w14:textId="64B5317C" w:rsidR="00AA5102" w:rsidRDefault="00000000">
      <w:pPr>
        <w:pStyle w:val="TOC5"/>
        <w:rPr>
          <w:rFonts w:asciiTheme="minorHAnsi" w:eastAsiaTheme="minorEastAsia" w:hAnsiTheme="minorHAnsi"/>
          <w:caps w:val="0"/>
          <w:kern w:val="2"/>
          <w:sz w:val="22"/>
          <w:lang w:eastAsia="en-AU"/>
          <w14:ligatures w14:val="standardContextual"/>
        </w:rPr>
      </w:pPr>
      <w:hyperlink w:anchor="_Toc170285280" w:history="1">
        <w:r w:rsidR="00AA5102" w:rsidRPr="00623F2A">
          <w:rPr>
            <w:rStyle w:val="Hyperlink"/>
          </w:rPr>
          <w:t>key insights</w:t>
        </w:r>
        <w:r w:rsidR="00AA5102">
          <w:rPr>
            <w:webHidden/>
          </w:rPr>
          <w:tab/>
        </w:r>
        <w:r w:rsidR="00AA5102">
          <w:rPr>
            <w:webHidden/>
          </w:rPr>
          <w:fldChar w:fldCharType="begin"/>
        </w:r>
        <w:r w:rsidR="00AA5102">
          <w:rPr>
            <w:webHidden/>
          </w:rPr>
          <w:instrText xml:space="preserve"> PAGEREF _Toc170285280 \h </w:instrText>
        </w:r>
        <w:r w:rsidR="00AA5102">
          <w:rPr>
            <w:webHidden/>
          </w:rPr>
        </w:r>
        <w:r w:rsidR="00AA5102">
          <w:rPr>
            <w:webHidden/>
          </w:rPr>
          <w:fldChar w:fldCharType="separate"/>
        </w:r>
        <w:r w:rsidR="00AA5102">
          <w:rPr>
            <w:webHidden/>
          </w:rPr>
          <w:t>18</w:t>
        </w:r>
        <w:r w:rsidR="00AA5102">
          <w:rPr>
            <w:webHidden/>
          </w:rPr>
          <w:fldChar w:fldCharType="end"/>
        </w:r>
      </w:hyperlink>
    </w:p>
    <w:p w14:paraId="162D1CB9" w14:textId="58E2AB4F" w:rsidR="00AA5102" w:rsidRDefault="00000000">
      <w:pPr>
        <w:pStyle w:val="TOC5"/>
        <w:rPr>
          <w:rFonts w:asciiTheme="minorHAnsi" w:eastAsiaTheme="minorEastAsia" w:hAnsiTheme="minorHAnsi"/>
          <w:caps w:val="0"/>
          <w:kern w:val="2"/>
          <w:sz w:val="22"/>
          <w:lang w:eastAsia="en-AU"/>
          <w14:ligatures w14:val="standardContextual"/>
        </w:rPr>
      </w:pPr>
      <w:hyperlink w:anchor="_Toc170285281" w:history="1">
        <w:r w:rsidR="00AA5102" w:rsidRPr="00623F2A">
          <w:rPr>
            <w:rStyle w:val="Hyperlink"/>
          </w:rPr>
          <w:t>KEA 1 questions</w:t>
        </w:r>
        <w:r w:rsidR="00AA5102">
          <w:rPr>
            <w:webHidden/>
          </w:rPr>
          <w:tab/>
        </w:r>
        <w:r w:rsidR="00AA5102">
          <w:rPr>
            <w:webHidden/>
          </w:rPr>
          <w:fldChar w:fldCharType="begin"/>
        </w:r>
        <w:r w:rsidR="00AA5102">
          <w:rPr>
            <w:webHidden/>
          </w:rPr>
          <w:instrText xml:space="preserve"> PAGEREF _Toc170285281 \h </w:instrText>
        </w:r>
        <w:r w:rsidR="00AA5102">
          <w:rPr>
            <w:webHidden/>
          </w:rPr>
        </w:r>
        <w:r w:rsidR="00AA5102">
          <w:rPr>
            <w:webHidden/>
          </w:rPr>
          <w:fldChar w:fldCharType="separate"/>
        </w:r>
        <w:r w:rsidR="00AA5102">
          <w:rPr>
            <w:webHidden/>
          </w:rPr>
          <w:t>19</w:t>
        </w:r>
        <w:r w:rsidR="00AA5102">
          <w:rPr>
            <w:webHidden/>
          </w:rPr>
          <w:fldChar w:fldCharType="end"/>
        </w:r>
      </w:hyperlink>
    </w:p>
    <w:p w14:paraId="5BB3989B" w14:textId="3738B020" w:rsidR="00AA5102" w:rsidRDefault="00000000">
      <w:pPr>
        <w:pStyle w:val="TOC5"/>
        <w:rPr>
          <w:rFonts w:asciiTheme="minorHAnsi" w:eastAsiaTheme="minorEastAsia" w:hAnsiTheme="minorHAnsi"/>
          <w:caps w:val="0"/>
          <w:kern w:val="2"/>
          <w:sz w:val="22"/>
          <w:lang w:eastAsia="en-AU"/>
          <w14:ligatures w14:val="standardContextual"/>
        </w:rPr>
      </w:pPr>
      <w:hyperlink w:anchor="_Toc170285282" w:history="1">
        <w:r w:rsidR="00AA5102" w:rsidRPr="00623F2A">
          <w:rPr>
            <w:rStyle w:val="Hyperlink"/>
          </w:rPr>
          <w:t>Analysis and findings</w:t>
        </w:r>
        <w:r w:rsidR="00AA5102">
          <w:rPr>
            <w:webHidden/>
          </w:rPr>
          <w:tab/>
        </w:r>
        <w:r w:rsidR="00AA5102">
          <w:rPr>
            <w:webHidden/>
          </w:rPr>
          <w:fldChar w:fldCharType="begin"/>
        </w:r>
        <w:r w:rsidR="00AA5102">
          <w:rPr>
            <w:webHidden/>
          </w:rPr>
          <w:instrText xml:space="preserve"> PAGEREF _Toc170285282 \h </w:instrText>
        </w:r>
        <w:r w:rsidR="00AA5102">
          <w:rPr>
            <w:webHidden/>
          </w:rPr>
        </w:r>
        <w:r w:rsidR="00AA5102">
          <w:rPr>
            <w:webHidden/>
          </w:rPr>
          <w:fldChar w:fldCharType="separate"/>
        </w:r>
        <w:r w:rsidR="00AA5102">
          <w:rPr>
            <w:webHidden/>
          </w:rPr>
          <w:t>19</w:t>
        </w:r>
        <w:r w:rsidR="00AA5102">
          <w:rPr>
            <w:webHidden/>
          </w:rPr>
          <w:fldChar w:fldCharType="end"/>
        </w:r>
      </w:hyperlink>
    </w:p>
    <w:p w14:paraId="13F26361" w14:textId="7B649AB7"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283" w:history="1">
        <w:r w:rsidR="00AA5102" w:rsidRPr="00623F2A">
          <w:rPr>
            <w:rStyle w:val="Hyperlink"/>
            <w:noProof/>
          </w:rPr>
          <w:t>4.1</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Alignment of the IPC Lead role with Aged CAre Quality Standards</w:t>
        </w:r>
        <w:r w:rsidR="00AA5102">
          <w:rPr>
            <w:noProof/>
            <w:webHidden/>
          </w:rPr>
          <w:tab/>
        </w:r>
        <w:r w:rsidR="00AA5102">
          <w:rPr>
            <w:noProof/>
            <w:webHidden/>
          </w:rPr>
          <w:fldChar w:fldCharType="begin"/>
        </w:r>
        <w:r w:rsidR="00AA5102">
          <w:rPr>
            <w:noProof/>
            <w:webHidden/>
          </w:rPr>
          <w:instrText xml:space="preserve"> PAGEREF _Toc170285283 \h </w:instrText>
        </w:r>
        <w:r w:rsidR="00AA5102">
          <w:rPr>
            <w:noProof/>
            <w:webHidden/>
          </w:rPr>
        </w:r>
        <w:r w:rsidR="00AA5102">
          <w:rPr>
            <w:noProof/>
            <w:webHidden/>
          </w:rPr>
          <w:fldChar w:fldCharType="separate"/>
        </w:r>
        <w:r w:rsidR="00AA5102">
          <w:rPr>
            <w:noProof/>
            <w:webHidden/>
          </w:rPr>
          <w:t>19</w:t>
        </w:r>
        <w:r w:rsidR="00AA5102">
          <w:rPr>
            <w:noProof/>
            <w:webHidden/>
          </w:rPr>
          <w:fldChar w:fldCharType="end"/>
        </w:r>
      </w:hyperlink>
    </w:p>
    <w:p w14:paraId="54DB3762" w14:textId="6DFE2BFF"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284" w:history="1">
        <w:r w:rsidR="00AA5102" w:rsidRPr="00623F2A">
          <w:rPr>
            <w:rStyle w:val="Hyperlink"/>
            <w:noProof/>
          </w:rPr>
          <w:t>4.2</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IPC lead uptake and implementation</w:t>
        </w:r>
        <w:r w:rsidR="00AA5102">
          <w:rPr>
            <w:noProof/>
            <w:webHidden/>
          </w:rPr>
          <w:tab/>
        </w:r>
        <w:r w:rsidR="00AA5102">
          <w:rPr>
            <w:noProof/>
            <w:webHidden/>
          </w:rPr>
          <w:fldChar w:fldCharType="begin"/>
        </w:r>
        <w:r w:rsidR="00AA5102">
          <w:rPr>
            <w:noProof/>
            <w:webHidden/>
          </w:rPr>
          <w:instrText xml:space="preserve"> PAGEREF _Toc170285284 \h </w:instrText>
        </w:r>
        <w:r w:rsidR="00AA5102">
          <w:rPr>
            <w:noProof/>
            <w:webHidden/>
          </w:rPr>
        </w:r>
        <w:r w:rsidR="00AA5102">
          <w:rPr>
            <w:noProof/>
            <w:webHidden/>
          </w:rPr>
          <w:fldChar w:fldCharType="separate"/>
        </w:r>
        <w:r w:rsidR="00AA5102">
          <w:rPr>
            <w:noProof/>
            <w:webHidden/>
          </w:rPr>
          <w:t>20</w:t>
        </w:r>
        <w:r w:rsidR="00AA5102">
          <w:rPr>
            <w:noProof/>
            <w:webHidden/>
          </w:rPr>
          <w:fldChar w:fldCharType="end"/>
        </w:r>
      </w:hyperlink>
    </w:p>
    <w:p w14:paraId="78E89ED0" w14:textId="1A08E172" w:rsidR="00AA5102" w:rsidRDefault="00000000">
      <w:pPr>
        <w:pStyle w:val="TOC3"/>
        <w:rPr>
          <w:rFonts w:asciiTheme="minorHAnsi" w:eastAsiaTheme="minorEastAsia" w:hAnsiTheme="minorHAnsi"/>
          <w:noProof/>
          <w:kern w:val="2"/>
          <w:sz w:val="22"/>
          <w:lang w:eastAsia="en-AU"/>
          <w14:ligatures w14:val="standardContextual"/>
        </w:rPr>
      </w:pPr>
      <w:hyperlink w:anchor="_Toc170285285" w:history="1">
        <w:r w:rsidR="00AA5102" w:rsidRPr="00623F2A">
          <w:rPr>
            <w:rStyle w:val="Hyperlink"/>
            <w:noProof/>
          </w:rPr>
          <w:t>4.2.1</w:t>
        </w:r>
        <w:r w:rsidR="00AA5102">
          <w:rPr>
            <w:rFonts w:asciiTheme="minorHAnsi" w:eastAsiaTheme="minorEastAsia" w:hAnsiTheme="minorHAnsi"/>
            <w:noProof/>
            <w:kern w:val="2"/>
            <w:sz w:val="22"/>
            <w:lang w:eastAsia="en-AU"/>
            <w14:ligatures w14:val="standardContextual"/>
          </w:rPr>
          <w:tab/>
        </w:r>
        <w:r w:rsidR="00AA5102" w:rsidRPr="00623F2A">
          <w:rPr>
            <w:rStyle w:val="Hyperlink"/>
            <w:noProof/>
          </w:rPr>
          <w:t>Variation in implementation of the IPC Lead role</w:t>
        </w:r>
        <w:r w:rsidR="00AA5102">
          <w:rPr>
            <w:noProof/>
            <w:webHidden/>
          </w:rPr>
          <w:tab/>
        </w:r>
        <w:r w:rsidR="00AA5102">
          <w:rPr>
            <w:noProof/>
            <w:webHidden/>
          </w:rPr>
          <w:fldChar w:fldCharType="begin"/>
        </w:r>
        <w:r w:rsidR="00AA5102">
          <w:rPr>
            <w:noProof/>
            <w:webHidden/>
          </w:rPr>
          <w:instrText xml:space="preserve"> PAGEREF _Toc170285285 \h </w:instrText>
        </w:r>
        <w:r w:rsidR="00AA5102">
          <w:rPr>
            <w:noProof/>
            <w:webHidden/>
          </w:rPr>
        </w:r>
        <w:r w:rsidR="00AA5102">
          <w:rPr>
            <w:noProof/>
            <w:webHidden/>
          </w:rPr>
          <w:fldChar w:fldCharType="separate"/>
        </w:r>
        <w:r w:rsidR="00AA5102">
          <w:rPr>
            <w:noProof/>
            <w:webHidden/>
          </w:rPr>
          <w:t>21</w:t>
        </w:r>
        <w:r w:rsidR="00AA5102">
          <w:rPr>
            <w:noProof/>
            <w:webHidden/>
          </w:rPr>
          <w:fldChar w:fldCharType="end"/>
        </w:r>
      </w:hyperlink>
    </w:p>
    <w:p w14:paraId="0F218734" w14:textId="449A2F65" w:rsidR="00AA5102" w:rsidRDefault="00000000">
      <w:pPr>
        <w:pStyle w:val="TOC3"/>
        <w:rPr>
          <w:rFonts w:asciiTheme="minorHAnsi" w:eastAsiaTheme="minorEastAsia" w:hAnsiTheme="minorHAnsi"/>
          <w:noProof/>
          <w:kern w:val="2"/>
          <w:sz w:val="22"/>
          <w:lang w:eastAsia="en-AU"/>
          <w14:ligatures w14:val="standardContextual"/>
        </w:rPr>
      </w:pPr>
      <w:hyperlink w:anchor="_Toc170285286" w:history="1">
        <w:r w:rsidR="00AA5102" w:rsidRPr="00623F2A">
          <w:rPr>
            <w:rStyle w:val="Hyperlink"/>
            <w:noProof/>
          </w:rPr>
          <w:t>4.2.2</w:t>
        </w:r>
        <w:r w:rsidR="00AA5102">
          <w:rPr>
            <w:rFonts w:asciiTheme="minorHAnsi" w:eastAsiaTheme="minorEastAsia" w:hAnsiTheme="minorHAnsi"/>
            <w:noProof/>
            <w:kern w:val="2"/>
            <w:sz w:val="22"/>
            <w:lang w:eastAsia="en-AU"/>
            <w14:ligatures w14:val="standardContextual"/>
          </w:rPr>
          <w:tab/>
        </w:r>
        <w:r w:rsidR="00AA5102" w:rsidRPr="00623F2A">
          <w:rPr>
            <w:rStyle w:val="Hyperlink"/>
            <w:noProof/>
          </w:rPr>
          <w:t>Impacts from the implementation of different numbers of IPC Leads</w:t>
        </w:r>
        <w:r w:rsidR="00AA5102">
          <w:rPr>
            <w:noProof/>
            <w:webHidden/>
          </w:rPr>
          <w:tab/>
        </w:r>
        <w:r w:rsidR="00AA5102">
          <w:rPr>
            <w:noProof/>
            <w:webHidden/>
          </w:rPr>
          <w:fldChar w:fldCharType="begin"/>
        </w:r>
        <w:r w:rsidR="00AA5102">
          <w:rPr>
            <w:noProof/>
            <w:webHidden/>
          </w:rPr>
          <w:instrText xml:space="preserve"> PAGEREF _Toc170285286 \h </w:instrText>
        </w:r>
        <w:r w:rsidR="00AA5102">
          <w:rPr>
            <w:noProof/>
            <w:webHidden/>
          </w:rPr>
        </w:r>
        <w:r w:rsidR="00AA5102">
          <w:rPr>
            <w:noProof/>
            <w:webHidden/>
          </w:rPr>
          <w:fldChar w:fldCharType="separate"/>
        </w:r>
        <w:r w:rsidR="00AA5102">
          <w:rPr>
            <w:noProof/>
            <w:webHidden/>
          </w:rPr>
          <w:t>22</w:t>
        </w:r>
        <w:r w:rsidR="00AA5102">
          <w:rPr>
            <w:noProof/>
            <w:webHidden/>
          </w:rPr>
          <w:fldChar w:fldCharType="end"/>
        </w:r>
      </w:hyperlink>
    </w:p>
    <w:p w14:paraId="144C9043" w14:textId="2D062A1D"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287" w:history="1">
        <w:r w:rsidR="00AA5102" w:rsidRPr="00623F2A">
          <w:rPr>
            <w:rStyle w:val="Hyperlink"/>
            <w:noProof/>
          </w:rPr>
          <w:t>4.3</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Outbreak Management</w:t>
        </w:r>
        <w:r w:rsidR="00AA5102">
          <w:rPr>
            <w:noProof/>
            <w:webHidden/>
          </w:rPr>
          <w:tab/>
        </w:r>
        <w:r w:rsidR="00AA5102">
          <w:rPr>
            <w:noProof/>
            <w:webHidden/>
          </w:rPr>
          <w:fldChar w:fldCharType="begin"/>
        </w:r>
        <w:r w:rsidR="00AA5102">
          <w:rPr>
            <w:noProof/>
            <w:webHidden/>
          </w:rPr>
          <w:instrText xml:space="preserve"> PAGEREF _Toc170285287 \h </w:instrText>
        </w:r>
        <w:r w:rsidR="00AA5102">
          <w:rPr>
            <w:noProof/>
            <w:webHidden/>
          </w:rPr>
        </w:r>
        <w:r w:rsidR="00AA5102">
          <w:rPr>
            <w:noProof/>
            <w:webHidden/>
          </w:rPr>
          <w:fldChar w:fldCharType="separate"/>
        </w:r>
        <w:r w:rsidR="00AA5102">
          <w:rPr>
            <w:noProof/>
            <w:webHidden/>
          </w:rPr>
          <w:t>23</w:t>
        </w:r>
        <w:r w:rsidR="00AA5102">
          <w:rPr>
            <w:noProof/>
            <w:webHidden/>
          </w:rPr>
          <w:fldChar w:fldCharType="end"/>
        </w:r>
      </w:hyperlink>
    </w:p>
    <w:p w14:paraId="584720EC" w14:textId="3187F878"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288" w:history="1">
        <w:r w:rsidR="00AA5102" w:rsidRPr="00623F2A">
          <w:rPr>
            <w:rStyle w:val="Hyperlink"/>
            <w:noProof/>
          </w:rPr>
          <w:t>4.4</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Opportunities to adapt</w:t>
        </w:r>
        <w:r w:rsidR="00AA5102">
          <w:rPr>
            <w:noProof/>
            <w:webHidden/>
          </w:rPr>
          <w:tab/>
        </w:r>
        <w:r w:rsidR="00AA5102">
          <w:rPr>
            <w:noProof/>
            <w:webHidden/>
          </w:rPr>
          <w:fldChar w:fldCharType="begin"/>
        </w:r>
        <w:r w:rsidR="00AA5102">
          <w:rPr>
            <w:noProof/>
            <w:webHidden/>
          </w:rPr>
          <w:instrText xml:space="preserve"> PAGEREF _Toc170285288 \h </w:instrText>
        </w:r>
        <w:r w:rsidR="00AA5102">
          <w:rPr>
            <w:noProof/>
            <w:webHidden/>
          </w:rPr>
        </w:r>
        <w:r w:rsidR="00AA5102">
          <w:rPr>
            <w:noProof/>
            <w:webHidden/>
          </w:rPr>
          <w:fldChar w:fldCharType="separate"/>
        </w:r>
        <w:r w:rsidR="00AA5102">
          <w:rPr>
            <w:noProof/>
            <w:webHidden/>
          </w:rPr>
          <w:t>24</w:t>
        </w:r>
        <w:r w:rsidR="00AA5102">
          <w:rPr>
            <w:noProof/>
            <w:webHidden/>
          </w:rPr>
          <w:fldChar w:fldCharType="end"/>
        </w:r>
      </w:hyperlink>
    </w:p>
    <w:p w14:paraId="3BC6DB9F" w14:textId="5373AC11" w:rsidR="00AA5102" w:rsidRDefault="00000000">
      <w:pPr>
        <w:pStyle w:val="TOC3"/>
        <w:rPr>
          <w:rFonts w:asciiTheme="minorHAnsi" w:eastAsiaTheme="minorEastAsia" w:hAnsiTheme="minorHAnsi"/>
          <w:noProof/>
          <w:kern w:val="2"/>
          <w:sz w:val="22"/>
          <w:lang w:eastAsia="en-AU"/>
          <w14:ligatures w14:val="standardContextual"/>
        </w:rPr>
      </w:pPr>
      <w:hyperlink w:anchor="_Toc170285289" w:history="1">
        <w:r w:rsidR="00AA5102" w:rsidRPr="00623F2A">
          <w:rPr>
            <w:rStyle w:val="Hyperlink"/>
            <w:noProof/>
          </w:rPr>
          <w:t>4.4.1</w:t>
        </w:r>
        <w:r w:rsidR="00AA5102">
          <w:rPr>
            <w:rFonts w:asciiTheme="minorHAnsi" w:eastAsiaTheme="minorEastAsia" w:hAnsiTheme="minorHAnsi"/>
            <w:noProof/>
            <w:kern w:val="2"/>
            <w:sz w:val="22"/>
            <w:lang w:eastAsia="en-AU"/>
            <w14:ligatures w14:val="standardContextual"/>
          </w:rPr>
          <w:tab/>
        </w:r>
        <w:r w:rsidR="00AA5102" w:rsidRPr="00623F2A">
          <w:rPr>
            <w:rStyle w:val="Hyperlink"/>
            <w:noProof/>
          </w:rPr>
          <w:t>Modification of the IPC Lead role in aged care homes</w:t>
        </w:r>
        <w:r w:rsidR="00AA5102">
          <w:rPr>
            <w:noProof/>
            <w:webHidden/>
          </w:rPr>
          <w:tab/>
        </w:r>
        <w:r w:rsidR="00AA5102">
          <w:rPr>
            <w:noProof/>
            <w:webHidden/>
          </w:rPr>
          <w:fldChar w:fldCharType="begin"/>
        </w:r>
        <w:r w:rsidR="00AA5102">
          <w:rPr>
            <w:noProof/>
            <w:webHidden/>
          </w:rPr>
          <w:instrText xml:space="preserve"> PAGEREF _Toc170285289 \h </w:instrText>
        </w:r>
        <w:r w:rsidR="00AA5102">
          <w:rPr>
            <w:noProof/>
            <w:webHidden/>
          </w:rPr>
        </w:r>
        <w:r w:rsidR="00AA5102">
          <w:rPr>
            <w:noProof/>
            <w:webHidden/>
          </w:rPr>
          <w:fldChar w:fldCharType="separate"/>
        </w:r>
        <w:r w:rsidR="00AA5102">
          <w:rPr>
            <w:noProof/>
            <w:webHidden/>
          </w:rPr>
          <w:t>24</w:t>
        </w:r>
        <w:r w:rsidR="00AA5102">
          <w:rPr>
            <w:noProof/>
            <w:webHidden/>
          </w:rPr>
          <w:fldChar w:fldCharType="end"/>
        </w:r>
      </w:hyperlink>
    </w:p>
    <w:p w14:paraId="56E42D17" w14:textId="5BF52934" w:rsidR="00AA5102" w:rsidRDefault="00000000">
      <w:pPr>
        <w:pStyle w:val="TOC3"/>
        <w:rPr>
          <w:rFonts w:asciiTheme="minorHAnsi" w:eastAsiaTheme="minorEastAsia" w:hAnsiTheme="minorHAnsi"/>
          <w:noProof/>
          <w:kern w:val="2"/>
          <w:sz w:val="22"/>
          <w:lang w:eastAsia="en-AU"/>
          <w14:ligatures w14:val="standardContextual"/>
        </w:rPr>
      </w:pPr>
      <w:hyperlink w:anchor="_Toc170285290" w:history="1">
        <w:r w:rsidR="00AA5102" w:rsidRPr="00623F2A">
          <w:rPr>
            <w:rStyle w:val="Hyperlink"/>
            <w:noProof/>
          </w:rPr>
          <w:t>4.4.2</w:t>
        </w:r>
        <w:r w:rsidR="00AA5102">
          <w:rPr>
            <w:rFonts w:asciiTheme="minorHAnsi" w:eastAsiaTheme="minorEastAsia" w:hAnsiTheme="minorHAnsi"/>
            <w:noProof/>
            <w:kern w:val="2"/>
            <w:sz w:val="22"/>
            <w:lang w:eastAsia="en-AU"/>
            <w14:ligatures w14:val="standardContextual"/>
          </w:rPr>
          <w:tab/>
        </w:r>
        <w:r w:rsidR="00AA5102" w:rsidRPr="00623F2A">
          <w:rPr>
            <w:rStyle w:val="Hyperlink"/>
            <w:noProof/>
          </w:rPr>
          <w:t>Modification of the IPC Lead role in other aged care settings</w:t>
        </w:r>
        <w:r w:rsidR="00AA5102">
          <w:rPr>
            <w:noProof/>
            <w:webHidden/>
          </w:rPr>
          <w:tab/>
        </w:r>
        <w:r w:rsidR="00AA5102">
          <w:rPr>
            <w:noProof/>
            <w:webHidden/>
          </w:rPr>
          <w:fldChar w:fldCharType="begin"/>
        </w:r>
        <w:r w:rsidR="00AA5102">
          <w:rPr>
            <w:noProof/>
            <w:webHidden/>
          </w:rPr>
          <w:instrText xml:space="preserve"> PAGEREF _Toc170285290 \h </w:instrText>
        </w:r>
        <w:r w:rsidR="00AA5102">
          <w:rPr>
            <w:noProof/>
            <w:webHidden/>
          </w:rPr>
        </w:r>
        <w:r w:rsidR="00AA5102">
          <w:rPr>
            <w:noProof/>
            <w:webHidden/>
          </w:rPr>
          <w:fldChar w:fldCharType="separate"/>
        </w:r>
        <w:r w:rsidR="00AA5102">
          <w:rPr>
            <w:noProof/>
            <w:webHidden/>
          </w:rPr>
          <w:t>24</w:t>
        </w:r>
        <w:r w:rsidR="00AA5102">
          <w:rPr>
            <w:noProof/>
            <w:webHidden/>
          </w:rPr>
          <w:fldChar w:fldCharType="end"/>
        </w:r>
      </w:hyperlink>
    </w:p>
    <w:p w14:paraId="0AA2AC64" w14:textId="72260C7B" w:rsidR="00AA5102" w:rsidRDefault="00000000">
      <w:pPr>
        <w:pStyle w:val="TOC3"/>
        <w:rPr>
          <w:rFonts w:asciiTheme="minorHAnsi" w:eastAsiaTheme="minorEastAsia" w:hAnsiTheme="minorHAnsi"/>
          <w:noProof/>
          <w:kern w:val="2"/>
          <w:sz w:val="22"/>
          <w:lang w:eastAsia="en-AU"/>
          <w14:ligatures w14:val="standardContextual"/>
        </w:rPr>
      </w:pPr>
      <w:hyperlink w:anchor="_Toc170285291" w:history="1">
        <w:r w:rsidR="00AA5102" w:rsidRPr="00623F2A">
          <w:rPr>
            <w:rStyle w:val="Hyperlink"/>
            <w:noProof/>
          </w:rPr>
          <w:t>4.4.3</w:t>
        </w:r>
        <w:r w:rsidR="00AA5102">
          <w:rPr>
            <w:rFonts w:asciiTheme="minorHAnsi" w:eastAsiaTheme="minorEastAsia" w:hAnsiTheme="minorHAnsi"/>
            <w:noProof/>
            <w:kern w:val="2"/>
            <w:sz w:val="22"/>
            <w:lang w:eastAsia="en-AU"/>
            <w14:ligatures w14:val="standardContextual"/>
          </w:rPr>
          <w:tab/>
        </w:r>
        <w:r w:rsidR="00AA5102" w:rsidRPr="00623F2A">
          <w:rPr>
            <w:rStyle w:val="Hyperlink"/>
            <w:noProof/>
          </w:rPr>
          <w:t>Lessons learnt from the implementation of the IPC Lead</w:t>
        </w:r>
        <w:r w:rsidR="00AA5102">
          <w:rPr>
            <w:noProof/>
            <w:webHidden/>
          </w:rPr>
          <w:tab/>
        </w:r>
        <w:r w:rsidR="00AA5102">
          <w:rPr>
            <w:noProof/>
            <w:webHidden/>
          </w:rPr>
          <w:fldChar w:fldCharType="begin"/>
        </w:r>
        <w:r w:rsidR="00AA5102">
          <w:rPr>
            <w:noProof/>
            <w:webHidden/>
          </w:rPr>
          <w:instrText xml:space="preserve"> PAGEREF _Toc170285291 \h </w:instrText>
        </w:r>
        <w:r w:rsidR="00AA5102">
          <w:rPr>
            <w:noProof/>
            <w:webHidden/>
          </w:rPr>
        </w:r>
        <w:r w:rsidR="00AA5102">
          <w:rPr>
            <w:noProof/>
            <w:webHidden/>
          </w:rPr>
          <w:fldChar w:fldCharType="separate"/>
        </w:r>
        <w:r w:rsidR="00AA5102">
          <w:rPr>
            <w:noProof/>
            <w:webHidden/>
          </w:rPr>
          <w:t>25</w:t>
        </w:r>
        <w:r w:rsidR="00AA5102">
          <w:rPr>
            <w:noProof/>
            <w:webHidden/>
          </w:rPr>
          <w:fldChar w:fldCharType="end"/>
        </w:r>
      </w:hyperlink>
    </w:p>
    <w:p w14:paraId="1DBC346C" w14:textId="2E2FCAB2" w:rsidR="00AA5102" w:rsidRDefault="00000000">
      <w:pPr>
        <w:pStyle w:val="TOC1"/>
        <w:rPr>
          <w:rFonts w:asciiTheme="minorHAnsi" w:eastAsiaTheme="minorEastAsia" w:hAnsiTheme="minorHAnsi"/>
          <w:caps w:val="0"/>
          <w:noProof/>
          <w:kern w:val="2"/>
          <w:lang w:eastAsia="en-AU"/>
          <w14:ligatures w14:val="standardContextual"/>
        </w:rPr>
      </w:pPr>
      <w:hyperlink w:anchor="_Toc170285292" w:history="1">
        <w:r w:rsidR="00AA5102" w:rsidRPr="00623F2A">
          <w:rPr>
            <w:rStyle w:val="Hyperlink"/>
            <w:noProof/>
          </w:rPr>
          <w:t>5</w:t>
        </w:r>
        <w:r w:rsidR="00AA5102">
          <w:rPr>
            <w:rFonts w:asciiTheme="minorHAnsi" w:eastAsiaTheme="minorEastAsia" w:hAnsiTheme="minorHAnsi"/>
            <w:caps w:val="0"/>
            <w:noProof/>
            <w:kern w:val="2"/>
            <w:lang w:eastAsia="en-AU"/>
            <w14:ligatures w14:val="standardContextual"/>
          </w:rPr>
          <w:tab/>
        </w:r>
        <w:r w:rsidR="00AA5102" w:rsidRPr="00623F2A">
          <w:rPr>
            <w:rStyle w:val="Hyperlink"/>
            <w:noProof/>
          </w:rPr>
          <w:t>KEA 2: Appropriateness</w:t>
        </w:r>
        <w:r w:rsidR="00AA5102">
          <w:rPr>
            <w:noProof/>
            <w:webHidden/>
          </w:rPr>
          <w:tab/>
        </w:r>
        <w:r w:rsidR="00AA5102">
          <w:rPr>
            <w:noProof/>
            <w:webHidden/>
          </w:rPr>
          <w:fldChar w:fldCharType="begin"/>
        </w:r>
        <w:r w:rsidR="00AA5102">
          <w:rPr>
            <w:noProof/>
            <w:webHidden/>
          </w:rPr>
          <w:instrText xml:space="preserve"> PAGEREF _Toc170285292 \h </w:instrText>
        </w:r>
        <w:r w:rsidR="00AA5102">
          <w:rPr>
            <w:noProof/>
            <w:webHidden/>
          </w:rPr>
        </w:r>
        <w:r w:rsidR="00AA5102">
          <w:rPr>
            <w:noProof/>
            <w:webHidden/>
          </w:rPr>
          <w:fldChar w:fldCharType="separate"/>
        </w:r>
        <w:r w:rsidR="00AA5102">
          <w:rPr>
            <w:noProof/>
            <w:webHidden/>
          </w:rPr>
          <w:t>27</w:t>
        </w:r>
        <w:r w:rsidR="00AA5102">
          <w:rPr>
            <w:noProof/>
            <w:webHidden/>
          </w:rPr>
          <w:fldChar w:fldCharType="end"/>
        </w:r>
      </w:hyperlink>
    </w:p>
    <w:p w14:paraId="5833E0A2" w14:textId="1A49186D" w:rsidR="00AA5102" w:rsidRDefault="00000000">
      <w:pPr>
        <w:pStyle w:val="TOC5"/>
        <w:rPr>
          <w:rFonts w:asciiTheme="minorHAnsi" w:eastAsiaTheme="minorEastAsia" w:hAnsiTheme="minorHAnsi"/>
          <w:caps w:val="0"/>
          <w:kern w:val="2"/>
          <w:sz w:val="22"/>
          <w:lang w:eastAsia="en-AU"/>
          <w14:ligatures w14:val="standardContextual"/>
        </w:rPr>
      </w:pPr>
      <w:hyperlink w:anchor="_Toc170285293" w:history="1">
        <w:r w:rsidR="00AA5102" w:rsidRPr="00623F2A">
          <w:rPr>
            <w:rStyle w:val="Hyperlink"/>
          </w:rPr>
          <w:t>Key insights</w:t>
        </w:r>
        <w:r w:rsidR="00AA5102">
          <w:rPr>
            <w:webHidden/>
          </w:rPr>
          <w:tab/>
        </w:r>
        <w:r w:rsidR="00AA5102">
          <w:rPr>
            <w:webHidden/>
          </w:rPr>
          <w:fldChar w:fldCharType="begin"/>
        </w:r>
        <w:r w:rsidR="00AA5102">
          <w:rPr>
            <w:webHidden/>
          </w:rPr>
          <w:instrText xml:space="preserve"> PAGEREF _Toc170285293 \h </w:instrText>
        </w:r>
        <w:r w:rsidR="00AA5102">
          <w:rPr>
            <w:webHidden/>
          </w:rPr>
        </w:r>
        <w:r w:rsidR="00AA5102">
          <w:rPr>
            <w:webHidden/>
          </w:rPr>
          <w:fldChar w:fldCharType="separate"/>
        </w:r>
        <w:r w:rsidR="00AA5102">
          <w:rPr>
            <w:webHidden/>
          </w:rPr>
          <w:t>27</w:t>
        </w:r>
        <w:r w:rsidR="00AA5102">
          <w:rPr>
            <w:webHidden/>
          </w:rPr>
          <w:fldChar w:fldCharType="end"/>
        </w:r>
      </w:hyperlink>
    </w:p>
    <w:p w14:paraId="593D990B" w14:textId="67D2BD2A" w:rsidR="00AA5102" w:rsidRDefault="00000000">
      <w:pPr>
        <w:pStyle w:val="TOC5"/>
        <w:rPr>
          <w:rFonts w:asciiTheme="minorHAnsi" w:eastAsiaTheme="minorEastAsia" w:hAnsiTheme="minorHAnsi"/>
          <w:caps w:val="0"/>
          <w:kern w:val="2"/>
          <w:sz w:val="22"/>
          <w:lang w:eastAsia="en-AU"/>
          <w14:ligatures w14:val="standardContextual"/>
        </w:rPr>
      </w:pPr>
      <w:hyperlink w:anchor="_Toc170285294" w:history="1">
        <w:r w:rsidR="00AA5102" w:rsidRPr="00623F2A">
          <w:rPr>
            <w:rStyle w:val="Hyperlink"/>
          </w:rPr>
          <w:t>KEA 2 questions</w:t>
        </w:r>
        <w:r w:rsidR="00AA5102">
          <w:rPr>
            <w:webHidden/>
          </w:rPr>
          <w:tab/>
        </w:r>
        <w:r w:rsidR="00AA5102">
          <w:rPr>
            <w:webHidden/>
          </w:rPr>
          <w:fldChar w:fldCharType="begin"/>
        </w:r>
        <w:r w:rsidR="00AA5102">
          <w:rPr>
            <w:webHidden/>
          </w:rPr>
          <w:instrText xml:space="preserve"> PAGEREF _Toc170285294 \h </w:instrText>
        </w:r>
        <w:r w:rsidR="00AA5102">
          <w:rPr>
            <w:webHidden/>
          </w:rPr>
        </w:r>
        <w:r w:rsidR="00AA5102">
          <w:rPr>
            <w:webHidden/>
          </w:rPr>
          <w:fldChar w:fldCharType="separate"/>
        </w:r>
        <w:r w:rsidR="00AA5102">
          <w:rPr>
            <w:webHidden/>
          </w:rPr>
          <w:t>27</w:t>
        </w:r>
        <w:r w:rsidR="00AA5102">
          <w:rPr>
            <w:webHidden/>
          </w:rPr>
          <w:fldChar w:fldCharType="end"/>
        </w:r>
      </w:hyperlink>
    </w:p>
    <w:p w14:paraId="2B250DF1" w14:textId="5A5B7E86" w:rsidR="00AA5102" w:rsidRDefault="00000000">
      <w:pPr>
        <w:pStyle w:val="TOC5"/>
        <w:rPr>
          <w:rFonts w:asciiTheme="minorHAnsi" w:eastAsiaTheme="minorEastAsia" w:hAnsiTheme="minorHAnsi"/>
          <w:caps w:val="0"/>
          <w:kern w:val="2"/>
          <w:sz w:val="22"/>
          <w:lang w:eastAsia="en-AU"/>
          <w14:ligatures w14:val="standardContextual"/>
        </w:rPr>
      </w:pPr>
      <w:hyperlink w:anchor="_Toc170285295" w:history="1">
        <w:r w:rsidR="00AA5102" w:rsidRPr="00623F2A">
          <w:rPr>
            <w:rStyle w:val="Hyperlink"/>
          </w:rPr>
          <w:t>Analysis and findings</w:t>
        </w:r>
        <w:r w:rsidR="00AA5102">
          <w:rPr>
            <w:webHidden/>
          </w:rPr>
          <w:tab/>
        </w:r>
        <w:r w:rsidR="00AA5102">
          <w:rPr>
            <w:webHidden/>
          </w:rPr>
          <w:fldChar w:fldCharType="begin"/>
        </w:r>
        <w:r w:rsidR="00AA5102">
          <w:rPr>
            <w:webHidden/>
          </w:rPr>
          <w:instrText xml:space="preserve"> PAGEREF _Toc170285295 \h </w:instrText>
        </w:r>
        <w:r w:rsidR="00AA5102">
          <w:rPr>
            <w:webHidden/>
          </w:rPr>
        </w:r>
        <w:r w:rsidR="00AA5102">
          <w:rPr>
            <w:webHidden/>
          </w:rPr>
          <w:fldChar w:fldCharType="separate"/>
        </w:r>
        <w:r w:rsidR="00AA5102">
          <w:rPr>
            <w:webHidden/>
          </w:rPr>
          <w:t>27</w:t>
        </w:r>
        <w:r w:rsidR="00AA5102">
          <w:rPr>
            <w:webHidden/>
          </w:rPr>
          <w:fldChar w:fldCharType="end"/>
        </w:r>
      </w:hyperlink>
    </w:p>
    <w:p w14:paraId="4794B350" w14:textId="5A2FEC55"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296" w:history="1">
        <w:r w:rsidR="00AA5102" w:rsidRPr="00623F2A">
          <w:rPr>
            <w:rStyle w:val="Hyperlink"/>
            <w:noProof/>
          </w:rPr>
          <w:t>5.1</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Satisfaction with the IPC Lead role</w:t>
        </w:r>
        <w:r w:rsidR="00AA5102">
          <w:rPr>
            <w:noProof/>
            <w:webHidden/>
          </w:rPr>
          <w:tab/>
        </w:r>
        <w:r w:rsidR="00AA5102">
          <w:rPr>
            <w:noProof/>
            <w:webHidden/>
          </w:rPr>
          <w:fldChar w:fldCharType="begin"/>
        </w:r>
        <w:r w:rsidR="00AA5102">
          <w:rPr>
            <w:noProof/>
            <w:webHidden/>
          </w:rPr>
          <w:instrText xml:space="preserve"> PAGEREF _Toc170285296 \h </w:instrText>
        </w:r>
        <w:r w:rsidR="00AA5102">
          <w:rPr>
            <w:noProof/>
            <w:webHidden/>
          </w:rPr>
        </w:r>
        <w:r w:rsidR="00AA5102">
          <w:rPr>
            <w:noProof/>
            <w:webHidden/>
          </w:rPr>
          <w:fldChar w:fldCharType="separate"/>
        </w:r>
        <w:r w:rsidR="00AA5102">
          <w:rPr>
            <w:noProof/>
            <w:webHidden/>
          </w:rPr>
          <w:t>27</w:t>
        </w:r>
        <w:r w:rsidR="00AA5102">
          <w:rPr>
            <w:noProof/>
            <w:webHidden/>
          </w:rPr>
          <w:fldChar w:fldCharType="end"/>
        </w:r>
      </w:hyperlink>
    </w:p>
    <w:p w14:paraId="2EAFD8F5" w14:textId="025970E3"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297" w:history="1">
        <w:r w:rsidR="00AA5102" w:rsidRPr="00623F2A">
          <w:rPr>
            <w:rStyle w:val="Hyperlink"/>
            <w:noProof/>
          </w:rPr>
          <w:t>5.2</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Consumer Perception of the IPC Lead role</w:t>
        </w:r>
        <w:r w:rsidR="00AA5102">
          <w:rPr>
            <w:noProof/>
            <w:webHidden/>
          </w:rPr>
          <w:tab/>
        </w:r>
        <w:r w:rsidR="00AA5102">
          <w:rPr>
            <w:noProof/>
            <w:webHidden/>
          </w:rPr>
          <w:fldChar w:fldCharType="begin"/>
        </w:r>
        <w:r w:rsidR="00AA5102">
          <w:rPr>
            <w:noProof/>
            <w:webHidden/>
          </w:rPr>
          <w:instrText xml:space="preserve"> PAGEREF _Toc170285297 \h </w:instrText>
        </w:r>
        <w:r w:rsidR="00AA5102">
          <w:rPr>
            <w:noProof/>
            <w:webHidden/>
          </w:rPr>
        </w:r>
        <w:r w:rsidR="00AA5102">
          <w:rPr>
            <w:noProof/>
            <w:webHidden/>
          </w:rPr>
          <w:fldChar w:fldCharType="separate"/>
        </w:r>
        <w:r w:rsidR="00AA5102">
          <w:rPr>
            <w:noProof/>
            <w:webHidden/>
          </w:rPr>
          <w:t>28</w:t>
        </w:r>
        <w:r w:rsidR="00AA5102">
          <w:rPr>
            <w:noProof/>
            <w:webHidden/>
          </w:rPr>
          <w:fldChar w:fldCharType="end"/>
        </w:r>
      </w:hyperlink>
    </w:p>
    <w:p w14:paraId="2B230120" w14:textId="32E4FFB6" w:rsidR="00AA5102" w:rsidRDefault="00000000">
      <w:pPr>
        <w:pStyle w:val="TOC3"/>
        <w:rPr>
          <w:rFonts w:asciiTheme="minorHAnsi" w:eastAsiaTheme="minorEastAsia" w:hAnsiTheme="minorHAnsi"/>
          <w:noProof/>
          <w:kern w:val="2"/>
          <w:sz w:val="22"/>
          <w:lang w:eastAsia="en-AU"/>
          <w14:ligatures w14:val="standardContextual"/>
        </w:rPr>
      </w:pPr>
      <w:hyperlink w:anchor="_Toc170285298" w:history="1">
        <w:r w:rsidR="00AA5102" w:rsidRPr="00623F2A">
          <w:rPr>
            <w:rStyle w:val="Hyperlink"/>
            <w:noProof/>
          </w:rPr>
          <w:t>5.2.1</w:t>
        </w:r>
        <w:r w:rsidR="00AA5102">
          <w:rPr>
            <w:rFonts w:asciiTheme="minorHAnsi" w:eastAsiaTheme="minorEastAsia" w:hAnsiTheme="minorHAnsi"/>
            <w:noProof/>
            <w:kern w:val="2"/>
            <w:sz w:val="22"/>
            <w:lang w:eastAsia="en-AU"/>
            <w14:ligatures w14:val="standardContextual"/>
          </w:rPr>
          <w:tab/>
        </w:r>
        <w:r w:rsidR="00AA5102" w:rsidRPr="00623F2A">
          <w:rPr>
            <w:rStyle w:val="Hyperlink"/>
            <w:noProof/>
          </w:rPr>
          <w:t>Consumer Experience and Quality of Life indicators</w:t>
        </w:r>
        <w:r w:rsidR="00AA5102">
          <w:rPr>
            <w:noProof/>
            <w:webHidden/>
          </w:rPr>
          <w:tab/>
        </w:r>
        <w:r w:rsidR="00AA5102">
          <w:rPr>
            <w:noProof/>
            <w:webHidden/>
          </w:rPr>
          <w:fldChar w:fldCharType="begin"/>
        </w:r>
        <w:r w:rsidR="00AA5102">
          <w:rPr>
            <w:noProof/>
            <w:webHidden/>
          </w:rPr>
          <w:instrText xml:space="preserve"> PAGEREF _Toc170285298 \h </w:instrText>
        </w:r>
        <w:r w:rsidR="00AA5102">
          <w:rPr>
            <w:noProof/>
            <w:webHidden/>
          </w:rPr>
        </w:r>
        <w:r w:rsidR="00AA5102">
          <w:rPr>
            <w:noProof/>
            <w:webHidden/>
          </w:rPr>
          <w:fldChar w:fldCharType="separate"/>
        </w:r>
        <w:r w:rsidR="00AA5102">
          <w:rPr>
            <w:noProof/>
            <w:webHidden/>
          </w:rPr>
          <w:t>28</w:t>
        </w:r>
        <w:r w:rsidR="00AA5102">
          <w:rPr>
            <w:noProof/>
            <w:webHidden/>
          </w:rPr>
          <w:fldChar w:fldCharType="end"/>
        </w:r>
      </w:hyperlink>
    </w:p>
    <w:p w14:paraId="78EF0575" w14:textId="5C217377" w:rsidR="00AA5102" w:rsidRDefault="00000000">
      <w:pPr>
        <w:pStyle w:val="TOC3"/>
        <w:rPr>
          <w:rFonts w:asciiTheme="minorHAnsi" w:eastAsiaTheme="minorEastAsia" w:hAnsiTheme="minorHAnsi"/>
          <w:noProof/>
          <w:kern w:val="2"/>
          <w:sz w:val="22"/>
          <w:lang w:eastAsia="en-AU"/>
          <w14:ligatures w14:val="standardContextual"/>
        </w:rPr>
      </w:pPr>
      <w:hyperlink w:anchor="_Toc170285299" w:history="1">
        <w:r w:rsidR="00AA5102" w:rsidRPr="00623F2A">
          <w:rPr>
            <w:rStyle w:val="Hyperlink"/>
            <w:noProof/>
          </w:rPr>
          <w:t>5.2.2</w:t>
        </w:r>
        <w:r w:rsidR="00AA5102">
          <w:rPr>
            <w:rFonts w:asciiTheme="minorHAnsi" w:eastAsiaTheme="minorEastAsia" w:hAnsiTheme="minorHAnsi"/>
            <w:noProof/>
            <w:kern w:val="2"/>
            <w:sz w:val="22"/>
            <w:lang w:eastAsia="en-AU"/>
            <w14:ligatures w14:val="standardContextual"/>
          </w:rPr>
          <w:tab/>
        </w:r>
        <w:r w:rsidR="00AA5102" w:rsidRPr="00623F2A">
          <w:rPr>
            <w:rStyle w:val="Hyperlink"/>
            <w:noProof/>
          </w:rPr>
          <w:t>Consumer awareness</w:t>
        </w:r>
        <w:r w:rsidR="00AA5102">
          <w:rPr>
            <w:noProof/>
            <w:webHidden/>
          </w:rPr>
          <w:tab/>
        </w:r>
        <w:r w:rsidR="00AA5102">
          <w:rPr>
            <w:noProof/>
            <w:webHidden/>
          </w:rPr>
          <w:fldChar w:fldCharType="begin"/>
        </w:r>
        <w:r w:rsidR="00AA5102">
          <w:rPr>
            <w:noProof/>
            <w:webHidden/>
          </w:rPr>
          <w:instrText xml:space="preserve"> PAGEREF _Toc170285299 \h </w:instrText>
        </w:r>
        <w:r w:rsidR="00AA5102">
          <w:rPr>
            <w:noProof/>
            <w:webHidden/>
          </w:rPr>
        </w:r>
        <w:r w:rsidR="00AA5102">
          <w:rPr>
            <w:noProof/>
            <w:webHidden/>
          </w:rPr>
          <w:fldChar w:fldCharType="separate"/>
        </w:r>
        <w:r w:rsidR="00AA5102">
          <w:rPr>
            <w:noProof/>
            <w:webHidden/>
          </w:rPr>
          <w:t>29</w:t>
        </w:r>
        <w:r w:rsidR="00AA5102">
          <w:rPr>
            <w:noProof/>
            <w:webHidden/>
          </w:rPr>
          <w:fldChar w:fldCharType="end"/>
        </w:r>
      </w:hyperlink>
    </w:p>
    <w:p w14:paraId="04B15BBC" w14:textId="30B6BE25"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300" w:history="1">
        <w:r w:rsidR="00AA5102" w:rsidRPr="00623F2A">
          <w:rPr>
            <w:rStyle w:val="Hyperlink"/>
            <w:noProof/>
          </w:rPr>
          <w:t>5.3</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Felt Support for IPC Leads</w:t>
        </w:r>
        <w:r w:rsidR="00AA5102">
          <w:rPr>
            <w:noProof/>
            <w:webHidden/>
          </w:rPr>
          <w:tab/>
        </w:r>
        <w:r w:rsidR="00AA5102">
          <w:rPr>
            <w:noProof/>
            <w:webHidden/>
          </w:rPr>
          <w:fldChar w:fldCharType="begin"/>
        </w:r>
        <w:r w:rsidR="00AA5102">
          <w:rPr>
            <w:noProof/>
            <w:webHidden/>
          </w:rPr>
          <w:instrText xml:space="preserve"> PAGEREF _Toc170285300 \h </w:instrText>
        </w:r>
        <w:r w:rsidR="00AA5102">
          <w:rPr>
            <w:noProof/>
            <w:webHidden/>
          </w:rPr>
        </w:r>
        <w:r w:rsidR="00AA5102">
          <w:rPr>
            <w:noProof/>
            <w:webHidden/>
          </w:rPr>
          <w:fldChar w:fldCharType="separate"/>
        </w:r>
        <w:r w:rsidR="00AA5102">
          <w:rPr>
            <w:noProof/>
            <w:webHidden/>
          </w:rPr>
          <w:t>30</w:t>
        </w:r>
        <w:r w:rsidR="00AA5102">
          <w:rPr>
            <w:noProof/>
            <w:webHidden/>
          </w:rPr>
          <w:fldChar w:fldCharType="end"/>
        </w:r>
      </w:hyperlink>
    </w:p>
    <w:p w14:paraId="2318E316" w14:textId="26BA7B0C"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301" w:history="1">
        <w:r w:rsidR="00AA5102" w:rsidRPr="00623F2A">
          <w:rPr>
            <w:rStyle w:val="Hyperlink"/>
            <w:noProof/>
          </w:rPr>
          <w:t>5.4</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Improvement in delivery of safe care</w:t>
        </w:r>
        <w:r w:rsidR="00AA5102">
          <w:rPr>
            <w:noProof/>
            <w:webHidden/>
          </w:rPr>
          <w:tab/>
        </w:r>
        <w:r w:rsidR="00AA5102">
          <w:rPr>
            <w:noProof/>
            <w:webHidden/>
          </w:rPr>
          <w:fldChar w:fldCharType="begin"/>
        </w:r>
        <w:r w:rsidR="00AA5102">
          <w:rPr>
            <w:noProof/>
            <w:webHidden/>
          </w:rPr>
          <w:instrText xml:space="preserve"> PAGEREF _Toc170285301 \h </w:instrText>
        </w:r>
        <w:r w:rsidR="00AA5102">
          <w:rPr>
            <w:noProof/>
            <w:webHidden/>
          </w:rPr>
        </w:r>
        <w:r w:rsidR="00AA5102">
          <w:rPr>
            <w:noProof/>
            <w:webHidden/>
          </w:rPr>
          <w:fldChar w:fldCharType="separate"/>
        </w:r>
        <w:r w:rsidR="00AA5102">
          <w:rPr>
            <w:noProof/>
            <w:webHidden/>
          </w:rPr>
          <w:t>30</w:t>
        </w:r>
        <w:r w:rsidR="00AA5102">
          <w:rPr>
            <w:noProof/>
            <w:webHidden/>
          </w:rPr>
          <w:fldChar w:fldCharType="end"/>
        </w:r>
      </w:hyperlink>
    </w:p>
    <w:p w14:paraId="0CCC87C8" w14:textId="18068094" w:rsidR="00AA5102" w:rsidRDefault="00000000">
      <w:pPr>
        <w:pStyle w:val="TOC1"/>
        <w:rPr>
          <w:rFonts w:asciiTheme="minorHAnsi" w:eastAsiaTheme="minorEastAsia" w:hAnsiTheme="minorHAnsi"/>
          <w:caps w:val="0"/>
          <w:noProof/>
          <w:kern w:val="2"/>
          <w:lang w:eastAsia="en-AU"/>
          <w14:ligatures w14:val="standardContextual"/>
        </w:rPr>
      </w:pPr>
      <w:hyperlink w:anchor="_Toc170285302" w:history="1">
        <w:r w:rsidR="00AA5102" w:rsidRPr="00623F2A">
          <w:rPr>
            <w:rStyle w:val="Hyperlink"/>
            <w:noProof/>
          </w:rPr>
          <w:t>6</w:t>
        </w:r>
        <w:r w:rsidR="00AA5102">
          <w:rPr>
            <w:rFonts w:asciiTheme="minorHAnsi" w:eastAsiaTheme="minorEastAsia" w:hAnsiTheme="minorHAnsi"/>
            <w:caps w:val="0"/>
            <w:noProof/>
            <w:kern w:val="2"/>
            <w:lang w:eastAsia="en-AU"/>
            <w14:ligatures w14:val="standardContextual"/>
          </w:rPr>
          <w:tab/>
        </w:r>
        <w:r w:rsidR="00AA5102" w:rsidRPr="00623F2A">
          <w:rPr>
            <w:rStyle w:val="Hyperlink"/>
            <w:noProof/>
          </w:rPr>
          <w:t>KEA 3: Support</w:t>
        </w:r>
        <w:r w:rsidR="00AA5102">
          <w:rPr>
            <w:noProof/>
            <w:webHidden/>
          </w:rPr>
          <w:tab/>
        </w:r>
        <w:r w:rsidR="00AA5102">
          <w:rPr>
            <w:noProof/>
            <w:webHidden/>
          </w:rPr>
          <w:fldChar w:fldCharType="begin"/>
        </w:r>
        <w:r w:rsidR="00AA5102">
          <w:rPr>
            <w:noProof/>
            <w:webHidden/>
          </w:rPr>
          <w:instrText xml:space="preserve"> PAGEREF _Toc170285302 \h </w:instrText>
        </w:r>
        <w:r w:rsidR="00AA5102">
          <w:rPr>
            <w:noProof/>
            <w:webHidden/>
          </w:rPr>
        </w:r>
        <w:r w:rsidR="00AA5102">
          <w:rPr>
            <w:noProof/>
            <w:webHidden/>
          </w:rPr>
          <w:fldChar w:fldCharType="separate"/>
        </w:r>
        <w:r w:rsidR="00AA5102">
          <w:rPr>
            <w:noProof/>
            <w:webHidden/>
          </w:rPr>
          <w:t>32</w:t>
        </w:r>
        <w:r w:rsidR="00AA5102">
          <w:rPr>
            <w:noProof/>
            <w:webHidden/>
          </w:rPr>
          <w:fldChar w:fldCharType="end"/>
        </w:r>
      </w:hyperlink>
    </w:p>
    <w:p w14:paraId="1D81AD65" w14:textId="0897B5DF" w:rsidR="00AA5102" w:rsidRDefault="00000000">
      <w:pPr>
        <w:pStyle w:val="TOC5"/>
        <w:rPr>
          <w:rFonts w:asciiTheme="minorHAnsi" w:eastAsiaTheme="minorEastAsia" w:hAnsiTheme="minorHAnsi"/>
          <w:caps w:val="0"/>
          <w:kern w:val="2"/>
          <w:sz w:val="22"/>
          <w:lang w:eastAsia="en-AU"/>
          <w14:ligatures w14:val="standardContextual"/>
        </w:rPr>
      </w:pPr>
      <w:hyperlink w:anchor="_Toc170285303" w:history="1">
        <w:r w:rsidR="00AA5102" w:rsidRPr="00623F2A">
          <w:rPr>
            <w:rStyle w:val="Hyperlink"/>
          </w:rPr>
          <w:t>Key insights</w:t>
        </w:r>
        <w:r w:rsidR="00AA5102">
          <w:rPr>
            <w:webHidden/>
          </w:rPr>
          <w:tab/>
        </w:r>
        <w:r w:rsidR="00AA5102">
          <w:rPr>
            <w:webHidden/>
          </w:rPr>
          <w:fldChar w:fldCharType="begin"/>
        </w:r>
        <w:r w:rsidR="00AA5102">
          <w:rPr>
            <w:webHidden/>
          </w:rPr>
          <w:instrText xml:space="preserve"> PAGEREF _Toc170285303 \h </w:instrText>
        </w:r>
        <w:r w:rsidR="00AA5102">
          <w:rPr>
            <w:webHidden/>
          </w:rPr>
        </w:r>
        <w:r w:rsidR="00AA5102">
          <w:rPr>
            <w:webHidden/>
          </w:rPr>
          <w:fldChar w:fldCharType="separate"/>
        </w:r>
        <w:r w:rsidR="00AA5102">
          <w:rPr>
            <w:webHidden/>
          </w:rPr>
          <w:t>32</w:t>
        </w:r>
        <w:r w:rsidR="00AA5102">
          <w:rPr>
            <w:webHidden/>
          </w:rPr>
          <w:fldChar w:fldCharType="end"/>
        </w:r>
      </w:hyperlink>
    </w:p>
    <w:p w14:paraId="12E5B5D7" w14:textId="2C0B6087" w:rsidR="00AA5102" w:rsidRDefault="00000000">
      <w:pPr>
        <w:pStyle w:val="TOC5"/>
        <w:rPr>
          <w:rFonts w:asciiTheme="minorHAnsi" w:eastAsiaTheme="minorEastAsia" w:hAnsiTheme="minorHAnsi"/>
          <w:caps w:val="0"/>
          <w:kern w:val="2"/>
          <w:sz w:val="22"/>
          <w:lang w:eastAsia="en-AU"/>
          <w14:ligatures w14:val="standardContextual"/>
        </w:rPr>
      </w:pPr>
      <w:hyperlink w:anchor="_Toc170285304" w:history="1">
        <w:r w:rsidR="00AA5102" w:rsidRPr="00623F2A">
          <w:rPr>
            <w:rStyle w:val="Hyperlink"/>
          </w:rPr>
          <w:t>KEA 3 QUESTIONS</w:t>
        </w:r>
        <w:r w:rsidR="00AA5102">
          <w:rPr>
            <w:webHidden/>
          </w:rPr>
          <w:tab/>
        </w:r>
        <w:r w:rsidR="00AA5102">
          <w:rPr>
            <w:webHidden/>
          </w:rPr>
          <w:fldChar w:fldCharType="begin"/>
        </w:r>
        <w:r w:rsidR="00AA5102">
          <w:rPr>
            <w:webHidden/>
          </w:rPr>
          <w:instrText xml:space="preserve"> PAGEREF _Toc170285304 \h </w:instrText>
        </w:r>
        <w:r w:rsidR="00AA5102">
          <w:rPr>
            <w:webHidden/>
          </w:rPr>
        </w:r>
        <w:r w:rsidR="00AA5102">
          <w:rPr>
            <w:webHidden/>
          </w:rPr>
          <w:fldChar w:fldCharType="separate"/>
        </w:r>
        <w:r w:rsidR="00AA5102">
          <w:rPr>
            <w:webHidden/>
          </w:rPr>
          <w:t>32</w:t>
        </w:r>
        <w:r w:rsidR="00AA5102">
          <w:rPr>
            <w:webHidden/>
          </w:rPr>
          <w:fldChar w:fldCharType="end"/>
        </w:r>
      </w:hyperlink>
    </w:p>
    <w:p w14:paraId="117DAAC9" w14:textId="306676D8" w:rsidR="00AA5102" w:rsidRDefault="00000000">
      <w:pPr>
        <w:pStyle w:val="TOC5"/>
        <w:rPr>
          <w:rFonts w:asciiTheme="minorHAnsi" w:eastAsiaTheme="minorEastAsia" w:hAnsiTheme="minorHAnsi"/>
          <w:caps w:val="0"/>
          <w:kern w:val="2"/>
          <w:sz w:val="22"/>
          <w:lang w:eastAsia="en-AU"/>
          <w14:ligatures w14:val="standardContextual"/>
        </w:rPr>
      </w:pPr>
      <w:hyperlink w:anchor="_Toc170285305" w:history="1">
        <w:r w:rsidR="00AA5102" w:rsidRPr="00623F2A">
          <w:rPr>
            <w:rStyle w:val="Hyperlink"/>
          </w:rPr>
          <w:t>Analysis and findings</w:t>
        </w:r>
        <w:r w:rsidR="00AA5102">
          <w:rPr>
            <w:webHidden/>
          </w:rPr>
          <w:tab/>
        </w:r>
        <w:r w:rsidR="00AA5102">
          <w:rPr>
            <w:webHidden/>
          </w:rPr>
          <w:fldChar w:fldCharType="begin"/>
        </w:r>
        <w:r w:rsidR="00AA5102">
          <w:rPr>
            <w:webHidden/>
          </w:rPr>
          <w:instrText xml:space="preserve"> PAGEREF _Toc170285305 \h </w:instrText>
        </w:r>
        <w:r w:rsidR="00AA5102">
          <w:rPr>
            <w:webHidden/>
          </w:rPr>
        </w:r>
        <w:r w:rsidR="00AA5102">
          <w:rPr>
            <w:webHidden/>
          </w:rPr>
          <w:fldChar w:fldCharType="separate"/>
        </w:r>
        <w:r w:rsidR="00AA5102">
          <w:rPr>
            <w:webHidden/>
          </w:rPr>
          <w:t>32</w:t>
        </w:r>
        <w:r w:rsidR="00AA5102">
          <w:rPr>
            <w:webHidden/>
          </w:rPr>
          <w:fldChar w:fldCharType="end"/>
        </w:r>
      </w:hyperlink>
    </w:p>
    <w:p w14:paraId="1D0DA4E8" w14:textId="71073564"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306" w:history="1">
        <w:r w:rsidR="00AA5102" w:rsidRPr="00623F2A">
          <w:rPr>
            <w:rStyle w:val="Hyperlink"/>
            <w:noProof/>
          </w:rPr>
          <w:t>6.1</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Investment in the IPC Lead role</w:t>
        </w:r>
        <w:r w:rsidR="00AA5102">
          <w:rPr>
            <w:noProof/>
            <w:webHidden/>
          </w:rPr>
          <w:tab/>
        </w:r>
        <w:r w:rsidR="00AA5102">
          <w:rPr>
            <w:noProof/>
            <w:webHidden/>
          </w:rPr>
          <w:fldChar w:fldCharType="begin"/>
        </w:r>
        <w:r w:rsidR="00AA5102">
          <w:rPr>
            <w:noProof/>
            <w:webHidden/>
          </w:rPr>
          <w:instrText xml:space="preserve"> PAGEREF _Toc170285306 \h </w:instrText>
        </w:r>
        <w:r w:rsidR="00AA5102">
          <w:rPr>
            <w:noProof/>
            <w:webHidden/>
          </w:rPr>
        </w:r>
        <w:r w:rsidR="00AA5102">
          <w:rPr>
            <w:noProof/>
            <w:webHidden/>
          </w:rPr>
          <w:fldChar w:fldCharType="separate"/>
        </w:r>
        <w:r w:rsidR="00AA5102">
          <w:rPr>
            <w:noProof/>
            <w:webHidden/>
          </w:rPr>
          <w:t>32</w:t>
        </w:r>
        <w:r w:rsidR="00AA5102">
          <w:rPr>
            <w:noProof/>
            <w:webHidden/>
          </w:rPr>
          <w:fldChar w:fldCharType="end"/>
        </w:r>
      </w:hyperlink>
    </w:p>
    <w:p w14:paraId="2F7C217D" w14:textId="183CCF1D"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307" w:history="1">
        <w:r w:rsidR="00AA5102" w:rsidRPr="00623F2A">
          <w:rPr>
            <w:rStyle w:val="Hyperlink"/>
            <w:noProof/>
          </w:rPr>
          <w:t>6.2</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Accessible IPC training</w:t>
        </w:r>
        <w:r w:rsidR="00AA5102">
          <w:rPr>
            <w:noProof/>
            <w:webHidden/>
          </w:rPr>
          <w:tab/>
        </w:r>
        <w:r w:rsidR="00AA5102">
          <w:rPr>
            <w:noProof/>
            <w:webHidden/>
          </w:rPr>
          <w:fldChar w:fldCharType="begin"/>
        </w:r>
        <w:r w:rsidR="00AA5102">
          <w:rPr>
            <w:noProof/>
            <w:webHidden/>
          </w:rPr>
          <w:instrText xml:space="preserve"> PAGEREF _Toc170285307 \h </w:instrText>
        </w:r>
        <w:r w:rsidR="00AA5102">
          <w:rPr>
            <w:noProof/>
            <w:webHidden/>
          </w:rPr>
        </w:r>
        <w:r w:rsidR="00AA5102">
          <w:rPr>
            <w:noProof/>
            <w:webHidden/>
          </w:rPr>
          <w:fldChar w:fldCharType="separate"/>
        </w:r>
        <w:r w:rsidR="00AA5102">
          <w:rPr>
            <w:noProof/>
            <w:webHidden/>
          </w:rPr>
          <w:t>33</w:t>
        </w:r>
        <w:r w:rsidR="00AA5102">
          <w:rPr>
            <w:noProof/>
            <w:webHidden/>
          </w:rPr>
          <w:fldChar w:fldCharType="end"/>
        </w:r>
      </w:hyperlink>
    </w:p>
    <w:p w14:paraId="481D7DA5" w14:textId="217CD475"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308" w:history="1">
        <w:r w:rsidR="00AA5102" w:rsidRPr="00623F2A">
          <w:rPr>
            <w:rStyle w:val="Hyperlink"/>
            <w:noProof/>
          </w:rPr>
          <w:t>6.3</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Opportunities to improve support</w:t>
        </w:r>
        <w:r w:rsidR="00AA5102">
          <w:rPr>
            <w:noProof/>
            <w:webHidden/>
          </w:rPr>
          <w:tab/>
        </w:r>
        <w:r w:rsidR="00AA5102">
          <w:rPr>
            <w:noProof/>
            <w:webHidden/>
          </w:rPr>
          <w:fldChar w:fldCharType="begin"/>
        </w:r>
        <w:r w:rsidR="00AA5102">
          <w:rPr>
            <w:noProof/>
            <w:webHidden/>
          </w:rPr>
          <w:instrText xml:space="preserve"> PAGEREF _Toc170285308 \h </w:instrText>
        </w:r>
        <w:r w:rsidR="00AA5102">
          <w:rPr>
            <w:noProof/>
            <w:webHidden/>
          </w:rPr>
        </w:r>
        <w:r w:rsidR="00AA5102">
          <w:rPr>
            <w:noProof/>
            <w:webHidden/>
          </w:rPr>
          <w:fldChar w:fldCharType="separate"/>
        </w:r>
        <w:r w:rsidR="00AA5102">
          <w:rPr>
            <w:noProof/>
            <w:webHidden/>
          </w:rPr>
          <w:t>33</w:t>
        </w:r>
        <w:r w:rsidR="00AA5102">
          <w:rPr>
            <w:noProof/>
            <w:webHidden/>
          </w:rPr>
          <w:fldChar w:fldCharType="end"/>
        </w:r>
      </w:hyperlink>
    </w:p>
    <w:p w14:paraId="2E69F67D" w14:textId="6B062701" w:rsidR="00AA5102" w:rsidRDefault="00000000">
      <w:pPr>
        <w:pStyle w:val="TOC3"/>
        <w:rPr>
          <w:rFonts w:asciiTheme="minorHAnsi" w:eastAsiaTheme="minorEastAsia" w:hAnsiTheme="minorHAnsi"/>
          <w:noProof/>
          <w:kern w:val="2"/>
          <w:sz w:val="22"/>
          <w:lang w:eastAsia="en-AU"/>
          <w14:ligatures w14:val="standardContextual"/>
        </w:rPr>
      </w:pPr>
      <w:hyperlink w:anchor="_Toc170285309" w:history="1">
        <w:r w:rsidR="00AA5102" w:rsidRPr="00623F2A">
          <w:rPr>
            <w:rStyle w:val="Hyperlink"/>
            <w:noProof/>
          </w:rPr>
          <w:t>6.3.1</w:t>
        </w:r>
        <w:r w:rsidR="00AA5102">
          <w:rPr>
            <w:rFonts w:asciiTheme="minorHAnsi" w:eastAsiaTheme="minorEastAsia" w:hAnsiTheme="minorHAnsi"/>
            <w:noProof/>
            <w:kern w:val="2"/>
            <w:sz w:val="22"/>
            <w:lang w:eastAsia="en-AU"/>
            <w14:ligatures w14:val="standardContextual"/>
          </w:rPr>
          <w:tab/>
        </w:r>
        <w:r w:rsidR="00AA5102" w:rsidRPr="00623F2A">
          <w:rPr>
            <w:rStyle w:val="Hyperlink"/>
            <w:noProof/>
          </w:rPr>
          <w:t>Access to IPC expertise and peer support</w:t>
        </w:r>
        <w:r w:rsidR="00AA5102">
          <w:rPr>
            <w:noProof/>
            <w:webHidden/>
          </w:rPr>
          <w:tab/>
        </w:r>
        <w:r w:rsidR="00AA5102">
          <w:rPr>
            <w:noProof/>
            <w:webHidden/>
          </w:rPr>
          <w:fldChar w:fldCharType="begin"/>
        </w:r>
        <w:r w:rsidR="00AA5102">
          <w:rPr>
            <w:noProof/>
            <w:webHidden/>
          </w:rPr>
          <w:instrText xml:space="preserve"> PAGEREF _Toc170285309 \h </w:instrText>
        </w:r>
        <w:r w:rsidR="00AA5102">
          <w:rPr>
            <w:noProof/>
            <w:webHidden/>
          </w:rPr>
        </w:r>
        <w:r w:rsidR="00AA5102">
          <w:rPr>
            <w:noProof/>
            <w:webHidden/>
          </w:rPr>
          <w:fldChar w:fldCharType="separate"/>
        </w:r>
        <w:r w:rsidR="00AA5102">
          <w:rPr>
            <w:noProof/>
            <w:webHidden/>
          </w:rPr>
          <w:t>33</w:t>
        </w:r>
        <w:r w:rsidR="00AA5102">
          <w:rPr>
            <w:noProof/>
            <w:webHidden/>
          </w:rPr>
          <w:fldChar w:fldCharType="end"/>
        </w:r>
      </w:hyperlink>
    </w:p>
    <w:p w14:paraId="3221E131" w14:textId="0A7F5AC6" w:rsidR="00AA5102" w:rsidRDefault="00000000">
      <w:pPr>
        <w:pStyle w:val="TOC3"/>
        <w:rPr>
          <w:rFonts w:asciiTheme="minorHAnsi" w:eastAsiaTheme="minorEastAsia" w:hAnsiTheme="minorHAnsi"/>
          <w:noProof/>
          <w:kern w:val="2"/>
          <w:sz w:val="22"/>
          <w:lang w:eastAsia="en-AU"/>
          <w14:ligatures w14:val="standardContextual"/>
        </w:rPr>
      </w:pPr>
      <w:hyperlink w:anchor="_Toc170285310" w:history="1">
        <w:r w:rsidR="00AA5102" w:rsidRPr="00623F2A">
          <w:rPr>
            <w:rStyle w:val="Hyperlink"/>
            <w:noProof/>
          </w:rPr>
          <w:t>6.3.2</w:t>
        </w:r>
        <w:r w:rsidR="00AA5102">
          <w:rPr>
            <w:rFonts w:asciiTheme="minorHAnsi" w:eastAsiaTheme="minorEastAsia" w:hAnsiTheme="minorHAnsi"/>
            <w:noProof/>
            <w:kern w:val="2"/>
            <w:sz w:val="22"/>
            <w:lang w:eastAsia="en-AU"/>
            <w14:ligatures w14:val="standardContextual"/>
          </w:rPr>
          <w:tab/>
        </w:r>
        <w:r w:rsidR="00AA5102" w:rsidRPr="00623F2A">
          <w:rPr>
            <w:rStyle w:val="Hyperlink"/>
            <w:noProof/>
          </w:rPr>
          <w:t>Training</w:t>
        </w:r>
        <w:r w:rsidR="00AA5102">
          <w:rPr>
            <w:noProof/>
            <w:webHidden/>
          </w:rPr>
          <w:tab/>
        </w:r>
        <w:r w:rsidR="00AA5102">
          <w:rPr>
            <w:noProof/>
            <w:webHidden/>
          </w:rPr>
          <w:fldChar w:fldCharType="begin"/>
        </w:r>
        <w:r w:rsidR="00AA5102">
          <w:rPr>
            <w:noProof/>
            <w:webHidden/>
          </w:rPr>
          <w:instrText xml:space="preserve"> PAGEREF _Toc170285310 \h </w:instrText>
        </w:r>
        <w:r w:rsidR="00AA5102">
          <w:rPr>
            <w:noProof/>
            <w:webHidden/>
          </w:rPr>
        </w:r>
        <w:r w:rsidR="00AA5102">
          <w:rPr>
            <w:noProof/>
            <w:webHidden/>
          </w:rPr>
          <w:fldChar w:fldCharType="separate"/>
        </w:r>
        <w:r w:rsidR="00AA5102">
          <w:rPr>
            <w:noProof/>
            <w:webHidden/>
          </w:rPr>
          <w:t>34</w:t>
        </w:r>
        <w:r w:rsidR="00AA5102">
          <w:rPr>
            <w:noProof/>
            <w:webHidden/>
          </w:rPr>
          <w:fldChar w:fldCharType="end"/>
        </w:r>
      </w:hyperlink>
    </w:p>
    <w:p w14:paraId="58C8EF17" w14:textId="4713A96F"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311" w:history="1">
        <w:r w:rsidR="00AA5102" w:rsidRPr="00623F2A">
          <w:rPr>
            <w:rStyle w:val="Hyperlink"/>
            <w:noProof/>
          </w:rPr>
          <w:t>6.4</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Impact of Remoteness classification on implementation</w:t>
        </w:r>
        <w:r w:rsidR="00AA5102">
          <w:rPr>
            <w:noProof/>
            <w:webHidden/>
          </w:rPr>
          <w:tab/>
        </w:r>
        <w:r w:rsidR="00AA5102">
          <w:rPr>
            <w:noProof/>
            <w:webHidden/>
          </w:rPr>
          <w:fldChar w:fldCharType="begin"/>
        </w:r>
        <w:r w:rsidR="00AA5102">
          <w:rPr>
            <w:noProof/>
            <w:webHidden/>
          </w:rPr>
          <w:instrText xml:space="preserve"> PAGEREF _Toc170285311 \h </w:instrText>
        </w:r>
        <w:r w:rsidR="00AA5102">
          <w:rPr>
            <w:noProof/>
            <w:webHidden/>
          </w:rPr>
        </w:r>
        <w:r w:rsidR="00AA5102">
          <w:rPr>
            <w:noProof/>
            <w:webHidden/>
          </w:rPr>
          <w:fldChar w:fldCharType="separate"/>
        </w:r>
        <w:r w:rsidR="00AA5102">
          <w:rPr>
            <w:noProof/>
            <w:webHidden/>
          </w:rPr>
          <w:t>34</w:t>
        </w:r>
        <w:r w:rsidR="00AA5102">
          <w:rPr>
            <w:noProof/>
            <w:webHidden/>
          </w:rPr>
          <w:fldChar w:fldCharType="end"/>
        </w:r>
      </w:hyperlink>
    </w:p>
    <w:p w14:paraId="2F891A7A" w14:textId="5E545556" w:rsidR="00AA5102" w:rsidRDefault="00000000">
      <w:pPr>
        <w:pStyle w:val="TOC1"/>
        <w:rPr>
          <w:rFonts w:asciiTheme="minorHAnsi" w:eastAsiaTheme="minorEastAsia" w:hAnsiTheme="minorHAnsi"/>
          <w:caps w:val="0"/>
          <w:noProof/>
          <w:kern w:val="2"/>
          <w:lang w:eastAsia="en-AU"/>
          <w14:ligatures w14:val="standardContextual"/>
        </w:rPr>
      </w:pPr>
      <w:hyperlink w:anchor="_Toc170285312" w:history="1">
        <w:r w:rsidR="00AA5102" w:rsidRPr="00623F2A">
          <w:rPr>
            <w:rStyle w:val="Hyperlink"/>
            <w:noProof/>
          </w:rPr>
          <w:t>7</w:t>
        </w:r>
        <w:r w:rsidR="00AA5102">
          <w:rPr>
            <w:rFonts w:asciiTheme="minorHAnsi" w:eastAsiaTheme="minorEastAsia" w:hAnsiTheme="minorHAnsi"/>
            <w:caps w:val="0"/>
            <w:noProof/>
            <w:kern w:val="2"/>
            <w:lang w:eastAsia="en-AU"/>
            <w14:ligatures w14:val="standardContextual"/>
          </w:rPr>
          <w:tab/>
        </w:r>
        <w:r w:rsidR="00AA5102" w:rsidRPr="00623F2A">
          <w:rPr>
            <w:rStyle w:val="Hyperlink"/>
            <w:noProof/>
          </w:rPr>
          <w:t>KEA 4: Impact</w:t>
        </w:r>
        <w:r w:rsidR="00AA5102">
          <w:rPr>
            <w:noProof/>
            <w:webHidden/>
          </w:rPr>
          <w:tab/>
        </w:r>
        <w:r w:rsidR="00AA5102">
          <w:rPr>
            <w:noProof/>
            <w:webHidden/>
          </w:rPr>
          <w:fldChar w:fldCharType="begin"/>
        </w:r>
        <w:r w:rsidR="00AA5102">
          <w:rPr>
            <w:noProof/>
            <w:webHidden/>
          </w:rPr>
          <w:instrText xml:space="preserve"> PAGEREF _Toc170285312 \h </w:instrText>
        </w:r>
        <w:r w:rsidR="00AA5102">
          <w:rPr>
            <w:noProof/>
            <w:webHidden/>
          </w:rPr>
        </w:r>
        <w:r w:rsidR="00AA5102">
          <w:rPr>
            <w:noProof/>
            <w:webHidden/>
          </w:rPr>
          <w:fldChar w:fldCharType="separate"/>
        </w:r>
        <w:r w:rsidR="00AA5102">
          <w:rPr>
            <w:noProof/>
            <w:webHidden/>
          </w:rPr>
          <w:t>36</w:t>
        </w:r>
        <w:r w:rsidR="00AA5102">
          <w:rPr>
            <w:noProof/>
            <w:webHidden/>
          </w:rPr>
          <w:fldChar w:fldCharType="end"/>
        </w:r>
      </w:hyperlink>
    </w:p>
    <w:p w14:paraId="39C97AFC" w14:textId="7F5EFDBF" w:rsidR="00AA5102" w:rsidRDefault="00000000">
      <w:pPr>
        <w:pStyle w:val="TOC5"/>
        <w:rPr>
          <w:rFonts w:asciiTheme="minorHAnsi" w:eastAsiaTheme="minorEastAsia" w:hAnsiTheme="minorHAnsi"/>
          <w:caps w:val="0"/>
          <w:kern w:val="2"/>
          <w:sz w:val="22"/>
          <w:lang w:eastAsia="en-AU"/>
          <w14:ligatures w14:val="standardContextual"/>
        </w:rPr>
      </w:pPr>
      <w:hyperlink w:anchor="_Toc170285313" w:history="1">
        <w:r w:rsidR="00AA5102" w:rsidRPr="00623F2A">
          <w:rPr>
            <w:rStyle w:val="Hyperlink"/>
          </w:rPr>
          <w:t>Key insights</w:t>
        </w:r>
        <w:r w:rsidR="00AA5102">
          <w:rPr>
            <w:webHidden/>
          </w:rPr>
          <w:tab/>
        </w:r>
        <w:r w:rsidR="00AA5102">
          <w:rPr>
            <w:webHidden/>
          </w:rPr>
          <w:fldChar w:fldCharType="begin"/>
        </w:r>
        <w:r w:rsidR="00AA5102">
          <w:rPr>
            <w:webHidden/>
          </w:rPr>
          <w:instrText xml:space="preserve"> PAGEREF _Toc170285313 \h </w:instrText>
        </w:r>
        <w:r w:rsidR="00AA5102">
          <w:rPr>
            <w:webHidden/>
          </w:rPr>
        </w:r>
        <w:r w:rsidR="00AA5102">
          <w:rPr>
            <w:webHidden/>
          </w:rPr>
          <w:fldChar w:fldCharType="separate"/>
        </w:r>
        <w:r w:rsidR="00AA5102">
          <w:rPr>
            <w:webHidden/>
          </w:rPr>
          <w:t>36</w:t>
        </w:r>
        <w:r w:rsidR="00AA5102">
          <w:rPr>
            <w:webHidden/>
          </w:rPr>
          <w:fldChar w:fldCharType="end"/>
        </w:r>
      </w:hyperlink>
    </w:p>
    <w:p w14:paraId="017FE606" w14:textId="4876E853" w:rsidR="00AA5102" w:rsidRDefault="00000000">
      <w:pPr>
        <w:pStyle w:val="TOC5"/>
        <w:rPr>
          <w:rFonts w:asciiTheme="minorHAnsi" w:eastAsiaTheme="minorEastAsia" w:hAnsiTheme="minorHAnsi"/>
          <w:caps w:val="0"/>
          <w:kern w:val="2"/>
          <w:sz w:val="22"/>
          <w:lang w:eastAsia="en-AU"/>
          <w14:ligatures w14:val="standardContextual"/>
        </w:rPr>
      </w:pPr>
      <w:hyperlink w:anchor="_Toc170285314" w:history="1">
        <w:r w:rsidR="00AA5102" w:rsidRPr="00623F2A">
          <w:rPr>
            <w:rStyle w:val="Hyperlink"/>
          </w:rPr>
          <w:t>KEA 4 questions</w:t>
        </w:r>
        <w:r w:rsidR="00AA5102">
          <w:rPr>
            <w:webHidden/>
          </w:rPr>
          <w:tab/>
        </w:r>
        <w:r w:rsidR="00AA5102">
          <w:rPr>
            <w:webHidden/>
          </w:rPr>
          <w:fldChar w:fldCharType="begin"/>
        </w:r>
        <w:r w:rsidR="00AA5102">
          <w:rPr>
            <w:webHidden/>
          </w:rPr>
          <w:instrText xml:space="preserve"> PAGEREF _Toc170285314 \h </w:instrText>
        </w:r>
        <w:r w:rsidR="00AA5102">
          <w:rPr>
            <w:webHidden/>
          </w:rPr>
        </w:r>
        <w:r w:rsidR="00AA5102">
          <w:rPr>
            <w:webHidden/>
          </w:rPr>
          <w:fldChar w:fldCharType="separate"/>
        </w:r>
        <w:r w:rsidR="00AA5102">
          <w:rPr>
            <w:webHidden/>
          </w:rPr>
          <w:t>36</w:t>
        </w:r>
        <w:r w:rsidR="00AA5102">
          <w:rPr>
            <w:webHidden/>
          </w:rPr>
          <w:fldChar w:fldCharType="end"/>
        </w:r>
      </w:hyperlink>
    </w:p>
    <w:p w14:paraId="22A82ACE" w14:textId="299E8F3A" w:rsidR="00AA5102" w:rsidRDefault="00000000">
      <w:pPr>
        <w:pStyle w:val="TOC5"/>
        <w:rPr>
          <w:rFonts w:asciiTheme="minorHAnsi" w:eastAsiaTheme="minorEastAsia" w:hAnsiTheme="minorHAnsi"/>
          <w:caps w:val="0"/>
          <w:kern w:val="2"/>
          <w:sz w:val="22"/>
          <w:lang w:eastAsia="en-AU"/>
          <w14:ligatures w14:val="standardContextual"/>
        </w:rPr>
      </w:pPr>
      <w:hyperlink w:anchor="_Toc170285315" w:history="1">
        <w:r w:rsidR="00AA5102" w:rsidRPr="00623F2A">
          <w:rPr>
            <w:rStyle w:val="Hyperlink"/>
          </w:rPr>
          <w:t>Analysis and findings</w:t>
        </w:r>
        <w:r w:rsidR="00AA5102">
          <w:rPr>
            <w:webHidden/>
          </w:rPr>
          <w:tab/>
        </w:r>
        <w:r w:rsidR="00AA5102">
          <w:rPr>
            <w:webHidden/>
          </w:rPr>
          <w:fldChar w:fldCharType="begin"/>
        </w:r>
        <w:r w:rsidR="00AA5102">
          <w:rPr>
            <w:webHidden/>
          </w:rPr>
          <w:instrText xml:space="preserve"> PAGEREF _Toc170285315 \h </w:instrText>
        </w:r>
        <w:r w:rsidR="00AA5102">
          <w:rPr>
            <w:webHidden/>
          </w:rPr>
        </w:r>
        <w:r w:rsidR="00AA5102">
          <w:rPr>
            <w:webHidden/>
          </w:rPr>
          <w:fldChar w:fldCharType="separate"/>
        </w:r>
        <w:r w:rsidR="00AA5102">
          <w:rPr>
            <w:webHidden/>
          </w:rPr>
          <w:t>36</w:t>
        </w:r>
        <w:r w:rsidR="00AA5102">
          <w:rPr>
            <w:webHidden/>
          </w:rPr>
          <w:fldChar w:fldCharType="end"/>
        </w:r>
      </w:hyperlink>
    </w:p>
    <w:p w14:paraId="287EE446" w14:textId="66739C60"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316" w:history="1">
        <w:r w:rsidR="00AA5102" w:rsidRPr="00623F2A">
          <w:rPr>
            <w:rStyle w:val="Hyperlink"/>
            <w:noProof/>
          </w:rPr>
          <w:t>7.1</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Impact on nursing sector</w:t>
        </w:r>
        <w:r w:rsidR="00AA5102">
          <w:rPr>
            <w:noProof/>
            <w:webHidden/>
          </w:rPr>
          <w:tab/>
        </w:r>
        <w:r w:rsidR="00AA5102">
          <w:rPr>
            <w:noProof/>
            <w:webHidden/>
          </w:rPr>
          <w:fldChar w:fldCharType="begin"/>
        </w:r>
        <w:r w:rsidR="00AA5102">
          <w:rPr>
            <w:noProof/>
            <w:webHidden/>
          </w:rPr>
          <w:instrText xml:space="preserve"> PAGEREF _Toc170285316 \h </w:instrText>
        </w:r>
        <w:r w:rsidR="00AA5102">
          <w:rPr>
            <w:noProof/>
            <w:webHidden/>
          </w:rPr>
        </w:r>
        <w:r w:rsidR="00AA5102">
          <w:rPr>
            <w:noProof/>
            <w:webHidden/>
          </w:rPr>
          <w:fldChar w:fldCharType="separate"/>
        </w:r>
        <w:r w:rsidR="00AA5102">
          <w:rPr>
            <w:noProof/>
            <w:webHidden/>
          </w:rPr>
          <w:t>36</w:t>
        </w:r>
        <w:r w:rsidR="00AA5102">
          <w:rPr>
            <w:noProof/>
            <w:webHidden/>
          </w:rPr>
          <w:fldChar w:fldCharType="end"/>
        </w:r>
      </w:hyperlink>
    </w:p>
    <w:p w14:paraId="270822B1" w14:textId="0D62F367"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317" w:history="1">
        <w:r w:rsidR="00AA5102" w:rsidRPr="00623F2A">
          <w:rPr>
            <w:rStyle w:val="Hyperlink"/>
            <w:noProof/>
          </w:rPr>
          <w:t>7.2</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Impact on nursing role</w:t>
        </w:r>
        <w:r w:rsidR="00AA5102">
          <w:rPr>
            <w:noProof/>
            <w:webHidden/>
          </w:rPr>
          <w:tab/>
        </w:r>
        <w:r w:rsidR="00AA5102">
          <w:rPr>
            <w:noProof/>
            <w:webHidden/>
          </w:rPr>
          <w:fldChar w:fldCharType="begin"/>
        </w:r>
        <w:r w:rsidR="00AA5102">
          <w:rPr>
            <w:noProof/>
            <w:webHidden/>
          </w:rPr>
          <w:instrText xml:space="preserve"> PAGEREF _Toc170285317 \h </w:instrText>
        </w:r>
        <w:r w:rsidR="00AA5102">
          <w:rPr>
            <w:noProof/>
            <w:webHidden/>
          </w:rPr>
        </w:r>
        <w:r w:rsidR="00AA5102">
          <w:rPr>
            <w:noProof/>
            <w:webHidden/>
          </w:rPr>
          <w:fldChar w:fldCharType="separate"/>
        </w:r>
        <w:r w:rsidR="00AA5102">
          <w:rPr>
            <w:noProof/>
            <w:webHidden/>
          </w:rPr>
          <w:t>37</w:t>
        </w:r>
        <w:r w:rsidR="00AA5102">
          <w:rPr>
            <w:noProof/>
            <w:webHidden/>
          </w:rPr>
          <w:fldChar w:fldCharType="end"/>
        </w:r>
      </w:hyperlink>
    </w:p>
    <w:p w14:paraId="7E27A68B" w14:textId="4FA7004B"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318" w:history="1">
        <w:r w:rsidR="00AA5102" w:rsidRPr="00623F2A">
          <w:rPr>
            <w:rStyle w:val="Hyperlink"/>
            <w:noProof/>
          </w:rPr>
          <w:t>7.3</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Barriers and challenges to meet IPC Lead requirements</w:t>
        </w:r>
        <w:r w:rsidR="00AA5102">
          <w:rPr>
            <w:noProof/>
            <w:webHidden/>
          </w:rPr>
          <w:tab/>
        </w:r>
        <w:r w:rsidR="00AA5102">
          <w:rPr>
            <w:noProof/>
            <w:webHidden/>
          </w:rPr>
          <w:fldChar w:fldCharType="begin"/>
        </w:r>
        <w:r w:rsidR="00AA5102">
          <w:rPr>
            <w:noProof/>
            <w:webHidden/>
          </w:rPr>
          <w:instrText xml:space="preserve"> PAGEREF _Toc170285318 \h </w:instrText>
        </w:r>
        <w:r w:rsidR="00AA5102">
          <w:rPr>
            <w:noProof/>
            <w:webHidden/>
          </w:rPr>
        </w:r>
        <w:r w:rsidR="00AA5102">
          <w:rPr>
            <w:noProof/>
            <w:webHidden/>
          </w:rPr>
          <w:fldChar w:fldCharType="separate"/>
        </w:r>
        <w:r w:rsidR="00AA5102">
          <w:rPr>
            <w:noProof/>
            <w:webHidden/>
          </w:rPr>
          <w:t>37</w:t>
        </w:r>
        <w:r w:rsidR="00AA5102">
          <w:rPr>
            <w:noProof/>
            <w:webHidden/>
          </w:rPr>
          <w:fldChar w:fldCharType="end"/>
        </w:r>
      </w:hyperlink>
    </w:p>
    <w:p w14:paraId="522D1A91" w14:textId="02943E5D"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319" w:history="1">
        <w:r w:rsidR="00AA5102" w:rsidRPr="00623F2A">
          <w:rPr>
            <w:rStyle w:val="Hyperlink"/>
            <w:noProof/>
          </w:rPr>
          <w:t>7.4</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Appropriateness of IPC training</w:t>
        </w:r>
        <w:r w:rsidR="00AA5102">
          <w:rPr>
            <w:noProof/>
            <w:webHidden/>
          </w:rPr>
          <w:tab/>
        </w:r>
        <w:r w:rsidR="00AA5102">
          <w:rPr>
            <w:noProof/>
            <w:webHidden/>
          </w:rPr>
          <w:fldChar w:fldCharType="begin"/>
        </w:r>
        <w:r w:rsidR="00AA5102">
          <w:rPr>
            <w:noProof/>
            <w:webHidden/>
          </w:rPr>
          <w:instrText xml:space="preserve"> PAGEREF _Toc170285319 \h </w:instrText>
        </w:r>
        <w:r w:rsidR="00AA5102">
          <w:rPr>
            <w:noProof/>
            <w:webHidden/>
          </w:rPr>
        </w:r>
        <w:r w:rsidR="00AA5102">
          <w:rPr>
            <w:noProof/>
            <w:webHidden/>
          </w:rPr>
          <w:fldChar w:fldCharType="separate"/>
        </w:r>
        <w:r w:rsidR="00AA5102">
          <w:rPr>
            <w:noProof/>
            <w:webHidden/>
          </w:rPr>
          <w:t>38</w:t>
        </w:r>
        <w:r w:rsidR="00AA5102">
          <w:rPr>
            <w:noProof/>
            <w:webHidden/>
          </w:rPr>
          <w:fldChar w:fldCharType="end"/>
        </w:r>
      </w:hyperlink>
    </w:p>
    <w:p w14:paraId="27611CD8" w14:textId="3E7090CF"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320" w:history="1">
        <w:r w:rsidR="00AA5102" w:rsidRPr="00623F2A">
          <w:rPr>
            <w:rStyle w:val="Hyperlink"/>
            <w:noProof/>
          </w:rPr>
          <w:t>7.5</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Impact of staff turnover</w:t>
        </w:r>
        <w:r w:rsidR="00AA5102">
          <w:rPr>
            <w:noProof/>
            <w:webHidden/>
          </w:rPr>
          <w:tab/>
        </w:r>
        <w:r w:rsidR="00AA5102">
          <w:rPr>
            <w:noProof/>
            <w:webHidden/>
          </w:rPr>
          <w:fldChar w:fldCharType="begin"/>
        </w:r>
        <w:r w:rsidR="00AA5102">
          <w:rPr>
            <w:noProof/>
            <w:webHidden/>
          </w:rPr>
          <w:instrText xml:space="preserve"> PAGEREF _Toc170285320 \h </w:instrText>
        </w:r>
        <w:r w:rsidR="00AA5102">
          <w:rPr>
            <w:noProof/>
            <w:webHidden/>
          </w:rPr>
        </w:r>
        <w:r w:rsidR="00AA5102">
          <w:rPr>
            <w:noProof/>
            <w:webHidden/>
          </w:rPr>
          <w:fldChar w:fldCharType="separate"/>
        </w:r>
        <w:r w:rsidR="00AA5102">
          <w:rPr>
            <w:noProof/>
            <w:webHidden/>
          </w:rPr>
          <w:t>38</w:t>
        </w:r>
        <w:r w:rsidR="00AA5102">
          <w:rPr>
            <w:noProof/>
            <w:webHidden/>
          </w:rPr>
          <w:fldChar w:fldCharType="end"/>
        </w:r>
      </w:hyperlink>
    </w:p>
    <w:p w14:paraId="539C6116" w14:textId="7FE3C11B" w:rsidR="00AA5102" w:rsidRDefault="00000000">
      <w:pPr>
        <w:pStyle w:val="TOC1"/>
        <w:rPr>
          <w:rFonts w:asciiTheme="minorHAnsi" w:eastAsiaTheme="minorEastAsia" w:hAnsiTheme="minorHAnsi"/>
          <w:caps w:val="0"/>
          <w:noProof/>
          <w:kern w:val="2"/>
          <w:lang w:eastAsia="en-AU"/>
          <w14:ligatures w14:val="standardContextual"/>
        </w:rPr>
      </w:pPr>
      <w:hyperlink w:anchor="_Toc170285321" w:history="1">
        <w:r w:rsidR="00AA5102" w:rsidRPr="00623F2A">
          <w:rPr>
            <w:rStyle w:val="Hyperlink"/>
            <w:noProof/>
          </w:rPr>
          <w:t>8</w:t>
        </w:r>
        <w:r w:rsidR="00AA5102">
          <w:rPr>
            <w:rFonts w:asciiTheme="minorHAnsi" w:eastAsiaTheme="minorEastAsia" w:hAnsiTheme="minorHAnsi"/>
            <w:caps w:val="0"/>
            <w:noProof/>
            <w:kern w:val="2"/>
            <w:lang w:eastAsia="en-AU"/>
            <w14:ligatures w14:val="standardContextual"/>
          </w:rPr>
          <w:tab/>
        </w:r>
        <w:r w:rsidR="00AA5102" w:rsidRPr="00623F2A">
          <w:rPr>
            <w:rStyle w:val="Hyperlink"/>
            <w:noProof/>
          </w:rPr>
          <w:t>SWOT Analysis</w:t>
        </w:r>
        <w:r w:rsidR="00AA5102">
          <w:rPr>
            <w:noProof/>
            <w:webHidden/>
          </w:rPr>
          <w:tab/>
        </w:r>
        <w:r w:rsidR="00AA5102">
          <w:rPr>
            <w:noProof/>
            <w:webHidden/>
          </w:rPr>
          <w:fldChar w:fldCharType="begin"/>
        </w:r>
        <w:r w:rsidR="00AA5102">
          <w:rPr>
            <w:noProof/>
            <w:webHidden/>
          </w:rPr>
          <w:instrText xml:space="preserve"> PAGEREF _Toc170285321 \h </w:instrText>
        </w:r>
        <w:r w:rsidR="00AA5102">
          <w:rPr>
            <w:noProof/>
            <w:webHidden/>
          </w:rPr>
        </w:r>
        <w:r w:rsidR="00AA5102">
          <w:rPr>
            <w:noProof/>
            <w:webHidden/>
          </w:rPr>
          <w:fldChar w:fldCharType="separate"/>
        </w:r>
        <w:r w:rsidR="00AA5102">
          <w:rPr>
            <w:noProof/>
            <w:webHidden/>
          </w:rPr>
          <w:t>40</w:t>
        </w:r>
        <w:r w:rsidR="00AA5102">
          <w:rPr>
            <w:noProof/>
            <w:webHidden/>
          </w:rPr>
          <w:fldChar w:fldCharType="end"/>
        </w:r>
      </w:hyperlink>
    </w:p>
    <w:p w14:paraId="314561EF" w14:textId="0764DD65" w:rsidR="00AA5102" w:rsidRDefault="00000000">
      <w:pPr>
        <w:pStyle w:val="TOC1"/>
        <w:rPr>
          <w:rFonts w:asciiTheme="minorHAnsi" w:eastAsiaTheme="minorEastAsia" w:hAnsiTheme="minorHAnsi"/>
          <w:caps w:val="0"/>
          <w:noProof/>
          <w:kern w:val="2"/>
          <w:lang w:eastAsia="en-AU"/>
          <w14:ligatures w14:val="standardContextual"/>
        </w:rPr>
      </w:pPr>
      <w:hyperlink w:anchor="_Toc170285322" w:history="1">
        <w:r w:rsidR="00AA5102" w:rsidRPr="00623F2A">
          <w:rPr>
            <w:rStyle w:val="Hyperlink"/>
            <w:noProof/>
          </w:rPr>
          <w:t>9</w:t>
        </w:r>
        <w:r w:rsidR="00AA5102">
          <w:rPr>
            <w:rFonts w:asciiTheme="minorHAnsi" w:eastAsiaTheme="minorEastAsia" w:hAnsiTheme="minorHAnsi"/>
            <w:caps w:val="0"/>
            <w:noProof/>
            <w:kern w:val="2"/>
            <w:lang w:eastAsia="en-AU"/>
            <w14:ligatures w14:val="standardContextual"/>
          </w:rPr>
          <w:tab/>
        </w:r>
        <w:r w:rsidR="00AA5102" w:rsidRPr="00623F2A">
          <w:rPr>
            <w:rStyle w:val="Hyperlink"/>
            <w:noProof/>
          </w:rPr>
          <w:t>Key findings and recommendations</w:t>
        </w:r>
        <w:r w:rsidR="00AA5102">
          <w:rPr>
            <w:noProof/>
            <w:webHidden/>
          </w:rPr>
          <w:tab/>
        </w:r>
        <w:r w:rsidR="00AA5102">
          <w:rPr>
            <w:noProof/>
            <w:webHidden/>
          </w:rPr>
          <w:fldChar w:fldCharType="begin"/>
        </w:r>
        <w:r w:rsidR="00AA5102">
          <w:rPr>
            <w:noProof/>
            <w:webHidden/>
          </w:rPr>
          <w:instrText xml:space="preserve"> PAGEREF _Toc170285322 \h </w:instrText>
        </w:r>
        <w:r w:rsidR="00AA5102">
          <w:rPr>
            <w:noProof/>
            <w:webHidden/>
          </w:rPr>
        </w:r>
        <w:r w:rsidR="00AA5102">
          <w:rPr>
            <w:noProof/>
            <w:webHidden/>
          </w:rPr>
          <w:fldChar w:fldCharType="separate"/>
        </w:r>
        <w:r w:rsidR="00AA5102">
          <w:rPr>
            <w:noProof/>
            <w:webHidden/>
          </w:rPr>
          <w:t>43</w:t>
        </w:r>
        <w:r w:rsidR="00AA5102">
          <w:rPr>
            <w:noProof/>
            <w:webHidden/>
          </w:rPr>
          <w:fldChar w:fldCharType="end"/>
        </w:r>
      </w:hyperlink>
    </w:p>
    <w:p w14:paraId="4DCAD89A" w14:textId="738DAFB9"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323" w:history="1">
        <w:r w:rsidR="00AA5102" w:rsidRPr="00623F2A">
          <w:rPr>
            <w:rStyle w:val="Hyperlink"/>
            <w:noProof/>
          </w:rPr>
          <w:t>9.1</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Key findings, opportunities and recommendations</w:t>
        </w:r>
        <w:r w:rsidR="00AA5102">
          <w:rPr>
            <w:noProof/>
            <w:webHidden/>
          </w:rPr>
          <w:tab/>
        </w:r>
        <w:r w:rsidR="00AA5102">
          <w:rPr>
            <w:noProof/>
            <w:webHidden/>
          </w:rPr>
          <w:fldChar w:fldCharType="begin"/>
        </w:r>
        <w:r w:rsidR="00AA5102">
          <w:rPr>
            <w:noProof/>
            <w:webHidden/>
          </w:rPr>
          <w:instrText xml:space="preserve"> PAGEREF _Toc170285323 \h </w:instrText>
        </w:r>
        <w:r w:rsidR="00AA5102">
          <w:rPr>
            <w:noProof/>
            <w:webHidden/>
          </w:rPr>
        </w:r>
        <w:r w:rsidR="00AA5102">
          <w:rPr>
            <w:noProof/>
            <w:webHidden/>
          </w:rPr>
          <w:fldChar w:fldCharType="separate"/>
        </w:r>
        <w:r w:rsidR="00AA5102">
          <w:rPr>
            <w:noProof/>
            <w:webHidden/>
          </w:rPr>
          <w:t>43</w:t>
        </w:r>
        <w:r w:rsidR="00AA5102">
          <w:rPr>
            <w:noProof/>
            <w:webHidden/>
          </w:rPr>
          <w:fldChar w:fldCharType="end"/>
        </w:r>
      </w:hyperlink>
    </w:p>
    <w:p w14:paraId="79E4706C" w14:textId="59F21277" w:rsidR="00AA5102" w:rsidRDefault="00000000">
      <w:pPr>
        <w:pStyle w:val="TOC2"/>
        <w:rPr>
          <w:rFonts w:asciiTheme="minorHAnsi" w:eastAsiaTheme="minorEastAsia" w:hAnsiTheme="minorHAnsi"/>
          <w:caps w:val="0"/>
          <w:noProof/>
          <w:kern w:val="2"/>
          <w:sz w:val="22"/>
          <w:lang w:eastAsia="en-AU"/>
          <w14:ligatures w14:val="standardContextual"/>
        </w:rPr>
      </w:pPr>
      <w:hyperlink w:anchor="_Toc170285324" w:history="1">
        <w:r w:rsidR="00AA5102" w:rsidRPr="00623F2A">
          <w:rPr>
            <w:rStyle w:val="Hyperlink"/>
            <w:noProof/>
          </w:rPr>
          <w:t>9.2</w:t>
        </w:r>
        <w:r w:rsidR="00AA5102">
          <w:rPr>
            <w:rFonts w:asciiTheme="minorHAnsi" w:eastAsiaTheme="minorEastAsia" w:hAnsiTheme="minorHAnsi"/>
            <w:caps w:val="0"/>
            <w:noProof/>
            <w:kern w:val="2"/>
            <w:sz w:val="22"/>
            <w:lang w:eastAsia="en-AU"/>
            <w14:ligatures w14:val="standardContextual"/>
          </w:rPr>
          <w:tab/>
        </w:r>
        <w:r w:rsidR="00AA5102" w:rsidRPr="00623F2A">
          <w:rPr>
            <w:rStyle w:val="Hyperlink"/>
            <w:noProof/>
          </w:rPr>
          <w:t>Prioritisation of recommendations</w:t>
        </w:r>
        <w:r w:rsidR="00AA5102">
          <w:rPr>
            <w:noProof/>
            <w:webHidden/>
          </w:rPr>
          <w:tab/>
        </w:r>
        <w:r w:rsidR="00AA5102">
          <w:rPr>
            <w:noProof/>
            <w:webHidden/>
          </w:rPr>
          <w:fldChar w:fldCharType="begin"/>
        </w:r>
        <w:r w:rsidR="00AA5102">
          <w:rPr>
            <w:noProof/>
            <w:webHidden/>
          </w:rPr>
          <w:instrText xml:space="preserve"> PAGEREF _Toc170285324 \h </w:instrText>
        </w:r>
        <w:r w:rsidR="00AA5102">
          <w:rPr>
            <w:noProof/>
            <w:webHidden/>
          </w:rPr>
        </w:r>
        <w:r w:rsidR="00AA5102">
          <w:rPr>
            <w:noProof/>
            <w:webHidden/>
          </w:rPr>
          <w:fldChar w:fldCharType="separate"/>
        </w:r>
        <w:r w:rsidR="00AA5102">
          <w:rPr>
            <w:noProof/>
            <w:webHidden/>
          </w:rPr>
          <w:t>48</w:t>
        </w:r>
        <w:r w:rsidR="00AA5102">
          <w:rPr>
            <w:noProof/>
            <w:webHidden/>
          </w:rPr>
          <w:fldChar w:fldCharType="end"/>
        </w:r>
      </w:hyperlink>
    </w:p>
    <w:p w14:paraId="4BB9CF54" w14:textId="4AD9751B" w:rsidR="00AA5102" w:rsidRDefault="00000000">
      <w:pPr>
        <w:pStyle w:val="TOC1"/>
        <w:rPr>
          <w:rFonts w:asciiTheme="minorHAnsi" w:eastAsiaTheme="minorEastAsia" w:hAnsiTheme="minorHAnsi"/>
          <w:caps w:val="0"/>
          <w:noProof/>
          <w:kern w:val="2"/>
          <w:lang w:eastAsia="en-AU"/>
          <w14:ligatures w14:val="standardContextual"/>
        </w:rPr>
      </w:pPr>
      <w:hyperlink w:anchor="_Toc170285325" w:history="1">
        <w:r w:rsidR="00AA5102" w:rsidRPr="00623F2A">
          <w:rPr>
            <w:rStyle w:val="Hyperlink"/>
            <w:noProof/>
          </w:rPr>
          <w:t>10</w:t>
        </w:r>
        <w:r w:rsidR="00AA5102">
          <w:rPr>
            <w:rFonts w:asciiTheme="minorHAnsi" w:eastAsiaTheme="minorEastAsia" w:hAnsiTheme="minorHAnsi"/>
            <w:caps w:val="0"/>
            <w:noProof/>
            <w:kern w:val="2"/>
            <w:lang w:eastAsia="en-AU"/>
            <w14:ligatures w14:val="standardContextual"/>
          </w:rPr>
          <w:tab/>
        </w:r>
        <w:r w:rsidR="00AA5102" w:rsidRPr="00623F2A">
          <w:rPr>
            <w:rStyle w:val="Hyperlink"/>
            <w:noProof/>
          </w:rPr>
          <w:t>Appendices</w:t>
        </w:r>
        <w:r w:rsidR="00AA5102">
          <w:rPr>
            <w:noProof/>
            <w:webHidden/>
          </w:rPr>
          <w:tab/>
        </w:r>
        <w:r w:rsidR="00AA5102">
          <w:rPr>
            <w:noProof/>
            <w:webHidden/>
          </w:rPr>
          <w:fldChar w:fldCharType="begin"/>
        </w:r>
        <w:r w:rsidR="00AA5102">
          <w:rPr>
            <w:noProof/>
            <w:webHidden/>
          </w:rPr>
          <w:instrText xml:space="preserve"> PAGEREF _Toc170285325 \h </w:instrText>
        </w:r>
        <w:r w:rsidR="00AA5102">
          <w:rPr>
            <w:noProof/>
            <w:webHidden/>
          </w:rPr>
        </w:r>
        <w:r w:rsidR="00AA5102">
          <w:rPr>
            <w:noProof/>
            <w:webHidden/>
          </w:rPr>
          <w:fldChar w:fldCharType="separate"/>
        </w:r>
        <w:r w:rsidR="00AA5102">
          <w:rPr>
            <w:noProof/>
            <w:webHidden/>
          </w:rPr>
          <w:t>49</w:t>
        </w:r>
        <w:r w:rsidR="00AA5102">
          <w:rPr>
            <w:noProof/>
            <w:webHidden/>
          </w:rPr>
          <w:fldChar w:fldCharType="end"/>
        </w:r>
      </w:hyperlink>
    </w:p>
    <w:p w14:paraId="3253992A" w14:textId="41F7D9A1" w:rsidR="00AA5102" w:rsidRDefault="00000000">
      <w:pPr>
        <w:pStyle w:val="TOC5"/>
        <w:rPr>
          <w:rFonts w:asciiTheme="minorHAnsi" w:eastAsiaTheme="minorEastAsia" w:hAnsiTheme="minorHAnsi"/>
          <w:caps w:val="0"/>
          <w:kern w:val="2"/>
          <w:sz w:val="22"/>
          <w:lang w:eastAsia="en-AU"/>
          <w14:ligatures w14:val="standardContextual"/>
        </w:rPr>
      </w:pPr>
      <w:hyperlink w:anchor="_Toc170285326" w:history="1">
        <w:r w:rsidR="00AA5102" w:rsidRPr="00623F2A">
          <w:rPr>
            <w:rStyle w:val="Hyperlink"/>
          </w:rPr>
          <w:t>APPENDIX A</w:t>
        </w:r>
        <w:r w:rsidR="00AA5102">
          <w:rPr>
            <w:rFonts w:asciiTheme="minorHAnsi" w:eastAsiaTheme="minorEastAsia" w:hAnsiTheme="minorHAnsi"/>
            <w:caps w:val="0"/>
            <w:kern w:val="2"/>
            <w:sz w:val="22"/>
            <w:lang w:eastAsia="en-AU"/>
            <w14:ligatures w14:val="standardContextual"/>
          </w:rPr>
          <w:tab/>
        </w:r>
        <w:r w:rsidR="00AA5102" w:rsidRPr="00623F2A">
          <w:rPr>
            <w:rStyle w:val="Hyperlink"/>
          </w:rPr>
          <w:t>Aged care home IPC policies and practices in other OECD countries</w:t>
        </w:r>
        <w:r w:rsidR="00AA5102">
          <w:rPr>
            <w:webHidden/>
          </w:rPr>
          <w:tab/>
        </w:r>
        <w:r w:rsidR="00AA5102">
          <w:rPr>
            <w:webHidden/>
          </w:rPr>
          <w:fldChar w:fldCharType="begin"/>
        </w:r>
        <w:r w:rsidR="00AA5102">
          <w:rPr>
            <w:webHidden/>
          </w:rPr>
          <w:instrText xml:space="preserve"> PAGEREF _Toc170285326 \h </w:instrText>
        </w:r>
        <w:r w:rsidR="00AA5102">
          <w:rPr>
            <w:webHidden/>
          </w:rPr>
        </w:r>
        <w:r w:rsidR="00AA5102">
          <w:rPr>
            <w:webHidden/>
          </w:rPr>
          <w:fldChar w:fldCharType="separate"/>
        </w:r>
        <w:r w:rsidR="00AA5102">
          <w:rPr>
            <w:webHidden/>
          </w:rPr>
          <w:t>49</w:t>
        </w:r>
        <w:r w:rsidR="00AA5102">
          <w:rPr>
            <w:webHidden/>
          </w:rPr>
          <w:fldChar w:fldCharType="end"/>
        </w:r>
      </w:hyperlink>
    </w:p>
    <w:p w14:paraId="4C27BD51" w14:textId="1204C4E4" w:rsidR="00AA5102" w:rsidRDefault="00000000">
      <w:pPr>
        <w:pStyle w:val="TOC5"/>
        <w:rPr>
          <w:rFonts w:asciiTheme="minorHAnsi" w:eastAsiaTheme="minorEastAsia" w:hAnsiTheme="minorHAnsi"/>
          <w:caps w:val="0"/>
          <w:kern w:val="2"/>
          <w:sz w:val="22"/>
          <w:lang w:eastAsia="en-AU"/>
          <w14:ligatures w14:val="standardContextual"/>
        </w:rPr>
      </w:pPr>
      <w:hyperlink w:anchor="_Toc170285327" w:history="1">
        <w:r w:rsidR="00AA5102" w:rsidRPr="00623F2A">
          <w:rPr>
            <w:rStyle w:val="Hyperlink"/>
          </w:rPr>
          <w:t>APPENDIX B</w:t>
        </w:r>
        <w:r w:rsidR="00AA5102">
          <w:rPr>
            <w:rFonts w:asciiTheme="minorHAnsi" w:eastAsiaTheme="minorEastAsia" w:hAnsiTheme="minorHAnsi"/>
            <w:caps w:val="0"/>
            <w:kern w:val="2"/>
            <w:sz w:val="22"/>
            <w:lang w:eastAsia="en-AU"/>
            <w14:ligatures w14:val="standardContextual"/>
          </w:rPr>
          <w:tab/>
        </w:r>
        <w:r w:rsidR="00AA5102" w:rsidRPr="00623F2A">
          <w:rPr>
            <w:rStyle w:val="Hyperlink"/>
          </w:rPr>
          <w:t>ACQSC data</w:t>
        </w:r>
        <w:r w:rsidR="00AA5102">
          <w:rPr>
            <w:webHidden/>
          </w:rPr>
          <w:tab/>
        </w:r>
        <w:r w:rsidR="00AA5102">
          <w:rPr>
            <w:webHidden/>
          </w:rPr>
          <w:fldChar w:fldCharType="begin"/>
        </w:r>
        <w:r w:rsidR="00AA5102">
          <w:rPr>
            <w:webHidden/>
          </w:rPr>
          <w:instrText xml:space="preserve"> PAGEREF _Toc170285327 \h </w:instrText>
        </w:r>
        <w:r w:rsidR="00AA5102">
          <w:rPr>
            <w:webHidden/>
          </w:rPr>
        </w:r>
        <w:r w:rsidR="00AA5102">
          <w:rPr>
            <w:webHidden/>
          </w:rPr>
          <w:fldChar w:fldCharType="separate"/>
        </w:r>
        <w:r w:rsidR="00AA5102">
          <w:rPr>
            <w:webHidden/>
          </w:rPr>
          <w:t>52</w:t>
        </w:r>
        <w:r w:rsidR="00AA5102">
          <w:rPr>
            <w:webHidden/>
          </w:rPr>
          <w:fldChar w:fldCharType="end"/>
        </w:r>
      </w:hyperlink>
    </w:p>
    <w:p w14:paraId="2B96BD32" w14:textId="42DA4464" w:rsidR="00AA5102" w:rsidRDefault="00000000">
      <w:pPr>
        <w:pStyle w:val="TOC5"/>
        <w:rPr>
          <w:rFonts w:asciiTheme="minorHAnsi" w:eastAsiaTheme="minorEastAsia" w:hAnsiTheme="minorHAnsi"/>
          <w:caps w:val="0"/>
          <w:kern w:val="2"/>
          <w:sz w:val="22"/>
          <w:lang w:eastAsia="en-AU"/>
          <w14:ligatures w14:val="standardContextual"/>
        </w:rPr>
      </w:pPr>
      <w:hyperlink w:anchor="_Toc170285328" w:history="1">
        <w:r w:rsidR="00AA5102" w:rsidRPr="00623F2A">
          <w:rPr>
            <w:rStyle w:val="Hyperlink"/>
          </w:rPr>
          <w:t>APPENDIX C</w:t>
        </w:r>
        <w:r w:rsidR="00AA5102">
          <w:rPr>
            <w:rFonts w:asciiTheme="minorHAnsi" w:eastAsiaTheme="minorEastAsia" w:hAnsiTheme="minorHAnsi"/>
            <w:caps w:val="0"/>
            <w:kern w:val="2"/>
            <w:sz w:val="22"/>
            <w:lang w:eastAsia="en-AU"/>
            <w14:ligatures w14:val="standardContextual"/>
          </w:rPr>
          <w:tab/>
        </w:r>
        <w:r w:rsidR="00AA5102" w:rsidRPr="00623F2A">
          <w:rPr>
            <w:rStyle w:val="Hyperlink"/>
          </w:rPr>
          <w:t>Aged care sector groups invited for consultation</w:t>
        </w:r>
        <w:r w:rsidR="00AA5102">
          <w:rPr>
            <w:webHidden/>
          </w:rPr>
          <w:tab/>
        </w:r>
        <w:r w:rsidR="00AA5102">
          <w:rPr>
            <w:webHidden/>
          </w:rPr>
          <w:fldChar w:fldCharType="begin"/>
        </w:r>
        <w:r w:rsidR="00AA5102">
          <w:rPr>
            <w:webHidden/>
          </w:rPr>
          <w:instrText xml:space="preserve"> PAGEREF _Toc170285328 \h </w:instrText>
        </w:r>
        <w:r w:rsidR="00AA5102">
          <w:rPr>
            <w:webHidden/>
          </w:rPr>
        </w:r>
        <w:r w:rsidR="00AA5102">
          <w:rPr>
            <w:webHidden/>
          </w:rPr>
          <w:fldChar w:fldCharType="separate"/>
        </w:r>
        <w:r w:rsidR="00AA5102">
          <w:rPr>
            <w:webHidden/>
          </w:rPr>
          <w:t>55</w:t>
        </w:r>
        <w:r w:rsidR="00AA5102">
          <w:rPr>
            <w:webHidden/>
          </w:rPr>
          <w:fldChar w:fldCharType="end"/>
        </w:r>
      </w:hyperlink>
    </w:p>
    <w:p w14:paraId="50E4E8CD" w14:textId="2E6AE5EA" w:rsidR="00AA5102" w:rsidRDefault="00000000">
      <w:pPr>
        <w:pStyle w:val="TOC5"/>
        <w:rPr>
          <w:rFonts w:asciiTheme="minorHAnsi" w:eastAsiaTheme="minorEastAsia" w:hAnsiTheme="minorHAnsi"/>
          <w:caps w:val="0"/>
          <w:kern w:val="2"/>
          <w:sz w:val="22"/>
          <w:lang w:eastAsia="en-AU"/>
          <w14:ligatures w14:val="standardContextual"/>
        </w:rPr>
      </w:pPr>
      <w:hyperlink w:anchor="_Toc170285329" w:history="1">
        <w:r w:rsidR="00AA5102" w:rsidRPr="00623F2A">
          <w:rPr>
            <w:rStyle w:val="Hyperlink"/>
          </w:rPr>
          <w:t>APPENDIX D</w:t>
        </w:r>
        <w:r w:rsidR="00AA5102">
          <w:rPr>
            <w:rFonts w:asciiTheme="minorHAnsi" w:eastAsiaTheme="minorEastAsia" w:hAnsiTheme="minorHAnsi"/>
            <w:caps w:val="0"/>
            <w:kern w:val="2"/>
            <w:sz w:val="22"/>
            <w:lang w:eastAsia="en-AU"/>
            <w14:ligatures w14:val="standardContextual"/>
          </w:rPr>
          <w:tab/>
        </w:r>
        <w:r w:rsidR="00AA5102" w:rsidRPr="00623F2A">
          <w:rPr>
            <w:rStyle w:val="Hyperlink"/>
          </w:rPr>
          <w:t>Case study site selection criteria and sample frame</w:t>
        </w:r>
        <w:r w:rsidR="00AA5102">
          <w:rPr>
            <w:webHidden/>
          </w:rPr>
          <w:tab/>
        </w:r>
        <w:r w:rsidR="00AA5102">
          <w:rPr>
            <w:webHidden/>
          </w:rPr>
          <w:fldChar w:fldCharType="begin"/>
        </w:r>
        <w:r w:rsidR="00AA5102">
          <w:rPr>
            <w:webHidden/>
          </w:rPr>
          <w:instrText xml:space="preserve"> PAGEREF _Toc170285329 \h </w:instrText>
        </w:r>
        <w:r w:rsidR="00AA5102">
          <w:rPr>
            <w:webHidden/>
          </w:rPr>
        </w:r>
        <w:r w:rsidR="00AA5102">
          <w:rPr>
            <w:webHidden/>
          </w:rPr>
          <w:fldChar w:fldCharType="separate"/>
        </w:r>
        <w:r w:rsidR="00AA5102">
          <w:rPr>
            <w:webHidden/>
          </w:rPr>
          <w:t>56</w:t>
        </w:r>
        <w:r w:rsidR="00AA5102">
          <w:rPr>
            <w:webHidden/>
          </w:rPr>
          <w:fldChar w:fldCharType="end"/>
        </w:r>
      </w:hyperlink>
    </w:p>
    <w:p w14:paraId="78C3DECE" w14:textId="6EED4B7F" w:rsidR="00AA5102" w:rsidRDefault="00000000">
      <w:pPr>
        <w:pStyle w:val="TOC5"/>
        <w:rPr>
          <w:rFonts w:asciiTheme="minorHAnsi" w:eastAsiaTheme="minorEastAsia" w:hAnsiTheme="minorHAnsi"/>
          <w:caps w:val="0"/>
          <w:kern w:val="2"/>
          <w:sz w:val="22"/>
          <w:lang w:eastAsia="en-AU"/>
          <w14:ligatures w14:val="standardContextual"/>
        </w:rPr>
      </w:pPr>
      <w:hyperlink w:anchor="_Toc170285330" w:history="1">
        <w:r w:rsidR="00AA5102" w:rsidRPr="00623F2A">
          <w:rPr>
            <w:rStyle w:val="Hyperlink"/>
          </w:rPr>
          <w:t>APPENDIX E</w:t>
        </w:r>
        <w:r w:rsidR="00AA5102">
          <w:rPr>
            <w:rFonts w:asciiTheme="minorHAnsi" w:eastAsiaTheme="minorEastAsia" w:hAnsiTheme="minorHAnsi"/>
            <w:caps w:val="0"/>
            <w:kern w:val="2"/>
            <w:sz w:val="22"/>
            <w:lang w:eastAsia="en-AU"/>
            <w14:ligatures w14:val="standardContextual"/>
          </w:rPr>
          <w:tab/>
        </w:r>
        <w:r w:rsidR="00AA5102" w:rsidRPr="00623F2A">
          <w:rPr>
            <w:rStyle w:val="Hyperlink"/>
          </w:rPr>
          <w:t>IPC Lead Framework</w:t>
        </w:r>
        <w:r w:rsidR="00AA5102">
          <w:rPr>
            <w:webHidden/>
          </w:rPr>
          <w:tab/>
        </w:r>
        <w:r w:rsidR="00AA5102">
          <w:rPr>
            <w:webHidden/>
          </w:rPr>
          <w:fldChar w:fldCharType="begin"/>
        </w:r>
        <w:r w:rsidR="00AA5102">
          <w:rPr>
            <w:webHidden/>
          </w:rPr>
          <w:instrText xml:space="preserve"> PAGEREF _Toc170285330 \h </w:instrText>
        </w:r>
        <w:r w:rsidR="00AA5102">
          <w:rPr>
            <w:webHidden/>
          </w:rPr>
        </w:r>
        <w:r w:rsidR="00AA5102">
          <w:rPr>
            <w:webHidden/>
          </w:rPr>
          <w:fldChar w:fldCharType="separate"/>
        </w:r>
        <w:r w:rsidR="00AA5102">
          <w:rPr>
            <w:webHidden/>
          </w:rPr>
          <w:t>63</w:t>
        </w:r>
        <w:r w:rsidR="00AA5102">
          <w:rPr>
            <w:webHidden/>
          </w:rPr>
          <w:fldChar w:fldCharType="end"/>
        </w:r>
      </w:hyperlink>
    </w:p>
    <w:p w14:paraId="0D4778FA" w14:textId="2070D361" w:rsidR="00AA5102" w:rsidRDefault="00000000">
      <w:pPr>
        <w:pStyle w:val="TOC5"/>
        <w:rPr>
          <w:rFonts w:asciiTheme="minorHAnsi" w:eastAsiaTheme="minorEastAsia" w:hAnsiTheme="minorHAnsi"/>
          <w:caps w:val="0"/>
          <w:kern w:val="2"/>
          <w:sz w:val="22"/>
          <w:lang w:eastAsia="en-AU"/>
          <w14:ligatures w14:val="standardContextual"/>
        </w:rPr>
      </w:pPr>
      <w:hyperlink w:anchor="_Toc170285331" w:history="1">
        <w:r w:rsidR="00AA5102" w:rsidRPr="00623F2A">
          <w:rPr>
            <w:rStyle w:val="Hyperlink"/>
          </w:rPr>
          <w:t>APPENDIX F</w:t>
        </w:r>
        <w:r w:rsidR="00AA5102">
          <w:rPr>
            <w:rFonts w:asciiTheme="minorHAnsi" w:eastAsiaTheme="minorEastAsia" w:hAnsiTheme="minorHAnsi"/>
            <w:caps w:val="0"/>
            <w:kern w:val="2"/>
            <w:sz w:val="22"/>
            <w:lang w:eastAsia="en-AU"/>
            <w14:ligatures w14:val="standardContextual"/>
          </w:rPr>
          <w:tab/>
        </w:r>
        <w:r w:rsidR="00AA5102" w:rsidRPr="00623F2A">
          <w:rPr>
            <w:rStyle w:val="Hyperlink"/>
          </w:rPr>
          <w:t>References</w:t>
        </w:r>
        <w:r w:rsidR="00AA5102">
          <w:rPr>
            <w:webHidden/>
          </w:rPr>
          <w:tab/>
        </w:r>
        <w:r w:rsidR="00AA5102">
          <w:rPr>
            <w:webHidden/>
          </w:rPr>
          <w:fldChar w:fldCharType="begin"/>
        </w:r>
        <w:r w:rsidR="00AA5102">
          <w:rPr>
            <w:webHidden/>
          </w:rPr>
          <w:instrText xml:space="preserve"> PAGEREF _Toc170285331 \h </w:instrText>
        </w:r>
        <w:r w:rsidR="00AA5102">
          <w:rPr>
            <w:webHidden/>
          </w:rPr>
        </w:r>
        <w:r w:rsidR="00AA5102">
          <w:rPr>
            <w:webHidden/>
          </w:rPr>
          <w:fldChar w:fldCharType="separate"/>
        </w:r>
        <w:r w:rsidR="00AA5102">
          <w:rPr>
            <w:webHidden/>
          </w:rPr>
          <w:t>67</w:t>
        </w:r>
        <w:r w:rsidR="00AA5102">
          <w:rPr>
            <w:webHidden/>
          </w:rPr>
          <w:fldChar w:fldCharType="end"/>
        </w:r>
      </w:hyperlink>
    </w:p>
    <w:p w14:paraId="67187BA0" w14:textId="728A4552" w:rsidR="00742350" w:rsidRPr="00935C29" w:rsidRDefault="00E96C93" w:rsidP="00935C29">
      <w:pPr>
        <w:rPr>
          <w:rFonts w:ascii="Franklin Gothic Book" w:hAnsi="Franklin Gothic Book"/>
          <w:caps/>
          <w:noProof/>
          <w:sz w:val="28"/>
        </w:rPr>
      </w:pPr>
      <w:r>
        <w:rPr>
          <w:rFonts w:ascii="Franklin Gothic Book" w:hAnsi="Franklin Gothic Book"/>
          <w:caps/>
          <w:noProof/>
          <w:sz w:val="28"/>
        </w:rPr>
        <w:fldChar w:fldCharType="end"/>
      </w:r>
    </w:p>
    <w:p w14:paraId="314B9805" w14:textId="77777777" w:rsidR="001150FB" w:rsidRDefault="001150FB" w:rsidP="006E5597">
      <w:pPr>
        <w:sectPr w:rsidR="001150FB" w:rsidSect="005D7751">
          <w:headerReference w:type="default" r:id="rId24"/>
          <w:footerReference w:type="default" r:id="rId25"/>
          <w:pgSz w:w="16838" w:h="11906" w:orient="landscape" w:code="9"/>
          <w:pgMar w:top="851" w:right="851" w:bottom="851" w:left="851" w:header="709" w:footer="567" w:gutter="0"/>
          <w:pgNumType w:fmt="lowerRoman" w:start="1"/>
          <w:cols w:num="2" w:space="709"/>
          <w:docGrid w:linePitch="360"/>
        </w:sectPr>
      </w:pPr>
    </w:p>
    <w:p w14:paraId="3C13CB10" w14:textId="77777777" w:rsidR="00D4100E" w:rsidRDefault="00D4100E" w:rsidP="00D4100E">
      <w:pPr>
        <w:pStyle w:val="Heading1-nonumber"/>
        <w:framePr w:wrap="around"/>
        <w:rPr>
          <w:lang w:val="en-US"/>
        </w:rPr>
      </w:pPr>
      <w:bookmarkStart w:id="1" w:name="_Toc170285257"/>
      <w:r>
        <w:rPr>
          <w:lang w:val="en-US"/>
        </w:rPr>
        <w:lastRenderedPageBreak/>
        <w:t>Abbreviations</w:t>
      </w:r>
      <w:bookmarkEnd w:id="1"/>
    </w:p>
    <w:tbl>
      <w:tblPr>
        <w:tblStyle w:val="HMATable-Abbreviations"/>
        <w:tblW w:w="0" w:type="auto"/>
        <w:tblLook w:val="0420" w:firstRow="1" w:lastRow="0" w:firstColumn="0" w:lastColumn="0" w:noHBand="0" w:noVBand="1"/>
      </w:tblPr>
      <w:tblGrid>
        <w:gridCol w:w="1560"/>
        <w:gridCol w:w="5386"/>
      </w:tblGrid>
      <w:tr w:rsidR="00CC1E93" w:rsidRPr="00F6260E" w14:paraId="0998020B" w14:textId="77777777" w:rsidTr="00935C29">
        <w:trPr>
          <w:cnfStyle w:val="100000000000" w:firstRow="1" w:lastRow="0" w:firstColumn="0" w:lastColumn="0" w:oddVBand="0" w:evenVBand="0" w:oddHBand="0" w:evenHBand="0" w:firstRowFirstColumn="0" w:firstRowLastColumn="0" w:lastRowFirstColumn="0" w:lastRowLastColumn="0"/>
          <w:tblHeader/>
        </w:trPr>
        <w:tc>
          <w:tcPr>
            <w:tcW w:w="1560" w:type="dxa"/>
          </w:tcPr>
          <w:p w14:paraId="5E61F715" w14:textId="0C361750" w:rsidR="00CC1E93" w:rsidRPr="00F6260E" w:rsidRDefault="00935C29" w:rsidP="00F6260E">
            <w:r>
              <w:t>ABBREVI</w:t>
            </w:r>
            <w:r w:rsidR="00CC1E93" w:rsidRPr="00F6260E">
              <w:t>ation</w:t>
            </w:r>
          </w:p>
        </w:tc>
        <w:tc>
          <w:tcPr>
            <w:tcW w:w="5386" w:type="dxa"/>
          </w:tcPr>
          <w:p w14:paraId="6F50CB66" w14:textId="77777777" w:rsidR="00CC1E93" w:rsidRPr="00F6260E" w:rsidRDefault="00CC1E93" w:rsidP="00F6260E">
            <w:r w:rsidRPr="00F6260E">
              <w:t>Definition</w:t>
            </w:r>
          </w:p>
        </w:tc>
      </w:tr>
      <w:tr w:rsidR="00061FB4" w14:paraId="2140F410" w14:textId="77777777" w:rsidTr="00C40643">
        <w:tc>
          <w:tcPr>
            <w:tcW w:w="1560" w:type="dxa"/>
            <w:vAlign w:val="top"/>
          </w:tcPr>
          <w:p w14:paraId="27930862" w14:textId="68CF30A8" w:rsidR="00061FB4" w:rsidRDefault="00061FB4" w:rsidP="00061FB4">
            <w:r w:rsidRPr="00376E07">
              <w:t>ACFR</w:t>
            </w:r>
          </w:p>
        </w:tc>
        <w:tc>
          <w:tcPr>
            <w:tcW w:w="5386" w:type="dxa"/>
            <w:vAlign w:val="top"/>
          </w:tcPr>
          <w:p w14:paraId="4EB56DC5" w14:textId="26FDF818" w:rsidR="00061FB4" w:rsidRDefault="00061FB4" w:rsidP="00061FB4">
            <w:r>
              <w:t>Aged Care Financial Report</w:t>
            </w:r>
          </w:p>
        </w:tc>
      </w:tr>
      <w:tr w:rsidR="00061FB4" w14:paraId="1CF129E0" w14:textId="77777777" w:rsidTr="00C40643">
        <w:tc>
          <w:tcPr>
            <w:tcW w:w="1560" w:type="dxa"/>
            <w:vAlign w:val="top"/>
          </w:tcPr>
          <w:p w14:paraId="53DFC6F4" w14:textId="31FE6CA5" w:rsidR="00061FB4" w:rsidRDefault="00061FB4" w:rsidP="00061FB4">
            <w:r w:rsidRPr="00376E07">
              <w:t>ACIPC</w:t>
            </w:r>
          </w:p>
        </w:tc>
        <w:tc>
          <w:tcPr>
            <w:tcW w:w="5386" w:type="dxa"/>
            <w:vAlign w:val="top"/>
          </w:tcPr>
          <w:p w14:paraId="4AE060DF" w14:textId="69204404" w:rsidR="00061FB4" w:rsidRDefault="00061FB4" w:rsidP="00061FB4">
            <w:r w:rsidRPr="00061FB4">
              <w:t>Australasian College for Infection Prevention and Control</w:t>
            </w:r>
          </w:p>
        </w:tc>
      </w:tr>
      <w:tr w:rsidR="00061FB4" w14:paraId="40544172" w14:textId="77777777" w:rsidTr="00C40643">
        <w:tc>
          <w:tcPr>
            <w:tcW w:w="1560" w:type="dxa"/>
            <w:vAlign w:val="top"/>
          </w:tcPr>
          <w:p w14:paraId="6AE02833" w14:textId="34B20DE2" w:rsidR="00061FB4" w:rsidRDefault="00061FB4" w:rsidP="00061FB4">
            <w:r w:rsidRPr="00376E07">
              <w:t>ACQSC</w:t>
            </w:r>
          </w:p>
        </w:tc>
        <w:tc>
          <w:tcPr>
            <w:tcW w:w="5386" w:type="dxa"/>
            <w:vAlign w:val="top"/>
          </w:tcPr>
          <w:p w14:paraId="347324B7" w14:textId="72414800" w:rsidR="00061FB4" w:rsidRDefault="00061FB4" w:rsidP="00061FB4">
            <w:r w:rsidRPr="00061FB4">
              <w:t>Aged Care Quality and Safety Commission</w:t>
            </w:r>
          </w:p>
        </w:tc>
      </w:tr>
      <w:tr w:rsidR="00061FB4" w14:paraId="01010BF6" w14:textId="77777777" w:rsidTr="00C40643">
        <w:tc>
          <w:tcPr>
            <w:tcW w:w="1560" w:type="dxa"/>
            <w:vAlign w:val="top"/>
          </w:tcPr>
          <w:p w14:paraId="7B5F7865" w14:textId="2DCB66E7" w:rsidR="00061FB4" w:rsidRDefault="00061FB4" w:rsidP="00061FB4">
            <w:r w:rsidRPr="00376E07">
              <w:t>ACSQHC</w:t>
            </w:r>
          </w:p>
        </w:tc>
        <w:tc>
          <w:tcPr>
            <w:tcW w:w="5386" w:type="dxa"/>
            <w:vAlign w:val="top"/>
          </w:tcPr>
          <w:p w14:paraId="189AAD8F" w14:textId="3C81A80E" w:rsidR="00061FB4" w:rsidRDefault="00061FB4" w:rsidP="00061FB4">
            <w:r w:rsidRPr="00061FB4">
              <w:t>Australian Commission on Safety and Quality in Health Care</w:t>
            </w:r>
          </w:p>
        </w:tc>
      </w:tr>
      <w:tr w:rsidR="00061FB4" w14:paraId="266FA2AE" w14:textId="77777777" w:rsidTr="00C40643">
        <w:tc>
          <w:tcPr>
            <w:tcW w:w="1560" w:type="dxa"/>
            <w:vAlign w:val="top"/>
          </w:tcPr>
          <w:p w14:paraId="20349B02" w14:textId="6F37708D" w:rsidR="00061FB4" w:rsidRDefault="00061FB4" w:rsidP="00061FB4">
            <w:r w:rsidRPr="00376E07">
              <w:t>AHPPC</w:t>
            </w:r>
          </w:p>
        </w:tc>
        <w:tc>
          <w:tcPr>
            <w:tcW w:w="5386" w:type="dxa"/>
            <w:vAlign w:val="top"/>
          </w:tcPr>
          <w:p w14:paraId="1D2B6FE0" w14:textId="28B40176" w:rsidR="00061FB4" w:rsidRDefault="00061FB4" w:rsidP="00061FB4">
            <w:r w:rsidRPr="00061FB4">
              <w:t>Australian Health Protection Principal Committee</w:t>
            </w:r>
          </w:p>
        </w:tc>
      </w:tr>
      <w:tr w:rsidR="00061FB4" w14:paraId="3E254CCA" w14:textId="77777777" w:rsidTr="00C40643">
        <w:tc>
          <w:tcPr>
            <w:tcW w:w="1560" w:type="dxa"/>
            <w:vAlign w:val="top"/>
          </w:tcPr>
          <w:p w14:paraId="41219D0E" w14:textId="5A689FEA" w:rsidR="00061FB4" w:rsidRPr="00376E07" w:rsidRDefault="00061FB4" w:rsidP="00061FB4">
            <w:r>
              <w:t>AHPRA</w:t>
            </w:r>
          </w:p>
        </w:tc>
        <w:tc>
          <w:tcPr>
            <w:tcW w:w="5386" w:type="dxa"/>
            <w:vAlign w:val="top"/>
          </w:tcPr>
          <w:p w14:paraId="4192F748" w14:textId="616998BF" w:rsidR="00061FB4" w:rsidRPr="00061FB4" w:rsidRDefault="00061FB4" w:rsidP="00061FB4">
            <w:r>
              <w:t>Australian Health Practitioner Regulatory Authority</w:t>
            </w:r>
          </w:p>
        </w:tc>
      </w:tr>
      <w:tr w:rsidR="00061FB4" w14:paraId="423EC828" w14:textId="77777777" w:rsidTr="00C40643">
        <w:tc>
          <w:tcPr>
            <w:tcW w:w="1560" w:type="dxa"/>
            <w:vAlign w:val="top"/>
          </w:tcPr>
          <w:p w14:paraId="23C0B52E" w14:textId="31A7A5AD" w:rsidR="00061FB4" w:rsidRDefault="00061FB4" w:rsidP="00061FB4">
            <w:r w:rsidRPr="00376E07">
              <w:t>COTA</w:t>
            </w:r>
          </w:p>
        </w:tc>
        <w:tc>
          <w:tcPr>
            <w:tcW w:w="5386" w:type="dxa"/>
            <w:vAlign w:val="top"/>
          </w:tcPr>
          <w:p w14:paraId="32F37E3D" w14:textId="166328FE" w:rsidR="00061FB4" w:rsidRDefault="009400FE" w:rsidP="00061FB4">
            <w:r>
              <w:t>Council on the Ageing</w:t>
            </w:r>
          </w:p>
        </w:tc>
      </w:tr>
      <w:tr w:rsidR="00061FB4" w14:paraId="2D9102EB" w14:textId="77777777" w:rsidTr="00C40643">
        <w:tc>
          <w:tcPr>
            <w:tcW w:w="1560" w:type="dxa"/>
            <w:vAlign w:val="top"/>
          </w:tcPr>
          <w:p w14:paraId="7D918E7E" w14:textId="75284AFF" w:rsidR="00061FB4" w:rsidRDefault="00061FB4" w:rsidP="00061FB4">
            <w:r w:rsidRPr="00376E07">
              <w:t>CPD</w:t>
            </w:r>
          </w:p>
        </w:tc>
        <w:tc>
          <w:tcPr>
            <w:tcW w:w="5386" w:type="dxa"/>
            <w:vAlign w:val="top"/>
          </w:tcPr>
          <w:p w14:paraId="541465C4" w14:textId="25D217B8" w:rsidR="00061FB4" w:rsidRDefault="00061FB4" w:rsidP="00061FB4">
            <w:r w:rsidRPr="00061FB4">
              <w:t>Continuing professional development</w:t>
            </w:r>
          </w:p>
        </w:tc>
      </w:tr>
      <w:tr w:rsidR="00061FB4" w14:paraId="22E36923" w14:textId="77777777" w:rsidTr="00C40643">
        <w:tc>
          <w:tcPr>
            <w:tcW w:w="1560" w:type="dxa"/>
            <w:vAlign w:val="top"/>
          </w:tcPr>
          <w:p w14:paraId="2F29CEBC" w14:textId="07E4A3B9" w:rsidR="00061FB4" w:rsidRDefault="00061FB4" w:rsidP="00061FB4">
            <w:r w:rsidRPr="00376E07">
              <w:t>EN</w:t>
            </w:r>
          </w:p>
        </w:tc>
        <w:tc>
          <w:tcPr>
            <w:tcW w:w="5386" w:type="dxa"/>
            <w:vAlign w:val="top"/>
          </w:tcPr>
          <w:p w14:paraId="71ECC235" w14:textId="69699452" w:rsidR="00061FB4" w:rsidRDefault="00061FB4" w:rsidP="00061FB4">
            <w:r>
              <w:t>Enrolled nurse</w:t>
            </w:r>
          </w:p>
        </w:tc>
      </w:tr>
      <w:tr w:rsidR="00061FB4" w14:paraId="7BAD6481" w14:textId="77777777" w:rsidTr="00C40643">
        <w:tc>
          <w:tcPr>
            <w:tcW w:w="1560" w:type="dxa"/>
            <w:vAlign w:val="top"/>
          </w:tcPr>
          <w:p w14:paraId="29AD820F" w14:textId="126BFCC3" w:rsidR="00061FB4" w:rsidRPr="00376E07" w:rsidRDefault="00061FB4" w:rsidP="00061FB4">
            <w:r>
              <w:t>FTE</w:t>
            </w:r>
          </w:p>
        </w:tc>
        <w:tc>
          <w:tcPr>
            <w:tcW w:w="5386" w:type="dxa"/>
            <w:vAlign w:val="top"/>
          </w:tcPr>
          <w:p w14:paraId="00634727" w14:textId="53CC78B0" w:rsidR="00061FB4" w:rsidRDefault="00061FB4" w:rsidP="00061FB4">
            <w:r>
              <w:t>Full time employed</w:t>
            </w:r>
          </w:p>
        </w:tc>
      </w:tr>
      <w:tr w:rsidR="00061FB4" w14:paraId="57C30699" w14:textId="77777777" w:rsidTr="00C40643">
        <w:tc>
          <w:tcPr>
            <w:tcW w:w="1560" w:type="dxa"/>
            <w:vAlign w:val="top"/>
          </w:tcPr>
          <w:p w14:paraId="09451D30" w14:textId="663EEC73" w:rsidR="00061FB4" w:rsidRDefault="00061FB4" w:rsidP="00061FB4">
            <w:r w:rsidRPr="00376E07">
              <w:t>HAI</w:t>
            </w:r>
          </w:p>
        </w:tc>
        <w:tc>
          <w:tcPr>
            <w:tcW w:w="5386" w:type="dxa"/>
            <w:vAlign w:val="top"/>
          </w:tcPr>
          <w:p w14:paraId="3B7D7A21" w14:textId="1701E2ED" w:rsidR="00061FB4" w:rsidRDefault="00061FB4" w:rsidP="00061FB4">
            <w:r w:rsidRPr="00061FB4">
              <w:t>Hospital acquired infections</w:t>
            </w:r>
          </w:p>
        </w:tc>
      </w:tr>
      <w:tr w:rsidR="00061FB4" w14:paraId="039D51F6" w14:textId="77777777" w:rsidTr="00C40643">
        <w:tc>
          <w:tcPr>
            <w:tcW w:w="1560" w:type="dxa"/>
            <w:vAlign w:val="top"/>
          </w:tcPr>
          <w:p w14:paraId="6FE107C7" w14:textId="3E6B6E32" w:rsidR="00061FB4" w:rsidRDefault="00061FB4" w:rsidP="00061FB4">
            <w:r w:rsidRPr="00376E07">
              <w:t>HMA</w:t>
            </w:r>
          </w:p>
        </w:tc>
        <w:tc>
          <w:tcPr>
            <w:tcW w:w="5386" w:type="dxa"/>
            <w:vAlign w:val="top"/>
          </w:tcPr>
          <w:p w14:paraId="26F44239" w14:textId="3A6F54AC" w:rsidR="00061FB4" w:rsidRDefault="00061FB4" w:rsidP="00061FB4">
            <w:r>
              <w:t>Healthcare Management Advisors</w:t>
            </w:r>
          </w:p>
        </w:tc>
      </w:tr>
      <w:tr w:rsidR="00061FB4" w14:paraId="13847A18" w14:textId="77777777" w:rsidTr="00C40643">
        <w:tc>
          <w:tcPr>
            <w:tcW w:w="1560" w:type="dxa"/>
            <w:vAlign w:val="top"/>
          </w:tcPr>
          <w:p w14:paraId="69400B31" w14:textId="5C102286" w:rsidR="00061FB4" w:rsidRPr="00376E07" w:rsidRDefault="00061FB4" w:rsidP="00061FB4">
            <w:r>
              <w:t>HREC</w:t>
            </w:r>
          </w:p>
        </w:tc>
        <w:tc>
          <w:tcPr>
            <w:tcW w:w="5386" w:type="dxa"/>
            <w:vAlign w:val="top"/>
          </w:tcPr>
          <w:p w14:paraId="58FA4060" w14:textId="720958ED" w:rsidR="00061FB4" w:rsidRDefault="00061FB4" w:rsidP="00061FB4">
            <w:r>
              <w:t>Human research ethics committee</w:t>
            </w:r>
          </w:p>
        </w:tc>
      </w:tr>
      <w:tr w:rsidR="00061FB4" w14:paraId="2D6CD245" w14:textId="77777777" w:rsidTr="00C40643">
        <w:tc>
          <w:tcPr>
            <w:tcW w:w="1560" w:type="dxa"/>
            <w:vAlign w:val="top"/>
          </w:tcPr>
          <w:p w14:paraId="455E0842" w14:textId="6BA56BAA" w:rsidR="00061FB4" w:rsidRDefault="00061FB4" w:rsidP="00061FB4">
            <w:r w:rsidRPr="00376E07">
              <w:t>IPC</w:t>
            </w:r>
          </w:p>
        </w:tc>
        <w:tc>
          <w:tcPr>
            <w:tcW w:w="5386" w:type="dxa"/>
            <w:vAlign w:val="top"/>
          </w:tcPr>
          <w:p w14:paraId="436FA72A" w14:textId="4420446E" w:rsidR="00061FB4" w:rsidRDefault="00061FB4" w:rsidP="00061FB4">
            <w:r>
              <w:t>Infection, prevention and control</w:t>
            </w:r>
          </w:p>
        </w:tc>
      </w:tr>
      <w:tr w:rsidR="00061FB4" w14:paraId="4C20E9F8" w14:textId="77777777" w:rsidTr="00C40643">
        <w:tc>
          <w:tcPr>
            <w:tcW w:w="1560" w:type="dxa"/>
            <w:vAlign w:val="top"/>
          </w:tcPr>
          <w:p w14:paraId="42CB7D01" w14:textId="24EE0A8D" w:rsidR="00061FB4" w:rsidRDefault="00061FB4" w:rsidP="00061FB4">
            <w:r w:rsidRPr="00376E07">
              <w:t>KEA</w:t>
            </w:r>
          </w:p>
        </w:tc>
        <w:tc>
          <w:tcPr>
            <w:tcW w:w="5386" w:type="dxa"/>
            <w:vAlign w:val="top"/>
          </w:tcPr>
          <w:p w14:paraId="13876456" w14:textId="31A9BABD" w:rsidR="00061FB4" w:rsidRDefault="00061FB4" w:rsidP="00061FB4">
            <w:r>
              <w:t>Key evaluation area</w:t>
            </w:r>
          </w:p>
        </w:tc>
      </w:tr>
      <w:tr w:rsidR="00061FB4" w14:paraId="7EDE6F2A" w14:textId="77777777" w:rsidTr="00C40643">
        <w:tc>
          <w:tcPr>
            <w:tcW w:w="1560" w:type="dxa"/>
            <w:vAlign w:val="top"/>
          </w:tcPr>
          <w:p w14:paraId="25BCA7D0" w14:textId="576DB6A1" w:rsidR="00061FB4" w:rsidRDefault="009400FE" w:rsidP="00061FB4">
            <w:r w:rsidRPr="00376E07">
              <w:t>MPS</w:t>
            </w:r>
          </w:p>
        </w:tc>
        <w:tc>
          <w:tcPr>
            <w:tcW w:w="5386" w:type="dxa"/>
            <w:vAlign w:val="top"/>
          </w:tcPr>
          <w:p w14:paraId="517E8C6F" w14:textId="270433C1" w:rsidR="00061FB4" w:rsidRDefault="009400FE" w:rsidP="00061FB4">
            <w:r>
              <w:t>Multi-purpose service</w:t>
            </w:r>
          </w:p>
        </w:tc>
      </w:tr>
      <w:tr w:rsidR="00061FB4" w14:paraId="1C8AD28B" w14:textId="77777777" w:rsidTr="00C40643">
        <w:tc>
          <w:tcPr>
            <w:tcW w:w="1560" w:type="dxa"/>
            <w:vAlign w:val="top"/>
          </w:tcPr>
          <w:p w14:paraId="365B8D3A" w14:textId="36D94044" w:rsidR="00061FB4" w:rsidRDefault="00061FB4" w:rsidP="00061FB4">
            <w:r w:rsidRPr="00376E07">
              <w:t>NATSIFAC</w:t>
            </w:r>
          </w:p>
        </w:tc>
        <w:tc>
          <w:tcPr>
            <w:tcW w:w="5386" w:type="dxa"/>
            <w:vAlign w:val="top"/>
          </w:tcPr>
          <w:p w14:paraId="7145C45B" w14:textId="47832EBE" w:rsidR="00061FB4" w:rsidRDefault="00061FB4" w:rsidP="00061FB4">
            <w:r w:rsidRPr="00061FB4">
              <w:t>National Aboriginal and Torres Strait Islander Flexible Aged Care</w:t>
            </w:r>
          </w:p>
        </w:tc>
      </w:tr>
      <w:tr w:rsidR="00061FB4" w14:paraId="1D810B23" w14:textId="77777777" w:rsidTr="00C40643">
        <w:tc>
          <w:tcPr>
            <w:tcW w:w="1560" w:type="dxa"/>
            <w:vAlign w:val="top"/>
          </w:tcPr>
          <w:p w14:paraId="14BBDF2A" w14:textId="0EA51827" w:rsidR="00061FB4" w:rsidRDefault="00061FB4" w:rsidP="00061FB4">
            <w:r w:rsidRPr="00376E07">
              <w:t>PHN</w:t>
            </w:r>
          </w:p>
        </w:tc>
        <w:tc>
          <w:tcPr>
            <w:tcW w:w="5386" w:type="dxa"/>
            <w:vAlign w:val="top"/>
          </w:tcPr>
          <w:p w14:paraId="066CF85F" w14:textId="6E9C3D92" w:rsidR="00061FB4" w:rsidRDefault="00061FB4" w:rsidP="00061FB4">
            <w:r>
              <w:t>Primary Health Networks</w:t>
            </w:r>
          </w:p>
        </w:tc>
      </w:tr>
      <w:tr w:rsidR="00061FB4" w14:paraId="33FC3422" w14:textId="77777777" w:rsidTr="00C40643">
        <w:tc>
          <w:tcPr>
            <w:tcW w:w="1560" w:type="dxa"/>
            <w:vAlign w:val="top"/>
          </w:tcPr>
          <w:p w14:paraId="7A950126" w14:textId="7AF30D16" w:rsidR="00061FB4" w:rsidRDefault="00061FB4" w:rsidP="00061FB4">
            <w:r w:rsidRPr="00376E07">
              <w:t>PHU</w:t>
            </w:r>
          </w:p>
        </w:tc>
        <w:tc>
          <w:tcPr>
            <w:tcW w:w="5386" w:type="dxa"/>
            <w:vAlign w:val="top"/>
          </w:tcPr>
          <w:p w14:paraId="4159FAED" w14:textId="5949F95B" w:rsidR="00061FB4" w:rsidRDefault="00061FB4" w:rsidP="00061FB4">
            <w:r>
              <w:t>Public Health Unit</w:t>
            </w:r>
          </w:p>
        </w:tc>
      </w:tr>
      <w:tr w:rsidR="00061FB4" w14:paraId="47118094" w14:textId="77777777" w:rsidTr="00C40643">
        <w:tc>
          <w:tcPr>
            <w:tcW w:w="1560" w:type="dxa"/>
            <w:vAlign w:val="top"/>
          </w:tcPr>
          <w:p w14:paraId="46A3CBB6" w14:textId="05EFF559" w:rsidR="00061FB4" w:rsidRPr="00376E07" w:rsidRDefault="00061FB4" w:rsidP="00061FB4">
            <w:r>
              <w:t>PPE</w:t>
            </w:r>
          </w:p>
        </w:tc>
        <w:tc>
          <w:tcPr>
            <w:tcW w:w="5386" w:type="dxa"/>
            <w:vAlign w:val="top"/>
          </w:tcPr>
          <w:p w14:paraId="14CAE720" w14:textId="61A41047" w:rsidR="00061FB4" w:rsidRDefault="00061FB4" w:rsidP="00061FB4">
            <w:r>
              <w:t>Personal protection equipment</w:t>
            </w:r>
          </w:p>
        </w:tc>
      </w:tr>
      <w:tr w:rsidR="00061FB4" w14:paraId="5B0F36B7" w14:textId="77777777" w:rsidTr="00C40643">
        <w:tc>
          <w:tcPr>
            <w:tcW w:w="1560" w:type="dxa"/>
            <w:vAlign w:val="top"/>
          </w:tcPr>
          <w:p w14:paraId="6D68D49D" w14:textId="6E114F6E" w:rsidR="00061FB4" w:rsidRDefault="00061FB4" w:rsidP="00061FB4">
            <w:r w:rsidRPr="00376E07">
              <w:t>QI</w:t>
            </w:r>
          </w:p>
        </w:tc>
        <w:tc>
          <w:tcPr>
            <w:tcW w:w="5386" w:type="dxa"/>
            <w:vAlign w:val="top"/>
          </w:tcPr>
          <w:p w14:paraId="69B18A30" w14:textId="29210E6C" w:rsidR="00061FB4" w:rsidRDefault="00061FB4" w:rsidP="00061FB4">
            <w:r>
              <w:t>Quality Indicators</w:t>
            </w:r>
          </w:p>
        </w:tc>
      </w:tr>
      <w:tr w:rsidR="00061FB4" w14:paraId="4BBB16E9" w14:textId="77777777" w:rsidTr="00C40643">
        <w:tc>
          <w:tcPr>
            <w:tcW w:w="1560" w:type="dxa"/>
            <w:vAlign w:val="top"/>
          </w:tcPr>
          <w:p w14:paraId="6FCC6D98" w14:textId="74330898" w:rsidR="00061FB4" w:rsidRPr="00376E07" w:rsidRDefault="00061FB4" w:rsidP="00061FB4">
            <w:r>
              <w:t>RAT</w:t>
            </w:r>
          </w:p>
        </w:tc>
        <w:tc>
          <w:tcPr>
            <w:tcW w:w="5386" w:type="dxa"/>
            <w:vAlign w:val="top"/>
          </w:tcPr>
          <w:p w14:paraId="109553C3" w14:textId="64DD945F" w:rsidR="00061FB4" w:rsidRDefault="00061FB4" w:rsidP="00061FB4">
            <w:r>
              <w:t>Rapid antigen test</w:t>
            </w:r>
          </w:p>
        </w:tc>
      </w:tr>
      <w:tr w:rsidR="00061FB4" w14:paraId="3DED0F9C" w14:textId="77777777" w:rsidTr="00C40643">
        <w:tc>
          <w:tcPr>
            <w:tcW w:w="1560" w:type="dxa"/>
            <w:vAlign w:val="top"/>
          </w:tcPr>
          <w:p w14:paraId="71B2FE2B" w14:textId="2391E2BF" w:rsidR="00061FB4" w:rsidRDefault="00061FB4" w:rsidP="00061FB4">
            <w:r w:rsidRPr="00376E07">
              <w:t>RES</w:t>
            </w:r>
          </w:p>
        </w:tc>
        <w:tc>
          <w:tcPr>
            <w:tcW w:w="5386" w:type="dxa"/>
            <w:vAlign w:val="top"/>
          </w:tcPr>
          <w:p w14:paraId="7ACDA2D7" w14:textId="5B81C34A" w:rsidR="00061FB4" w:rsidRDefault="00061FB4" w:rsidP="00061FB4">
            <w:r>
              <w:t>Residential Experience Survey</w:t>
            </w:r>
          </w:p>
        </w:tc>
      </w:tr>
      <w:tr w:rsidR="00061FB4" w14:paraId="04C471BD" w14:textId="77777777" w:rsidTr="00C40643">
        <w:tc>
          <w:tcPr>
            <w:tcW w:w="1560" w:type="dxa"/>
            <w:vAlign w:val="top"/>
          </w:tcPr>
          <w:p w14:paraId="4A7CB71A" w14:textId="1C2DE612" w:rsidR="00061FB4" w:rsidRDefault="00061FB4" w:rsidP="00061FB4">
            <w:r w:rsidRPr="00376E07">
              <w:lastRenderedPageBreak/>
              <w:t>RN</w:t>
            </w:r>
          </w:p>
        </w:tc>
        <w:tc>
          <w:tcPr>
            <w:tcW w:w="5386" w:type="dxa"/>
            <w:vAlign w:val="top"/>
          </w:tcPr>
          <w:p w14:paraId="2D893BB6" w14:textId="27E00181" w:rsidR="00061FB4" w:rsidRDefault="009400FE" w:rsidP="00061FB4">
            <w:r>
              <w:t>Registered nurse</w:t>
            </w:r>
          </w:p>
        </w:tc>
      </w:tr>
      <w:tr w:rsidR="00061FB4" w14:paraId="47603F62" w14:textId="77777777" w:rsidTr="00C40643">
        <w:tc>
          <w:tcPr>
            <w:tcW w:w="1560" w:type="dxa"/>
            <w:vAlign w:val="top"/>
          </w:tcPr>
          <w:p w14:paraId="7F4C111C" w14:textId="57A677D8" w:rsidR="00061FB4" w:rsidRDefault="00061FB4" w:rsidP="00061FB4">
            <w:r w:rsidRPr="00376E07">
              <w:t>SWOT</w:t>
            </w:r>
          </w:p>
        </w:tc>
        <w:tc>
          <w:tcPr>
            <w:tcW w:w="5386" w:type="dxa"/>
            <w:vAlign w:val="top"/>
          </w:tcPr>
          <w:p w14:paraId="24395AE1" w14:textId="28508C56" w:rsidR="00061FB4" w:rsidRDefault="00061FB4" w:rsidP="00061FB4">
            <w:r w:rsidRPr="00061FB4">
              <w:t>Strengths, weaknesses, opportunities, and threat</w:t>
            </w:r>
          </w:p>
        </w:tc>
      </w:tr>
      <w:tr w:rsidR="00061FB4" w14:paraId="5A24A222" w14:textId="77777777" w:rsidTr="00C40643">
        <w:tc>
          <w:tcPr>
            <w:tcW w:w="1560" w:type="dxa"/>
            <w:vAlign w:val="top"/>
          </w:tcPr>
          <w:p w14:paraId="526C5DAE" w14:textId="5EEC309C" w:rsidR="00061FB4" w:rsidRDefault="00061FB4" w:rsidP="00061FB4">
            <w:r w:rsidRPr="00376E07">
              <w:t>WHO</w:t>
            </w:r>
          </w:p>
        </w:tc>
        <w:tc>
          <w:tcPr>
            <w:tcW w:w="5386" w:type="dxa"/>
            <w:vAlign w:val="top"/>
          </w:tcPr>
          <w:p w14:paraId="2252B634" w14:textId="2E415F6F" w:rsidR="00061FB4" w:rsidRDefault="00061FB4" w:rsidP="00061FB4">
            <w:r>
              <w:t>World Health Organization</w:t>
            </w:r>
          </w:p>
        </w:tc>
      </w:tr>
    </w:tbl>
    <w:p w14:paraId="27C94F63" w14:textId="77777777" w:rsidR="007C373F" w:rsidRDefault="007C373F">
      <w:pPr>
        <w:spacing w:before="0" w:after="160" w:line="259" w:lineRule="auto"/>
        <w:rPr>
          <w:lang w:val="en-US"/>
        </w:rPr>
      </w:pPr>
    </w:p>
    <w:p w14:paraId="70F7443B" w14:textId="77777777" w:rsidR="00D4100E" w:rsidRDefault="00E96285" w:rsidP="00E96285">
      <w:pPr>
        <w:pStyle w:val="Heading1-nonumber"/>
        <w:framePr w:wrap="around"/>
        <w:rPr>
          <w:lang w:val="en-US"/>
        </w:rPr>
      </w:pPr>
      <w:bookmarkStart w:id="2" w:name="_Toc170285258"/>
      <w:r>
        <w:rPr>
          <w:lang w:val="en-US"/>
        </w:rPr>
        <w:lastRenderedPageBreak/>
        <w:t>Executive Summary</w:t>
      </w:r>
      <w:bookmarkEnd w:id="2"/>
    </w:p>
    <w:p w14:paraId="6BDE575D" w14:textId="4C779E2A" w:rsidR="000B78AE" w:rsidRDefault="000B78AE" w:rsidP="00B90AB9">
      <w:pPr>
        <w:pStyle w:val="Heading2-nonumber"/>
      </w:pPr>
      <w:r>
        <w:t>Background</w:t>
      </w:r>
    </w:p>
    <w:p w14:paraId="0B4B8BD0" w14:textId="4A81AD33" w:rsidR="0031236C" w:rsidRDefault="0031236C" w:rsidP="0031236C">
      <w:r>
        <w:t>The Department of Health and Aged Care (the Department) engaged Healthcare Management Advisors (HMA) to evaluate the effectiveness of the Infection Prevention and Control Lead Nurse (IPC Lead) role</w:t>
      </w:r>
      <w:r w:rsidR="00B11571">
        <w:t xml:space="preserve"> program</w:t>
      </w:r>
      <w:r>
        <w:t>.</w:t>
      </w:r>
    </w:p>
    <w:p w14:paraId="76111BF1" w14:textId="6C6736BB" w:rsidR="002A69DA" w:rsidRDefault="0031236C" w:rsidP="0031236C">
      <w:r>
        <w:t xml:space="preserve">The IPC Lead role is a key component of reform efforts led by the Australian Government following a special report on COVID-19 and aged care that was produced by the Royal Commission into Aged Care Quality and Safety in 2020. All residential aged care </w:t>
      </w:r>
      <w:r w:rsidR="00647D11">
        <w:t>homes</w:t>
      </w:r>
      <w:r>
        <w:t xml:space="preserve"> were required to appoint an IPC Lead by 1 December 2020. This </w:t>
      </w:r>
      <w:r w:rsidR="00F14344">
        <w:t xml:space="preserve">requirement </w:t>
      </w:r>
      <w:r>
        <w:t>is ongoing.</w:t>
      </w:r>
    </w:p>
    <w:p w14:paraId="59017F46" w14:textId="2A21A495" w:rsidR="00E96285" w:rsidRDefault="0031236C" w:rsidP="0031236C">
      <w:r>
        <w:t>The IPC Lead role aims to increase</w:t>
      </w:r>
      <w:r w:rsidR="00B30F5C">
        <w:t xml:space="preserve"> </w:t>
      </w:r>
      <w:r w:rsidR="009546CC">
        <w:t>IPC</w:t>
      </w:r>
      <w:r>
        <w:t xml:space="preserve"> expertise across the aged care sector and offers a focal point for the Aged Care Quality and Safety Commission</w:t>
      </w:r>
      <w:r w:rsidR="00B30F5C">
        <w:t xml:space="preserve"> (ACQSC)</w:t>
      </w:r>
      <w:r>
        <w:t xml:space="preserve"> to audit aged care </w:t>
      </w:r>
      <w:r w:rsidR="00013102">
        <w:t xml:space="preserve">homes </w:t>
      </w:r>
      <w:r>
        <w:t>regarding IPC capability.</w:t>
      </w:r>
    </w:p>
    <w:p w14:paraId="5BF4C338" w14:textId="41B4DA3B" w:rsidR="006213D0" w:rsidRDefault="006213D0" w:rsidP="00B90AB9">
      <w:pPr>
        <w:pStyle w:val="Heading2-nonumber"/>
        <w:rPr>
          <w:lang w:val="en-US"/>
        </w:rPr>
      </w:pPr>
      <w:r>
        <w:rPr>
          <w:lang w:val="en-US"/>
        </w:rPr>
        <w:t>Evaluation focus and approach</w:t>
      </w:r>
    </w:p>
    <w:p w14:paraId="1DDA7A2D" w14:textId="27FE78E6" w:rsidR="008C2FC3" w:rsidRPr="008C2FC3" w:rsidRDefault="008C2FC3" w:rsidP="008C2FC3">
      <w:pPr>
        <w:rPr>
          <w:lang w:val="en-US"/>
        </w:rPr>
      </w:pPr>
      <w:r w:rsidRPr="008C2FC3">
        <w:rPr>
          <w:lang w:val="en-US"/>
        </w:rPr>
        <w:t>Th</w:t>
      </w:r>
      <w:r w:rsidR="006213D0">
        <w:rPr>
          <w:lang w:val="en-US"/>
        </w:rPr>
        <w:t>e</w:t>
      </w:r>
      <w:r w:rsidRPr="008C2FC3">
        <w:rPr>
          <w:lang w:val="en-US"/>
        </w:rPr>
        <w:t xml:space="preserve"> evaluation assess</w:t>
      </w:r>
      <w:r>
        <w:rPr>
          <w:lang w:val="en-US"/>
        </w:rPr>
        <w:t>ed</w:t>
      </w:r>
      <w:r w:rsidRPr="008C2FC3">
        <w:rPr>
          <w:lang w:val="en-US"/>
        </w:rPr>
        <w:t xml:space="preserve"> the introduction of the IPC Lead role on IPC capability in residential aged care </w:t>
      </w:r>
      <w:r w:rsidR="00B30F5C">
        <w:rPr>
          <w:lang w:val="en-US"/>
        </w:rPr>
        <w:t>homes</w:t>
      </w:r>
      <w:r w:rsidRPr="008C2FC3">
        <w:rPr>
          <w:lang w:val="en-US"/>
        </w:rPr>
        <w:t xml:space="preserve"> with a focus on:</w:t>
      </w:r>
    </w:p>
    <w:p w14:paraId="618DCDCA" w14:textId="69640D2E" w:rsidR="008C2FC3" w:rsidRPr="008C2FC3" w:rsidRDefault="008C2FC3" w:rsidP="008C2FC3">
      <w:pPr>
        <w:pStyle w:val="ListBullet"/>
        <w:rPr>
          <w:lang w:val="en-US"/>
        </w:rPr>
      </w:pPr>
      <w:r w:rsidRPr="008C2FC3">
        <w:rPr>
          <w:lang w:val="en-US"/>
        </w:rPr>
        <w:t>implementation</w:t>
      </w:r>
    </w:p>
    <w:p w14:paraId="181C9620" w14:textId="22FE1ED8" w:rsidR="008C2FC3" w:rsidRPr="008C2FC3" w:rsidRDefault="008C2FC3" w:rsidP="008C2FC3">
      <w:pPr>
        <w:pStyle w:val="ListBullet"/>
        <w:rPr>
          <w:lang w:val="en-US"/>
        </w:rPr>
      </w:pPr>
      <w:r w:rsidRPr="008C2FC3">
        <w:rPr>
          <w:lang w:val="en-US"/>
        </w:rPr>
        <w:t>perceived benefits and experiences of the aged care sector and service users</w:t>
      </w:r>
    </w:p>
    <w:p w14:paraId="1BB81801" w14:textId="615D3B84" w:rsidR="008C2FC3" w:rsidRPr="008C2FC3" w:rsidRDefault="008C2FC3" w:rsidP="008C2FC3">
      <w:pPr>
        <w:pStyle w:val="ListBullet"/>
        <w:rPr>
          <w:lang w:val="en-US"/>
        </w:rPr>
      </w:pPr>
      <w:r w:rsidRPr="008C2FC3">
        <w:rPr>
          <w:lang w:val="en-US"/>
        </w:rPr>
        <w:t>drivers and support for the IPC Lead to undertake their role</w:t>
      </w:r>
    </w:p>
    <w:p w14:paraId="007D91B2" w14:textId="61DCF222" w:rsidR="008C2FC3" w:rsidRPr="008C2FC3" w:rsidRDefault="008C2FC3" w:rsidP="008C2FC3">
      <w:pPr>
        <w:pStyle w:val="ListBullet"/>
        <w:rPr>
          <w:lang w:val="en-US"/>
        </w:rPr>
      </w:pPr>
      <w:r w:rsidRPr="008C2FC3">
        <w:rPr>
          <w:lang w:val="en-US"/>
        </w:rPr>
        <w:t>integration and alignment with the Australian Aged Care Quality Standards and other relevant guidelines</w:t>
      </w:r>
    </w:p>
    <w:p w14:paraId="6C4AF709" w14:textId="3FC02874" w:rsidR="008C2FC3" w:rsidRPr="008C2FC3" w:rsidRDefault="008C2FC3" w:rsidP="008C2FC3">
      <w:pPr>
        <w:pStyle w:val="ListBullet"/>
        <w:rPr>
          <w:lang w:val="en-US"/>
        </w:rPr>
      </w:pPr>
      <w:r w:rsidRPr="008C2FC3">
        <w:rPr>
          <w:lang w:val="en-US"/>
        </w:rPr>
        <w:t>awareness, knowledge, and adoption of IPC practices in aged care homes.</w:t>
      </w:r>
    </w:p>
    <w:p w14:paraId="6B01D355" w14:textId="53EC3A05" w:rsidR="003C5B1C" w:rsidRDefault="006213D0" w:rsidP="008C2FC3">
      <w:pPr>
        <w:rPr>
          <w:lang w:val="en-US"/>
        </w:rPr>
      </w:pPr>
      <w:r>
        <w:rPr>
          <w:lang w:val="en-US"/>
        </w:rPr>
        <w:t>A</w:t>
      </w:r>
      <w:r w:rsidR="008C2FC3" w:rsidRPr="008C2FC3">
        <w:rPr>
          <w:lang w:val="en-US"/>
        </w:rPr>
        <w:t xml:space="preserve"> mixed methods approach </w:t>
      </w:r>
      <w:r>
        <w:rPr>
          <w:lang w:val="en-US"/>
        </w:rPr>
        <w:t xml:space="preserve">was undertaken using </w:t>
      </w:r>
      <w:r w:rsidR="008C2FC3" w:rsidRPr="008C2FC3">
        <w:rPr>
          <w:lang w:val="en-US"/>
        </w:rPr>
        <w:t xml:space="preserve">both quantitative and qualitative </w:t>
      </w:r>
      <w:r w:rsidR="00F9685E">
        <w:rPr>
          <w:lang w:val="en-US"/>
        </w:rPr>
        <w:t>information</w:t>
      </w:r>
      <w:r w:rsidR="00F9685E" w:rsidRPr="008C2FC3">
        <w:rPr>
          <w:lang w:val="en-US"/>
        </w:rPr>
        <w:t xml:space="preserve"> </w:t>
      </w:r>
      <w:r>
        <w:rPr>
          <w:lang w:val="en-US"/>
        </w:rPr>
        <w:t xml:space="preserve">to </w:t>
      </w:r>
      <w:r w:rsidR="008C2FC3" w:rsidRPr="008C2FC3">
        <w:rPr>
          <w:lang w:val="en-US"/>
        </w:rPr>
        <w:t xml:space="preserve">inform the analysis and responses to the evaluation questions. </w:t>
      </w:r>
      <w:r w:rsidR="00497C04">
        <w:rPr>
          <w:lang w:val="en-US"/>
        </w:rPr>
        <w:t>The evaluation was undertaken in</w:t>
      </w:r>
      <w:r w:rsidR="000B78AE">
        <w:rPr>
          <w:lang w:val="en-US"/>
        </w:rPr>
        <w:t xml:space="preserve"> </w:t>
      </w:r>
      <w:r w:rsidR="002F4934">
        <w:rPr>
          <w:lang w:val="en-US"/>
        </w:rPr>
        <w:t>s</w:t>
      </w:r>
      <w:r w:rsidR="003C5B1C">
        <w:rPr>
          <w:lang w:val="en-US"/>
        </w:rPr>
        <w:t>tages as follows:</w:t>
      </w:r>
    </w:p>
    <w:p w14:paraId="1617AC5A" w14:textId="59AAFA77" w:rsidR="003C5B1C" w:rsidRDefault="003C5B1C" w:rsidP="003C5B1C">
      <w:pPr>
        <w:pStyle w:val="ListBullet"/>
      </w:pPr>
      <w:r>
        <w:t>Stage 1: Project initiation and planning</w:t>
      </w:r>
      <w:r w:rsidR="00530113">
        <w:t>.</w:t>
      </w:r>
    </w:p>
    <w:p w14:paraId="11159C10" w14:textId="794B4087" w:rsidR="003C5B1C" w:rsidRDefault="003C5B1C" w:rsidP="001F421C">
      <w:pPr>
        <w:pStyle w:val="ListBullet"/>
        <w:rPr>
          <w:lang w:val="en-US"/>
        </w:rPr>
      </w:pPr>
      <w:r>
        <w:t xml:space="preserve">Stage 2: Situation analysis. </w:t>
      </w:r>
      <w:r w:rsidR="00562F2F" w:rsidRPr="003C5B1C">
        <w:rPr>
          <w:lang w:val="en-US"/>
        </w:rPr>
        <w:t xml:space="preserve">A review of the </w:t>
      </w:r>
      <w:r w:rsidR="00B11571" w:rsidRPr="003C5B1C">
        <w:rPr>
          <w:lang w:val="en-US"/>
        </w:rPr>
        <w:t xml:space="preserve">IPC Lead role </w:t>
      </w:r>
      <w:r w:rsidR="00562F2F" w:rsidRPr="003C5B1C">
        <w:rPr>
          <w:lang w:val="en-US"/>
        </w:rPr>
        <w:t xml:space="preserve">program </w:t>
      </w:r>
      <w:r w:rsidR="00541745" w:rsidRPr="003C5B1C">
        <w:rPr>
          <w:lang w:val="en-US"/>
        </w:rPr>
        <w:t>documentation, policy environment, and benchmarking of other similar programs</w:t>
      </w:r>
      <w:r w:rsidR="00530113">
        <w:rPr>
          <w:lang w:val="en-US"/>
        </w:rPr>
        <w:t>.</w:t>
      </w:r>
    </w:p>
    <w:p w14:paraId="23E76D3B" w14:textId="2F80E9A3" w:rsidR="003C5B1C" w:rsidRDefault="003C5B1C" w:rsidP="001F421C">
      <w:pPr>
        <w:pStyle w:val="ListBullet"/>
        <w:rPr>
          <w:lang w:val="en-US"/>
        </w:rPr>
      </w:pPr>
      <w:r>
        <w:t xml:space="preserve">Stage 3: Data infrastructure development and ethics. </w:t>
      </w:r>
      <w:r w:rsidR="00DB1CC7">
        <w:t>This project received ethics approval from Bellberry HREC and WA Country Health Service ethics (specific to WA MPS sites only).</w:t>
      </w:r>
    </w:p>
    <w:p w14:paraId="582F4928" w14:textId="6E6842A3" w:rsidR="003C5B1C" w:rsidRDefault="003C5B1C" w:rsidP="001F421C">
      <w:pPr>
        <w:pStyle w:val="ListBullet"/>
        <w:rPr>
          <w:lang w:val="en-US"/>
        </w:rPr>
      </w:pPr>
      <w:r>
        <w:t xml:space="preserve">Stage 4: Data collection (stakeholder consultation). </w:t>
      </w:r>
      <w:r>
        <w:rPr>
          <w:lang w:val="en-US"/>
        </w:rPr>
        <w:t>C</w:t>
      </w:r>
      <w:r w:rsidR="00112387" w:rsidRPr="003C5B1C">
        <w:rPr>
          <w:lang w:val="en-US"/>
        </w:rPr>
        <w:t xml:space="preserve">onsultation with the sector, aged care homes, and IPC Leads. </w:t>
      </w:r>
      <w:r w:rsidR="009F64EA" w:rsidRPr="00A61BFC">
        <w:rPr>
          <w:lang w:val="en-US"/>
        </w:rPr>
        <w:t xml:space="preserve">This included a survey of </w:t>
      </w:r>
      <w:r w:rsidR="00A05054" w:rsidRPr="00B90AB9">
        <w:rPr>
          <w:lang w:val="en-US"/>
        </w:rPr>
        <w:t xml:space="preserve">current and former </w:t>
      </w:r>
      <w:r w:rsidR="009F64EA" w:rsidRPr="00A61BFC">
        <w:rPr>
          <w:lang w:val="en-US"/>
        </w:rPr>
        <w:t xml:space="preserve">IPC Leads </w:t>
      </w:r>
      <w:r w:rsidR="00DB1CC7" w:rsidRPr="00A61BFC">
        <w:rPr>
          <w:lang w:val="en-US"/>
        </w:rPr>
        <w:t xml:space="preserve">to ascertain </w:t>
      </w:r>
      <w:r w:rsidR="00390210" w:rsidRPr="00B90AB9">
        <w:rPr>
          <w:lang w:val="en-US"/>
        </w:rPr>
        <w:t>reasons for leaving the role and drivers to undertake the IPC training and role along with their experiences</w:t>
      </w:r>
      <w:r w:rsidR="00A61BFC" w:rsidRPr="00B90AB9">
        <w:rPr>
          <w:lang w:val="en-US"/>
        </w:rPr>
        <w:t>.</w:t>
      </w:r>
    </w:p>
    <w:p w14:paraId="6F8E4902" w14:textId="077ED045" w:rsidR="00B83C6C" w:rsidRDefault="00B83C6C" w:rsidP="001F421C">
      <w:pPr>
        <w:pStyle w:val="ListBullet"/>
        <w:rPr>
          <w:lang w:val="en-US"/>
        </w:rPr>
      </w:pPr>
      <w:r>
        <w:t xml:space="preserve">Stage 5: Case studies were undertaken with </w:t>
      </w:r>
      <w:r w:rsidRPr="009E20AF">
        <w:t>18 aged care homes</w:t>
      </w:r>
      <w:r>
        <w:t xml:space="preserve"> across Australia.</w:t>
      </w:r>
    </w:p>
    <w:p w14:paraId="297C7361" w14:textId="3136162A" w:rsidR="004D564C" w:rsidRPr="00A964D4" w:rsidRDefault="00A964D4" w:rsidP="00B90AB9">
      <w:pPr>
        <w:pStyle w:val="ListBullet"/>
        <w:rPr>
          <w:lang w:val="en-US"/>
        </w:rPr>
      </w:pPr>
      <w:r w:rsidRPr="00A964D4">
        <w:rPr>
          <w:lang w:val="en-US"/>
        </w:rPr>
        <w:t>Stage</w:t>
      </w:r>
      <w:r w:rsidR="00FB1F9B">
        <w:rPr>
          <w:lang w:val="en-US"/>
        </w:rPr>
        <w:t>s</w:t>
      </w:r>
      <w:r w:rsidRPr="00A964D4">
        <w:rPr>
          <w:lang w:val="en-US"/>
        </w:rPr>
        <w:t xml:space="preserve"> 6 and 7: Draft and </w:t>
      </w:r>
      <w:r w:rsidR="005861E9">
        <w:rPr>
          <w:lang w:val="en-US"/>
        </w:rPr>
        <w:t>f</w:t>
      </w:r>
      <w:r w:rsidRPr="00A964D4">
        <w:rPr>
          <w:lang w:val="en-US"/>
        </w:rPr>
        <w:t>inali</w:t>
      </w:r>
      <w:r w:rsidR="00A653F3">
        <w:rPr>
          <w:lang w:val="en-US"/>
        </w:rPr>
        <w:t>sation of</w:t>
      </w:r>
      <w:r w:rsidRPr="00A964D4">
        <w:rPr>
          <w:lang w:val="en-US"/>
        </w:rPr>
        <w:t xml:space="preserve"> the </w:t>
      </w:r>
      <w:r w:rsidR="005861E9" w:rsidRPr="00A964D4">
        <w:rPr>
          <w:lang w:val="en-US"/>
        </w:rPr>
        <w:t>evaluation</w:t>
      </w:r>
      <w:r w:rsidRPr="00A964D4">
        <w:rPr>
          <w:lang w:val="en-US"/>
        </w:rPr>
        <w:t xml:space="preserve"> report. </w:t>
      </w:r>
      <w:r w:rsidR="005861E9">
        <w:rPr>
          <w:lang w:val="en-US"/>
        </w:rPr>
        <w:t>D</w:t>
      </w:r>
      <w:r w:rsidR="00112387" w:rsidRPr="00A964D4">
        <w:rPr>
          <w:lang w:val="en-US"/>
        </w:rPr>
        <w:t xml:space="preserve">ata </w:t>
      </w:r>
      <w:r w:rsidR="005861E9">
        <w:rPr>
          <w:lang w:val="en-US"/>
        </w:rPr>
        <w:t xml:space="preserve">from previous stages </w:t>
      </w:r>
      <w:r w:rsidR="002630AA" w:rsidRPr="00A964D4">
        <w:rPr>
          <w:lang w:val="en-US"/>
        </w:rPr>
        <w:t xml:space="preserve">was reviewed and analysed to </w:t>
      </w:r>
      <w:r w:rsidR="002630AA" w:rsidRPr="00B90AB9">
        <w:t>understand</w:t>
      </w:r>
      <w:r w:rsidR="002630AA" w:rsidRPr="00A964D4">
        <w:rPr>
          <w:lang w:val="en-US"/>
        </w:rPr>
        <w:t xml:space="preserve"> potential insights to the impact of the IPC Lead</w:t>
      </w:r>
      <w:r w:rsidR="005861E9">
        <w:rPr>
          <w:lang w:val="en-US"/>
        </w:rPr>
        <w:t>.</w:t>
      </w:r>
    </w:p>
    <w:p w14:paraId="64B60EEA" w14:textId="1AA4C36E" w:rsidR="00A60A43" w:rsidRDefault="00A60A43" w:rsidP="00A60A43">
      <w:pPr>
        <w:pStyle w:val="Heading2-nonumber"/>
      </w:pPr>
      <w:r>
        <w:rPr>
          <w:lang w:val="en-US"/>
        </w:rPr>
        <w:t xml:space="preserve">Key </w:t>
      </w:r>
      <w:r w:rsidRPr="00893FFF">
        <w:t>findings</w:t>
      </w:r>
    </w:p>
    <w:p w14:paraId="579B2620" w14:textId="3599C845" w:rsidR="00A60A43" w:rsidRPr="00B90AB9" w:rsidRDefault="0083608B" w:rsidP="00A60A43">
      <w:r>
        <w:t>The evaluation focused on four key evaluation areas (KEA) as discussed below.</w:t>
      </w:r>
    </w:p>
    <w:p w14:paraId="2A108EA3" w14:textId="75D5FAD6" w:rsidR="00A60A43" w:rsidRDefault="00A60A43" w:rsidP="00B90AB9">
      <w:pPr>
        <w:pStyle w:val="Heading3-nonumber"/>
      </w:pPr>
      <w:r w:rsidRPr="00AA1583">
        <w:lastRenderedPageBreak/>
        <w:t>KEA 1: Implementation</w:t>
      </w:r>
    </w:p>
    <w:p w14:paraId="2A1D7532" w14:textId="405C2552" w:rsidR="00A60A43" w:rsidRDefault="00A60A43" w:rsidP="00A47A10">
      <w:pPr>
        <w:rPr>
          <w:i/>
          <w:iCs/>
        </w:rPr>
      </w:pPr>
      <w:r w:rsidRPr="00B90AB9">
        <w:rPr>
          <w:i/>
          <w:iCs/>
        </w:rPr>
        <w:t>How well has the IPC Lead role been implemented by residential aged care services and what are the recommendations to improve it?</w:t>
      </w:r>
    </w:p>
    <w:p w14:paraId="74ED90B7" w14:textId="751E8FB9" w:rsidR="00D770BE" w:rsidRDefault="007F2567" w:rsidP="00A47A10">
      <w:r>
        <w:t>Overall, there was</w:t>
      </w:r>
      <w:r w:rsidR="00FD6A7F" w:rsidRPr="00B675C9">
        <w:t xml:space="preserve"> consensus </w:t>
      </w:r>
      <w:r w:rsidR="00FD6A7F">
        <w:t xml:space="preserve">that </w:t>
      </w:r>
      <w:r w:rsidR="00FD6A7F" w:rsidRPr="00B675C9">
        <w:t>the IPC Lead role aligns with and contributes to meeting the Aged Care Quality Standards</w:t>
      </w:r>
      <w:r>
        <w:t xml:space="preserve">. </w:t>
      </w:r>
      <w:r w:rsidR="009760F0">
        <w:t xml:space="preserve">The IPC Lead role provides a point of contact for ACQSC audits and Infection Control Management spot checks. </w:t>
      </w:r>
      <w:r w:rsidR="00D770BE">
        <w:t xml:space="preserve">However, </w:t>
      </w:r>
      <w:r w:rsidR="002A0966">
        <w:t>p</w:t>
      </w:r>
      <w:r w:rsidR="009760F0">
        <w:t xml:space="preserve">roviders use a range of approaches to work towards compliance </w:t>
      </w:r>
      <w:r w:rsidR="00B92B1B">
        <w:t>with</w:t>
      </w:r>
      <w:r w:rsidR="009760F0">
        <w:t xml:space="preserve"> the Aged Care Quality Standards, including the use of external IPC consultants. T</w:t>
      </w:r>
      <w:r w:rsidR="004E430C">
        <w:t xml:space="preserve">o maximise results, </w:t>
      </w:r>
      <w:r w:rsidR="00D770BE">
        <w:t>a whole of organisation approach to IPC is required</w:t>
      </w:r>
      <w:r w:rsidR="00B92B1B">
        <w:t>,</w:t>
      </w:r>
      <w:r w:rsidR="00D770BE">
        <w:t xml:space="preserve"> including stronger engagement with residents’ families, carers and friends</w:t>
      </w:r>
      <w:r w:rsidR="004E430C">
        <w:t>.</w:t>
      </w:r>
    </w:p>
    <w:p w14:paraId="11EA7CF6" w14:textId="6ABA0933" w:rsidR="004E430C" w:rsidRDefault="004E430C" w:rsidP="004E430C">
      <w:r>
        <w:t xml:space="preserve">The evaluation found that with no overarching guidance, working arrangements for </w:t>
      </w:r>
      <w:r w:rsidRPr="00B675C9">
        <w:t>IPC Lead</w:t>
      </w:r>
      <w:r>
        <w:t>s</w:t>
      </w:r>
      <w:r w:rsidRPr="00B675C9">
        <w:t xml:space="preserve"> var</w:t>
      </w:r>
      <w:r>
        <w:t>ied widely</w:t>
      </w:r>
      <w:r w:rsidRPr="00B675C9">
        <w:t xml:space="preserve"> between facilities due to variations in aged care home size, location, resident</w:t>
      </w:r>
      <w:r>
        <w:t xml:space="preserve"> profile</w:t>
      </w:r>
      <w:r w:rsidRPr="00B675C9">
        <w:t xml:space="preserve">, and </w:t>
      </w:r>
      <w:r>
        <w:t xml:space="preserve">allocated responsibilities to the IPC Lead role. </w:t>
      </w:r>
      <w:r w:rsidR="00357CDF">
        <w:t xml:space="preserve">Complementary factors, such as </w:t>
      </w:r>
      <w:r w:rsidR="00357CDF" w:rsidRPr="00B36665">
        <w:t xml:space="preserve">vaccination (influenza, COVID-19), good clinical governance and overall workforce </w:t>
      </w:r>
      <w:r w:rsidR="00357CDF">
        <w:t xml:space="preserve">IPC </w:t>
      </w:r>
      <w:r w:rsidR="00357CDF" w:rsidRPr="00B36665">
        <w:t>capability also contribut</w:t>
      </w:r>
      <w:r w:rsidR="00357CDF">
        <w:t>ed</w:t>
      </w:r>
      <w:r w:rsidR="00357CDF" w:rsidRPr="00B36665">
        <w:t xml:space="preserve"> to effective IPC</w:t>
      </w:r>
      <w:r w:rsidR="00357CDF">
        <w:t xml:space="preserve"> in aged c</w:t>
      </w:r>
      <w:r w:rsidR="00EF7A0B">
        <w:t>are facilities.</w:t>
      </w:r>
    </w:p>
    <w:p w14:paraId="24AD5E23" w14:textId="77777777" w:rsidR="00C6490E" w:rsidRDefault="00C6490E" w:rsidP="00C6490E">
      <w:r>
        <w:t>Staff turnover results in c</w:t>
      </w:r>
      <w:r w:rsidRPr="00B675C9">
        <w:t xml:space="preserve">ontinued </w:t>
      </w:r>
      <w:r>
        <w:t>transition</w:t>
      </w:r>
      <w:r w:rsidRPr="00B675C9">
        <w:t xml:space="preserve"> in IPC Leads</w:t>
      </w:r>
      <w:r>
        <w:t xml:space="preserve">, mitigated by the implementation of additional IPC Leads where possible. Ongoing funding for </w:t>
      </w:r>
      <w:r w:rsidRPr="00B675C9">
        <w:t xml:space="preserve">IPC training </w:t>
      </w:r>
      <w:r>
        <w:t>would reduce</w:t>
      </w:r>
      <w:r w:rsidRPr="00B675C9">
        <w:t xml:space="preserve"> costs incurred to aged care homes.</w:t>
      </w:r>
    </w:p>
    <w:p w14:paraId="56DA67DB" w14:textId="27938DDE" w:rsidR="00A47A10" w:rsidRPr="00A47A10" w:rsidRDefault="009760F0" w:rsidP="00B90AB9">
      <w:r>
        <w:t>Consolidated information, resources, and access to expertise (including peer support) were suggested improvements along with recognition of the role (remuneration, dedicated time).</w:t>
      </w:r>
    </w:p>
    <w:p w14:paraId="1B4191FE" w14:textId="55E9423D" w:rsidR="00A60A43" w:rsidRPr="00B90AB9" w:rsidRDefault="00A60A43" w:rsidP="00B90AB9">
      <w:pPr>
        <w:pStyle w:val="Heading3-nonumber"/>
      </w:pPr>
      <w:r w:rsidRPr="00AA1583">
        <w:t xml:space="preserve">KEA 2: </w:t>
      </w:r>
      <w:r>
        <w:t>Appropriateness</w:t>
      </w:r>
    </w:p>
    <w:p w14:paraId="4725D4E2" w14:textId="1CFC3B7E" w:rsidR="00A60A43" w:rsidRPr="00B90AB9" w:rsidRDefault="00A60A43" w:rsidP="00A47A10">
      <w:pPr>
        <w:rPr>
          <w:i/>
          <w:iCs/>
        </w:rPr>
      </w:pPr>
      <w:r w:rsidRPr="00B90AB9">
        <w:rPr>
          <w:i/>
          <w:iCs/>
        </w:rPr>
        <w:t>What is the perception and experience of the IPC Lead role by the aged care sector and other appropriate stakeholders?</w:t>
      </w:r>
    </w:p>
    <w:p w14:paraId="45051731" w14:textId="3B7E39F4" w:rsidR="00867586" w:rsidRDefault="00867586" w:rsidP="00867586">
      <w:r>
        <w:t>There was a reported uplift in IPC capability across all aged care home staff, including</w:t>
      </w:r>
      <w:r w:rsidRPr="007B2997">
        <w:t xml:space="preserve"> improved </w:t>
      </w:r>
      <w:r>
        <w:t xml:space="preserve">IPC </w:t>
      </w:r>
      <w:r w:rsidRPr="007B2997">
        <w:t>governance and education</w:t>
      </w:r>
      <w:r>
        <w:t>/training</w:t>
      </w:r>
      <w:r w:rsidRPr="007B2997">
        <w:t>.</w:t>
      </w:r>
      <w:r>
        <w:t xml:space="preserve"> However, variation in the level of support by aged care providers </w:t>
      </w:r>
      <w:r w:rsidR="00372AE8">
        <w:t xml:space="preserve">and lack of peer or expert support </w:t>
      </w:r>
      <w:r>
        <w:t>impacts the ability of the IPC Lead to undertake the role effectively</w:t>
      </w:r>
      <w:r w:rsidR="00372AE8">
        <w:t>.</w:t>
      </w:r>
    </w:p>
    <w:p w14:paraId="7455227C" w14:textId="4C7395C2" w:rsidR="00B0690D" w:rsidRDefault="00B0690D" w:rsidP="00B90AB9">
      <w:r>
        <w:t>There was an increased awareness of IPC practices (e.g. hand washing) among residents’ families, carers, and friends. However there are still pockets of resistance to acknowledging required IPC practices.</w:t>
      </w:r>
    </w:p>
    <w:p w14:paraId="4883360F" w14:textId="7BDB4CD0" w:rsidR="00FE0774" w:rsidRDefault="00063D31" w:rsidP="00FE0774">
      <w:r>
        <w:t>Stakeholders reported that the d</w:t>
      </w:r>
      <w:r w:rsidR="00FE0774">
        <w:t>ownstream</w:t>
      </w:r>
      <w:r>
        <w:t xml:space="preserve"> effects of </w:t>
      </w:r>
      <w:r w:rsidR="00FE0774">
        <w:t xml:space="preserve">IPC practices largely </w:t>
      </w:r>
      <w:r>
        <w:t xml:space="preserve">impacted </w:t>
      </w:r>
      <w:r w:rsidR="00FE0774">
        <w:t>residents with dementia</w:t>
      </w:r>
      <w:r w:rsidR="00BA0B82">
        <w:t xml:space="preserve"> or </w:t>
      </w:r>
      <w:r w:rsidR="00FE0774">
        <w:t xml:space="preserve">other cognitive impairment issues, and </w:t>
      </w:r>
      <w:r w:rsidR="00BA0B82">
        <w:t xml:space="preserve">those at the </w:t>
      </w:r>
      <w:r w:rsidR="00FE0774">
        <w:t xml:space="preserve">end of life. Reduced access to social supports and connections for these </w:t>
      </w:r>
      <w:r w:rsidR="00BA0B82">
        <w:t xml:space="preserve">residents </w:t>
      </w:r>
      <w:r w:rsidR="00FE0774">
        <w:t>was perceived to be potentially detrimental. There was a felt need to further understand the</w:t>
      </w:r>
      <w:r w:rsidR="00BA0B82">
        <w:t xml:space="preserve">se </w:t>
      </w:r>
      <w:r w:rsidR="00FE0774">
        <w:t>impact</w:t>
      </w:r>
      <w:r w:rsidR="00BA0B82">
        <w:t>s.</w:t>
      </w:r>
    </w:p>
    <w:p w14:paraId="68CD77D9" w14:textId="051041D0" w:rsidR="00A60A43" w:rsidRPr="00B90AB9" w:rsidRDefault="00A60A43" w:rsidP="00B90AB9">
      <w:pPr>
        <w:pStyle w:val="Heading3-nonumber"/>
      </w:pPr>
      <w:r w:rsidRPr="00AA1583">
        <w:t>KEA 3: Support</w:t>
      </w:r>
    </w:p>
    <w:p w14:paraId="1164B427" w14:textId="68BE9D97" w:rsidR="00A60A43" w:rsidRPr="00B90AB9" w:rsidRDefault="00A60A43" w:rsidP="00A47A10">
      <w:pPr>
        <w:rPr>
          <w:i/>
          <w:iCs/>
        </w:rPr>
      </w:pPr>
      <w:r w:rsidRPr="00B90AB9">
        <w:rPr>
          <w:i/>
          <w:iCs/>
        </w:rPr>
        <w:t xml:space="preserve">How well has the IPC Lead </w:t>
      </w:r>
      <w:r w:rsidR="00C96EA6">
        <w:rPr>
          <w:i/>
          <w:iCs/>
        </w:rPr>
        <w:t>r</w:t>
      </w:r>
      <w:r w:rsidRPr="00B90AB9">
        <w:rPr>
          <w:i/>
          <w:iCs/>
        </w:rPr>
        <w:t>ole been supported?</w:t>
      </w:r>
    </w:p>
    <w:p w14:paraId="7F957141" w14:textId="255F7349" w:rsidR="00515A4D" w:rsidRDefault="00E44C94" w:rsidP="00515A4D">
      <w:r>
        <w:t>Support fo</w:t>
      </w:r>
      <w:r w:rsidR="00515A4D">
        <w:t>r</w:t>
      </w:r>
      <w:r>
        <w:t xml:space="preserve"> the IPC Lead </w:t>
      </w:r>
      <w:r w:rsidR="00C96EA6">
        <w:t>r</w:t>
      </w:r>
      <w:r>
        <w:t xml:space="preserve">ole was evidenced by </w:t>
      </w:r>
      <w:r w:rsidR="00515A4D">
        <w:t>approximately</w:t>
      </w:r>
      <w:r>
        <w:t xml:space="preserve"> 40% of </w:t>
      </w:r>
      <w:r w:rsidR="00515A4D">
        <w:t xml:space="preserve">aged care homes submitting applications for the IPC Training Grant </w:t>
      </w:r>
      <w:r w:rsidR="00531F5D">
        <w:t xml:space="preserve">in 2023, and </w:t>
      </w:r>
      <w:r w:rsidR="0072122E">
        <w:t xml:space="preserve">1,488 </w:t>
      </w:r>
      <w:r w:rsidR="00531F5D">
        <w:t xml:space="preserve">individual </w:t>
      </w:r>
      <w:r w:rsidR="0072122E">
        <w:t xml:space="preserve">grant applications for </w:t>
      </w:r>
      <w:r w:rsidR="00AE4AA7">
        <w:t xml:space="preserve">course fees, </w:t>
      </w:r>
      <w:r w:rsidR="0072122E">
        <w:t>study leave,</w:t>
      </w:r>
      <w:r w:rsidR="00AE4AA7">
        <w:t xml:space="preserve"> and back</w:t>
      </w:r>
      <w:r w:rsidR="001F7702">
        <w:t>fill</w:t>
      </w:r>
      <w:r w:rsidR="00AE4AA7">
        <w:t xml:space="preserve"> costs.</w:t>
      </w:r>
    </w:p>
    <w:p w14:paraId="2269652D" w14:textId="3C47DD04" w:rsidR="00C6490E" w:rsidRDefault="00D81855" w:rsidP="00D81855">
      <w:r>
        <w:t>However, areas for improvement were noted and s</w:t>
      </w:r>
      <w:r w:rsidR="00713A26">
        <w:t xml:space="preserve">takeholders highlighted the </w:t>
      </w:r>
      <w:r w:rsidR="005C1D58">
        <w:t>need fo</w:t>
      </w:r>
      <w:r>
        <w:t>r</w:t>
      </w:r>
      <w:r w:rsidR="00C6490E">
        <w:t>:</w:t>
      </w:r>
    </w:p>
    <w:p w14:paraId="717268F6" w14:textId="72D11702" w:rsidR="005C1D58" w:rsidRDefault="005C1D58" w:rsidP="00B90AB9">
      <w:pPr>
        <w:pStyle w:val="ListBullet"/>
      </w:pPr>
      <w:r>
        <w:t xml:space="preserve">organisational leadership and management to support and drive </w:t>
      </w:r>
      <w:r w:rsidR="00713A26">
        <w:t xml:space="preserve">ongoing </w:t>
      </w:r>
      <w:r>
        <w:t>improvement in IPC practices</w:t>
      </w:r>
      <w:r w:rsidR="00713A26">
        <w:t>,</w:t>
      </w:r>
      <w:r>
        <w:t xml:space="preserve"> and lead the management of outbreaks</w:t>
      </w:r>
    </w:p>
    <w:p w14:paraId="2C322462" w14:textId="7090975B" w:rsidR="005C1D58" w:rsidRDefault="00C6490E" w:rsidP="00B90AB9">
      <w:pPr>
        <w:pStyle w:val="ListBullet"/>
      </w:pPr>
      <w:r>
        <w:t>t</w:t>
      </w:r>
      <w:r w:rsidR="005C1D58">
        <w:t xml:space="preserve">argeted training to supplement the core IPC training with a focus on aged care resident cohorts (e.g. dementia, palliative care) and a </w:t>
      </w:r>
      <w:r>
        <w:t>practical application</w:t>
      </w:r>
      <w:r w:rsidR="005C1D58">
        <w:t xml:space="preserve"> to the aged care setting</w:t>
      </w:r>
    </w:p>
    <w:p w14:paraId="5D070899" w14:textId="167CB055" w:rsidR="00A47A10" w:rsidRDefault="003A0A21" w:rsidP="00B90AB9">
      <w:pPr>
        <w:pStyle w:val="ListBullet"/>
      </w:pPr>
      <w:r>
        <w:t>a community of practice for IPC Leads to access and participate in, with IPC expertise to provide guidance and support to aged care homes</w:t>
      </w:r>
    </w:p>
    <w:p w14:paraId="4CEE81D6" w14:textId="03EE39C3" w:rsidR="00FA086B" w:rsidRDefault="00FA086B" w:rsidP="00B90AB9">
      <w:pPr>
        <w:pStyle w:val="ListBullet"/>
      </w:pPr>
      <w:r>
        <w:t>ongoing funding for professional development in IPC</w:t>
      </w:r>
      <w:r w:rsidR="00D81855">
        <w:t>.</w:t>
      </w:r>
    </w:p>
    <w:p w14:paraId="4DC35960" w14:textId="3E9E2686" w:rsidR="00A60A43" w:rsidRDefault="00A60A43" w:rsidP="00B90AB9">
      <w:pPr>
        <w:pStyle w:val="Heading3-nonumber"/>
      </w:pPr>
      <w:r w:rsidRPr="00AA1583">
        <w:lastRenderedPageBreak/>
        <w:t>KEA 4: Impact</w:t>
      </w:r>
    </w:p>
    <w:p w14:paraId="2D41BC47" w14:textId="69C88C82" w:rsidR="00A60A43" w:rsidRPr="00B90AB9" w:rsidRDefault="00A60A43" w:rsidP="00B90AB9">
      <w:pPr>
        <w:rPr>
          <w:i/>
          <w:iCs/>
        </w:rPr>
      </w:pPr>
      <w:r w:rsidRPr="00B90AB9">
        <w:rPr>
          <w:i/>
          <w:iCs/>
        </w:rPr>
        <w:t>How has the IPC Lead role impacted the role of nurses?</w:t>
      </w:r>
    </w:p>
    <w:p w14:paraId="349CF582" w14:textId="53525A56" w:rsidR="00D81855" w:rsidRDefault="002E229D" w:rsidP="00B90AB9">
      <w:r>
        <w:t xml:space="preserve">At </w:t>
      </w:r>
      <w:r w:rsidR="004D49F2">
        <w:t>an organisational level, w</w:t>
      </w:r>
      <w:r w:rsidR="00D81855">
        <w:t>orkforce challenges in the attraction and retention of aged care nursing staff continue to impact providers consistently meeting IPC Lead requirements.</w:t>
      </w:r>
      <w:r w:rsidR="00997056">
        <w:t xml:space="preserve"> </w:t>
      </w:r>
      <w:r w:rsidR="00E620E8">
        <w:t>However, the evaluation found that the likelihood of attracting an aged care nurse with an IPC qualification has now increased, with most former IPC Lead</w:t>
      </w:r>
      <w:r w:rsidR="00E15C71">
        <w:t>s</w:t>
      </w:r>
      <w:r w:rsidR="00E620E8">
        <w:t xml:space="preserve"> reportedly remaining in the aged care sector once leaving the IPC Lead role. </w:t>
      </w:r>
      <w:r w:rsidR="00F80902">
        <w:t xml:space="preserve">In addition, </w:t>
      </w:r>
      <w:r w:rsidR="00083747">
        <w:t xml:space="preserve">integration </w:t>
      </w:r>
      <w:r w:rsidR="46C2B5B4">
        <w:t>of</w:t>
      </w:r>
      <w:r w:rsidR="00083747">
        <w:t xml:space="preserve"> IPC into </w:t>
      </w:r>
      <w:r w:rsidR="004E366E">
        <w:t xml:space="preserve">quality and risk systems, and </w:t>
      </w:r>
      <w:r w:rsidR="00F80902">
        <w:t xml:space="preserve">generating a baseline </w:t>
      </w:r>
      <w:r w:rsidR="00083747">
        <w:t>knowledge</w:t>
      </w:r>
      <w:r w:rsidR="00F80902">
        <w:t xml:space="preserve"> of </w:t>
      </w:r>
      <w:r w:rsidR="00083747">
        <w:t xml:space="preserve">IPC among all staff </w:t>
      </w:r>
      <w:r w:rsidR="004E366E">
        <w:t xml:space="preserve">is key to mitigating loss of corporate knowledge due to turnover of the IPC Lead role. </w:t>
      </w:r>
      <w:r w:rsidR="00D81855" w:rsidRPr="00144A5B">
        <w:t>Additional expertise (internal or external) and relevant resources are needed to support the IPC Lead role and aged care homes more broadly.</w:t>
      </w:r>
    </w:p>
    <w:p w14:paraId="3A31C5A3" w14:textId="77777777" w:rsidR="002E229D" w:rsidRDefault="002E229D" w:rsidP="002E229D">
      <w:r>
        <w:t>At the individual level, the IPC Lead role provided a valuable opportunity for aged care nurses to upskill and enable career progression in some instances.</w:t>
      </w:r>
    </w:p>
    <w:p w14:paraId="47F1CF52" w14:textId="5ACE9ACE" w:rsidR="00A60A43" w:rsidRDefault="00A60A43" w:rsidP="00B90AB9">
      <w:pPr>
        <w:pStyle w:val="Heading2-nonumber"/>
      </w:pPr>
      <w:r>
        <w:t>Recommendations</w:t>
      </w:r>
    </w:p>
    <w:p w14:paraId="53134C95" w14:textId="0829EAC7" w:rsidR="00EF3F8C" w:rsidRDefault="00A60A43" w:rsidP="00EF3F8C">
      <w:pPr>
        <w:rPr>
          <w:lang w:val="en-US"/>
        </w:rPr>
      </w:pPr>
      <w:r>
        <w:t>T</w:t>
      </w:r>
      <w:r w:rsidR="0071450A">
        <w:rPr>
          <w:lang w:val="en-US"/>
        </w:rPr>
        <w:t xml:space="preserve">he recommendations arising from the evaluation findings </w:t>
      </w:r>
      <w:r>
        <w:rPr>
          <w:lang w:val="en-US"/>
        </w:rPr>
        <w:t xml:space="preserve">have been categorised into four themes, as </w:t>
      </w:r>
      <w:r w:rsidR="00EF3F8C">
        <w:rPr>
          <w:lang w:val="en-US"/>
        </w:rPr>
        <w:t xml:space="preserve">discussed below. </w:t>
      </w:r>
      <w:r w:rsidR="00EF3F8C">
        <w:rPr>
          <w:lang w:val="en-US"/>
        </w:rPr>
        <w:fldChar w:fldCharType="begin"/>
      </w:r>
      <w:r w:rsidR="00EF3F8C">
        <w:rPr>
          <w:lang w:val="en-US"/>
        </w:rPr>
        <w:instrText xml:space="preserve"> REF _Ref153381459 \h </w:instrText>
      </w:r>
      <w:r w:rsidR="00EF3F8C">
        <w:rPr>
          <w:lang w:val="en-US"/>
        </w:rPr>
      </w:r>
      <w:r w:rsidR="00EF3F8C">
        <w:rPr>
          <w:lang w:val="en-US"/>
        </w:rPr>
        <w:fldChar w:fldCharType="separate"/>
      </w:r>
      <w:r w:rsidR="00B23D75">
        <w:t>Table</w:t>
      </w:r>
      <w:r w:rsidR="00EF3F8C">
        <w:rPr>
          <w:lang w:val="en-US"/>
        </w:rPr>
        <w:fldChar w:fldCharType="end"/>
      </w:r>
      <w:r w:rsidR="00B23D75">
        <w:rPr>
          <w:lang w:val="en-US"/>
        </w:rPr>
        <w:t xml:space="preserve"> ES1</w:t>
      </w:r>
      <w:r w:rsidR="00EF3F8C">
        <w:rPr>
          <w:lang w:val="en-US"/>
        </w:rPr>
        <w:t xml:space="preserve"> presents a summary of the recommendations and associated evaluation findings.</w:t>
      </w:r>
    </w:p>
    <w:p w14:paraId="1706471E" w14:textId="500CBB88" w:rsidR="00A60A43" w:rsidRDefault="0071450A" w:rsidP="00EF3F8C">
      <w:pPr>
        <w:pStyle w:val="Heading3-nonumber"/>
        <w:rPr>
          <w:lang w:val="en-US"/>
        </w:rPr>
      </w:pPr>
      <w:r>
        <w:rPr>
          <w:lang w:val="en-US"/>
        </w:rPr>
        <w:t>IPC Lead guidance</w:t>
      </w:r>
    </w:p>
    <w:p w14:paraId="7D8CC4DB" w14:textId="67BCF34E" w:rsidR="001857EF" w:rsidRDefault="001857EF" w:rsidP="00B90AB9">
      <w:r>
        <w:t xml:space="preserve">Lack of </w:t>
      </w:r>
      <w:r w:rsidR="00D35413">
        <w:t xml:space="preserve">overarching guidance and variations in IPC Lead </w:t>
      </w:r>
      <w:r w:rsidR="00C96EA6">
        <w:t>r</w:t>
      </w:r>
      <w:r w:rsidR="00D35413">
        <w:t xml:space="preserve">ole working conditions provides </w:t>
      </w:r>
      <w:r>
        <w:t xml:space="preserve">an opportunity to </w:t>
      </w:r>
      <w:r w:rsidR="00D35413">
        <w:t>form</w:t>
      </w:r>
      <w:r w:rsidR="0069302D">
        <w:t>alise</w:t>
      </w:r>
      <w:r w:rsidR="00D35413">
        <w:t xml:space="preserve"> </w:t>
      </w:r>
      <w:r>
        <w:t>guidance and set expectations on the integration and use of the IPC Lead role to support and bolster the IPC capability of aged care homes.</w:t>
      </w:r>
    </w:p>
    <w:p w14:paraId="70D1A782" w14:textId="48232125" w:rsidR="001857EF" w:rsidRDefault="001857EF" w:rsidP="00ED60C1">
      <w:r>
        <w:t xml:space="preserve">Expectations of the IPC Lead role, objectives, and requirements to undertake the role (i.e. minimum dedicated time appropriate to the aged care home type </w:t>
      </w:r>
      <w:r>
        <w:t>and size) need to be outlined to provide clarity and recognition of the value add of the IPC role.</w:t>
      </w:r>
      <w:r w:rsidR="0006532D">
        <w:t xml:space="preserve"> </w:t>
      </w:r>
      <w:r w:rsidR="00DC5A50">
        <w:t xml:space="preserve">This </w:t>
      </w:r>
      <w:r w:rsidR="00C84D54">
        <w:t>would facili</w:t>
      </w:r>
      <w:r w:rsidR="0006532D">
        <w:t>ta</w:t>
      </w:r>
      <w:r w:rsidR="00C84D54">
        <w:t xml:space="preserve">te better integration of IPC in </w:t>
      </w:r>
      <w:r w:rsidR="000256BA">
        <w:t xml:space="preserve">quality and risk systems and </w:t>
      </w:r>
      <w:r w:rsidR="00C27EF9">
        <w:t>support development of baseline IPC knowledge across all staff in aged care homes.</w:t>
      </w:r>
    </w:p>
    <w:p w14:paraId="75F6622F" w14:textId="6AA70C3C" w:rsidR="00C17A59" w:rsidRPr="001857EF" w:rsidRDefault="00C17A59" w:rsidP="00B90AB9">
      <w:pPr>
        <w:rPr>
          <w:lang w:val="en-US"/>
        </w:rPr>
      </w:pPr>
      <w:r>
        <w:t xml:space="preserve">See recommendations 1–4 in </w:t>
      </w:r>
      <w:r w:rsidR="00200EF5">
        <w:fldChar w:fldCharType="begin"/>
      </w:r>
      <w:r w:rsidR="00200EF5">
        <w:instrText xml:space="preserve"> REF _Ref153381459 \h </w:instrText>
      </w:r>
      <w:r w:rsidR="00200EF5">
        <w:fldChar w:fldCharType="separate"/>
      </w:r>
      <w:r w:rsidR="00B23D75">
        <w:t>Table</w:t>
      </w:r>
      <w:r w:rsidR="00200EF5">
        <w:fldChar w:fldCharType="end"/>
      </w:r>
      <w:r w:rsidR="00B23D75">
        <w:t xml:space="preserve"> ES1</w:t>
      </w:r>
      <w:r>
        <w:t>.</w:t>
      </w:r>
    </w:p>
    <w:p w14:paraId="1C4C7955" w14:textId="5FCCBDB5" w:rsidR="00A60A43" w:rsidRDefault="0071450A" w:rsidP="00EF3F8C">
      <w:pPr>
        <w:pStyle w:val="Heading3-nonumber"/>
        <w:rPr>
          <w:lang w:val="en-US"/>
        </w:rPr>
      </w:pPr>
      <w:r>
        <w:rPr>
          <w:lang w:val="en-US"/>
        </w:rPr>
        <w:t>IPC Lead support</w:t>
      </w:r>
    </w:p>
    <w:p w14:paraId="626CC9F7" w14:textId="6F71E2F7" w:rsidR="0069302D" w:rsidRDefault="003F58DF" w:rsidP="00ED60C1">
      <w:r>
        <w:t xml:space="preserve">The IPC Lead </w:t>
      </w:r>
      <w:r w:rsidR="00C96EA6">
        <w:t>r</w:t>
      </w:r>
      <w:r>
        <w:t>ole can be fu</w:t>
      </w:r>
      <w:r w:rsidR="00E335EC">
        <w:t xml:space="preserve">rther </w:t>
      </w:r>
      <w:r>
        <w:t xml:space="preserve">supported </w:t>
      </w:r>
      <w:r w:rsidR="00E335EC">
        <w:t xml:space="preserve">in future </w:t>
      </w:r>
      <w:r>
        <w:t xml:space="preserve">with </w:t>
      </w:r>
      <w:r w:rsidR="00E335EC">
        <w:t>tailored</w:t>
      </w:r>
      <w:r>
        <w:t xml:space="preserve"> training modules</w:t>
      </w:r>
      <w:r w:rsidR="00E335EC">
        <w:t xml:space="preserve"> that </w:t>
      </w:r>
      <w:r>
        <w:t>relate specifically to the aged care sector</w:t>
      </w:r>
      <w:r w:rsidR="00E335EC">
        <w:t xml:space="preserve">, </w:t>
      </w:r>
      <w:r>
        <w:t xml:space="preserve">and </w:t>
      </w:r>
      <w:r w:rsidR="00E335EC">
        <w:t>opportunit</w:t>
      </w:r>
      <w:r w:rsidR="0069302D">
        <w:t xml:space="preserve">ies </w:t>
      </w:r>
      <w:r w:rsidR="00E335EC">
        <w:t xml:space="preserve">for </w:t>
      </w:r>
      <w:r w:rsidR="0069302D">
        <w:t>ongoing</w:t>
      </w:r>
      <w:r w:rsidR="00E335EC">
        <w:t xml:space="preserve"> professional development.</w:t>
      </w:r>
    </w:p>
    <w:p w14:paraId="0BDAD0E9" w14:textId="47938A96" w:rsidR="00ED60C1" w:rsidRDefault="00351FBC" w:rsidP="00ED60C1">
      <w:pPr>
        <w:rPr>
          <w:lang w:val="en-US"/>
        </w:rPr>
      </w:pPr>
      <w:r>
        <w:t>Embracing a whole</w:t>
      </w:r>
      <w:r w:rsidR="001F7702">
        <w:t xml:space="preserve"> </w:t>
      </w:r>
      <w:r>
        <w:t>of</w:t>
      </w:r>
      <w:r w:rsidR="001F7702">
        <w:t xml:space="preserve"> </w:t>
      </w:r>
      <w:r w:rsidR="000D5C81">
        <w:t>organisation</w:t>
      </w:r>
      <w:r>
        <w:t xml:space="preserve"> approach to IPC would enhance the impacts of the IPC Lead </w:t>
      </w:r>
      <w:r w:rsidR="00C96EA6">
        <w:t>r</w:t>
      </w:r>
      <w:r>
        <w:t xml:space="preserve">ole and </w:t>
      </w:r>
      <w:r w:rsidR="000D5C81">
        <w:t>mitigate staff turn</w:t>
      </w:r>
      <w:r w:rsidR="00197D8E">
        <w:t>over</w:t>
      </w:r>
      <w:r w:rsidR="000D5C81">
        <w:t xml:space="preserve"> and loss of corporate knowledge. </w:t>
      </w:r>
      <w:r w:rsidR="00F47E4F">
        <w:t>Ther</w:t>
      </w:r>
      <w:r w:rsidR="00A0031B">
        <w:t>e</w:t>
      </w:r>
      <w:r w:rsidR="00F47E4F">
        <w:t xml:space="preserve"> is a need to ident</w:t>
      </w:r>
      <w:r w:rsidR="000D5C81">
        <w:t xml:space="preserve">ify </w:t>
      </w:r>
      <w:r w:rsidR="00C17A59">
        <w:t>relevant and appropriate IPC training for aged care staff to undertake with the aim of aligning to existing and relevant training in the health and aged care sectors, e.g. A</w:t>
      </w:r>
      <w:r w:rsidR="00B90D57">
        <w:t>ustralian Commission for Safety and Quality in Health</w:t>
      </w:r>
      <w:r w:rsidR="00A843AB">
        <w:t xml:space="preserve"> C</w:t>
      </w:r>
      <w:r w:rsidR="00B90D57">
        <w:t>are (ACSQH</w:t>
      </w:r>
      <w:r w:rsidR="00703DA2">
        <w:t>C</w:t>
      </w:r>
      <w:r w:rsidR="00B90D57">
        <w:t>)</w:t>
      </w:r>
      <w:r w:rsidR="00C17A59">
        <w:t xml:space="preserve"> aged care IPC resources and training. A role</w:t>
      </w:r>
      <w:r w:rsidR="00127C98">
        <w:t>-</w:t>
      </w:r>
      <w:r w:rsidR="00C17A59">
        <w:t>based or tiered approach to education and training requirements is an effective approach to guiding organisational capability</w:t>
      </w:r>
      <w:r w:rsidR="00127C98">
        <w:t>,</w:t>
      </w:r>
      <w:r w:rsidR="00EF3CFA">
        <w:t xml:space="preserve"> </w:t>
      </w:r>
      <w:r w:rsidR="00C17A59">
        <w:t>used in both health and aged care sectors in Australia and overseas.</w:t>
      </w:r>
    </w:p>
    <w:p w14:paraId="5EAA3393" w14:textId="343D3845" w:rsidR="00C17A59" w:rsidRDefault="005851C5" w:rsidP="00ED60C1">
      <w:r>
        <w:t xml:space="preserve">Providers are at differing levels of maturity </w:t>
      </w:r>
      <w:r w:rsidR="00E62AE8">
        <w:t>in regard to</w:t>
      </w:r>
      <w:r>
        <w:t xml:space="preserve"> IPC</w:t>
      </w:r>
      <w:r w:rsidR="00655F28">
        <w:t xml:space="preserve">. Creating </w:t>
      </w:r>
      <w:r w:rsidR="00C17A59">
        <w:t>an escalation pathway to draw in external IPC expert advice and support when required</w:t>
      </w:r>
      <w:r w:rsidR="00655F28">
        <w:t xml:space="preserve"> </w:t>
      </w:r>
      <w:r w:rsidR="00C17A59">
        <w:t>is needed. Cross-sector support in IPC (health) mobilised in a regional approach has been used in other countries to provide IPC support and strategies to aged care.</w:t>
      </w:r>
    </w:p>
    <w:p w14:paraId="16FDB64A" w14:textId="7E84E017" w:rsidR="00AA6CCA" w:rsidRPr="00ED60C1" w:rsidRDefault="00AA6CCA" w:rsidP="00F45238">
      <w:pPr>
        <w:rPr>
          <w:lang w:val="en-US"/>
        </w:rPr>
      </w:pPr>
      <w:r>
        <w:t xml:space="preserve">See recommendations 5–7 in </w:t>
      </w:r>
      <w:r w:rsidR="00200EF5">
        <w:fldChar w:fldCharType="begin"/>
      </w:r>
      <w:r w:rsidR="00200EF5">
        <w:instrText xml:space="preserve"> REF _Ref153381459 \h </w:instrText>
      </w:r>
      <w:r w:rsidR="00200EF5">
        <w:fldChar w:fldCharType="separate"/>
      </w:r>
      <w:r w:rsidR="00B23D75">
        <w:t>Table</w:t>
      </w:r>
      <w:r w:rsidR="00200EF5">
        <w:fldChar w:fldCharType="end"/>
      </w:r>
      <w:r w:rsidR="00B23D75">
        <w:t xml:space="preserve"> ES1</w:t>
      </w:r>
      <w:r>
        <w:t>.</w:t>
      </w:r>
    </w:p>
    <w:p w14:paraId="605DD10F" w14:textId="61F29A91" w:rsidR="00A60A43" w:rsidRDefault="00527A6C" w:rsidP="00EF3F8C">
      <w:pPr>
        <w:pStyle w:val="Heading3-nonumber"/>
        <w:rPr>
          <w:lang w:val="en-US"/>
        </w:rPr>
      </w:pPr>
      <w:r>
        <w:rPr>
          <w:lang w:val="en-US"/>
        </w:rPr>
        <w:lastRenderedPageBreak/>
        <w:t xml:space="preserve">IPC Lead </w:t>
      </w:r>
      <w:r w:rsidR="00706B77">
        <w:rPr>
          <w:lang w:val="en-US"/>
        </w:rPr>
        <w:t xml:space="preserve">program </w:t>
      </w:r>
      <w:r w:rsidR="0071450A">
        <w:rPr>
          <w:lang w:val="en-US"/>
        </w:rPr>
        <w:t>design and funding</w:t>
      </w:r>
    </w:p>
    <w:p w14:paraId="3975CCCA" w14:textId="20EAAAB4" w:rsidR="00AA6CCA" w:rsidRDefault="00B72AF9" w:rsidP="00AA6CCA">
      <w:r>
        <w:t xml:space="preserve">It is important </w:t>
      </w:r>
      <w:r w:rsidR="00C67B10">
        <w:t xml:space="preserve">that the </w:t>
      </w:r>
      <w:r>
        <w:t xml:space="preserve">IPC Lead role </w:t>
      </w:r>
      <w:r w:rsidR="00C67B10">
        <w:t xml:space="preserve">is recognised and valued in the sector </w:t>
      </w:r>
      <w:r>
        <w:t xml:space="preserve">in order to attract and retain nurses in the role. </w:t>
      </w:r>
      <w:r w:rsidR="00996EA1">
        <w:t xml:space="preserve">This can be achieved through </w:t>
      </w:r>
      <w:r w:rsidR="00624530">
        <w:t>mechanisms</w:t>
      </w:r>
      <w:r w:rsidR="00996EA1">
        <w:t xml:space="preserve"> such</w:t>
      </w:r>
      <w:r w:rsidR="00624530">
        <w:t xml:space="preserve"> </w:t>
      </w:r>
      <w:r w:rsidR="00996EA1">
        <w:t xml:space="preserve">as allowing dedicated time for IPC training, </w:t>
      </w:r>
      <w:r w:rsidR="00650E65">
        <w:t xml:space="preserve">and </w:t>
      </w:r>
      <w:r w:rsidR="00624530">
        <w:t xml:space="preserve">use of continued professional development </w:t>
      </w:r>
      <w:r w:rsidR="0006007E">
        <w:t xml:space="preserve">hours </w:t>
      </w:r>
      <w:r w:rsidR="00624530">
        <w:t>for IPC training</w:t>
      </w:r>
      <w:r w:rsidR="00172C7B">
        <w:t xml:space="preserve">. </w:t>
      </w:r>
      <w:r w:rsidR="00C55CA2">
        <w:t>Exploration of financial incentives to undertake the role could also be considered.</w:t>
      </w:r>
    </w:p>
    <w:p w14:paraId="27FE43D3" w14:textId="3425F5FA" w:rsidR="00AA6CCA" w:rsidRPr="00AA6CCA" w:rsidRDefault="00AA6CCA" w:rsidP="00B90AB9">
      <w:pPr>
        <w:rPr>
          <w:lang w:val="en-US"/>
        </w:rPr>
      </w:pPr>
      <w:r>
        <w:t xml:space="preserve">See recommendations 8–11 in </w:t>
      </w:r>
      <w:r w:rsidR="00482882">
        <w:fldChar w:fldCharType="begin"/>
      </w:r>
      <w:r w:rsidR="00482882">
        <w:instrText xml:space="preserve"> REF _Ref153381459 \h </w:instrText>
      </w:r>
      <w:r w:rsidR="00482882">
        <w:fldChar w:fldCharType="separate"/>
      </w:r>
      <w:r w:rsidR="00B23D75">
        <w:t>Table</w:t>
      </w:r>
      <w:r w:rsidR="00482882">
        <w:fldChar w:fldCharType="end"/>
      </w:r>
      <w:r w:rsidR="00B23D75">
        <w:t xml:space="preserve"> ES1</w:t>
      </w:r>
      <w:r>
        <w:t>.</w:t>
      </w:r>
    </w:p>
    <w:p w14:paraId="4E8CEFEE" w14:textId="69F62586" w:rsidR="0071450A" w:rsidRDefault="00A60A43" w:rsidP="00EF3F8C">
      <w:pPr>
        <w:pStyle w:val="Heading3-nonumber"/>
        <w:rPr>
          <w:lang w:val="en-US"/>
        </w:rPr>
      </w:pPr>
      <w:r>
        <w:rPr>
          <w:lang w:val="en-US"/>
        </w:rPr>
        <w:t>I</w:t>
      </w:r>
      <w:r w:rsidR="00527A6C">
        <w:rPr>
          <w:lang w:val="en-US"/>
        </w:rPr>
        <w:t xml:space="preserve">PC Lead </w:t>
      </w:r>
      <w:r w:rsidR="0071450A">
        <w:rPr>
          <w:lang w:val="en-US"/>
        </w:rPr>
        <w:t>impact (insights)</w:t>
      </w:r>
    </w:p>
    <w:p w14:paraId="55C6532D" w14:textId="10BC5E11" w:rsidR="006E0490" w:rsidRDefault="001603F4" w:rsidP="0064416D">
      <w:pPr>
        <w:rPr>
          <w:lang w:val="en-US"/>
        </w:rPr>
      </w:pPr>
      <w:r>
        <w:t xml:space="preserve">Data collection that provides information on the value and impact of the IPC Lead </w:t>
      </w:r>
      <w:r w:rsidR="00C96EA6">
        <w:t>r</w:t>
      </w:r>
      <w:r>
        <w:t>ole is essential</w:t>
      </w:r>
      <w:r w:rsidR="009732A8">
        <w:t xml:space="preserve"> to provide an evidence base for the role. </w:t>
      </w:r>
      <w:r w:rsidR="006E0490">
        <w:t xml:space="preserve">Continued engagement and communication of the importance of IPC more broadly (i.e. </w:t>
      </w:r>
      <w:r w:rsidR="00AA5B3A" w:rsidRPr="0006007E">
        <w:t xml:space="preserve">reducing impact of </w:t>
      </w:r>
      <w:r w:rsidR="006E0490" w:rsidRPr="0006007E">
        <w:t>influenza, gastro</w:t>
      </w:r>
      <w:r w:rsidR="00AA5B3A" w:rsidRPr="0006007E">
        <w:t>enteritis</w:t>
      </w:r>
      <w:r w:rsidR="003D60D8" w:rsidRPr="0006007E">
        <w:t>,</w:t>
      </w:r>
      <w:r w:rsidR="006E0490" w:rsidRPr="0006007E">
        <w:t xml:space="preserve"> etc.)</w:t>
      </w:r>
      <w:r w:rsidR="006E0490">
        <w:t xml:space="preserve"> with family/carers/friends </w:t>
      </w:r>
      <w:r w:rsidR="00FD002E">
        <w:t>will maintain sector and community support for IPC activities more broadly.</w:t>
      </w:r>
    </w:p>
    <w:p w14:paraId="2939A224" w14:textId="3216C83C" w:rsidR="00AA6CCA" w:rsidRPr="00AA6CCA" w:rsidRDefault="00AA6CCA" w:rsidP="00AA6CCA">
      <w:pPr>
        <w:rPr>
          <w:lang w:val="en-US"/>
        </w:rPr>
      </w:pPr>
      <w:r>
        <w:t xml:space="preserve">See recommendations 12–14 in </w:t>
      </w:r>
      <w:r w:rsidR="00200EF5">
        <w:fldChar w:fldCharType="begin"/>
      </w:r>
      <w:r w:rsidR="00200EF5">
        <w:instrText xml:space="preserve"> REF _Ref153381459 \h </w:instrText>
      </w:r>
      <w:r w:rsidR="00200EF5">
        <w:fldChar w:fldCharType="separate"/>
      </w:r>
      <w:r w:rsidR="00B23D75">
        <w:t>Table</w:t>
      </w:r>
      <w:r w:rsidR="00200EF5">
        <w:fldChar w:fldCharType="end"/>
      </w:r>
      <w:r w:rsidR="00B23D75">
        <w:t xml:space="preserve"> ES1</w:t>
      </w:r>
      <w:r>
        <w:t>.</w:t>
      </w:r>
    </w:p>
    <w:p w14:paraId="2D9940BD" w14:textId="3EE22C48" w:rsidR="0064416D" w:rsidRDefault="0064416D" w:rsidP="0064416D">
      <w:pPr>
        <w:pStyle w:val="Heading2-nonumber"/>
        <w:rPr>
          <w:lang w:val="en-US"/>
        </w:rPr>
      </w:pPr>
      <w:r>
        <w:rPr>
          <w:lang w:val="en-US"/>
        </w:rPr>
        <w:t>Implementation of recommendations</w:t>
      </w:r>
    </w:p>
    <w:p w14:paraId="1F7D5C89" w14:textId="0DB9D71E" w:rsidR="0060573D" w:rsidRPr="00F45238" w:rsidRDefault="0064416D" w:rsidP="00F45238">
      <w:r>
        <w:t xml:space="preserve">A staged approach across one to three years is suggested to action the recommendations. The IPC Lead </w:t>
      </w:r>
      <w:r w:rsidR="00C96EA6">
        <w:t>F</w:t>
      </w:r>
      <w:r>
        <w:t xml:space="preserve">ramework and position description represent the main priorities to address in order to provide clarity and set expectations to the sector. Improvement to and continued monitoring of the IPC Lead role delivery and impact along with exploration of potential financial incentives are also actionable within 12 months. An IPC Lead forum/community of practice presents an opportunity to gather feedback on the IPC Lead </w:t>
      </w:r>
      <w:r w:rsidR="00C96EA6">
        <w:t>F</w:t>
      </w:r>
      <w:r>
        <w:t xml:space="preserve">ramework and position description along with the IPC training needs of the sector. Use of the </w:t>
      </w:r>
      <w:r w:rsidR="005474F6">
        <w:t>Aged Care Safety and Quality Commission (</w:t>
      </w:r>
      <w:r>
        <w:t>ACSQC</w:t>
      </w:r>
      <w:r w:rsidR="005474F6">
        <w:t>)</w:t>
      </w:r>
      <w:r>
        <w:t xml:space="preserve"> IPC Capability Survey followed by a review of other aged care </w:t>
      </w:r>
      <w:r>
        <w:t>settings would then occur in years 2</w:t>
      </w:r>
      <w:r w:rsidR="002A707A">
        <w:t>–</w:t>
      </w:r>
      <w:r>
        <w:t>3.</w:t>
      </w:r>
      <w:r w:rsidR="00AE4905">
        <w:t xml:space="preserve"> </w:t>
      </w:r>
      <w:r w:rsidR="00310587">
        <w:t>Note that several findings</w:t>
      </w:r>
      <w:r w:rsidR="00344C59">
        <w:t xml:space="preserve"> have informed more than one recommendation.</w:t>
      </w:r>
    </w:p>
    <w:p w14:paraId="586DF2D3" w14:textId="77777777" w:rsidR="0060573D" w:rsidRDefault="0060573D" w:rsidP="0060573D">
      <w:pPr>
        <w:pStyle w:val="Caption"/>
        <w:sectPr w:rsidR="0060573D" w:rsidSect="005D7751">
          <w:headerReference w:type="default" r:id="rId26"/>
          <w:footerReference w:type="default" r:id="rId27"/>
          <w:pgSz w:w="16838" w:h="11906" w:orient="landscape" w:code="9"/>
          <w:pgMar w:top="851" w:right="851" w:bottom="851" w:left="851" w:header="709" w:footer="567" w:gutter="0"/>
          <w:pgNumType w:fmt="lowerRoman" w:start="1"/>
          <w:cols w:num="2" w:space="709"/>
          <w:docGrid w:linePitch="360"/>
        </w:sectPr>
      </w:pPr>
    </w:p>
    <w:p w14:paraId="5F8C0387" w14:textId="34AFEA04" w:rsidR="0060573D" w:rsidRDefault="0060573D" w:rsidP="0060573D">
      <w:pPr>
        <w:pStyle w:val="Caption"/>
      </w:pPr>
      <w:bookmarkStart w:id="3" w:name="_Ref153381459"/>
      <w:r>
        <w:lastRenderedPageBreak/>
        <w:t>Table</w:t>
      </w:r>
      <w:bookmarkEnd w:id="3"/>
      <w:r w:rsidR="00DC5C61">
        <w:t xml:space="preserve"> ES1</w:t>
      </w:r>
      <w:r>
        <w:t>: Summary of recommendations and findings</w:t>
      </w:r>
    </w:p>
    <w:tbl>
      <w:tblPr>
        <w:tblStyle w:val="HMAdefaulttable"/>
        <w:tblW w:w="5000" w:type="pct"/>
        <w:tblLook w:val="06A0" w:firstRow="1" w:lastRow="0" w:firstColumn="1" w:lastColumn="0" w:noHBand="1" w:noVBand="1"/>
      </w:tblPr>
      <w:tblGrid>
        <w:gridCol w:w="6889"/>
        <w:gridCol w:w="8247"/>
      </w:tblGrid>
      <w:tr w:rsidR="0060573D" w14:paraId="597BFB59" w14:textId="77777777" w:rsidTr="00B90A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72" w:type="dxa"/>
          </w:tcPr>
          <w:p w14:paraId="515224E5" w14:textId="77777777" w:rsidR="0060573D" w:rsidRDefault="0060573D" w:rsidP="001F421C">
            <w:pPr>
              <w:ind w:left="401"/>
            </w:pPr>
            <w:r>
              <w:t>Recommendations</w:t>
            </w:r>
          </w:p>
        </w:tc>
        <w:tc>
          <w:tcPr>
            <w:tcW w:w="8648" w:type="dxa"/>
          </w:tcPr>
          <w:p w14:paraId="575E58A8" w14:textId="77777777" w:rsidR="0060573D" w:rsidRDefault="0060573D" w:rsidP="001F421C">
            <w:pPr>
              <w:ind w:left="401"/>
              <w:cnfStyle w:val="100000000000" w:firstRow="1" w:lastRow="0" w:firstColumn="0" w:lastColumn="0" w:oddVBand="0" w:evenVBand="0" w:oddHBand="0" w:evenHBand="0" w:firstRowFirstColumn="0" w:firstRowLastColumn="0" w:lastRowFirstColumn="0" w:lastRowLastColumn="0"/>
            </w:pPr>
            <w:r>
              <w:t>findings</w:t>
            </w:r>
          </w:p>
        </w:tc>
      </w:tr>
      <w:tr w:rsidR="0060573D" w14:paraId="5F81B46D" w14:textId="77777777" w:rsidTr="326539B4">
        <w:tc>
          <w:tcPr>
            <w:cnfStyle w:val="001000000000" w:firstRow="0" w:lastRow="0" w:firstColumn="1" w:lastColumn="0" w:oddVBand="0" w:evenVBand="0" w:oddHBand="0" w:evenHBand="0" w:firstRowFirstColumn="0" w:firstRowLastColumn="0" w:lastRowFirstColumn="0" w:lastRowLastColumn="0"/>
            <w:tcW w:w="7172" w:type="dxa"/>
            <w:shd w:val="clear" w:color="auto" w:fill="BBE6DA" w:themeFill="accent5" w:themeFillTint="66"/>
          </w:tcPr>
          <w:p w14:paraId="046668C4" w14:textId="77777777" w:rsidR="0060573D" w:rsidRDefault="0060573D" w:rsidP="00B90AB9">
            <w:pPr>
              <w:pStyle w:val="TableHeading"/>
            </w:pPr>
            <w:r>
              <w:t>IPC Lead program guidance</w:t>
            </w:r>
          </w:p>
        </w:tc>
        <w:tc>
          <w:tcPr>
            <w:tcW w:w="8648" w:type="dxa"/>
            <w:shd w:val="clear" w:color="auto" w:fill="BBE6DA" w:themeFill="accent5" w:themeFillTint="66"/>
          </w:tcPr>
          <w:p w14:paraId="67CDDC1A" w14:textId="77777777" w:rsidR="0060573D" w:rsidRDefault="0060573D" w:rsidP="00B90AB9">
            <w:pPr>
              <w:spacing w:before="0" w:after="0"/>
              <w:ind w:left="401"/>
              <w:cnfStyle w:val="000000000000" w:firstRow="0" w:lastRow="0" w:firstColumn="0" w:lastColumn="0" w:oddVBand="0" w:evenVBand="0" w:oddHBand="0" w:evenHBand="0" w:firstRowFirstColumn="0" w:firstRowLastColumn="0" w:lastRowFirstColumn="0" w:lastRowLastColumn="0"/>
            </w:pPr>
          </w:p>
        </w:tc>
      </w:tr>
      <w:tr w:rsidR="0060573D" w:rsidRPr="00387230" w14:paraId="6C6BEEAC" w14:textId="77777777" w:rsidTr="00B90AB9">
        <w:tc>
          <w:tcPr>
            <w:cnfStyle w:val="001000000000" w:firstRow="0" w:lastRow="0" w:firstColumn="1" w:lastColumn="0" w:oddVBand="0" w:evenVBand="0" w:oddHBand="0" w:evenHBand="0" w:firstRowFirstColumn="0" w:firstRowLastColumn="0" w:lastRowFirstColumn="0" w:lastRowLastColumn="0"/>
            <w:tcW w:w="7172" w:type="dxa"/>
          </w:tcPr>
          <w:p w14:paraId="541E64DA" w14:textId="77777777" w:rsidR="0060573D" w:rsidRDefault="0060573D" w:rsidP="00B90AB9">
            <w:pPr>
              <w:pStyle w:val="TableList"/>
            </w:pPr>
            <w:r>
              <w:t xml:space="preserve">An </w:t>
            </w:r>
            <w:r w:rsidRPr="00B90AB9">
              <w:rPr>
                <w:b/>
                <w:bCs/>
              </w:rPr>
              <w:t>IPC Lead Framework</w:t>
            </w:r>
            <w:r>
              <w:t xml:space="preserve"> should be developed to provide more direction to aged care home providers on the implementation and integration of the IPC Lead role to support IPC capability and practices in aged care homes. The framework should include:</w:t>
            </w:r>
          </w:p>
          <w:p w14:paraId="2D0FD4C4" w14:textId="77777777" w:rsidR="0060573D" w:rsidRDefault="0060573D" w:rsidP="00B90AB9">
            <w:pPr>
              <w:pStyle w:val="TableBullets2"/>
            </w:pPr>
            <w:r>
              <w:t>Development of an escalation pathway to draw in external IPC expert advice and support when required. The existing local relationships/dynamics with public health system organisations should be leveraged and formalised where possible.</w:t>
            </w:r>
          </w:p>
          <w:p w14:paraId="53622750" w14:textId="77777777" w:rsidR="0060573D" w:rsidRDefault="0060573D" w:rsidP="00B90AB9">
            <w:pPr>
              <w:pStyle w:val="TableBullets2"/>
            </w:pPr>
            <w:r>
              <w:t>Guidance on the minimum FTE requirements to undertake the IPC Lead role (appropriate to the aged care home size and type) is required to enable the role to be used effectively and ensure business continuity in terms of access to IPC advice.</w:t>
            </w:r>
          </w:p>
          <w:p w14:paraId="778B062B" w14:textId="77777777" w:rsidR="0060573D" w:rsidRDefault="0060573D" w:rsidP="00B90AB9">
            <w:pPr>
              <w:pStyle w:val="TableBullets2"/>
            </w:pPr>
            <w:r>
              <w:t>Dedicated time to undertake ongoing professional development in IPC</w:t>
            </w:r>
          </w:p>
          <w:p w14:paraId="67C3763C" w14:textId="4641C5E4" w:rsidR="005D7A50" w:rsidRDefault="0060573D" w:rsidP="00B90AB9">
            <w:pPr>
              <w:pStyle w:val="TableBullets2"/>
            </w:pPr>
            <w:r>
              <w:t>A stronger focus on consumer engagement.</w:t>
            </w:r>
          </w:p>
          <w:p w14:paraId="2B78A538" w14:textId="13B85B1D" w:rsidR="0060573D" w:rsidRDefault="005D7A50" w:rsidP="00B90AB9">
            <w:pPr>
              <w:pStyle w:val="TableList"/>
            </w:pPr>
            <w:r>
              <w:t xml:space="preserve">An </w:t>
            </w:r>
            <w:r w:rsidRPr="00B90AB9">
              <w:rPr>
                <w:b/>
                <w:bCs/>
              </w:rPr>
              <w:t>IPC Lead role description</w:t>
            </w:r>
            <w:r>
              <w:t xml:space="preserve"> (integrated into existing aged care nurse description) should be developed to reflect the remit of the IPC Lead role in line with the IPC Lead Framework to promote consistency and provide role clarity.</w:t>
            </w:r>
          </w:p>
        </w:tc>
        <w:tc>
          <w:tcPr>
            <w:tcW w:w="8648" w:type="dxa"/>
          </w:tcPr>
          <w:p w14:paraId="4E672A16" w14:textId="11E84544"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1: </w:t>
            </w:r>
            <w:r w:rsidRPr="000276B9">
              <w:t xml:space="preserve">A range of approaches </w:t>
            </w:r>
            <w:r w:rsidR="00BB2160">
              <w:t>is</w:t>
            </w:r>
            <w:r w:rsidRPr="000276B9">
              <w:t xml:space="preserve"> used in addition to the IPC Lead role to work towards compliance to the Aged Care Quality Standards including external IPC consultants and organisation IPC Leads.</w:t>
            </w:r>
          </w:p>
          <w:p w14:paraId="66C6788A" w14:textId="2ED7533C"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5: </w:t>
            </w:r>
            <w:r w:rsidRPr="00F017AA">
              <w:t xml:space="preserve">With no overarching guidance, IPC Lead role working arrangements vary widely between facilities due to variations in aged care home size, location, resident profile, and </w:t>
            </w:r>
            <w:r w:rsidR="003A6DC4">
              <w:t>the</w:t>
            </w:r>
            <w:r w:rsidRPr="00F017AA">
              <w:t xml:space="preserve"> responsibilities</w:t>
            </w:r>
            <w:r w:rsidR="003A6DC4">
              <w:t xml:space="preserve"> allocated</w:t>
            </w:r>
            <w:r w:rsidRPr="00F017AA">
              <w:t xml:space="preserve"> to the IPC Lead role.</w:t>
            </w:r>
          </w:p>
          <w:p w14:paraId="670B2B36" w14:textId="77777777" w:rsidR="0060573D" w:rsidRDefault="0060573D" w:rsidP="0060573D">
            <w:pPr>
              <w:pStyle w:val="TableBullets1"/>
              <w:spacing w:line="259" w:lineRule="auto"/>
              <w:cnfStyle w:val="000000000000" w:firstRow="0" w:lastRow="0" w:firstColumn="0" w:lastColumn="0" w:oddVBand="0" w:evenVBand="0" w:oddHBand="0" w:evenHBand="0" w:firstRowFirstColumn="0" w:firstRowLastColumn="0" w:lastRowFirstColumn="0" w:lastRowLastColumn="0"/>
            </w:pPr>
            <w:r>
              <w:t xml:space="preserve">Finding 6: </w:t>
            </w:r>
            <w:r w:rsidRPr="0046160B">
              <w:t>The appointment of two IPC Leads offered continuity of advice and guidance for aged care homes.</w:t>
            </w:r>
          </w:p>
          <w:p w14:paraId="328591BB" w14:textId="188AAB3F" w:rsidR="0060573D" w:rsidRDefault="0060573D" w:rsidP="0060573D">
            <w:pPr>
              <w:pStyle w:val="TableBullets1"/>
              <w:spacing w:line="259" w:lineRule="auto"/>
              <w:cnfStyle w:val="000000000000" w:firstRow="0" w:lastRow="0" w:firstColumn="0" w:lastColumn="0" w:oddVBand="0" w:evenVBand="0" w:oddHBand="0" w:evenHBand="0" w:firstRowFirstColumn="0" w:firstRowLastColumn="0" w:lastRowFirstColumn="0" w:lastRowLastColumn="0"/>
            </w:pPr>
            <w:r>
              <w:t xml:space="preserve">Finding 7: </w:t>
            </w:r>
            <w:r w:rsidRPr="0046160B">
              <w:t>Aged care homes with one or more IPC Leads reported similar challenges with undertaking the role (dedicated time, ongoing professional development, and support).</w:t>
            </w:r>
          </w:p>
          <w:p w14:paraId="493487FA" w14:textId="77777777"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15: </w:t>
            </w:r>
            <w:r w:rsidRPr="00286D99">
              <w:t>There is variation in the level of support by aged care providers to enable the IPC Lead to undertake the role effectively.</w:t>
            </w:r>
          </w:p>
          <w:p w14:paraId="7F5161E0" w14:textId="734319F0"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19: There was a </w:t>
            </w:r>
            <w:r w:rsidR="00492EFF">
              <w:t>perceived</w:t>
            </w:r>
            <w:r>
              <w:t xml:space="preserve"> lack of organisational support [aged care home provider] for the IPC Lead role.</w:t>
            </w:r>
          </w:p>
          <w:p w14:paraId="7024C954" w14:textId="05C24179"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29: </w:t>
            </w:r>
            <w:r w:rsidRPr="001C11BC">
              <w:t xml:space="preserve">Not enough time was dedicated to the IPC Lead role </w:t>
            </w:r>
            <w:r w:rsidR="004F34AE">
              <w:t>which</w:t>
            </w:r>
            <w:r w:rsidRPr="001C11BC">
              <w:t xml:space="preserve"> </w:t>
            </w:r>
            <w:r w:rsidR="004F34AE">
              <w:t xml:space="preserve">has </w:t>
            </w:r>
            <w:r w:rsidRPr="001C11BC">
              <w:t>impacted aged care nurse</w:t>
            </w:r>
            <w:r w:rsidR="00D31F2E">
              <w:t xml:space="preserve"> commitment to</w:t>
            </w:r>
            <w:r w:rsidRPr="001C11BC">
              <w:t xml:space="preserve"> other duties to </w:t>
            </w:r>
            <w:r>
              <w:t>varying</w:t>
            </w:r>
            <w:r w:rsidRPr="001C11BC">
              <w:t xml:space="preserve"> degree</w:t>
            </w:r>
            <w:r>
              <w:t>s</w:t>
            </w:r>
            <w:r w:rsidRPr="001C11BC">
              <w:t>.</w:t>
            </w:r>
          </w:p>
          <w:p w14:paraId="4E4C9E91" w14:textId="0856701D" w:rsidR="0060573D" w:rsidRPr="00387230"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32: </w:t>
            </w:r>
            <w:r w:rsidRPr="0073257C">
              <w:t>The likelihood of attracting an aged care nurse with an IPC qualification has now increased, with most IPC Lead roles reportedly remaining in aged care</w:t>
            </w:r>
            <w:r w:rsidR="00D31F2E">
              <w:t>.</w:t>
            </w:r>
          </w:p>
        </w:tc>
      </w:tr>
      <w:tr w:rsidR="0060573D" w14:paraId="23E68611" w14:textId="77777777" w:rsidTr="00B90AB9">
        <w:tc>
          <w:tcPr>
            <w:cnfStyle w:val="001000000000" w:firstRow="0" w:lastRow="0" w:firstColumn="1" w:lastColumn="0" w:oddVBand="0" w:evenVBand="0" w:oddHBand="0" w:evenHBand="0" w:firstRowFirstColumn="0" w:firstRowLastColumn="0" w:lastRowFirstColumn="0" w:lastRowLastColumn="0"/>
            <w:tcW w:w="7172" w:type="dxa"/>
          </w:tcPr>
          <w:p w14:paraId="03B04010" w14:textId="52C6DDCA" w:rsidR="0060573D" w:rsidRDefault="0060573D" w:rsidP="00B90AB9">
            <w:pPr>
              <w:pStyle w:val="TableList"/>
            </w:pPr>
            <w:r>
              <w:t xml:space="preserve">Guidance </w:t>
            </w:r>
            <w:r w:rsidR="00D31F2E">
              <w:t xml:space="preserve">should be provided </w:t>
            </w:r>
            <w:r>
              <w:t xml:space="preserve">on the </w:t>
            </w:r>
            <w:r w:rsidRPr="00B90AB9">
              <w:rPr>
                <w:b/>
                <w:bCs/>
              </w:rPr>
              <w:t>integration of the IPC Lead role</w:t>
            </w:r>
            <w:r>
              <w:t xml:space="preserve"> and activity outputs such as audits and communication of new IPC information into governance structures (e.g. clinical quality and safety committee).</w:t>
            </w:r>
          </w:p>
        </w:tc>
        <w:tc>
          <w:tcPr>
            <w:tcW w:w="8648" w:type="dxa"/>
          </w:tcPr>
          <w:p w14:paraId="1B9657CB" w14:textId="6B92B253"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8: </w:t>
            </w:r>
            <w:r w:rsidRPr="00F017AA">
              <w:t xml:space="preserve">The IPC Lead is not solely responsible for directing management of an outbreak. Escalation protocols are enacted, and broader clinical governance teams collectively discuss and direct </w:t>
            </w:r>
            <w:r w:rsidR="00CE1604">
              <w:t xml:space="preserve">the </w:t>
            </w:r>
            <w:r w:rsidRPr="00F017AA">
              <w:t>actions required. Most aged care homes feel they now have adequate systems in place to respond quickly to an outbreak.</w:t>
            </w:r>
          </w:p>
          <w:p w14:paraId="71B2C023" w14:textId="77777777"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9: </w:t>
            </w:r>
            <w:r w:rsidRPr="000D48C5">
              <w:t>Vaccination (influenza, COVID-19), good clinical governance and overall workforce capability are also contributing factors to effective IPC</w:t>
            </w:r>
            <w:r>
              <w:t>.</w:t>
            </w:r>
          </w:p>
          <w:p w14:paraId="71820429" w14:textId="77777777"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33: </w:t>
            </w:r>
            <w:r w:rsidRPr="00965EAE">
              <w:t>The turnover in the IPC Lead role can translate to a loss in corporate knowledge of IPC unless the aged care home staff have a baseline knowledge of IPC that is integrated into quality and risk systems.</w:t>
            </w:r>
          </w:p>
        </w:tc>
      </w:tr>
      <w:tr w:rsidR="0060573D" w14:paraId="2E86FB96" w14:textId="77777777" w:rsidTr="00B90AB9">
        <w:tc>
          <w:tcPr>
            <w:cnfStyle w:val="001000000000" w:firstRow="0" w:lastRow="0" w:firstColumn="1" w:lastColumn="0" w:oddVBand="0" w:evenVBand="0" w:oddHBand="0" w:evenHBand="0" w:firstRowFirstColumn="0" w:firstRowLastColumn="0" w:lastRowFirstColumn="0" w:lastRowLastColumn="0"/>
            <w:tcW w:w="7172" w:type="dxa"/>
          </w:tcPr>
          <w:p w14:paraId="5DB206AD" w14:textId="589854CE" w:rsidR="0060573D" w:rsidRDefault="0060573D" w:rsidP="00B90AB9">
            <w:pPr>
              <w:pStyle w:val="TableList"/>
            </w:pPr>
            <w:r>
              <w:lastRenderedPageBreak/>
              <w:t>Objectives of the IPC Lead role</w:t>
            </w:r>
            <w:r w:rsidR="004975BE">
              <w:t xml:space="preserve"> should be</w:t>
            </w:r>
            <w:r>
              <w:t xml:space="preserve"> re-framed and communicated to be about bolstering IPC capability and practices to manage all IPC issues and infectious diseases.</w:t>
            </w:r>
          </w:p>
        </w:tc>
        <w:tc>
          <w:tcPr>
            <w:tcW w:w="8648" w:type="dxa"/>
          </w:tcPr>
          <w:p w14:paraId="11B70626" w14:textId="77777777"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10: </w:t>
            </w:r>
            <w:r w:rsidRPr="0007365A">
              <w:t>The IPC Lead role needs to be more proactive now and focus on IPC issues and practices more broadly.</w:t>
            </w:r>
          </w:p>
          <w:p w14:paraId="3573977A" w14:textId="77777777"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23: </w:t>
            </w:r>
            <w:r w:rsidRPr="0073257C">
              <w:t>The provision of IPC guidance, support and practices should be delivered in a risk-based approach appropriate to the care setting and consumer profile.</w:t>
            </w:r>
          </w:p>
        </w:tc>
      </w:tr>
      <w:tr w:rsidR="0060573D" w14:paraId="0420A126" w14:textId="77777777" w:rsidTr="326539B4">
        <w:tc>
          <w:tcPr>
            <w:cnfStyle w:val="001000000000" w:firstRow="0" w:lastRow="0" w:firstColumn="1" w:lastColumn="0" w:oddVBand="0" w:evenVBand="0" w:oddHBand="0" w:evenHBand="0" w:firstRowFirstColumn="0" w:firstRowLastColumn="0" w:lastRowFirstColumn="0" w:lastRowLastColumn="0"/>
            <w:tcW w:w="7172" w:type="dxa"/>
            <w:shd w:val="clear" w:color="auto" w:fill="BBE6DA" w:themeFill="accent5" w:themeFillTint="66"/>
          </w:tcPr>
          <w:p w14:paraId="0B6E8249" w14:textId="77777777" w:rsidR="0060573D" w:rsidRDefault="0060573D" w:rsidP="00B90AB9">
            <w:pPr>
              <w:pStyle w:val="TableHeading"/>
            </w:pPr>
            <w:r>
              <w:t>IPC Lead support</w:t>
            </w:r>
          </w:p>
        </w:tc>
        <w:tc>
          <w:tcPr>
            <w:tcW w:w="8648" w:type="dxa"/>
            <w:shd w:val="clear" w:color="auto" w:fill="BBE6DA" w:themeFill="accent5" w:themeFillTint="66"/>
          </w:tcPr>
          <w:p w14:paraId="2988E75D" w14:textId="77777777" w:rsidR="0060573D" w:rsidRDefault="0060573D" w:rsidP="008E7E22">
            <w:pPr>
              <w:pStyle w:val="TableBullets1"/>
              <w:numPr>
                <w:ilvl w:val="0"/>
                <w:numId w:val="0"/>
              </w:numPr>
              <w:ind w:left="360"/>
              <w:cnfStyle w:val="000000000000" w:firstRow="0" w:lastRow="0" w:firstColumn="0" w:lastColumn="0" w:oddVBand="0" w:evenVBand="0" w:oddHBand="0" w:evenHBand="0" w:firstRowFirstColumn="0" w:firstRowLastColumn="0" w:lastRowFirstColumn="0" w:lastRowLastColumn="0"/>
            </w:pPr>
          </w:p>
        </w:tc>
      </w:tr>
      <w:tr w:rsidR="0060573D" w14:paraId="0311960C" w14:textId="77777777" w:rsidTr="00B90AB9">
        <w:tc>
          <w:tcPr>
            <w:cnfStyle w:val="001000000000" w:firstRow="0" w:lastRow="0" w:firstColumn="1" w:lastColumn="0" w:oddVBand="0" w:evenVBand="0" w:oddHBand="0" w:evenHBand="0" w:firstRowFirstColumn="0" w:firstRowLastColumn="0" w:lastRowFirstColumn="0" w:lastRowLastColumn="0"/>
            <w:tcW w:w="7172" w:type="dxa"/>
          </w:tcPr>
          <w:p w14:paraId="72D2D16B" w14:textId="76A2C8F1" w:rsidR="0060573D" w:rsidRDefault="0060573D" w:rsidP="00B90AB9">
            <w:pPr>
              <w:pStyle w:val="TableList"/>
            </w:pPr>
            <w:r>
              <w:t xml:space="preserve">Consider an annual IPC Lead forum and/or regional community of practices to complement </w:t>
            </w:r>
            <w:r w:rsidR="0006007E">
              <w:t>s</w:t>
            </w:r>
            <w:r>
              <w:t xml:space="preserve">upport platforms such as the </w:t>
            </w:r>
            <w:r w:rsidR="008F2566">
              <w:t>Australasian</w:t>
            </w:r>
            <w:r w:rsidR="456E23E5">
              <w:t xml:space="preserve"> College </w:t>
            </w:r>
            <w:r w:rsidR="008F2566">
              <w:t>for</w:t>
            </w:r>
            <w:r w:rsidR="456E23E5">
              <w:t xml:space="preserve"> Infection Prevention and Control (</w:t>
            </w:r>
            <w:r>
              <w:t>ACIPC</w:t>
            </w:r>
            <w:r w:rsidR="24651872">
              <w:t>)</w:t>
            </w:r>
            <w:r>
              <w:t xml:space="preserve"> online aged care IPC forum planned. Align with sector bodies, agencies, and organisations such as ACQSC, ACSQH</w:t>
            </w:r>
            <w:r w:rsidR="00703DA2">
              <w:t>C</w:t>
            </w:r>
            <w:r>
              <w:t>, and VICNISS</w:t>
            </w:r>
            <w:r w:rsidR="5ECEEF98">
              <w:t xml:space="preserve"> (Victorian Hospital Acquired Infection Surveillance System)</w:t>
            </w:r>
            <w:r>
              <w:t xml:space="preserve">. </w:t>
            </w:r>
          </w:p>
        </w:tc>
        <w:tc>
          <w:tcPr>
            <w:tcW w:w="8648" w:type="dxa"/>
          </w:tcPr>
          <w:p w14:paraId="1CB8F2EE" w14:textId="0A09FE41"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13: </w:t>
            </w:r>
            <w:r w:rsidRPr="00286D99">
              <w:t xml:space="preserve">Consolidated information, resources, and access to expertise (including peer support) </w:t>
            </w:r>
            <w:r w:rsidR="00463D2C">
              <w:t>are</w:t>
            </w:r>
            <w:r w:rsidRPr="00286D99">
              <w:t xml:space="preserve"> suggested improvements along with recognition of the role </w:t>
            </w:r>
            <w:r w:rsidR="00463D2C">
              <w:t xml:space="preserve">through </w:t>
            </w:r>
            <w:r w:rsidR="001532C8">
              <w:t xml:space="preserve">specified </w:t>
            </w:r>
            <w:r w:rsidRPr="00286D99">
              <w:t>remuneration</w:t>
            </w:r>
            <w:r w:rsidR="001532C8">
              <w:t xml:space="preserve"> and</w:t>
            </w:r>
            <w:r w:rsidRPr="00286D99">
              <w:t xml:space="preserve"> dedicated time</w:t>
            </w:r>
            <w:r w:rsidR="001532C8">
              <w:t xml:space="preserve"> to conduct.</w:t>
            </w:r>
            <w:r w:rsidR="006E6D6B">
              <w:t>the role</w:t>
            </w:r>
            <w:r w:rsidRPr="00286D99">
              <w:t>.</w:t>
            </w:r>
          </w:p>
          <w:p w14:paraId="7E4C4E14" w14:textId="77777777" w:rsidR="0060573D" w:rsidRDefault="0060573D" w:rsidP="0060573D">
            <w:pPr>
              <w:pStyle w:val="TableBullets1"/>
              <w:spacing w:line="259" w:lineRule="auto"/>
              <w:cnfStyle w:val="000000000000" w:firstRow="0" w:lastRow="0" w:firstColumn="0" w:lastColumn="0" w:oddVBand="0" w:evenVBand="0" w:oddHBand="0" w:evenHBand="0" w:firstRowFirstColumn="0" w:firstRowLastColumn="0" w:lastRowFirstColumn="0" w:lastRowLastColumn="0"/>
            </w:pPr>
            <w:r>
              <w:t xml:space="preserve">Finding 14: </w:t>
            </w:r>
            <w:r w:rsidRPr="0046160B">
              <w:t>There is a lack of formal peer-to-peer and/or expert support widely available for IPC Leads to access.</w:t>
            </w:r>
          </w:p>
          <w:p w14:paraId="505C4941" w14:textId="7B42D1CC"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20: </w:t>
            </w:r>
            <w:r w:rsidRPr="00F308B6">
              <w:t>A range of mechanisms exist to access external IPC supports, these are typically dependent on</w:t>
            </w:r>
            <w:r w:rsidR="004A258A">
              <w:t xml:space="preserve"> </w:t>
            </w:r>
            <w:r w:rsidR="008834B9">
              <w:t>broader</w:t>
            </w:r>
            <w:r w:rsidR="004A258A">
              <w:t xml:space="preserve"> existing</w:t>
            </w:r>
            <w:r w:rsidRPr="00F308B6">
              <w:t xml:space="preserve"> local relationships and arrangements.</w:t>
            </w:r>
          </w:p>
          <w:p w14:paraId="7F732358" w14:textId="3480FA9D"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25: </w:t>
            </w:r>
            <w:r w:rsidRPr="0073257C">
              <w:t>Access to IPC expertise and peer support was sought through communities of practice and better integration with the health sector</w:t>
            </w:r>
            <w:r w:rsidR="004A258A">
              <w:t xml:space="preserve"> and its </w:t>
            </w:r>
            <w:r w:rsidR="0084733A">
              <w:t>support pathways</w:t>
            </w:r>
            <w:r w:rsidRPr="0073257C">
              <w:t>.</w:t>
            </w:r>
          </w:p>
          <w:p w14:paraId="7F1FD3E9" w14:textId="77777777"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31: </w:t>
            </w:r>
            <w:r w:rsidRPr="001C11BC">
              <w:t>Additional expertise (internal or external) and relevant resources are needed to support the IPC Lead role and aged care homes more broadly.</w:t>
            </w:r>
          </w:p>
        </w:tc>
      </w:tr>
      <w:tr w:rsidR="0060573D" w14:paraId="0CF8DD5E" w14:textId="77777777" w:rsidTr="00B90AB9">
        <w:tc>
          <w:tcPr>
            <w:cnfStyle w:val="001000000000" w:firstRow="0" w:lastRow="0" w:firstColumn="1" w:lastColumn="0" w:oddVBand="0" w:evenVBand="0" w:oddHBand="0" w:evenHBand="0" w:firstRowFirstColumn="0" w:firstRowLastColumn="0" w:lastRowFirstColumn="0" w:lastRowLastColumn="0"/>
            <w:tcW w:w="7172" w:type="dxa"/>
          </w:tcPr>
          <w:p w14:paraId="54B5FC56" w14:textId="77777777" w:rsidR="0060573D" w:rsidRDefault="0060573D" w:rsidP="00B90AB9">
            <w:pPr>
              <w:pStyle w:val="TableList"/>
            </w:pPr>
            <w:r>
              <w:t>Consider the development of targeted IPC modules (for the aged care home setting) for ongoing professional development purposes with a suggested focus on:</w:t>
            </w:r>
          </w:p>
          <w:p w14:paraId="649E4F00" w14:textId="77777777" w:rsidR="0060573D" w:rsidRDefault="0060573D" w:rsidP="00B90AB9">
            <w:pPr>
              <w:pStyle w:val="TableBullets2"/>
            </w:pPr>
            <w:r>
              <w:t>End of life care</w:t>
            </w:r>
          </w:p>
          <w:p w14:paraId="2849A917" w14:textId="77777777" w:rsidR="0060573D" w:rsidRDefault="0060573D" w:rsidP="00B90AB9">
            <w:pPr>
              <w:pStyle w:val="TableBullets2"/>
            </w:pPr>
            <w:r>
              <w:t>Dementia and other cognitive impairment conditions</w:t>
            </w:r>
          </w:p>
          <w:p w14:paraId="2CE89506" w14:textId="5E325BAC" w:rsidR="0060573D" w:rsidRDefault="0060573D" w:rsidP="00B90AB9">
            <w:pPr>
              <w:pStyle w:val="TableBullets2"/>
            </w:pPr>
            <w:r>
              <w:t>Cultural awareness and considerations</w:t>
            </w:r>
            <w:r w:rsidR="00F051E6">
              <w:t>.</w:t>
            </w:r>
          </w:p>
        </w:tc>
        <w:tc>
          <w:tcPr>
            <w:tcW w:w="8648" w:type="dxa"/>
          </w:tcPr>
          <w:p w14:paraId="71A9CD76" w14:textId="3971F3C6"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18: </w:t>
            </w:r>
            <w:r w:rsidRPr="00286D99">
              <w:t>There is an increased awareness of IPC practices (e.g. hand washing) among residents’ families, carers, and friends, however there are still pockets of resistance to acknowledging required IPC practices</w:t>
            </w:r>
            <w:r>
              <w:t xml:space="preserve"> </w:t>
            </w:r>
            <w:r w:rsidR="00A97DD6">
              <w:t>(which may be a</w:t>
            </w:r>
            <w:r w:rsidR="006B4E96">
              <w:t>ssociated</w:t>
            </w:r>
            <w:r w:rsidR="00A97DD6">
              <w:t xml:space="preserve"> </w:t>
            </w:r>
            <w:r w:rsidR="009265B6">
              <w:t>with</w:t>
            </w:r>
            <w:r w:rsidR="00A97DD6">
              <w:t xml:space="preserve"> cultural beliefs in some </w:t>
            </w:r>
            <w:r w:rsidR="004C28FF">
              <w:t>settings).</w:t>
            </w:r>
          </w:p>
          <w:p w14:paraId="1A3C103F" w14:textId="77777777" w:rsidR="0060573D" w:rsidRPr="00965EAE"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21: </w:t>
            </w:r>
            <w:r w:rsidRPr="00965EAE">
              <w:t>The downstream impact of IPC practices on aged care home residents, their families, friends, and carers were reported by stakeholders to be largely felt in residents with dementia, other cognitive impairment issues, and end</w:t>
            </w:r>
            <w:r>
              <w:t xml:space="preserve"> </w:t>
            </w:r>
            <w:r w:rsidRPr="00965EAE">
              <w:t>of</w:t>
            </w:r>
            <w:r>
              <w:t xml:space="preserve"> </w:t>
            </w:r>
            <w:r w:rsidRPr="00965EAE">
              <w:t>life.</w:t>
            </w:r>
          </w:p>
          <w:p w14:paraId="0D47F56A" w14:textId="78872A17"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22: </w:t>
            </w:r>
            <w:r w:rsidRPr="00965EAE">
              <w:t>Social connections and overall wellbeing are critical to maintain in applying IPC practices.</w:t>
            </w:r>
          </w:p>
          <w:p w14:paraId="1C9EA3A6" w14:textId="08419910"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26: </w:t>
            </w:r>
            <w:r w:rsidRPr="00965EAE">
              <w:t>Targeted training to supplement the core IPC training was suggested with a focus on aged care resident cohorts (e.g. dementia, palliative care) and a practical application to the aged care</w:t>
            </w:r>
            <w:r w:rsidR="00D8506A">
              <w:t xml:space="preserve"> operational</w:t>
            </w:r>
            <w:r w:rsidRPr="00965EAE">
              <w:t xml:space="preserve"> setting.</w:t>
            </w:r>
          </w:p>
        </w:tc>
      </w:tr>
      <w:tr w:rsidR="0060573D" w14:paraId="39D8F77E" w14:textId="77777777" w:rsidTr="00B90AB9">
        <w:tc>
          <w:tcPr>
            <w:cnfStyle w:val="001000000000" w:firstRow="0" w:lastRow="0" w:firstColumn="1" w:lastColumn="0" w:oddVBand="0" w:evenVBand="0" w:oddHBand="0" w:evenHBand="0" w:firstRowFirstColumn="0" w:firstRowLastColumn="0" w:lastRowFirstColumn="0" w:lastRowLastColumn="0"/>
            <w:tcW w:w="7172" w:type="dxa"/>
          </w:tcPr>
          <w:p w14:paraId="42510C41" w14:textId="77777777" w:rsidR="0060573D" w:rsidRDefault="0060573D" w:rsidP="00B90AB9">
            <w:pPr>
              <w:pStyle w:val="TableList"/>
            </w:pPr>
            <w:r>
              <w:t xml:space="preserve">Consider identifying relevant and appropriate IPC training recommended for all aged care staff to undertake as a complementary measure to bolster IPC </w:t>
            </w:r>
            <w:r>
              <w:lastRenderedPageBreak/>
              <w:t>capability collectively in aged care homes (e.g. a role-based curriculum matrix).</w:t>
            </w:r>
          </w:p>
        </w:tc>
        <w:tc>
          <w:tcPr>
            <w:tcW w:w="8648" w:type="dxa"/>
          </w:tcPr>
          <w:p w14:paraId="3A5000CA" w14:textId="77777777"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lastRenderedPageBreak/>
              <w:t xml:space="preserve">Finding 11: </w:t>
            </w:r>
            <w:r w:rsidRPr="00286D99">
              <w:t>A whole of organisation approach to IPC including stronger engagement with residents’ families, carers and friends is required.</w:t>
            </w:r>
          </w:p>
          <w:p w14:paraId="2A3B23CB" w14:textId="24864C2F"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lastRenderedPageBreak/>
              <w:t xml:space="preserve">Finding 16: </w:t>
            </w:r>
            <w:r w:rsidRPr="0073257C">
              <w:t xml:space="preserve">There was a reported uplift in IPC capability </w:t>
            </w:r>
            <w:r w:rsidR="000D1FE1">
              <w:t xml:space="preserve">through the IPC Lead role </w:t>
            </w:r>
            <w:r w:rsidRPr="0073257C">
              <w:t xml:space="preserve">across all aged care </w:t>
            </w:r>
            <w:r>
              <w:t>h</w:t>
            </w:r>
            <w:r w:rsidRPr="0073257C">
              <w:t>ome staff, including improved IPC governance and education/training.</w:t>
            </w:r>
            <w:r w:rsidR="00DF4803">
              <w:t xml:space="preserve"> However there is </w:t>
            </w:r>
            <w:r w:rsidR="009417F0">
              <w:t>continual learning and development required.</w:t>
            </w:r>
          </w:p>
        </w:tc>
      </w:tr>
      <w:tr w:rsidR="0060573D" w14:paraId="541C0CBE" w14:textId="77777777" w:rsidTr="326539B4">
        <w:tc>
          <w:tcPr>
            <w:cnfStyle w:val="001000000000" w:firstRow="0" w:lastRow="0" w:firstColumn="1" w:lastColumn="0" w:oddVBand="0" w:evenVBand="0" w:oddHBand="0" w:evenHBand="0" w:firstRowFirstColumn="0" w:firstRowLastColumn="0" w:lastRowFirstColumn="0" w:lastRowLastColumn="0"/>
            <w:tcW w:w="7172" w:type="dxa"/>
            <w:shd w:val="clear" w:color="auto" w:fill="BBE6DA" w:themeFill="accent5" w:themeFillTint="66"/>
          </w:tcPr>
          <w:p w14:paraId="539B60F5" w14:textId="77777777" w:rsidR="0060573D" w:rsidRPr="00387230" w:rsidRDefault="0060573D" w:rsidP="00B90AB9">
            <w:pPr>
              <w:pStyle w:val="TableHeading"/>
            </w:pPr>
            <w:r>
              <w:lastRenderedPageBreak/>
              <w:t>Program design and funding</w:t>
            </w:r>
          </w:p>
        </w:tc>
        <w:tc>
          <w:tcPr>
            <w:tcW w:w="8648" w:type="dxa"/>
            <w:shd w:val="clear" w:color="auto" w:fill="BBE6DA" w:themeFill="accent5" w:themeFillTint="66"/>
          </w:tcPr>
          <w:p w14:paraId="0AE37C16" w14:textId="77777777" w:rsidR="0060573D" w:rsidRDefault="0060573D" w:rsidP="00B90AB9">
            <w:pPr>
              <w:pStyle w:val="TableHeading"/>
              <w:cnfStyle w:val="000000000000" w:firstRow="0" w:lastRow="0" w:firstColumn="0" w:lastColumn="0" w:oddVBand="0" w:evenVBand="0" w:oddHBand="0" w:evenHBand="0" w:firstRowFirstColumn="0" w:firstRowLastColumn="0" w:lastRowFirstColumn="0" w:lastRowLastColumn="0"/>
            </w:pPr>
          </w:p>
        </w:tc>
      </w:tr>
      <w:tr w:rsidR="0060573D" w14:paraId="6D9A69AA" w14:textId="77777777" w:rsidTr="00B90AB9">
        <w:tc>
          <w:tcPr>
            <w:cnfStyle w:val="001000000000" w:firstRow="0" w:lastRow="0" w:firstColumn="1" w:lastColumn="0" w:oddVBand="0" w:evenVBand="0" w:oddHBand="0" w:evenHBand="0" w:firstRowFirstColumn="0" w:firstRowLastColumn="0" w:lastRowFirstColumn="0" w:lastRowLastColumn="0"/>
            <w:tcW w:w="7172" w:type="dxa"/>
          </w:tcPr>
          <w:p w14:paraId="5321AA11" w14:textId="65263E8F" w:rsidR="0060573D" w:rsidRPr="003616D9" w:rsidRDefault="0060573D" w:rsidP="00B90AB9">
            <w:pPr>
              <w:pStyle w:val="TableList"/>
            </w:pPr>
            <w:r w:rsidRPr="003616D9">
              <w:t>Suggest IPC Lead roles undertake CPD activities focus</w:t>
            </w:r>
            <w:r w:rsidR="00197D8E">
              <w:t>ed</w:t>
            </w:r>
            <w:r w:rsidRPr="003616D9">
              <w:t xml:space="preserve"> on IPC as part of ongoing professional development to undertaking the IPC Lead role.</w:t>
            </w:r>
          </w:p>
          <w:p w14:paraId="4D862E3C" w14:textId="77777777" w:rsidR="0060573D" w:rsidRPr="003616D9" w:rsidRDefault="0060573D" w:rsidP="00B90AB9">
            <w:pPr>
              <w:pStyle w:val="TableList"/>
            </w:pPr>
            <w:r w:rsidRPr="003616D9">
              <w:t>Dedicated time to undertake ongoing professional development in IPC</w:t>
            </w:r>
          </w:p>
        </w:tc>
        <w:tc>
          <w:tcPr>
            <w:tcW w:w="8648" w:type="dxa"/>
          </w:tcPr>
          <w:p w14:paraId="2FA88864" w14:textId="2563E739" w:rsidR="0060573D" w:rsidRPr="003616D9"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rsidRPr="003616D9">
              <w:t xml:space="preserve">Finding 24: Time to undertake regular ongoing training and professional development was widely </w:t>
            </w:r>
            <w:r w:rsidR="004C28FF">
              <w:t>suggested.</w:t>
            </w:r>
          </w:p>
          <w:p w14:paraId="6F8540F0" w14:textId="77777777" w:rsidR="0060573D" w:rsidRPr="003616D9"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rsidRPr="003616D9">
              <w:t>Finding 28: The IPC Lead role was noted to have provided a valuable opportunity for aged care nurses to upskill and enable career progression and/or opportunities.</w:t>
            </w:r>
          </w:p>
          <w:p w14:paraId="66192482" w14:textId="77777777" w:rsidR="0060573D" w:rsidRPr="003616D9"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rsidRPr="003616D9">
              <w:t>Finding 30: Workforce challenges in the attraction and retention of appropriate and engaged aged care nursing staff continue to impact providers consistently meeting IPC Lead requirements.</w:t>
            </w:r>
          </w:p>
        </w:tc>
      </w:tr>
      <w:tr w:rsidR="0060573D" w14:paraId="28D0F800" w14:textId="77777777" w:rsidTr="00B90AB9">
        <w:tc>
          <w:tcPr>
            <w:cnfStyle w:val="001000000000" w:firstRow="0" w:lastRow="0" w:firstColumn="1" w:lastColumn="0" w:oddVBand="0" w:evenVBand="0" w:oddHBand="0" w:evenHBand="0" w:firstRowFirstColumn="0" w:firstRowLastColumn="0" w:lastRowFirstColumn="0" w:lastRowLastColumn="0"/>
            <w:tcW w:w="7172" w:type="dxa"/>
          </w:tcPr>
          <w:p w14:paraId="57D481D0" w14:textId="77777777" w:rsidR="0060573D" w:rsidRPr="00CB1BA3" w:rsidRDefault="0060573D" w:rsidP="00B90AB9">
            <w:pPr>
              <w:pStyle w:val="TableList"/>
            </w:pPr>
            <w:r>
              <w:t>Consider and explore if a financial incentive to implement the minimum IPC Lead role FTE is feasible as an alternative to potential additional round(s) of IPC Training Grants.</w:t>
            </w:r>
          </w:p>
        </w:tc>
        <w:tc>
          <w:tcPr>
            <w:tcW w:w="8648" w:type="dxa"/>
          </w:tcPr>
          <w:p w14:paraId="0E84E780" w14:textId="3C8BA1DF"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3: </w:t>
            </w:r>
            <w:r w:rsidRPr="00BF7AAB">
              <w:t xml:space="preserve">The proportion of aged care homes without an IPC Lead at any one time is more likely to be </w:t>
            </w:r>
            <w:r w:rsidR="00481510">
              <w:t xml:space="preserve">due to </w:t>
            </w:r>
            <w:r w:rsidRPr="00BF7AAB">
              <w:t xml:space="preserve">transition between IPC Leads rather </w:t>
            </w:r>
            <w:r w:rsidR="00481510">
              <w:t>than</w:t>
            </w:r>
            <w:r w:rsidRPr="00BF7AAB">
              <w:t xml:space="preserve"> not </w:t>
            </w:r>
            <w:r w:rsidR="00481510">
              <w:t xml:space="preserve">being able to </w:t>
            </w:r>
            <w:r w:rsidRPr="00BF7AAB">
              <w:t>appoint one.</w:t>
            </w:r>
          </w:p>
          <w:p w14:paraId="1BB1D24C" w14:textId="77777777"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15: </w:t>
            </w:r>
            <w:r w:rsidRPr="00286D99">
              <w:t>There is variation in the level of support by aged care providers to enable the IPC Lead to undertake the role effectively.</w:t>
            </w:r>
          </w:p>
          <w:p w14:paraId="0FDD7B50" w14:textId="1778BB09"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Finding 19: There was a</w:t>
            </w:r>
            <w:r w:rsidR="007477BF">
              <w:t xml:space="preserve"> perceived</w:t>
            </w:r>
            <w:r>
              <w:t xml:space="preserve"> lack of organisational support [aged care home provider] for the IPC Lead</w:t>
            </w:r>
            <w:r w:rsidR="00965A19">
              <w:t xml:space="preserve"> role to varying degrees stemming from </w:t>
            </w:r>
            <w:r w:rsidR="00F25E4B">
              <w:t xml:space="preserve">tangible support to </w:t>
            </w:r>
            <w:r w:rsidR="00BE28FC">
              <w:t>acknowledgement of the role</w:t>
            </w:r>
            <w:r>
              <w:t>.</w:t>
            </w:r>
          </w:p>
          <w:p w14:paraId="3ED06D66" w14:textId="77777777"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29: </w:t>
            </w:r>
            <w:r w:rsidRPr="001C11BC">
              <w:t>Not enough time was dedicated to the IPC Lead role and impacted aged care nurses</w:t>
            </w:r>
            <w:r>
              <w:t>’</w:t>
            </w:r>
            <w:r w:rsidRPr="001C11BC">
              <w:t xml:space="preserve"> other duties to </w:t>
            </w:r>
            <w:r>
              <w:t>varying</w:t>
            </w:r>
            <w:r w:rsidRPr="001C11BC">
              <w:t xml:space="preserve"> degree</w:t>
            </w:r>
            <w:r>
              <w:t>s</w:t>
            </w:r>
            <w:r w:rsidRPr="001C11BC">
              <w:t>.</w:t>
            </w:r>
          </w:p>
          <w:p w14:paraId="5D01CAE1" w14:textId="73D390EF"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32: </w:t>
            </w:r>
            <w:r w:rsidRPr="0073257C">
              <w:t>The likelihood of attracting an aged care nurse with an IPC qualification has now increased, with most IPC Lead roles reportedly remaining in aged care.</w:t>
            </w:r>
          </w:p>
        </w:tc>
      </w:tr>
      <w:tr w:rsidR="0060573D" w14:paraId="56201974" w14:textId="77777777" w:rsidTr="00B90AB9">
        <w:tc>
          <w:tcPr>
            <w:cnfStyle w:val="001000000000" w:firstRow="0" w:lastRow="0" w:firstColumn="1" w:lastColumn="0" w:oddVBand="0" w:evenVBand="0" w:oddHBand="0" w:evenHBand="0" w:firstRowFirstColumn="0" w:firstRowLastColumn="0" w:lastRowFirstColumn="0" w:lastRowLastColumn="0"/>
            <w:tcW w:w="7172" w:type="dxa"/>
          </w:tcPr>
          <w:p w14:paraId="73C6DECE" w14:textId="77777777" w:rsidR="0060573D" w:rsidRPr="00CB1BA3" w:rsidRDefault="0060573D" w:rsidP="00B90AB9">
            <w:pPr>
              <w:pStyle w:val="TableList"/>
            </w:pPr>
            <w:r>
              <w:t>Consider undertaking a risk assessment of other aged care settings to understand the risk profile and risk-based approach to IPC required and the potential adaptation and/or expansion of the IPC Lead role in aged care settings.</w:t>
            </w:r>
          </w:p>
        </w:tc>
        <w:tc>
          <w:tcPr>
            <w:tcW w:w="8648" w:type="dxa"/>
          </w:tcPr>
          <w:p w14:paraId="2F5E77A1" w14:textId="77777777"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12: </w:t>
            </w:r>
            <w:r w:rsidRPr="00286D99">
              <w:t>A risk-based approach to IPC capability and practice is appropriate to aged care services in community-based settings, however this represented an area of uncertainty and was suggested to need further consideration.</w:t>
            </w:r>
          </w:p>
        </w:tc>
      </w:tr>
      <w:tr w:rsidR="0060573D" w14:paraId="47CF5AD0" w14:textId="77777777" w:rsidTr="326539B4">
        <w:tc>
          <w:tcPr>
            <w:cnfStyle w:val="001000000000" w:firstRow="0" w:lastRow="0" w:firstColumn="1" w:lastColumn="0" w:oddVBand="0" w:evenVBand="0" w:oddHBand="0" w:evenHBand="0" w:firstRowFirstColumn="0" w:firstRowLastColumn="0" w:lastRowFirstColumn="0" w:lastRowLastColumn="0"/>
            <w:tcW w:w="7172" w:type="dxa"/>
            <w:shd w:val="clear" w:color="auto" w:fill="BBE6DA" w:themeFill="accent5" w:themeFillTint="66"/>
          </w:tcPr>
          <w:p w14:paraId="287D594C" w14:textId="77777777" w:rsidR="0060573D" w:rsidRDefault="0060573D" w:rsidP="00B90AB9">
            <w:pPr>
              <w:pStyle w:val="TableHeading"/>
            </w:pPr>
            <w:r>
              <w:lastRenderedPageBreak/>
              <w:t>Program impact (insights)</w:t>
            </w:r>
          </w:p>
        </w:tc>
        <w:tc>
          <w:tcPr>
            <w:tcW w:w="8648" w:type="dxa"/>
            <w:shd w:val="clear" w:color="auto" w:fill="BBE6DA" w:themeFill="accent5" w:themeFillTint="66"/>
          </w:tcPr>
          <w:p w14:paraId="6BD7907F" w14:textId="77777777" w:rsidR="0060573D" w:rsidRDefault="0060573D" w:rsidP="00B90AB9">
            <w:pPr>
              <w:pStyle w:val="TableHeading"/>
              <w:cnfStyle w:val="000000000000" w:firstRow="0" w:lastRow="0" w:firstColumn="0" w:lastColumn="0" w:oddVBand="0" w:evenVBand="0" w:oddHBand="0" w:evenHBand="0" w:firstRowFirstColumn="0" w:firstRowLastColumn="0" w:lastRowFirstColumn="0" w:lastRowLastColumn="0"/>
            </w:pPr>
          </w:p>
        </w:tc>
      </w:tr>
      <w:tr w:rsidR="0060573D" w14:paraId="6647F1A4" w14:textId="77777777" w:rsidTr="00B90AB9">
        <w:tc>
          <w:tcPr>
            <w:cnfStyle w:val="001000000000" w:firstRow="0" w:lastRow="0" w:firstColumn="1" w:lastColumn="0" w:oddVBand="0" w:evenVBand="0" w:oddHBand="0" w:evenHBand="0" w:firstRowFirstColumn="0" w:firstRowLastColumn="0" w:lastRowFirstColumn="0" w:lastRowLastColumn="0"/>
            <w:tcW w:w="7172" w:type="dxa"/>
          </w:tcPr>
          <w:p w14:paraId="78DBAF02" w14:textId="77777777" w:rsidR="0060573D" w:rsidRDefault="0060573D" w:rsidP="00B90AB9">
            <w:pPr>
              <w:pStyle w:val="TableList"/>
            </w:pPr>
            <w:r>
              <w:t>Expand the IPC Lead role data reporting to include the allocated FTE per IPC Lead role and AHPRA registration number to track implementation and movement of IPC capability in the aged care home sector.</w:t>
            </w:r>
          </w:p>
        </w:tc>
        <w:tc>
          <w:tcPr>
            <w:tcW w:w="8648" w:type="dxa"/>
          </w:tcPr>
          <w:p w14:paraId="0AC94425" w14:textId="17599782" w:rsidR="0060573D" w:rsidRDefault="0060573D" w:rsidP="007343B1">
            <w:pPr>
              <w:pStyle w:val="TableBullets1"/>
              <w:cnfStyle w:val="000000000000" w:firstRow="0" w:lastRow="0" w:firstColumn="0" w:lastColumn="0" w:oddVBand="0" w:evenVBand="0" w:oddHBand="0" w:evenHBand="0" w:firstRowFirstColumn="0" w:firstRowLastColumn="0" w:lastRowFirstColumn="0" w:lastRowLastColumn="0"/>
            </w:pPr>
            <w:r>
              <w:t>No visibility of movement of IPC Leads in the sector (between aged care homes) including FTE</w:t>
            </w:r>
          </w:p>
        </w:tc>
      </w:tr>
      <w:tr w:rsidR="0060573D" w14:paraId="5C4BFB27" w14:textId="77777777" w:rsidTr="00B90AB9">
        <w:tc>
          <w:tcPr>
            <w:cnfStyle w:val="001000000000" w:firstRow="0" w:lastRow="0" w:firstColumn="1" w:lastColumn="0" w:oddVBand="0" w:evenVBand="0" w:oddHBand="0" w:evenHBand="0" w:firstRowFirstColumn="0" w:firstRowLastColumn="0" w:lastRowFirstColumn="0" w:lastRowLastColumn="0"/>
            <w:tcW w:w="7172" w:type="dxa"/>
          </w:tcPr>
          <w:p w14:paraId="710E153D" w14:textId="70772F07" w:rsidR="0060573D" w:rsidRDefault="0060573D" w:rsidP="00B90AB9">
            <w:pPr>
              <w:pStyle w:val="TableList"/>
            </w:pPr>
            <w:r>
              <w:t>Consider using the ACSQC IPC Capability Survey as an ongoing IPC capability indicator for aged care homes and explore the opportunity for the ACSQC to distribute the survey results in a format to allow aged care homes to benchmark.</w:t>
            </w:r>
          </w:p>
          <w:p w14:paraId="4451BE3F" w14:textId="133F9D8F" w:rsidR="0060573D" w:rsidRDefault="0060573D" w:rsidP="00B90AB9">
            <w:pPr>
              <w:pStyle w:val="TableList"/>
            </w:pPr>
            <w:bookmarkStart w:id="4" w:name="_Hlk168643025"/>
            <w:r>
              <w:t xml:space="preserve">Continue to monitor the </w:t>
            </w:r>
            <w:r w:rsidR="4319D9D5">
              <w:t>Quality of Care Experience Aged Care Consumers (</w:t>
            </w:r>
            <w:r>
              <w:t>QCE-ACC</w:t>
            </w:r>
            <w:r w:rsidR="3971553D">
              <w:t>)</w:t>
            </w:r>
            <w:r>
              <w:t xml:space="preserve"> and </w:t>
            </w:r>
            <w:r w:rsidR="1D8F7440">
              <w:t>Quality of Life Aged Care Consumers (</w:t>
            </w:r>
            <w:r>
              <w:t>QOL-ACC</w:t>
            </w:r>
            <w:r w:rsidR="5C19885E">
              <w:t>)</w:t>
            </w:r>
            <w:r>
              <w:t xml:space="preserve"> indicators to identify any changes or trends that may be attributable to IPC practices in aged care homes.</w:t>
            </w:r>
            <w:bookmarkEnd w:id="4"/>
          </w:p>
        </w:tc>
        <w:tc>
          <w:tcPr>
            <w:tcW w:w="8648" w:type="dxa"/>
          </w:tcPr>
          <w:p w14:paraId="0EFC3EBF" w14:textId="34ECB67A"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bookmarkStart w:id="5" w:name="_Hlk168643046"/>
            <w:r>
              <w:t xml:space="preserve">Finding 17: </w:t>
            </w:r>
            <w:r w:rsidRPr="00286D99">
              <w:t>Residents’ family members'/carers' perception of the residents' experience and quality of life is lower than residents, acknowledging this may have been influenced by a range of factors, which may include the impact of IPC practices.</w:t>
            </w:r>
          </w:p>
          <w:bookmarkEnd w:id="5"/>
          <w:p w14:paraId="7DFFE047" w14:textId="77777777" w:rsidR="0060573D" w:rsidRDefault="0060573D" w:rsidP="0060573D">
            <w:pPr>
              <w:pStyle w:val="TableBullets1"/>
              <w:cnfStyle w:val="000000000000" w:firstRow="0" w:lastRow="0" w:firstColumn="0" w:lastColumn="0" w:oddVBand="0" w:evenVBand="0" w:oddHBand="0" w:evenHBand="0" w:firstRowFirstColumn="0" w:firstRowLastColumn="0" w:lastRowFirstColumn="0" w:lastRowLastColumn="0"/>
            </w:pPr>
            <w:r>
              <w:t xml:space="preserve">Finding 18: </w:t>
            </w:r>
            <w:r w:rsidRPr="00286D99">
              <w:t>There is an increased awareness of IPC practices (e.g. hand washing) among residents’ families, carers, and friends, however there are still pockets of resistance to acknowledging required IPC practices</w:t>
            </w:r>
            <w:r>
              <w:t xml:space="preserve"> (largely stemming from cultural beliefs)</w:t>
            </w:r>
            <w:r w:rsidRPr="00286D99">
              <w:t>.</w:t>
            </w:r>
          </w:p>
        </w:tc>
      </w:tr>
    </w:tbl>
    <w:p w14:paraId="0BEADFE0" w14:textId="77777777" w:rsidR="00EF3F8C" w:rsidRDefault="00EF3F8C" w:rsidP="0060573D">
      <w:pPr>
        <w:sectPr w:rsidR="00EF3F8C" w:rsidSect="00870634">
          <w:pgSz w:w="16838" w:h="11906" w:orient="landscape" w:code="9"/>
          <w:pgMar w:top="851" w:right="851" w:bottom="851" w:left="851" w:header="709" w:footer="567" w:gutter="0"/>
          <w:pgNumType w:fmt="lowerRoman"/>
          <w:cols w:space="709"/>
          <w:docGrid w:linePitch="360"/>
        </w:sectPr>
      </w:pPr>
    </w:p>
    <w:p w14:paraId="4A89C77E" w14:textId="02C43F38" w:rsidR="00655942" w:rsidRDefault="00B56FA3" w:rsidP="00655942">
      <w:pPr>
        <w:pStyle w:val="Heading1"/>
        <w:framePr w:wrap="around"/>
      </w:pPr>
      <w:bookmarkStart w:id="6" w:name="_Toc170285259"/>
      <w:r>
        <w:lastRenderedPageBreak/>
        <w:t>Introduction</w:t>
      </w:r>
      <w:bookmarkEnd w:id="6"/>
    </w:p>
    <w:p w14:paraId="22B6FAC7" w14:textId="3AB65F60" w:rsidR="00655942" w:rsidRDefault="00AE2B61" w:rsidP="00655942">
      <w:pPr>
        <w:pStyle w:val="Heading2"/>
      </w:pPr>
      <w:bookmarkStart w:id="7" w:name="_Toc170285260"/>
      <w:r>
        <w:t>Background</w:t>
      </w:r>
      <w:bookmarkEnd w:id="7"/>
    </w:p>
    <w:p w14:paraId="1174EE75" w14:textId="1814C235" w:rsidR="00417D48" w:rsidRDefault="00417D48" w:rsidP="00417D48">
      <w:r>
        <w:t>The Department engaged Healthcare Management Advisors (HMA) to:</w:t>
      </w:r>
    </w:p>
    <w:p w14:paraId="4DECC649" w14:textId="276A04BC" w:rsidR="00417D48" w:rsidRDefault="00417D48" w:rsidP="00CD4818">
      <w:pPr>
        <w:pStyle w:val="Quote"/>
      </w:pPr>
      <w:r>
        <w:t xml:space="preserve">evaluate the effectiveness of the Infection Prevention and Control </w:t>
      </w:r>
      <w:r w:rsidR="00D52A32">
        <w:t xml:space="preserve">(IPC) </w:t>
      </w:r>
      <w:r>
        <w:t>Lead Nurse role and its impact during COVID-19 in Aged Care</w:t>
      </w:r>
    </w:p>
    <w:p w14:paraId="0F7FB8D0" w14:textId="635870EA" w:rsidR="00417D48" w:rsidRDefault="00417D48" w:rsidP="00417D48">
      <w:r>
        <w:t>The IPC capability of all health and human services systems faced the common challenge of responding to the COVID-19 pandemic, formally declared by the World Health Organization (WHO) as a Public Health Emergency of International Concern on 30 January 2020</w:t>
      </w:r>
      <w:r w:rsidR="002E7647">
        <w:t xml:space="preserve"> (declared to be no longer</w:t>
      </w:r>
      <w:r w:rsidR="00936774">
        <w:t xml:space="preserve"> on </w:t>
      </w:r>
      <w:r w:rsidR="003861B5">
        <w:t>5 May 2023</w:t>
      </w:r>
      <w:r w:rsidR="002E7647">
        <w:t>)</w:t>
      </w:r>
      <w:r>
        <w:t xml:space="preserve">. While significantly accelerated development of IPC practices and measures has occurred since the start of the pandemic, the vulnerability of older Australians in </w:t>
      </w:r>
      <w:r w:rsidR="002E7647">
        <w:t>aged care homes</w:t>
      </w:r>
      <w:r>
        <w:t xml:space="preserve"> was exposed during this period.</w:t>
      </w:r>
    </w:p>
    <w:p w14:paraId="31E1B252" w14:textId="384CA1EC" w:rsidR="00417D48" w:rsidRDefault="00417D48" w:rsidP="00417D48">
      <w:r>
        <w:t xml:space="preserve">As a result of the impact of COVID-19 on </w:t>
      </w:r>
      <w:r w:rsidR="00A2276E">
        <w:t>aged care homes</w:t>
      </w:r>
      <w:r>
        <w:t>, a special report into COVID-19 and aged care was produced during the Royal Commission into Aged Care Quality and Safety in 2020. The re</w:t>
      </w:r>
      <w:r w:rsidR="008C7C62">
        <w:t>port</w:t>
      </w:r>
      <w:r>
        <w:t xml:space="preserve"> found that although most </w:t>
      </w:r>
      <w:r w:rsidR="00A2276E">
        <w:t>aged care homes</w:t>
      </w:r>
      <w:r>
        <w:t xml:space="preserve"> believed they had appropriate and sufficient measures in place to deal with COVID-19, a majority were in fact not prepared for the highly infectious nature of the virus and that immediate support and [government] action was required. Six recommendations were made </w:t>
      </w:r>
      <w:r w:rsidR="00E92A46">
        <w:t xml:space="preserve">in </w:t>
      </w:r>
      <w:r>
        <w:t>the re</w:t>
      </w:r>
      <w:r w:rsidR="00E92A46">
        <w:t>port</w:t>
      </w:r>
      <w:r>
        <w:t>, and all were subsequently endorsed by the Commonwealth. Recommendation five called for:</w:t>
      </w:r>
    </w:p>
    <w:p w14:paraId="3A82B474" w14:textId="77777777" w:rsidR="00417D48" w:rsidRDefault="00417D48" w:rsidP="00CD4818">
      <w:pPr>
        <w:pStyle w:val="Quote"/>
      </w:pPr>
      <w:r>
        <w:t>All residential aged care homes [to] have one or more trained infection control officers as a condition of accreditation. The training requirements for these officers should be set by the aged care advisory body we [the Royal Commission] propose.</w:t>
      </w:r>
    </w:p>
    <w:p w14:paraId="4351969D" w14:textId="20E7140F" w:rsidR="00417D48" w:rsidRDefault="00417D48" w:rsidP="00417D48">
      <w:r>
        <w:t>The review stated that IPC officers should act as dedicated infection control champions and found that similar concepts have been successfully implemented in overseas jurisdictions.</w:t>
      </w:r>
    </w:p>
    <w:p w14:paraId="2C0BE206" w14:textId="7F057DE0" w:rsidR="00417D48" w:rsidRDefault="00417D48" w:rsidP="00417D48">
      <w:r>
        <w:t xml:space="preserve">The Australian Government subsequently took steps to address the deficiencies in aged care provider IPC practices while ensuring a nationally consistent approach. A key component of this reform effort was the introduction of the IPC Nurse Lead </w:t>
      </w:r>
      <w:r w:rsidR="0092728C">
        <w:t xml:space="preserve">(henceforth referred to as IPC Lead) </w:t>
      </w:r>
      <w:r>
        <w:t xml:space="preserve">which required all </w:t>
      </w:r>
      <w:r w:rsidR="00A2276E">
        <w:t>aged care homes</w:t>
      </w:r>
      <w:r>
        <w:t xml:space="preserve"> to appoint an IPC Lead by 1 December 2020.</w:t>
      </w:r>
    </w:p>
    <w:p w14:paraId="77C0245F" w14:textId="4B32F4BA" w:rsidR="005C6782" w:rsidRPr="005C6782" w:rsidRDefault="00417D48" w:rsidP="00417D48">
      <w:r>
        <w:t xml:space="preserve">The IPC Lead </w:t>
      </w:r>
      <w:r w:rsidR="0092728C">
        <w:t>r</w:t>
      </w:r>
      <w:r>
        <w:t xml:space="preserve">ole aims to increase infection prevention control expertise across the aged care sector and offers a focal point for </w:t>
      </w:r>
      <w:r w:rsidR="002E7647">
        <w:t>ACQSC</w:t>
      </w:r>
      <w:r>
        <w:t xml:space="preserve"> to audit aged care services regarding IPC capability.</w:t>
      </w:r>
    </w:p>
    <w:p w14:paraId="3B4508F9" w14:textId="33893F5B" w:rsidR="007C373F" w:rsidRDefault="00B56FA3" w:rsidP="00B56FA3">
      <w:pPr>
        <w:pStyle w:val="Heading2"/>
      </w:pPr>
      <w:bookmarkStart w:id="8" w:name="_Toc170285261"/>
      <w:r>
        <w:t>Purpose and structure of this document</w:t>
      </w:r>
      <w:bookmarkEnd w:id="8"/>
    </w:p>
    <w:p w14:paraId="681D4CF9" w14:textId="6EEC9DF1" w:rsidR="00BF3F6E" w:rsidRDefault="00BF3F6E" w:rsidP="00BF3F6E">
      <w:r>
        <w:t>This document</w:t>
      </w:r>
      <w:r w:rsidR="006E7AC0">
        <w:t xml:space="preserve"> (the </w:t>
      </w:r>
      <w:r w:rsidR="00B40827">
        <w:t xml:space="preserve">IPC Lead Evaluation </w:t>
      </w:r>
      <w:r>
        <w:t>Report</w:t>
      </w:r>
      <w:r w:rsidR="00316710">
        <w:t>)</w:t>
      </w:r>
      <w:r>
        <w:t xml:space="preserve"> provides a summary of the </w:t>
      </w:r>
      <w:r w:rsidR="00E507C6">
        <w:t>evaluation approach,</w:t>
      </w:r>
      <w:r>
        <w:t xml:space="preserve"> findings, </w:t>
      </w:r>
      <w:r w:rsidR="00E507C6">
        <w:t>and key insights t</w:t>
      </w:r>
      <w:r w:rsidR="002465CC">
        <w:t xml:space="preserve">hat </w:t>
      </w:r>
      <w:r w:rsidR="000B0589">
        <w:t xml:space="preserve">have </w:t>
      </w:r>
      <w:r w:rsidR="002465CC">
        <w:t>inform</w:t>
      </w:r>
      <w:r w:rsidR="000B0589">
        <w:t>ed</w:t>
      </w:r>
      <w:r>
        <w:t xml:space="preserve"> the development of </w:t>
      </w:r>
      <w:r w:rsidR="005A288A">
        <w:t xml:space="preserve">evaluation </w:t>
      </w:r>
      <w:r>
        <w:t>recommendations.</w:t>
      </w:r>
    </w:p>
    <w:p w14:paraId="471ECB64" w14:textId="73E187C9" w:rsidR="00BF3F6E" w:rsidRDefault="00BF3F6E" w:rsidP="00BF3F6E">
      <w:r>
        <w:t>Th</w:t>
      </w:r>
      <w:r w:rsidR="005A288A">
        <w:t xml:space="preserve">e remainder of the </w:t>
      </w:r>
      <w:r>
        <w:t xml:space="preserve">document is structured </w:t>
      </w:r>
      <w:r w:rsidR="00FD7DD0">
        <w:t xml:space="preserve">into two parts </w:t>
      </w:r>
      <w:r>
        <w:t>as follows:</w:t>
      </w:r>
    </w:p>
    <w:p w14:paraId="380A0EB3" w14:textId="23333736" w:rsidR="00FD7DD0" w:rsidRPr="00935C29" w:rsidRDefault="00FD7DD0" w:rsidP="00935C29">
      <w:pPr>
        <w:rPr>
          <w:rStyle w:val="Strong"/>
        </w:rPr>
      </w:pPr>
      <w:r w:rsidRPr="00935C29">
        <w:rPr>
          <w:rStyle w:val="Strong"/>
        </w:rPr>
        <w:t>Part A</w:t>
      </w:r>
      <w:r w:rsidR="00CC54B7" w:rsidRPr="00935C29">
        <w:rPr>
          <w:rStyle w:val="Strong"/>
        </w:rPr>
        <w:t xml:space="preserve"> - Context and evaluation approach</w:t>
      </w:r>
    </w:p>
    <w:p w14:paraId="06B4C429" w14:textId="72A32741" w:rsidR="001F1108" w:rsidRPr="001F1108" w:rsidRDefault="001F1108" w:rsidP="00BF3F6E">
      <w:pPr>
        <w:pStyle w:val="ListBullet"/>
      </w:pPr>
      <w:r w:rsidRPr="00FD7DD0">
        <w:rPr>
          <w:b/>
          <w:bCs/>
        </w:rPr>
        <w:t xml:space="preserve">Chapter 2 </w:t>
      </w:r>
      <w:r>
        <w:t>present</w:t>
      </w:r>
      <w:r w:rsidR="0073651B">
        <w:t>s</w:t>
      </w:r>
      <w:r>
        <w:t xml:space="preserve"> a summary of the situation analysis</w:t>
      </w:r>
    </w:p>
    <w:p w14:paraId="1ECC7B1D" w14:textId="77BA54BD" w:rsidR="00BF3F6E" w:rsidRDefault="00BF3F6E" w:rsidP="00BF3F6E">
      <w:pPr>
        <w:pStyle w:val="ListBullet"/>
      </w:pPr>
      <w:r w:rsidRPr="00BF3F6E">
        <w:rPr>
          <w:b/>
          <w:bCs/>
        </w:rPr>
        <w:t xml:space="preserve">Chapter </w:t>
      </w:r>
      <w:r w:rsidR="00FD7DD0">
        <w:rPr>
          <w:b/>
          <w:bCs/>
        </w:rPr>
        <w:t>3</w:t>
      </w:r>
      <w:r>
        <w:t xml:space="preserve"> presents a summary of the evaluation approach</w:t>
      </w:r>
    </w:p>
    <w:p w14:paraId="2751ACAA" w14:textId="5A277D4D" w:rsidR="00FD7DD0" w:rsidRPr="00935C29" w:rsidRDefault="00FD7DD0" w:rsidP="00935C29">
      <w:pPr>
        <w:rPr>
          <w:rStyle w:val="Strong"/>
        </w:rPr>
      </w:pPr>
      <w:r w:rsidRPr="00935C29">
        <w:rPr>
          <w:rStyle w:val="Strong"/>
        </w:rPr>
        <w:lastRenderedPageBreak/>
        <w:t>Part B</w:t>
      </w:r>
      <w:r w:rsidR="00AA52B2" w:rsidRPr="00935C29">
        <w:rPr>
          <w:rStyle w:val="Strong"/>
        </w:rPr>
        <w:t xml:space="preserve"> - Evaluation findings</w:t>
      </w:r>
    </w:p>
    <w:p w14:paraId="259BC8E0" w14:textId="58C50FF2" w:rsidR="00BF3F6E" w:rsidRDefault="00BF3F6E" w:rsidP="00BF3F6E">
      <w:pPr>
        <w:pStyle w:val="ListBullet"/>
      </w:pPr>
      <w:r w:rsidRPr="00BF3F6E">
        <w:rPr>
          <w:b/>
          <w:bCs/>
        </w:rPr>
        <w:t xml:space="preserve">Chapter </w:t>
      </w:r>
      <w:r w:rsidR="00FD7DD0">
        <w:rPr>
          <w:b/>
          <w:bCs/>
        </w:rPr>
        <w:t>4</w:t>
      </w:r>
      <w:r>
        <w:t xml:space="preserve"> presents a summary of the findings relevant to key evaluation area</w:t>
      </w:r>
      <w:r w:rsidR="00DD7012">
        <w:t xml:space="preserve"> one</w:t>
      </w:r>
      <w:r w:rsidR="001E420F">
        <w:t xml:space="preserve"> (implementation)</w:t>
      </w:r>
    </w:p>
    <w:p w14:paraId="46EFC909" w14:textId="2C4A71EF" w:rsidR="00DA0152" w:rsidRDefault="00DA0152" w:rsidP="00DA0152">
      <w:pPr>
        <w:pStyle w:val="ListBullet"/>
      </w:pPr>
      <w:r w:rsidRPr="00BF3F6E">
        <w:rPr>
          <w:b/>
          <w:bCs/>
        </w:rPr>
        <w:t xml:space="preserve">Chapter </w:t>
      </w:r>
      <w:r w:rsidR="00FD7DD0">
        <w:rPr>
          <w:b/>
          <w:bCs/>
        </w:rPr>
        <w:t>5</w:t>
      </w:r>
      <w:r>
        <w:t xml:space="preserve"> presents a summary of the findings relevant to key evaluation area two</w:t>
      </w:r>
      <w:r w:rsidR="001E420F">
        <w:t xml:space="preserve"> (appropriateness)</w:t>
      </w:r>
    </w:p>
    <w:p w14:paraId="2A79993E" w14:textId="3E8D05F0" w:rsidR="00DA0152" w:rsidRDefault="00DA0152" w:rsidP="00DA0152">
      <w:pPr>
        <w:pStyle w:val="ListBullet"/>
      </w:pPr>
      <w:r w:rsidRPr="00BF3F6E">
        <w:rPr>
          <w:b/>
          <w:bCs/>
        </w:rPr>
        <w:t xml:space="preserve">Chapter </w:t>
      </w:r>
      <w:r w:rsidR="00FD7DD0">
        <w:rPr>
          <w:b/>
          <w:bCs/>
        </w:rPr>
        <w:t>6</w:t>
      </w:r>
      <w:r>
        <w:t xml:space="preserve"> presents a summary of the findings relevant to key evaluation area three</w:t>
      </w:r>
      <w:r w:rsidR="002C57A6">
        <w:t xml:space="preserve"> (support)</w:t>
      </w:r>
    </w:p>
    <w:p w14:paraId="6A214DA8" w14:textId="00964D90" w:rsidR="00DA0152" w:rsidRDefault="00DA0152" w:rsidP="00BF3F6E">
      <w:pPr>
        <w:pStyle w:val="ListBullet"/>
      </w:pPr>
      <w:r w:rsidRPr="00DA0152">
        <w:rPr>
          <w:b/>
          <w:bCs/>
        </w:rPr>
        <w:t xml:space="preserve">Chapter </w:t>
      </w:r>
      <w:r w:rsidR="00FD7DD0">
        <w:rPr>
          <w:b/>
          <w:bCs/>
        </w:rPr>
        <w:t>7</w:t>
      </w:r>
      <w:r>
        <w:t xml:space="preserve"> presents a summary of the findings relevant to key evaluation area four</w:t>
      </w:r>
      <w:r w:rsidR="002C57A6">
        <w:t xml:space="preserve"> (</w:t>
      </w:r>
      <w:r w:rsidR="00C171D1">
        <w:t>impact)</w:t>
      </w:r>
    </w:p>
    <w:p w14:paraId="6475FBD6" w14:textId="7CC4490A" w:rsidR="00BF3F6E" w:rsidRDefault="00BF3F6E" w:rsidP="00BF3F6E">
      <w:pPr>
        <w:pStyle w:val="ListBullet"/>
      </w:pPr>
      <w:r w:rsidRPr="00BF3F6E">
        <w:rPr>
          <w:b/>
          <w:bCs/>
        </w:rPr>
        <w:t xml:space="preserve">Chapter </w:t>
      </w:r>
      <w:r w:rsidR="00FD7DD0">
        <w:rPr>
          <w:b/>
          <w:bCs/>
        </w:rPr>
        <w:t>8</w:t>
      </w:r>
      <w:r>
        <w:t xml:space="preserve"> presents </w:t>
      </w:r>
      <w:r w:rsidR="00294F06">
        <w:t>SWOT</w:t>
      </w:r>
      <w:r>
        <w:t xml:space="preserve"> analysis</w:t>
      </w:r>
    </w:p>
    <w:p w14:paraId="1D4B1F01" w14:textId="64F4D00F" w:rsidR="00BF3F6E" w:rsidRDefault="00BF3F6E" w:rsidP="00BF3F6E">
      <w:pPr>
        <w:pStyle w:val="ListBullet"/>
      </w:pPr>
      <w:r w:rsidRPr="00BF3F6E">
        <w:rPr>
          <w:b/>
          <w:bCs/>
        </w:rPr>
        <w:t xml:space="preserve">Chapter </w:t>
      </w:r>
      <w:r w:rsidR="00FD7DD0">
        <w:rPr>
          <w:b/>
          <w:bCs/>
        </w:rPr>
        <w:t>9</w:t>
      </w:r>
      <w:r>
        <w:t xml:space="preserve"> presents a summary of the key findings</w:t>
      </w:r>
      <w:r w:rsidR="00C171D1">
        <w:t>, opportunities,</w:t>
      </w:r>
      <w:r>
        <w:t xml:space="preserve"> and recommendations</w:t>
      </w:r>
    </w:p>
    <w:p w14:paraId="6276106C" w14:textId="534DC557" w:rsidR="004D564C" w:rsidRPr="00935C29" w:rsidRDefault="00B976F7" w:rsidP="00935C29">
      <w:pPr>
        <w:rPr>
          <w:rStyle w:val="Strong"/>
        </w:rPr>
      </w:pPr>
      <w:r w:rsidRPr="00935C29">
        <w:rPr>
          <w:rStyle w:val="Strong"/>
        </w:rPr>
        <w:t>Appendices</w:t>
      </w:r>
    </w:p>
    <w:p w14:paraId="6660E283" w14:textId="751A7F2C" w:rsidR="004D564C" w:rsidRDefault="008B3B9C" w:rsidP="00E51F94">
      <w:r>
        <w:t>In addition, t</w:t>
      </w:r>
      <w:r w:rsidR="00B976F7">
        <w:t xml:space="preserve">his document is </w:t>
      </w:r>
      <w:r w:rsidR="00A81A70">
        <w:t>supported</w:t>
      </w:r>
      <w:r w:rsidR="00B976F7">
        <w:t xml:space="preserve"> by a technical paper that includes:</w:t>
      </w:r>
    </w:p>
    <w:p w14:paraId="7827231D" w14:textId="77777777" w:rsidR="007471BF" w:rsidRDefault="007471BF" w:rsidP="00B90AB9">
      <w:pPr>
        <w:pStyle w:val="ListBullet"/>
      </w:pPr>
      <w:r>
        <w:t>IPC Nurse Lead case study visit guide</w:t>
      </w:r>
    </w:p>
    <w:p w14:paraId="107B1609" w14:textId="77777777" w:rsidR="007471BF" w:rsidRDefault="007471BF" w:rsidP="00B90AB9">
      <w:pPr>
        <w:pStyle w:val="ListBullet"/>
      </w:pPr>
      <w:r>
        <w:t>IPC Nurse Lead evaluation ethics protocols</w:t>
      </w:r>
    </w:p>
    <w:p w14:paraId="5D090C8B" w14:textId="77777777" w:rsidR="007471BF" w:rsidRDefault="007471BF" w:rsidP="00B90AB9">
      <w:pPr>
        <w:pStyle w:val="ListBullet"/>
      </w:pPr>
      <w:r>
        <w:t>IPC Nurse Lead Participant Information and Consent Form RACF</w:t>
      </w:r>
    </w:p>
    <w:p w14:paraId="3F330FF5" w14:textId="77777777" w:rsidR="007471BF" w:rsidRDefault="007471BF" w:rsidP="00B90AB9">
      <w:pPr>
        <w:pStyle w:val="ListBullet"/>
      </w:pPr>
      <w:r>
        <w:t>IPC Nurse Lead Participant Information and Consent Form family carer friend</w:t>
      </w:r>
    </w:p>
    <w:p w14:paraId="24F7ED37" w14:textId="77777777" w:rsidR="007471BF" w:rsidRDefault="007471BF" w:rsidP="00B90AB9">
      <w:pPr>
        <w:pStyle w:val="ListBullet"/>
      </w:pPr>
      <w:r>
        <w:t>IPC Nurse Lead Participant Information and Consent Form Residents</w:t>
      </w:r>
    </w:p>
    <w:p w14:paraId="56542E32" w14:textId="77777777" w:rsidR="007471BF" w:rsidRDefault="007471BF" w:rsidP="00B90AB9">
      <w:pPr>
        <w:pStyle w:val="ListBullet"/>
      </w:pPr>
      <w:r>
        <w:t>IPC Nurse Lead resident family carer friend interview guide</w:t>
      </w:r>
    </w:p>
    <w:p w14:paraId="767D1E7C" w14:textId="77777777" w:rsidR="007471BF" w:rsidRDefault="007471BF" w:rsidP="00B90AB9">
      <w:pPr>
        <w:pStyle w:val="ListBullet"/>
      </w:pPr>
      <w:r>
        <w:t>IPC Nurse Lead aged care provider consult guide (initial consultations to inform the situation analysis)</w:t>
      </w:r>
    </w:p>
    <w:p w14:paraId="39077196" w14:textId="77777777" w:rsidR="007471BF" w:rsidRDefault="007471BF" w:rsidP="00B90AB9">
      <w:pPr>
        <w:pStyle w:val="ListBullet"/>
      </w:pPr>
      <w:r>
        <w:t>IPC Nurse Lead stakeholder consult guide</w:t>
      </w:r>
    </w:p>
    <w:p w14:paraId="6D9D48C1" w14:textId="77777777" w:rsidR="007471BF" w:rsidRDefault="007471BF" w:rsidP="00B90AB9">
      <w:pPr>
        <w:pStyle w:val="ListBullet"/>
      </w:pPr>
      <w:r>
        <w:t>Previous IPC Nurse Lead survey synopsis</w:t>
      </w:r>
    </w:p>
    <w:p w14:paraId="45FCF5F8" w14:textId="77777777" w:rsidR="007471BF" w:rsidRDefault="007471BF" w:rsidP="00B90AB9">
      <w:pPr>
        <w:pStyle w:val="ListBullet"/>
      </w:pPr>
      <w:r>
        <w:t>Former IPC Lead survey questions</w:t>
      </w:r>
    </w:p>
    <w:p w14:paraId="14750DA1" w14:textId="77777777" w:rsidR="007471BF" w:rsidRDefault="007471BF" w:rsidP="00B90AB9">
      <w:pPr>
        <w:pStyle w:val="ListBullet"/>
      </w:pPr>
      <w:r>
        <w:t>Current IPC Nurse Lead survey synopsis</w:t>
      </w:r>
    </w:p>
    <w:p w14:paraId="6998877E" w14:textId="77777777" w:rsidR="007471BF" w:rsidRDefault="007471BF" w:rsidP="00B90AB9">
      <w:pPr>
        <w:pStyle w:val="ListBullet"/>
      </w:pPr>
      <w:r>
        <w:t>Current IPC Lead survey questions</w:t>
      </w:r>
    </w:p>
    <w:p w14:paraId="2DDEAF48" w14:textId="5A9D8ED9" w:rsidR="004D564C" w:rsidRDefault="007471BF" w:rsidP="00B90AB9">
      <w:pPr>
        <w:pStyle w:val="ListBullet"/>
      </w:pPr>
      <w:r>
        <w:t>IPC Nurse Lead Role Project information bulletin</w:t>
      </w:r>
      <w:r w:rsidR="008B3B9C">
        <w:t>.</w:t>
      </w:r>
    </w:p>
    <w:p w14:paraId="52F72204" w14:textId="057ECEB2" w:rsidR="007C373F" w:rsidRDefault="005F0D72" w:rsidP="00D4472B">
      <w:pPr>
        <w:pStyle w:val="PARTSectionHeading"/>
        <w:framePr w:wrap="around"/>
        <w:tabs>
          <w:tab w:val="clear" w:pos="5103"/>
          <w:tab w:val="num" w:pos="4536"/>
        </w:tabs>
        <w:ind w:left="4536" w:hanging="4536"/>
      </w:pPr>
      <w:bookmarkStart w:id="9" w:name="_Toc170285262"/>
      <w:r>
        <w:lastRenderedPageBreak/>
        <w:t>Context and evaluation approach</w:t>
      </w:r>
      <w:bookmarkEnd w:id="9"/>
    </w:p>
    <w:p w14:paraId="743D14B3" w14:textId="010E8621" w:rsidR="005F0D72" w:rsidRDefault="00935C29" w:rsidP="00935C29">
      <w:pPr>
        <w:spacing w:before="0" w:after="160" w:line="259" w:lineRule="auto"/>
      </w:pPr>
      <w:r>
        <w:br w:type="page"/>
      </w:r>
    </w:p>
    <w:p w14:paraId="0BAEFABD" w14:textId="1444A04B" w:rsidR="005F0D72" w:rsidRDefault="009979C5" w:rsidP="005F0D72">
      <w:pPr>
        <w:pStyle w:val="Heading1"/>
        <w:framePr w:wrap="around"/>
      </w:pPr>
      <w:bookmarkStart w:id="10" w:name="_Toc170285263"/>
      <w:r>
        <w:lastRenderedPageBreak/>
        <w:t>Context</w:t>
      </w:r>
      <w:bookmarkEnd w:id="10"/>
    </w:p>
    <w:p w14:paraId="5D82D4A6" w14:textId="588C541C" w:rsidR="005F0D72" w:rsidRDefault="001F1108" w:rsidP="005F0D72">
      <w:r>
        <w:t>This Chapter presents</w:t>
      </w:r>
      <w:r w:rsidR="00BF3EFF">
        <w:t xml:space="preserve"> </w:t>
      </w:r>
      <w:r w:rsidR="00BB6180" w:rsidRPr="00BB6180">
        <w:t xml:space="preserve">a summary of the </w:t>
      </w:r>
      <w:r w:rsidR="00BB6180">
        <w:t xml:space="preserve">IPC Lead role </w:t>
      </w:r>
      <w:r w:rsidR="00BB6180" w:rsidRPr="00BB6180">
        <w:t>arrangements, policy, and issues</w:t>
      </w:r>
      <w:r w:rsidR="00BB6180">
        <w:t>.</w:t>
      </w:r>
    </w:p>
    <w:p w14:paraId="302707C9" w14:textId="7B41A734" w:rsidR="00BB6180" w:rsidRDefault="00E035C4" w:rsidP="00E035C4">
      <w:pPr>
        <w:pStyle w:val="Heading2"/>
      </w:pPr>
      <w:bookmarkStart w:id="11" w:name="_Toc170285264"/>
      <w:r>
        <w:t>Policy and environmental context</w:t>
      </w:r>
      <w:bookmarkEnd w:id="11"/>
    </w:p>
    <w:p w14:paraId="25267C70" w14:textId="057EC5E6" w:rsidR="001A587F" w:rsidRDefault="001A587F" w:rsidP="001A587F">
      <w:r>
        <w:t>The policy response to minimise the transmission of COVID-19 and its impact on</w:t>
      </w:r>
      <w:r w:rsidR="00432691">
        <w:t xml:space="preserve"> aged care home </w:t>
      </w:r>
      <w:r>
        <w:t xml:space="preserve">providers, </w:t>
      </w:r>
      <w:r w:rsidR="00607F9A">
        <w:t xml:space="preserve">staff, </w:t>
      </w:r>
      <w:r>
        <w:t xml:space="preserve">residents and the community continues to evolve with pace since COVID-19 was declared a public health emergency of international concern by the WHO and added as a human disease to the Australian Biosecurity Act 2015. Measures were introduced to reduce the spread of the virus including social distancing, commercial trading restrictions, and stay-at-home orders with varying impacts on economic activity. Economic support for residential aged care included the establishment of the COVID-19 support supplement at a value of more than $420 million; this money was distributed in June 2020 ($205 million) and October 2020 ($217.6 million) to </w:t>
      </w:r>
      <w:r w:rsidR="00294F06">
        <w:t>a</w:t>
      </w:r>
      <w:r w:rsidR="00647D11">
        <w:t>ged care homes</w:t>
      </w:r>
      <w:r>
        <w:t>. This funding was provided to assist with COVID-19-related costs, including IPC Leads costs.</w:t>
      </w:r>
    </w:p>
    <w:p w14:paraId="50809114" w14:textId="7122F27C" w:rsidR="001A587F" w:rsidRDefault="001A587F" w:rsidP="001A587F">
      <w:r>
        <w:t xml:space="preserve">Figure 2.1 presents an overview of the policy and environmental context that has shaped </w:t>
      </w:r>
      <w:r w:rsidR="0050268E">
        <w:t xml:space="preserve">the COVID-19 response </w:t>
      </w:r>
      <w:r>
        <w:t xml:space="preserve">in </w:t>
      </w:r>
      <w:r w:rsidR="00432691">
        <w:t>a</w:t>
      </w:r>
      <w:r w:rsidR="00647D11">
        <w:t>ged care homes</w:t>
      </w:r>
      <w:r>
        <w:t>. The commentary in grey captions above the timeline reflects the key events and broader COVID</w:t>
      </w:r>
      <w:r w:rsidR="00E83D27">
        <w:noBreakHyphen/>
      </w:r>
      <w:r>
        <w:t xml:space="preserve">19 policy responses. The commentary in yellow captions below the timeline reflects the key events and COVID-19 responses specific to residential aged care. The Australian </w:t>
      </w:r>
      <w:r w:rsidR="00F0767F">
        <w:t>G</w:t>
      </w:r>
      <w:r>
        <w:t xml:space="preserve">uidelines for </w:t>
      </w:r>
      <w:r w:rsidR="00F0767F">
        <w:t xml:space="preserve">the </w:t>
      </w:r>
      <w:r w:rsidR="00345CDB">
        <w:t>Prevention</w:t>
      </w:r>
      <w:r w:rsidR="00F0767F">
        <w:t xml:space="preserve"> and Control </w:t>
      </w:r>
      <w:r w:rsidR="00345CDB">
        <w:t>of Infection in H</w:t>
      </w:r>
      <w:r>
        <w:t xml:space="preserve">ealthcare along with the guiding statements of the Australian Health Protection Principal Committee (AHPPC) provided direction for both the healthcare and aged care sector in IPC practices. State and territory health authority advice and the Aged Care Quality Standards guided IPC practices more specifically to the residential aged care </w:t>
      </w:r>
      <w:r w:rsidR="00674B1C">
        <w:t>homes</w:t>
      </w:r>
      <w:r>
        <w:t>.</w:t>
      </w:r>
    </w:p>
    <w:p w14:paraId="323DEA49" w14:textId="73E0A93B" w:rsidR="00825870" w:rsidRPr="00825870" w:rsidRDefault="00825870" w:rsidP="0066433F">
      <w:pPr>
        <w:rPr>
          <w:b/>
          <w:bCs/>
        </w:rPr>
      </w:pPr>
      <w:r w:rsidRPr="00825870">
        <w:rPr>
          <w:b/>
          <w:bCs/>
        </w:rPr>
        <w:t>COVID-19</w:t>
      </w:r>
    </w:p>
    <w:p w14:paraId="484B0267" w14:textId="0017D84C" w:rsidR="0066433F" w:rsidRDefault="0066433F" w:rsidP="0066433F">
      <w:r>
        <w:t xml:space="preserve">The most noticeable impacts were driven by two COVID-19 variants: the </w:t>
      </w:r>
      <w:r w:rsidR="003C2FB9">
        <w:t>Alpha</w:t>
      </w:r>
      <w:r>
        <w:t xml:space="preserve"> strain of the virus which arrived in Australia in January 2020, and the Delta strain which was first detected in June 2021. </w:t>
      </w:r>
      <w:r w:rsidR="00D01261">
        <w:t>These triggered several rounds of</w:t>
      </w:r>
      <w:r>
        <w:t xml:space="preserve"> restrictive measures and subsequent lockdowns, particularly in Victoria</w:t>
      </w:r>
      <w:r w:rsidR="00D01261">
        <w:t>.</w:t>
      </w:r>
    </w:p>
    <w:p w14:paraId="00A81099" w14:textId="0A5C8782" w:rsidR="0066433F" w:rsidRDefault="0066433F" w:rsidP="0066433F">
      <w:r>
        <w:t xml:space="preserve">The COVID-19 vaccination program commenced in February 2021 </w:t>
      </w:r>
      <w:r w:rsidR="005271A8">
        <w:t>which meant</w:t>
      </w:r>
      <w:r>
        <w:t xml:space="preserve"> </w:t>
      </w:r>
      <w:r w:rsidR="005271A8">
        <w:t>t</w:t>
      </w:r>
      <w:r>
        <w:t>he nation had high vaccination rates when the Omicron variant was detected in November 2021. Despite the increasing rate of infection, federal and state governments did not introduce new lockdown restrictions and travel and trading restrictions were gradually eased.</w:t>
      </w:r>
    </w:p>
    <w:p w14:paraId="4A9175A1" w14:textId="68D02C27" w:rsidR="0066433F" w:rsidRDefault="0066433F" w:rsidP="0066433F">
      <w:r>
        <w:t xml:space="preserve">The emergency pandemic measures ended in April 2022, with </w:t>
      </w:r>
      <w:r w:rsidR="004A55B0">
        <w:t>manda</w:t>
      </w:r>
      <w:r w:rsidR="00DF1EE7">
        <w:t xml:space="preserve">tory </w:t>
      </w:r>
      <w:r>
        <w:t xml:space="preserve">isolation </w:t>
      </w:r>
      <w:r w:rsidR="00DF1EE7">
        <w:t>periods</w:t>
      </w:r>
      <w:r>
        <w:t xml:space="preserve"> for individuals testing positive for COVID-19 ending several months later in September 2022 – excluding </w:t>
      </w:r>
      <w:r w:rsidR="006E0AA3">
        <w:t xml:space="preserve">those who work in health and </w:t>
      </w:r>
      <w:r>
        <w:t>aged care. The state of flux and level of uncertainty around health and socioeconomic risks gradually subsided, with longer-term vision and planning at the forefront of the ongoing response to the pandemic.</w:t>
      </w:r>
    </w:p>
    <w:p w14:paraId="495A763C" w14:textId="626DD85F" w:rsidR="0066433F" w:rsidRPr="00825870" w:rsidRDefault="0066433F" w:rsidP="0066433F">
      <w:pPr>
        <w:rPr>
          <w:b/>
          <w:bCs/>
        </w:rPr>
      </w:pPr>
      <w:r w:rsidRPr="00825870">
        <w:rPr>
          <w:b/>
          <w:bCs/>
        </w:rPr>
        <w:t xml:space="preserve">IPC capability in </w:t>
      </w:r>
      <w:r w:rsidR="00432691">
        <w:rPr>
          <w:b/>
          <w:bCs/>
        </w:rPr>
        <w:t>a</w:t>
      </w:r>
      <w:r w:rsidR="00647D11">
        <w:rPr>
          <w:b/>
          <w:bCs/>
        </w:rPr>
        <w:t>ged care homes</w:t>
      </w:r>
    </w:p>
    <w:p w14:paraId="2E76AB72" w14:textId="769EEDB0" w:rsidR="0066433F" w:rsidRDefault="0066433F" w:rsidP="0066433F">
      <w:r>
        <w:t xml:space="preserve">While IPC policies, guidelines and practices existed prior to COVID-19, specific to </w:t>
      </w:r>
      <w:r w:rsidR="00294F06">
        <w:t>a</w:t>
      </w:r>
      <w:r w:rsidR="00647D11">
        <w:t>ged care homes</w:t>
      </w:r>
      <w:r>
        <w:t xml:space="preserve"> and more broadly to the health sector, to mitigate outbreaks of infection (including influenza), the highly contagious nature of the COVID-19 virus highlighted broader systemic issues and the limitations of existing practices. Existing IPC practices at the start of the pandemic centred on the acute setting as noted by the </w:t>
      </w:r>
      <w:r w:rsidRPr="005271A8">
        <w:rPr>
          <w:b/>
          <w:bCs/>
        </w:rPr>
        <w:t xml:space="preserve">2021 Independent Review of COVID-19 outbreaks in </w:t>
      </w:r>
      <w:r w:rsidR="00432691">
        <w:rPr>
          <w:b/>
          <w:bCs/>
        </w:rPr>
        <w:t>a</w:t>
      </w:r>
      <w:r w:rsidR="00647D11">
        <w:rPr>
          <w:b/>
          <w:bCs/>
        </w:rPr>
        <w:t>ged care homes</w:t>
      </w:r>
      <w:r>
        <w:t>.</w:t>
      </w:r>
    </w:p>
    <w:p w14:paraId="199C117A" w14:textId="153ACA68" w:rsidR="0066433F" w:rsidRDefault="0066433F" w:rsidP="0066433F">
      <w:r>
        <w:lastRenderedPageBreak/>
        <w:t xml:space="preserve">In mid-2020, the Royal Commission into Aged Care Quality and Safety conducted a special </w:t>
      </w:r>
      <w:r w:rsidR="0053223D">
        <w:t>investigation</w:t>
      </w:r>
      <w:r>
        <w:t xml:space="preserve"> of COVID-19 and the aged care system in Australia. </w:t>
      </w:r>
      <w:r w:rsidR="007B688B">
        <w:t>One of the s</w:t>
      </w:r>
      <w:r>
        <w:t xml:space="preserve">ix recommendations </w:t>
      </w:r>
      <w:r w:rsidR="007B688B">
        <w:t>made</w:t>
      </w:r>
      <w:r>
        <w:t xml:space="preserve"> called for all residential aged care homes [to] have one or more trained infection control officers as a condition of their accreditation.</w:t>
      </w:r>
    </w:p>
    <w:p w14:paraId="13573FBA" w14:textId="77777777" w:rsidR="0066433F" w:rsidRPr="00903E6A" w:rsidRDefault="0066433F" w:rsidP="0066433F">
      <w:pPr>
        <w:rPr>
          <w:b/>
          <w:bCs/>
        </w:rPr>
      </w:pPr>
      <w:r w:rsidRPr="00903E6A">
        <w:rPr>
          <w:b/>
          <w:bCs/>
        </w:rPr>
        <w:t>IPC resources</w:t>
      </w:r>
    </w:p>
    <w:p w14:paraId="15348436" w14:textId="29598771" w:rsidR="0066433F" w:rsidRDefault="0066433F" w:rsidP="0066433F">
      <w:r>
        <w:t xml:space="preserve">Online IPC training (face-to-face when required), information and surge workforce resources for </w:t>
      </w:r>
      <w:r w:rsidR="00A10262">
        <w:t>a</w:t>
      </w:r>
      <w:r w:rsidR="00647D11">
        <w:t>ged care homes</w:t>
      </w:r>
      <w:r>
        <w:t xml:space="preserve"> were provided by ACQSC and jurisdictional health authorities. IPC resources rapidly changed to reflect the steep learning curve of COVID-19 however, an unintended consequence of these support measures was the divergence of views and information provided to </w:t>
      </w:r>
      <w:r w:rsidR="00A10262">
        <w:t>a</w:t>
      </w:r>
      <w:r w:rsidR="00647D11">
        <w:t>ged care homes</w:t>
      </w:r>
      <w:r>
        <w:t>.</w:t>
      </w:r>
    </w:p>
    <w:p w14:paraId="1AC0C397" w14:textId="2964E593" w:rsidR="0066433F" w:rsidRDefault="0066433F" w:rsidP="0066433F">
      <w:r>
        <w:t xml:space="preserve">The </w:t>
      </w:r>
      <w:r w:rsidRPr="00903E6A">
        <w:rPr>
          <w:b/>
          <w:bCs/>
        </w:rPr>
        <w:t>Industry Code for Visiting in Aged Care Homes</w:t>
      </w:r>
      <w:r>
        <w:t xml:space="preserve"> was released in May 2020 to ensure the least restrictive IPC practices to balance the holistic well</w:t>
      </w:r>
      <w:r w:rsidR="00294F06">
        <w:t>being</w:t>
      </w:r>
      <w:r>
        <w:t xml:space="preserve"> of residents.</w:t>
      </w:r>
    </w:p>
    <w:p w14:paraId="701C45A1" w14:textId="731B6B01" w:rsidR="0066433F" w:rsidRDefault="0066433F" w:rsidP="0066433F">
      <w:r>
        <w:t xml:space="preserve">On 31 August 2020, the Australian Government announced the second COVID-19 supplement was to be used by providers to fund and support enhanced infection control capability, including through an on-site clinical lead. Each </w:t>
      </w:r>
      <w:r w:rsidR="00A10262">
        <w:t xml:space="preserve">aged care home </w:t>
      </w:r>
      <w:r>
        <w:t>was required to appoint a</w:t>
      </w:r>
      <w:r w:rsidR="007B5BAF">
        <w:t>n</w:t>
      </w:r>
      <w:r>
        <w:t xml:space="preserve"> IPC Lead to support the development and implementation of IPC policies and procedures.</w:t>
      </w:r>
    </w:p>
    <w:p w14:paraId="07A82029" w14:textId="0BC77F24" w:rsidR="0066433F" w:rsidRDefault="0066433F" w:rsidP="0066433F">
      <w:r>
        <w:t xml:space="preserve">The </w:t>
      </w:r>
      <w:r w:rsidRPr="003874C3">
        <w:rPr>
          <w:b/>
          <w:bCs/>
        </w:rPr>
        <w:t xml:space="preserve">National COVID-19 </w:t>
      </w:r>
      <w:r w:rsidR="00294F06">
        <w:rPr>
          <w:b/>
          <w:bCs/>
        </w:rPr>
        <w:t>a</w:t>
      </w:r>
      <w:r w:rsidRPr="003874C3">
        <w:rPr>
          <w:b/>
          <w:bCs/>
        </w:rPr>
        <w:t>ged Care Plan 7th Edition</w:t>
      </w:r>
      <w:r>
        <w:t xml:space="preserve"> was released in November 2020. This plan consolidated IPC learnings to date and aligned with the </w:t>
      </w:r>
      <w:r w:rsidRPr="003874C3">
        <w:rPr>
          <w:b/>
          <w:bCs/>
        </w:rPr>
        <w:t>Australian Health Sector Emergency Response Plan for Novel Coronavirus</w:t>
      </w:r>
      <w:r>
        <w:t xml:space="preserve"> to ensure consistency with the national health response to the pandemic</w:t>
      </w:r>
      <w:r w:rsidR="00903E6A">
        <w:t xml:space="preserve">. </w:t>
      </w:r>
      <w:r>
        <w:t xml:space="preserve">The ACQSC also released its </w:t>
      </w:r>
      <w:r w:rsidRPr="003874C3">
        <w:rPr>
          <w:b/>
          <w:bCs/>
        </w:rPr>
        <w:t>Outbreak management planning in aged care guidance</w:t>
      </w:r>
      <w:r>
        <w:t>, designed as an over</w:t>
      </w:r>
      <w:r w:rsidR="00294F06">
        <w:t>arching</w:t>
      </w:r>
      <w:r>
        <w:t xml:space="preserve"> framework that incorporates references to other key documents and departments, relevant to preparing for and managing an outbreak effectively.</w:t>
      </w:r>
    </w:p>
    <w:p w14:paraId="57E6834F" w14:textId="2898DDAD" w:rsidR="0066433F" w:rsidRDefault="0066433F" w:rsidP="0066433F">
      <w:r>
        <w:t>The Communicable Diseases Network Australia has developed</w:t>
      </w:r>
      <w:r w:rsidR="002E7647">
        <w:t xml:space="preserve"> national guidelines for the prevention, control</w:t>
      </w:r>
      <w:r w:rsidR="00A10262">
        <w:t>,</w:t>
      </w:r>
      <w:r w:rsidR="002E7647">
        <w:t xml:space="preserve"> and public</w:t>
      </w:r>
      <w:r w:rsidR="00294F06">
        <w:t xml:space="preserve"> </w:t>
      </w:r>
      <w:r w:rsidR="002E7647">
        <w:t>health management of outbreaks of acute respiratory infection (including COVID-19 and influenza) in residential aged care homes in Australia. These guidelines were</w:t>
      </w:r>
      <w:r>
        <w:t xml:space="preserve"> endorsed in September 2022 by AHPPC</w:t>
      </w:r>
      <w:r w:rsidR="002E7647">
        <w:t xml:space="preserve"> and were </w:t>
      </w:r>
      <w:r>
        <w:t>developed in consultation with jurisdictions and the aged care sector.</w:t>
      </w:r>
    </w:p>
    <w:p w14:paraId="03111D76" w14:textId="78EFC6B6" w:rsidR="00724B9F" w:rsidRDefault="0066433F" w:rsidP="00F45238">
      <w:r>
        <w:t xml:space="preserve">The </w:t>
      </w:r>
      <w:r w:rsidRPr="00647D11">
        <w:rPr>
          <w:b/>
          <w:bCs/>
        </w:rPr>
        <w:t>Industry Code for Visiting in Aged Care Homes</w:t>
      </w:r>
      <w:r>
        <w:t xml:space="preserve"> was also subsequently updated in June 2023 to reflect current COVID-19 management practices with consideration of the </w:t>
      </w:r>
      <w:r w:rsidRPr="00647D11">
        <w:rPr>
          <w:b/>
          <w:bCs/>
        </w:rPr>
        <w:t>National COVID-19 Health Management Plan for 2023, National Statement of Expectations on COVID-19 management in aged care settings, and the National COVID-19 Community Protection Framework</w:t>
      </w:r>
      <w:r>
        <w:t xml:space="preserve"> (the COVID-19 Framework).</w:t>
      </w:r>
    </w:p>
    <w:p w14:paraId="6E634317" w14:textId="77777777" w:rsidR="00C02892" w:rsidRDefault="00C02892" w:rsidP="00116A26">
      <w:pPr>
        <w:pStyle w:val="Caption"/>
        <w:sectPr w:rsidR="00C02892" w:rsidSect="005D7751">
          <w:headerReference w:type="default" r:id="rId28"/>
          <w:footerReference w:type="default" r:id="rId29"/>
          <w:pgSz w:w="16838" w:h="11906" w:orient="landscape" w:code="9"/>
          <w:pgMar w:top="851" w:right="851" w:bottom="851" w:left="851" w:header="709" w:footer="567" w:gutter="0"/>
          <w:pgNumType w:start="1"/>
          <w:cols w:num="2" w:space="709"/>
          <w:docGrid w:linePitch="360"/>
        </w:sectPr>
      </w:pPr>
    </w:p>
    <w:p w14:paraId="71BA8CB0" w14:textId="7A442102" w:rsidR="00116A26" w:rsidRDefault="00116A26" w:rsidP="008B3B9C">
      <w:pPr>
        <w:pStyle w:val="Caption"/>
      </w:pPr>
      <w:r>
        <w:lastRenderedPageBreak/>
        <w:t xml:space="preserve">Figure </w:t>
      </w:r>
      <w:r w:rsidR="00314B10">
        <w:fldChar w:fldCharType="begin"/>
      </w:r>
      <w:r w:rsidR="00314B10">
        <w:instrText xml:space="preserve"> STYLEREF 1 \s </w:instrText>
      </w:r>
      <w:r w:rsidR="00314B10">
        <w:fldChar w:fldCharType="separate"/>
      </w:r>
      <w:r w:rsidR="0071450A">
        <w:rPr>
          <w:noProof/>
        </w:rPr>
        <w:t>2</w:t>
      </w:r>
      <w:r w:rsidR="00314B10">
        <w:rPr>
          <w:noProof/>
        </w:rPr>
        <w:fldChar w:fldCharType="end"/>
      </w:r>
      <w:r w:rsidR="0071450A">
        <w:t>.</w:t>
      </w:r>
      <w:r w:rsidR="00314B10">
        <w:fldChar w:fldCharType="begin"/>
      </w:r>
      <w:r w:rsidR="00314B10">
        <w:instrText xml:space="preserve"> SEQ Figure \* ARABIC \s 1 </w:instrText>
      </w:r>
      <w:r w:rsidR="00314B10">
        <w:fldChar w:fldCharType="separate"/>
      </w:r>
      <w:r w:rsidR="006332D1">
        <w:rPr>
          <w:noProof/>
        </w:rPr>
        <w:t>1</w:t>
      </w:r>
      <w:r w:rsidR="00314B10">
        <w:rPr>
          <w:noProof/>
        </w:rPr>
        <w:fldChar w:fldCharType="end"/>
      </w:r>
      <w:r>
        <w:t xml:space="preserve">: </w:t>
      </w:r>
      <w:r w:rsidRPr="00116A26">
        <w:t>Policy and environment context shaping the COVID-19 response in</w:t>
      </w:r>
      <w:r>
        <w:t xml:space="preserve"> aged care homes</w:t>
      </w:r>
    </w:p>
    <w:p w14:paraId="27C245C5" w14:textId="4E08A395" w:rsidR="00935C29" w:rsidRDefault="00935C29" w:rsidP="00935C29">
      <w:r>
        <w:rPr>
          <w:noProof/>
        </w:rPr>
        <w:drawing>
          <wp:inline distT="0" distB="0" distL="0" distR="0" wp14:anchorId="3E35C4D8" wp14:editId="47B48FBD">
            <wp:extent cx="7605167" cy="4995080"/>
            <wp:effectExtent l="0" t="0" r="0" b="0"/>
            <wp:docPr id="1867621862" name="Picture 1" descr="Figure 2.1 is a flow chart showing the Policy and environment context shaping the COVID-19 response in aged care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21862" name="Picture 1" descr="Figure 2.1 is a flow chart showing the Policy and environment context shaping the COVID-19 response in aged care hom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894" cy="5005409"/>
                    </a:xfrm>
                    <a:prstGeom prst="rect">
                      <a:avLst/>
                    </a:prstGeom>
                    <a:noFill/>
                  </pic:spPr>
                </pic:pic>
              </a:graphicData>
            </a:graphic>
          </wp:inline>
        </w:drawing>
      </w:r>
    </w:p>
    <w:p w14:paraId="64D74B4B" w14:textId="77777777" w:rsidR="00935C29" w:rsidRPr="00935C29" w:rsidRDefault="00935C29" w:rsidP="00935C29"/>
    <w:bookmarkEnd w:id="0"/>
    <w:p w14:paraId="3B6EEF9E" w14:textId="77777777" w:rsidR="00647D11" w:rsidRDefault="00647D11" w:rsidP="00647D11">
      <w:pPr>
        <w:sectPr w:rsidR="00647D11" w:rsidSect="002E7B41">
          <w:type w:val="continuous"/>
          <w:pgSz w:w="16838" w:h="11906" w:orient="landscape" w:code="9"/>
          <w:pgMar w:top="851" w:right="851" w:bottom="851" w:left="851" w:header="709" w:footer="567" w:gutter="0"/>
          <w:cols w:space="709"/>
          <w:docGrid w:linePitch="360"/>
        </w:sectPr>
      </w:pPr>
    </w:p>
    <w:p w14:paraId="77B192F7" w14:textId="79EBC2B1" w:rsidR="00C02892" w:rsidRDefault="00647D11" w:rsidP="00647D11">
      <w:pPr>
        <w:pStyle w:val="Heading2"/>
      </w:pPr>
      <w:bookmarkStart w:id="12" w:name="_Toc170285265"/>
      <w:r>
        <w:t>IPC Lead role training and supports</w:t>
      </w:r>
      <w:bookmarkEnd w:id="12"/>
    </w:p>
    <w:p w14:paraId="63998916" w14:textId="2092A495" w:rsidR="00647D11" w:rsidRDefault="00647D11" w:rsidP="00647D11">
      <w:r>
        <w:t xml:space="preserve">The IPC Lead program is now underway with 96% of </w:t>
      </w:r>
      <w:r w:rsidR="00294F06">
        <w:t>a</w:t>
      </w:r>
      <w:r>
        <w:t>ged care homes reporting to have an IPC Lead</w:t>
      </w:r>
      <w:sdt>
        <w:sdtPr>
          <w:id w:val="-1070570205"/>
          <w:citation/>
        </w:sdtPr>
        <w:sdtContent>
          <w:r w:rsidR="002C7F8F">
            <w:fldChar w:fldCharType="begin"/>
          </w:r>
          <w:r w:rsidR="00C00807">
            <w:instrText xml:space="preserve">CITATION qua23 \l 3081 </w:instrText>
          </w:r>
          <w:r w:rsidR="002C7F8F">
            <w:fldChar w:fldCharType="separate"/>
          </w:r>
          <w:r w:rsidR="00E60BC8">
            <w:rPr>
              <w:noProof/>
            </w:rPr>
            <w:t xml:space="preserve"> </w:t>
          </w:r>
          <w:r w:rsidR="00E60BC8" w:rsidRPr="00E60BC8">
            <w:rPr>
              <w:noProof/>
            </w:rPr>
            <w:t>[1]</w:t>
          </w:r>
          <w:r w:rsidR="002C7F8F">
            <w:fldChar w:fldCharType="end"/>
          </w:r>
        </w:sdtContent>
      </w:sdt>
      <w:r w:rsidR="00F92AF3">
        <w:t xml:space="preserve">. </w:t>
      </w:r>
      <w:r w:rsidR="00F92AF3" w:rsidRPr="00F92AF3">
        <w:t xml:space="preserve">The Aged Care </w:t>
      </w:r>
      <w:r w:rsidR="00F92AF3">
        <w:t>IPC</w:t>
      </w:r>
      <w:r w:rsidR="00F92AF3" w:rsidRPr="00F92AF3">
        <w:t xml:space="preserve"> Training </w:t>
      </w:r>
      <w:r w:rsidR="00294F06">
        <w:t>G</w:t>
      </w:r>
      <w:r w:rsidR="00F92AF3" w:rsidRPr="00F92AF3">
        <w:t>rant (2022–23 government budget measure</w:t>
      </w:r>
      <w:r w:rsidR="00C7622E">
        <w:t>)</w:t>
      </w:r>
      <w:r w:rsidR="00F92AF3" w:rsidRPr="00F92AF3">
        <w:t xml:space="preserve"> was designed to provide support for more nurses in residential aged care to access IPC leadership training and ensure residential aged care services are well prepared to prevent or manage future infectious disease outbreaks including influenza and COVID-19. This grant closed on 30 June 2023</w:t>
      </w:r>
      <w:r>
        <w:t>. A range of IPC training options suitable for the aged care sector and health services are available across the Department, ACQSC and the Australian Commission on Safety and Quality in Health Care (ACSQHC); these include:</w:t>
      </w:r>
    </w:p>
    <w:p w14:paraId="142D0450" w14:textId="02501831" w:rsidR="00647D11" w:rsidRDefault="00647D11" w:rsidP="00647D11">
      <w:pPr>
        <w:pStyle w:val="ListBullet"/>
      </w:pPr>
      <w:r>
        <w:t xml:space="preserve">COVID-19 </w:t>
      </w:r>
      <w:r w:rsidR="00294F06">
        <w:t>a</w:t>
      </w:r>
      <w:r>
        <w:t xml:space="preserve">ged Care Infection Control Online Training modules for approved aged care providers and employees of approved providers. This training is provided by </w:t>
      </w:r>
      <w:r w:rsidR="00F92AF3">
        <w:t>ACQSC</w:t>
      </w:r>
      <w:r>
        <w:t xml:space="preserve"> and covers the fundamentals of IPC for COVID-19 in aged care settings and is a requirement for all lPC </w:t>
      </w:r>
      <w:r w:rsidR="008B1607">
        <w:t>L</w:t>
      </w:r>
      <w:r>
        <w:t>eads.</w:t>
      </w:r>
    </w:p>
    <w:p w14:paraId="1E0B2A16" w14:textId="5AC42CE9" w:rsidR="00647D11" w:rsidRDefault="00647D11" w:rsidP="00647D11">
      <w:pPr>
        <w:pStyle w:val="ListBullet"/>
      </w:pPr>
      <w:r>
        <w:t>IPC and hand hygiene training provided by ACSQHC – suitable for all aged care and healthcare workers, clinical or non-clinical as well as students.</w:t>
      </w:r>
    </w:p>
    <w:p w14:paraId="2D5A4A3C" w14:textId="0B3F01EB" w:rsidR="00647D11" w:rsidRDefault="00647D11" w:rsidP="00647D11">
      <w:pPr>
        <w:pStyle w:val="ListBullet"/>
      </w:pPr>
      <w:r>
        <w:t xml:space="preserve">Infection prevention and control – advanced IPC modules provided by ACSQHC – suitable for IPC Leads, </w:t>
      </w:r>
      <w:r w:rsidR="00F92AF3">
        <w:t>registered nurse</w:t>
      </w:r>
      <w:r w:rsidR="00ED6F51">
        <w:t>s</w:t>
      </w:r>
      <w:r w:rsidR="00F92AF3">
        <w:t xml:space="preserve"> (</w:t>
      </w:r>
      <w:r>
        <w:t>RNs</w:t>
      </w:r>
      <w:r w:rsidR="00F92AF3">
        <w:t>)</w:t>
      </w:r>
      <w:r>
        <w:t>, service managers and other staff responsible for IPC.</w:t>
      </w:r>
    </w:p>
    <w:p w14:paraId="7BDEBB22" w14:textId="2CB803CF" w:rsidR="00647D11" w:rsidRDefault="00647D11" w:rsidP="00647D11">
      <w:pPr>
        <w:pStyle w:val="ListBullet"/>
      </w:pPr>
      <w:r>
        <w:t xml:space="preserve">Partnerships in care provided by </w:t>
      </w:r>
      <w:r w:rsidR="00F92AF3">
        <w:t>ACQSC</w:t>
      </w:r>
      <w:r>
        <w:t xml:space="preserve"> – suitable for partners, potential partners in care, or other visitors to aged care homes.</w:t>
      </w:r>
    </w:p>
    <w:p w14:paraId="2ABDF14D" w14:textId="06F42F23" w:rsidR="00647D11" w:rsidRDefault="00647D11" w:rsidP="00647D11">
      <w:pPr>
        <w:pStyle w:val="ListBullet"/>
      </w:pPr>
      <w:r>
        <w:t xml:space="preserve">IPC online resource library developed by </w:t>
      </w:r>
      <w:r w:rsidR="00A27FD0">
        <w:t xml:space="preserve">ACQSC </w:t>
      </w:r>
      <w:r>
        <w:t>for aged care providers and staff.</w:t>
      </w:r>
    </w:p>
    <w:p w14:paraId="53DEEAD1" w14:textId="77777777" w:rsidR="00647D11" w:rsidRDefault="00647D11" w:rsidP="00647D11">
      <w:r>
        <w:t>In addition, the Commonwealth continues to provide support for Australian Government-funded aged care services (residential and in-home care) during COVID-19 outbreaks. This includes additional personal protective equipment, workforce support and cost reimbursements.</w:t>
      </w:r>
    </w:p>
    <w:p w14:paraId="3D95A8D9" w14:textId="282F1CAB" w:rsidR="00647D11" w:rsidRDefault="00647D11" w:rsidP="00647D11">
      <w:pPr>
        <w:pStyle w:val="Heading2"/>
      </w:pPr>
      <w:bookmarkStart w:id="13" w:name="_Toc170285266"/>
      <w:r>
        <w:t>Regulatory context</w:t>
      </w:r>
      <w:bookmarkEnd w:id="13"/>
    </w:p>
    <w:p w14:paraId="1431D1E2" w14:textId="7058E9DB" w:rsidR="00647D11" w:rsidRDefault="00647D11" w:rsidP="00647D11">
      <w:r>
        <w:t xml:space="preserve">Residential aged care providers have responsibilities under the Aged Care Act 1997 and the Quality of Care Principles 2014 for managing the quality of care they provide. The IPC Lead role is intended to support approved providers to meet these responsibilities as applied to </w:t>
      </w:r>
      <w:r w:rsidR="00F92AF3">
        <w:t>IPC</w:t>
      </w:r>
      <w:r>
        <w:t xml:space="preserve">. ACQSC has responsibility for ensuring quality standards are adhered to by </w:t>
      </w:r>
      <w:r w:rsidR="00294F06">
        <w:t>a</w:t>
      </w:r>
      <w:r>
        <w:t>ged care homes, including for IPC practices.</w:t>
      </w:r>
    </w:p>
    <w:p w14:paraId="77BB5164" w14:textId="19EFBC93" w:rsidR="00647D11" w:rsidRDefault="00647D11" w:rsidP="00647D11">
      <w:r>
        <w:t xml:space="preserve">Effective IPC practices in each </w:t>
      </w:r>
      <w:r w:rsidR="003565B1">
        <w:t>aged care home</w:t>
      </w:r>
      <w:r>
        <w:t xml:space="preserve"> are assessed by ACQSC under three of the eight Aged Care Quality Standards:</w:t>
      </w:r>
    </w:p>
    <w:p w14:paraId="682E5021" w14:textId="195C96A5" w:rsidR="00647D11" w:rsidRDefault="00647D11" w:rsidP="00647D11">
      <w:pPr>
        <w:pStyle w:val="ListBullet"/>
      </w:pPr>
      <w:r>
        <w:t>Standard 3 – specifically Requirement (3)(g)</w:t>
      </w:r>
    </w:p>
    <w:p w14:paraId="1E915685" w14:textId="023F8A0D" w:rsidR="00647D11" w:rsidRDefault="00647D11" w:rsidP="00647D11">
      <w:pPr>
        <w:pStyle w:val="ListBullet2"/>
      </w:pPr>
      <w:r>
        <w:t>Minimisation of infection-related risks</w:t>
      </w:r>
    </w:p>
    <w:p w14:paraId="48B0FCA4" w14:textId="19B6727C" w:rsidR="00647D11" w:rsidRDefault="00647D11" w:rsidP="00647D11">
      <w:pPr>
        <w:pStyle w:val="ListBullet"/>
      </w:pPr>
      <w:r>
        <w:t>Standard 7 – specifically Requirement (3)(c)</w:t>
      </w:r>
    </w:p>
    <w:p w14:paraId="48D8EEA1" w14:textId="76BC2F51" w:rsidR="00647D11" w:rsidRDefault="00647D11" w:rsidP="00647D11">
      <w:pPr>
        <w:pStyle w:val="ListBullet2"/>
      </w:pPr>
      <w:r>
        <w:t>The workforce is competent, and members of the workforce have the qualifications and knowledge to effectively perform their roles.</w:t>
      </w:r>
    </w:p>
    <w:p w14:paraId="4547622A" w14:textId="3B3F8C11" w:rsidR="00647D11" w:rsidRDefault="00647D11" w:rsidP="00647D11">
      <w:pPr>
        <w:pStyle w:val="ListBullet"/>
      </w:pPr>
      <w:r>
        <w:t>Standard 8 – specifically Requirement (3)(c)</w:t>
      </w:r>
    </w:p>
    <w:p w14:paraId="671C240B" w14:textId="62C8EFC8" w:rsidR="00647D11" w:rsidRDefault="00647D11" w:rsidP="00647D11">
      <w:pPr>
        <w:pStyle w:val="ListBullet2"/>
      </w:pPr>
      <w:r>
        <w:t>Effective organisation-wide governance systems</w:t>
      </w:r>
    </w:p>
    <w:p w14:paraId="5F89FE6F" w14:textId="77777777" w:rsidR="00F92AF3" w:rsidRDefault="00F92AF3" w:rsidP="00F92AF3">
      <w:pPr>
        <w:pStyle w:val="ListBullet"/>
      </w:pPr>
      <w:r>
        <w:t>Standard 8 – specifically Requirement (3)(e)</w:t>
      </w:r>
    </w:p>
    <w:p w14:paraId="4BF2D8F1" w14:textId="638237CB" w:rsidR="00F92AF3" w:rsidRDefault="00F92AF3" w:rsidP="00F92AF3">
      <w:pPr>
        <w:pStyle w:val="ListBullet2"/>
      </w:pPr>
      <w:r>
        <w:t xml:space="preserve">Where clinical care is provided – a clinical governance </w:t>
      </w:r>
      <w:r w:rsidR="00E12AF0">
        <w:t>framework.</w:t>
      </w:r>
    </w:p>
    <w:p w14:paraId="483F4D2F" w14:textId="4DAF5EDD" w:rsidR="00647D11" w:rsidRDefault="00647D11" w:rsidP="00647D11">
      <w:r>
        <w:t xml:space="preserve">From 1 March 2020, ACQSC undertook targeted infection control monitoring visits in most residential aged care services across Australia. These visits involved monitoring IPC practices and service preparedness for COVID-19 outbreaks. Spot checks were also undertaken targeted specifically at COVID-19 preparedness. </w:t>
      </w:r>
      <w:r w:rsidR="009E528D">
        <w:t xml:space="preserve">ACQSC reported </w:t>
      </w:r>
      <w:r>
        <w:t xml:space="preserve">a target of 1,200 spot checks for IPC practices in </w:t>
      </w:r>
      <w:r w:rsidR="00294F06">
        <w:t>a</w:t>
      </w:r>
      <w:r>
        <w:t xml:space="preserve">ged care homes in 2023, with approximately 900 completed to </w:t>
      </w:r>
      <w:r>
        <w:lastRenderedPageBreak/>
        <w:t>date</w:t>
      </w:r>
      <w:r w:rsidR="009E528D">
        <w:t xml:space="preserve"> (as of </w:t>
      </w:r>
      <w:r w:rsidR="00B77F56">
        <w:t>September 2023)</w:t>
      </w:r>
      <w:r>
        <w:t xml:space="preserve">. ACQSC publishes a quarterly sector performance overview of </w:t>
      </w:r>
      <w:r w:rsidR="003A37A6">
        <w:t xml:space="preserve">aged care home </w:t>
      </w:r>
      <w:r>
        <w:t>indicators including:</w:t>
      </w:r>
    </w:p>
    <w:p w14:paraId="3F80E3FC" w14:textId="6CE9FBDC" w:rsidR="00647D11" w:rsidRDefault="00647D11" w:rsidP="00647D11">
      <w:pPr>
        <w:pStyle w:val="ListBullet"/>
      </w:pPr>
      <w:r>
        <w:t>complaints about aged care services</w:t>
      </w:r>
    </w:p>
    <w:p w14:paraId="4EB70134" w14:textId="15DD9C96" w:rsidR="00647D11" w:rsidRDefault="00647D11" w:rsidP="00647D11">
      <w:pPr>
        <w:pStyle w:val="ListBullet"/>
      </w:pPr>
      <w:r>
        <w:t>reportable incidents in residential aged care (e.g. unexpected death, inappropriate restrictive practices)</w:t>
      </w:r>
    </w:p>
    <w:p w14:paraId="43F60F61" w14:textId="563FECA7" w:rsidR="00647D11" w:rsidRPr="00647D11" w:rsidRDefault="0025085E" w:rsidP="00647D11">
      <w:pPr>
        <w:pStyle w:val="ListBullet"/>
      </w:pPr>
      <w:r>
        <w:rPr>
          <w:noProof/>
        </w:rPr>
        <mc:AlternateContent>
          <mc:Choice Requires="wps">
            <w:drawing>
              <wp:anchor distT="0" distB="0" distL="114300" distR="114300" simplePos="0" relativeHeight="251658245" behindDoc="0" locked="0" layoutInCell="1" allowOverlap="1" wp14:anchorId="6D669935" wp14:editId="2DC605D7">
                <wp:simplePos x="0" y="0"/>
                <wp:positionH relativeFrom="column">
                  <wp:posOffset>-98425</wp:posOffset>
                </wp:positionH>
                <wp:positionV relativeFrom="paragraph">
                  <wp:posOffset>203200</wp:posOffset>
                </wp:positionV>
                <wp:extent cx="4738255" cy="1994791"/>
                <wp:effectExtent l="0" t="0" r="24765" b="24765"/>
                <wp:wrapNone/>
                <wp:docPr id="1756434634" name="Rectangle 17564346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38255" cy="1994791"/>
                        </a:xfrm>
                        <a:prstGeom prst="rect">
                          <a:avLst/>
                        </a:prstGeom>
                        <a:no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65371" id="Rectangle 1756434634" o:spid="_x0000_s1026" alt="&quot;&quot;" style="position:absolute;margin-left:-7.75pt;margin-top:16pt;width:373.1pt;height:157.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" filled="f" strokecolor="#57c1a5 [3214]" strokeweight="1pt"/>
            </w:pict>
          </mc:Fallback>
        </mc:AlternateContent>
      </w:r>
      <w:r w:rsidR="00647D11">
        <w:t>sector performance against the Aged Care Quality Standards</w:t>
      </w:r>
    </w:p>
    <w:p w14:paraId="1E922592" w14:textId="54E82197" w:rsidR="00835BAC" w:rsidRDefault="00835BAC" w:rsidP="00C74C19">
      <w:r>
        <w:t xml:space="preserve">Updates were made to the guidance and reflective questions by ACQSC to the Aged Care Quality Standards for the above Standards </w:t>
      </w:r>
      <w:r w:rsidR="001D3D0D">
        <w:t>(</w:t>
      </w:r>
      <w:r w:rsidR="00A85477">
        <w:t>3</w:t>
      </w:r>
      <w:r w:rsidR="00EA10C7">
        <w:t>, 7 and 8)</w:t>
      </w:r>
      <w:r>
        <w:t xml:space="preserve"> for providers in relation to the IPC Lead</w:t>
      </w:r>
      <w:r w:rsidR="00E330CD">
        <w:t xml:space="preserve">. </w:t>
      </w:r>
      <w:r w:rsidR="00C910BE">
        <w:t>The scope of the IPC Lead evaluation</w:t>
      </w:r>
      <w:r w:rsidR="004B40C7">
        <w:t xml:space="preserve"> is contained to reviewing </w:t>
      </w:r>
      <w:r w:rsidR="000D0B62">
        <w:t>compli</w:t>
      </w:r>
      <w:r w:rsidR="00F617A7">
        <w:t>ance against these</w:t>
      </w:r>
      <w:r w:rsidR="00355C4E">
        <w:t xml:space="preserve"> Standards. </w:t>
      </w:r>
      <w:r w:rsidR="00C4187A">
        <w:t xml:space="preserve">It is important to note that </w:t>
      </w:r>
      <w:r w:rsidR="009A196C">
        <w:t>Stan</w:t>
      </w:r>
      <w:r w:rsidR="008369F5">
        <w:t>dard 5</w:t>
      </w:r>
      <w:r w:rsidR="00C4187A">
        <w:t xml:space="preserve"> </w:t>
      </w:r>
      <w:r w:rsidR="00D125F4">
        <w:t xml:space="preserve">also </w:t>
      </w:r>
      <w:r w:rsidR="009912B9">
        <w:t>represents</w:t>
      </w:r>
      <w:r w:rsidR="002412F0">
        <w:t xml:space="preserve"> an area</w:t>
      </w:r>
      <w:r w:rsidR="00405681">
        <w:t xml:space="preserve"> </w:t>
      </w:r>
      <w:r w:rsidR="003D0C7E">
        <w:t xml:space="preserve">reflective of </w:t>
      </w:r>
      <w:r w:rsidR="006F2DF4">
        <w:t>IPC practices:</w:t>
      </w:r>
    </w:p>
    <w:p w14:paraId="693BFF69" w14:textId="77777777" w:rsidR="006F2DF4" w:rsidRDefault="006F2DF4" w:rsidP="006F2DF4">
      <w:pPr>
        <w:pStyle w:val="ListBullet"/>
      </w:pPr>
      <w:r>
        <w:t>Standard 5 – specifically Requirement (3)(b)</w:t>
      </w:r>
    </w:p>
    <w:p w14:paraId="3DC24978" w14:textId="77777777" w:rsidR="006F2DF4" w:rsidRDefault="006F2DF4" w:rsidP="006F2DF4">
      <w:pPr>
        <w:pStyle w:val="ListBullet2"/>
      </w:pPr>
      <w:r>
        <w:t>The service environment</w:t>
      </w:r>
    </w:p>
    <w:p w14:paraId="618950C4" w14:textId="77777777" w:rsidR="006F2DF4" w:rsidRDefault="006F2DF4" w:rsidP="006F2DF4">
      <w:pPr>
        <w:pStyle w:val="ListBullet"/>
      </w:pPr>
      <w:r>
        <w:t>Standard 5 – specifically Requirement (3)(c)</w:t>
      </w:r>
    </w:p>
    <w:p w14:paraId="6BEC56AD" w14:textId="77777777" w:rsidR="006F2DF4" w:rsidRDefault="006F2DF4" w:rsidP="006F2DF4">
      <w:pPr>
        <w:pStyle w:val="ListBullet2"/>
      </w:pPr>
      <w:r>
        <w:t>Furniture, fittings and equipment are safe, clean, well maintained and suitable for the consumer</w:t>
      </w:r>
    </w:p>
    <w:p w14:paraId="2EFB9A20" w14:textId="45D5BA04" w:rsidR="00647D11" w:rsidRDefault="00647D11" w:rsidP="00647D11">
      <w:pPr>
        <w:pStyle w:val="Heading3"/>
      </w:pPr>
      <w:bookmarkStart w:id="14" w:name="_Toc170285267"/>
      <w:r>
        <w:rPr>
          <w:rStyle w:val="Heading3Char"/>
        </w:rPr>
        <w:t xml:space="preserve">Aged care home </w:t>
      </w:r>
      <w:r w:rsidRPr="00647D11">
        <w:rPr>
          <w:rStyle w:val="Heading3Char"/>
        </w:rPr>
        <w:t>consumer reporting requirements</w:t>
      </w:r>
      <w:bookmarkEnd w:id="14"/>
    </w:p>
    <w:p w14:paraId="055496F2" w14:textId="18C28675" w:rsidR="00647D11" w:rsidRDefault="00647D11" w:rsidP="00647D11">
      <w:r>
        <w:t xml:space="preserve">All </w:t>
      </w:r>
      <w:r w:rsidR="00294F06">
        <w:t>a</w:t>
      </w:r>
      <w:r>
        <w:t xml:space="preserve">ged care homes are required to report positive cases of COVID-19 (residents, staff, and visitors) and COVID-19-positive resident deaths through the My Aged Care portal. In addition, </w:t>
      </w:r>
      <w:r w:rsidR="003249D1">
        <w:t xml:space="preserve">aged care home </w:t>
      </w:r>
      <w:r>
        <w:t xml:space="preserve">providers must report data under the National </w:t>
      </w:r>
      <w:r w:rsidR="00294F06">
        <w:t>a</w:t>
      </w:r>
      <w:r>
        <w:t>ged Care Mandatory Quality Indicator Program (QI Program).</w:t>
      </w:r>
    </w:p>
    <w:p w14:paraId="3AEA9726" w14:textId="17DAB741" w:rsidR="00647D11" w:rsidRDefault="00647D11" w:rsidP="00647D11">
      <w:r>
        <w:t xml:space="preserve">Consumer experience is currently captured through several mechanisms including the re-booted consumer experience interviews program – Resident Experience Surveys (RES). These interviews are conducted by an external party engaged by the Department. Providers are required to collect and report on </w:t>
      </w:r>
      <w:r w:rsidR="00294F06">
        <w:t>c</w:t>
      </w:r>
      <w:r>
        <w:t xml:space="preserve">onsumer </w:t>
      </w:r>
      <w:r w:rsidR="00294F06">
        <w:t>e</w:t>
      </w:r>
      <w:r>
        <w:t>xperience data and Quality of Life data from 1 April 2023 as part of the QI Program.</w:t>
      </w:r>
    </w:p>
    <w:p w14:paraId="550DFAF4" w14:textId="7668E138" w:rsidR="00647D11" w:rsidRDefault="00395427" w:rsidP="00647D11">
      <w:r>
        <w:t xml:space="preserve">Noting there are no questions specifically relating to IPC practices, the existing survey and </w:t>
      </w:r>
      <w:r w:rsidR="00647D11">
        <w:t xml:space="preserve"> data may </w:t>
      </w:r>
      <w:r>
        <w:t xml:space="preserve">broadly </w:t>
      </w:r>
      <w:r w:rsidR="00647D11">
        <w:t xml:space="preserve">be sensitive to the </w:t>
      </w:r>
      <w:r w:rsidR="00647D11" w:rsidRPr="00647D11">
        <w:t xml:space="preserve">impact of IPC practices on residents and their families/carers </w:t>
      </w:r>
      <w:r w:rsidR="00647D11">
        <w:t xml:space="preserve">and </w:t>
      </w:r>
      <w:r w:rsidR="00647D11" w:rsidRPr="00647D11">
        <w:t>the perceived view of residents</w:t>
      </w:r>
      <w:r w:rsidR="00647D11">
        <w:t xml:space="preserve"> and their families/carers</w:t>
      </w:r>
      <w:r w:rsidR="00647D11" w:rsidRPr="00647D11">
        <w:t xml:space="preserve"> regarding </w:t>
      </w:r>
      <w:r w:rsidR="00855B1F">
        <w:t>aged care home</w:t>
      </w:r>
      <w:r w:rsidR="00647D11" w:rsidRPr="00647D11">
        <w:t xml:space="preserve"> staff knowledge and application of IPC practices.</w:t>
      </w:r>
    </w:p>
    <w:p w14:paraId="2AD90ECB" w14:textId="2ADD5A17" w:rsidR="00647D11" w:rsidRDefault="00647D11" w:rsidP="00F83759">
      <w:pPr>
        <w:pStyle w:val="Heading2"/>
      </w:pPr>
      <w:bookmarkStart w:id="15" w:name="_Toc170285268"/>
      <w:r>
        <w:t xml:space="preserve">Current IPC Lead role </w:t>
      </w:r>
      <w:r w:rsidRPr="00F83759">
        <w:t>arrangements</w:t>
      </w:r>
      <w:bookmarkEnd w:id="15"/>
    </w:p>
    <w:p w14:paraId="64193D3D" w14:textId="3FF47E8B" w:rsidR="00647D11" w:rsidRDefault="00F00D49" w:rsidP="00647D11">
      <w:r>
        <w:t>A</w:t>
      </w:r>
      <w:r w:rsidR="00647D11">
        <w:t xml:space="preserve">ll </w:t>
      </w:r>
      <w:r w:rsidR="003249D1">
        <w:t>a</w:t>
      </w:r>
      <w:r w:rsidR="00647D11">
        <w:t xml:space="preserve">ged care homes </w:t>
      </w:r>
      <w:r w:rsidR="00511232">
        <w:t xml:space="preserve">must </w:t>
      </w:r>
      <w:r w:rsidR="00647D11">
        <w:t>have a dedicated on-site, IPC Lead as an ongoing requirement</w:t>
      </w:r>
      <w:r w:rsidR="0018050A">
        <w:t xml:space="preserve"> to support aged care homes to meet</w:t>
      </w:r>
      <w:r w:rsidR="008C0026">
        <w:t xml:space="preserve"> their IPC requirements under</w:t>
      </w:r>
      <w:r w:rsidR="00A77A69">
        <w:t xml:space="preserve"> the Aged Care Quality Standards</w:t>
      </w:r>
      <w:r w:rsidR="00647D11">
        <w:t>. This includes providers of the N</w:t>
      </w:r>
      <w:r w:rsidR="00294F06">
        <w:t>ational Aboriginal and Torres Strait Islander Flexible Aged Care (NATSIFAC)</w:t>
      </w:r>
      <w:r w:rsidR="00647D11">
        <w:t xml:space="preserve"> Program and M</w:t>
      </w:r>
      <w:r w:rsidR="00294F06">
        <w:t>ulti-purpose service (MPS)</w:t>
      </w:r>
      <w:r w:rsidR="00647D11">
        <w:t xml:space="preserve"> Program.</w:t>
      </w:r>
    </w:p>
    <w:p w14:paraId="73DFADED" w14:textId="52573213" w:rsidR="00647D11" w:rsidRDefault="00647D11" w:rsidP="00647D11">
      <w:r>
        <w:t>An IPC Lead must be a</w:t>
      </w:r>
      <w:r w:rsidR="00F92AF3">
        <w:t xml:space="preserve">n RN </w:t>
      </w:r>
      <w:r>
        <w:t>or enrolled nurse</w:t>
      </w:r>
      <w:r w:rsidR="00F92AF3">
        <w:t xml:space="preserve"> (EN)</w:t>
      </w:r>
      <w:r>
        <w:t xml:space="preserve"> and satisfy the following requirements:</w:t>
      </w:r>
    </w:p>
    <w:p w14:paraId="67205368" w14:textId="421A227B" w:rsidR="00647D11" w:rsidRDefault="00647D11" w:rsidP="00647D11">
      <w:pPr>
        <w:pStyle w:val="ListBullet"/>
      </w:pPr>
      <w:r>
        <w:t xml:space="preserve">complete an approved IPC course along with completion of ACQSC’s COVID-19 infection prevention and control online training (sits within </w:t>
      </w:r>
      <w:r w:rsidR="00F92AF3">
        <w:t>ACQSC’s</w:t>
      </w:r>
      <w:r>
        <w:t xml:space="preserve"> learning management system)</w:t>
      </w:r>
    </w:p>
    <w:p w14:paraId="5E2CB5CA" w14:textId="3A4E0E72" w:rsidR="00647D11" w:rsidRDefault="00647D11" w:rsidP="00647D11">
      <w:pPr>
        <w:pStyle w:val="ListBullet"/>
      </w:pPr>
      <w:r>
        <w:t>be employed by and report directly to the provider and</w:t>
      </w:r>
    </w:p>
    <w:p w14:paraId="7446EDA2" w14:textId="2B08CB5D" w:rsidR="00647D11" w:rsidRDefault="00647D11" w:rsidP="00647D11">
      <w:pPr>
        <w:pStyle w:val="ListBullet"/>
      </w:pPr>
      <w:r>
        <w:t>work on-site and be dedicated to a residential aged care home.</w:t>
      </w:r>
    </w:p>
    <w:p w14:paraId="6017453A" w14:textId="07301ED0" w:rsidR="00647D11" w:rsidRDefault="00647D11" w:rsidP="00647D11">
      <w:r>
        <w:t xml:space="preserve">IPC Leads may be an existing staff member and have a broader role in their </w:t>
      </w:r>
      <w:r w:rsidR="003249D1">
        <w:t>aged care home beyond</w:t>
      </w:r>
      <w:r>
        <w:t xml:space="preserve"> IPC responsibility. The function of an IPC Lead is to support the </w:t>
      </w:r>
      <w:r w:rsidR="003249D1">
        <w:t xml:space="preserve">aged care home </w:t>
      </w:r>
      <w:r>
        <w:t xml:space="preserve">in the development and implementation of IPC procedures and observe, assess, and report on the IPC practices of the </w:t>
      </w:r>
      <w:r w:rsidR="00855B1F">
        <w:t>aged care home</w:t>
      </w:r>
      <w:r>
        <w:t>.</w:t>
      </w:r>
      <w:r w:rsidR="00F13B25">
        <w:t xml:space="preserve"> An</w:t>
      </w:r>
      <w:r>
        <w:t xml:space="preserve"> IPC Lead</w:t>
      </w:r>
      <w:r w:rsidR="00F13B25">
        <w:t>s’</w:t>
      </w:r>
      <w:r>
        <w:t xml:space="preserve"> working arrangements may vary between facilities due to variations in </w:t>
      </w:r>
      <w:r w:rsidR="003249D1">
        <w:t xml:space="preserve">aged care home </w:t>
      </w:r>
      <w:r>
        <w:t xml:space="preserve">size, location, resident, and staff mix, and scope of services. The </w:t>
      </w:r>
      <w:r w:rsidR="003249D1">
        <w:t>aged care home</w:t>
      </w:r>
      <w:r>
        <w:t xml:space="preserve"> </w:t>
      </w:r>
      <w:r w:rsidR="003249D1">
        <w:t>has autonomy to</w:t>
      </w:r>
      <w:r>
        <w:t xml:space="preserve"> determine what level of engagement or workload is required of the IPC Lead to meet the required quality standards.</w:t>
      </w:r>
    </w:p>
    <w:p w14:paraId="57C51151" w14:textId="178BE277" w:rsidR="00647D11" w:rsidRDefault="00647D11" w:rsidP="00647D11">
      <w:pPr>
        <w:pStyle w:val="Heading3"/>
      </w:pPr>
      <w:bookmarkStart w:id="16" w:name="_Toc170285269"/>
      <w:r>
        <w:lastRenderedPageBreak/>
        <w:t>IPC Lead training requirements and funding support</w:t>
      </w:r>
      <w:bookmarkEnd w:id="16"/>
    </w:p>
    <w:p w14:paraId="3E363175" w14:textId="77777777" w:rsidR="00647D11" w:rsidRDefault="00647D11" w:rsidP="00647D11">
      <w:r>
        <w:t>The IPC Lead program requires appointed nurses to complete a suitable training course that meets the following criteria:</w:t>
      </w:r>
    </w:p>
    <w:p w14:paraId="401437F6" w14:textId="54E1256E" w:rsidR="00647D11" w:rsidRDefault="00647D11" w:rsidP="00647D11">
      <w:pPr>
        <w:pStyle w:val="ListBullet"/>
      </w:pPr>
      <w:r>
        <w:t>focus on IPC</w:t>
      </w:r>
    </w:p>
    <w:p w14:paraId="62B3A5C4" w14:textId="0D2A1B2B" w:rsidR="00647D11" w:rsidRDefault="00647D11" w:rsidP="00647D11">
      <w:pPr>
        <w:pStyle w:val="ListBullet"/>
      </w:pPr>
      <w:r>
        <w:t>be specified at the level of AQF8</w:t>
      </w:r>
    </w:p>
    <w:p w14:paraId="20EB4265" w14:textId="6EEAFF68" w:rsidR="00647D11" w:rsidRDefault="00647D11" w:rsidP="00647D11">
      <w:pPr>
        <w:pStyle w:val="ListBullet"/>
      </w:pPr>
      <w:r>
        <w:t>be delivered by a recognised education or training provider, and</w:t>
      </w:r>
    </w:p>
    <w:p w14:paraId="7C5EEFA2" w14:textId="29EE9895" w:rsidR="00647D11" w:rsidRDefault="00647D11" w:rsidP="00647D11">
      <w:pPr>
        <w:pStyle w:val="ListBullet"/>
      </w:pPr>
      <w:r>
        <w:t>has an assessment, or assessments, that facilitate successful completion of the course.</w:t>
      </w:r>
    </w:p>
    <w:p w14:paraId="611C1CF9" w14:textId="326C5DB1" w:rsidR="00647D11" w:rsidRDefault="00647D11" w:rsidP="00647D11">
      <w:r>
        <w:t xml:space="preserve">The training requirements for IPC Leads were set based on advice from AHPPC </w:t>
      </w:r>
      <w:r w:rsidR="00B63B07">
        <w:t xml:space="preserve">Aged </w:t>
      </w:r>
      <w:r>
        <w:t>Care Advisory Group. The following training courses have been identified as meeting the educational requirements of a suitable specialist IPC training course:</w:t>
      </w:r>
    </w:p>
    <w:p w14:paraId="0E9077DE" w14:textId="19BFE926" w:rsidR="00647D11" w:rsidRDefault="00647D11" w:rsidP="00647D11">
      <w:pPr>
        <w:pStyle w:val="ListBullet"/>
      </w:pPr>
      <w:r>
        <w:t xml:space="preserve">Foundations of Infection Prevention and Control for </w:t>
      </w:r>
      <w:r w:rsidR="00294F06">
        <w:t>a</w:t>
      </w:r>
      <w:r>
        <w:t>ged Care Staff at A</w:t>
      </w:r>
      <w:r w:rsidR="00294F06">
        <w:t>CIPC</w:t>
      </w:r>
    </w:p>
    <w:p w14:paraId="57533958" w14:textId="1512DBFE" w:rsidR="00647D11" w:rsidRDefault="00647D11" w:rsidP="00647D11">
      <w:pPr>
        <w:pStyle w:val="ListBullet"/>
      </w:pPr>
      <w:r>
        <w:t>Graduate Certificate in Infection Prevention and Control, Griffith University</w:t>
      </w:r>
    </w:p>
    <w:p w14:paraId="2ECBB990" w14:textId="257F9FE9" w:rsidR="00647D11" w:rsidRDefault="00647D11" w:rsidP="00647D11">
      <w:pPr>
        <w:pStyle w:val="ListBullet"/>
      </w:pPr>
      <w:r>
        <w:t>Master in Infection Prevention and Control, Griffith University</w:t>
      </w:r>
    </w:p>
    <w:p w14:paraId="589AA5EC" w14:textId="4B8F7581" w:rsidR="00647D11" w:rsidRDefault="00647D11" w:rsidP="00647D11">
      <w:pPr>
        <w:pStyle w:val="ListBullet"/>
      </w:pPr>
      <w:r>
        <w:t>Graduate Certificate of Infection Control, James Cook University</w:t>
      </w:r>
    </w:p>
    <w:p w14:paraId="3FDC3C0E" w14:textId="19D6BEEB" w:rsidR="00647D11" w:rsidRDefault="00647D11" w:rsidP="00647D11">
      <w:pPr>
        <w:pStyle w:val="ListBullet"/>
      </w:pPr>
      <w:r>
        <w:t>Graduate Certificate in Nursing Science (Infection Control Nursing), University of Adelaide</w:t>
      </w:r>
    </w:p>
    <w:p w14:paraId="27D57ADE" w14:textId="34DA0429" w:rsidR="00647D11" w:rsidRDefault="00647D11" w:rsidP="00647D11">
      <w:r>
        <w:t>As of April 2023, most IPC Leads have completed and/or enrolled/</w:t>
      </w:r>
      <w:r w:rsidR="00420E58">
        <w:t xml:space="preserve"> </w:t>
      </w:r>
      <w:r>
        <w:t>commenced training with ACIPC (96.1%)</w:t>
      </w:r>
      <w:sdt>
        <w:sdtPr>
          <w:id w:val="470100395"/>
          <w:citation/>
        </w:sdtPr>
        <w:sdtContent>
          <w:r w:rsidR="00FB7B1E">
            <w:fldChar w:fldCharType="begin"/>
          </w:r>
          <w:r w:rsidR="00C00807">
            <w:instrText xml:space="preserve">CITATION qua23 \l 3081 </w:instrText>
          </w:r>
          <w:r w:rsidR="00FB7B1E">
            <w:fldChar w:fldCharType="separate"/>
          </w:r>
          <w:r w:rsidR="00E60BC8">
            <w:rPr>
              <w:noProof/>
            </w:rPr>
            <w:t xml:space="preserve"> </w:t>
          </w:r>
          <w:r w:rsidR="00E60BC8" w:rsidRPr="00E60BC8">
            <w:rPr>
              <w:noProof/>
            </w:rPr>
            <w:t>[1]</w:t>
          </w:r>
          <w:r w:rsidR="00FB7B1E">
            <w:fldChar w:fldCharType="end"/>
          </w:r>
        </w:sdtContent>
      </w:sdt>
      <w:r>
        <w:t>.</w:t>
      </w:r>
    </w:p>
    <w:p w14:paraId="36A22F85" w14:textId="318C60E6" w:rsidR="00647D11" w:rsidRDefault="00B63B07" w:rsidP="00647D11">
      <w:r>
        <w:t xml:space="preserve">Residential </w:t>
      </w:r>
      <w:r w:rsidR="00647D11">
        <w:t xml:space="preserve">aged care providers </w:t>
      </w:r>
      <w:r>
        <w:t xml:space="preserve">were able </w:t>
      </w:r>
      <w:r w:rsidR="00647D11">
        <w:t xml:space="preserve">to apply for funding </w:t>
      </w:r>
      <w:r w:rsidR="00F92AF3" w:rsidRPr="00F92AF3">
        <w:t>through the Aged Care</w:t>
      </w:r>
      <w:r w:rsidR="00A12A97">
        <w:t xml:space="preserve"> I</w:t>
      </w:r>
      <w:r w:rsidR="005E765B">
        <w:t>PC</w:t>
      </w:r>
      <w:r w:rsidR="0032736A">
        <w:t xml:space="preserve"> </w:t>
      </w:r>
      <w:r w:rsidR="00F92AF3" w:rsidRPr="00F92AF3">
        <w:t xml:space="preserve">Training </w:t>
      </w:r>
      <w:r w:rsidR="00294F06">
        <w:t>G</w:t>
      </w:r>
      <w:r w:rsidR="00F92AF3" w:rsidRPr="00F92AF3">
        <w:t>rant (which closed on 30 June 2023) to support RNs</w:t>
      </w:r>
      <w:r w:rsidR="00F92AF3">
        <w:t xml:space="preserve"> </w:t>
      </w:r>
      <w:r w:rsidR="00F92AF3" w:rsidRPr="00F92AF3">
        <w:t xml:space="preserve">and ENs to complete specialist IPC Lead training. Financial support </w:t>
      </w:r>
      <w:r>
        <w:t xml:space="preserve">of </w:t>
      </w:r>
      <w:r w:rsidR="00EF3476" w:rsidRPr="00EF3476">
        <w:t>$13,020.00 per nurse, for up to two nurses</w:t>
      </w:r>
      <w:r w:rsidR="00A37C30">
        <w:t xml:space="preserve"> (either R</w:t>
      </w:r>
      <w:r w:rsidR="00BC6690">
        <w:t>Ns</w:t>
      </w:r>
      <w:r w:rsidR="00A37C30">
        <w:t xml:space="preserve"> or E</w:t>
      </w:r>
      <w:r w:rsidR="00BC6690">
        <w:t>N</w:t>
      </w:r>
      <w:r w:rsidR="00A37C30">
        <w:t>s)</w:t>
      </w:r>
      <w:r w:rsidR="00EF3476" w:rsidRPr="00EF3476">
        <w:t xml:space="preserve">, </w:t>
      </w:r>
      <w:r>
        <w:t>was</w:t>
      </w:r>
      <w:r w:rsidRPr="00F92AF3">
        <w:t xml:space="preserve"> </w:t>
      </w:r>
      <w:r w:rsidR="00F92AF3" w:rsidRPr="00F92AF3">
        <w:t>available per eligible residential aged care home.</w:t>
      </w:r>
      <w:r w:rsidR="00647D11">
        <w:t xml:space="preserve"> This funding is intended to subsidise costs relating to:</w:t>
      </w:r>
    </w:p>
    <w:p w14:paraId="0705D6AA" w14:textId="1836873B" w:rsidR="00647D11" w:rsidRDefault="00647D11" w:rsidP="00647D11">
      <w:pPr>
        <w:pStyle w:val="ListBullet"/>
      </w:pPr>
      <w:r>
        <w:t>fees for suitable IPC training courses</w:t>
      </w:r>
    </w:p>
    <w:p w14:paraId="0608E6F7" w14:textId="323CBB89" w:rsidR="00647D11" w:rsidRDefault="00647D11" w:rsidP="00647D11">
      <w:pPr>
        <w:pStyle w:val="ListBullet"/>
      </w:pPr>
      <w:r>
        <w:t>wages for study leave, and</w:t>
      </w:r>
    </w:p>
    <w:p w14:paraId="1E9155D8" w14:textId="7F8CB796" w:rsidR="00647D11" w:rsidRDefault="00647D11" w:rsidP="00647D11">
      <w:pPr>
        <w:pStyle w:val="ListBullet"/>
      </w:pPr>
      <w:r>
        <w:t>wages for backfilling for nurses undertaking study.</w:t>
      </w:r>
    </w:p>
    <w:p w14:paraId="6EE4BE1F" w14:textId="0BE6345E" w:rsidR="00647D11" w:rsidRDefault="00CC55E2" w:rsidP="00647D11">
      <w:r>
        <w:t xml:space="preserve">Since </w:t>
      </w:r>
      <w:r w:rsidR="00F433CB">
        <w:t>2016, s</w:t>
      </w:r>
      <w:r w:rsidR="00647D11">
        <w:t xml:space="preserve">ervice providers </w:t>
      </w:r>
      <w:r w:rsidR="00F433CB">
        <w:t xml:space="preserve">have been </w:t>
      </w:r>
      <w:r w:rsidR="00647D11">
        <w:t>required to complete an annual Aged Care Financial Report that details sources of income including grants (recurrent and non-current) and expenses. Approved aged care service providers are also now required to submit the new Quarterly Financial Report from 2022–23.</w:t>
      </w:r>
    </w:p>
    <w:p w14:paraId="0820B600" w14:textId="76C4E2DC" w:rsidR="00647D11" w:rsidRDefault="00647D11" w:rsidP="00647D11">
      <w:pPr>
        <w:pStyle w:val="Heading3"/>
      </w:pPr>
      <w:bookmarkStart w:id="17" w:name="_Toc170285270"/>
      <w:r>
        <w:t>IPC Lead program reporting requirements</w:t>
      </w:r>
      <w:bookmarkEnd w:id="17"/>
    </w:p>
    <w:p w14:paraId="69F2CD34" w14:textId="2AF6615E" w:rsidR="00647D11" w:rsidRDefault="00647D11" w:rsidP="00647D11">
      <w:r>
        <w:t>Approved providers of residential aged care and M</w:t>
      </w:r>
      <w:r w:rsidR="00294F06">
        <w:t>PS</w:t>
      </w:r>
      <w:r>
        <w:t xml:space="preserve"> are required to report details of their IPC Lead nurse for each home through the My Aged Care provider portal. Required details include:</w:t>
      </w:r>
    </w:p>
    <w:p w14:paraId="22B72E5E" w14:textId="4A5F1EDF" w:rsidR="00647D11" w:rsidRDefault="00647D11" w:rsidP="00647D11">
      <w:pPr>
        <w:pStyle w:val="ListBullet"/>
      </w:pPr>
      <w:r>
        <w:t>the name of the IPC Lead</w:t>
      </w:r>
    </w:p>
    <w:p w14:paraId="687A83E5" w14:textId="5D72BAF5" w:rsidR="00647D11" w:rsidRDefault="00647D11" w:rsidP="00647D11">
      <w:pPr>
        <w:pStyle w:val="ListBullet"/>
      </w:pPr>
      <w:r>
        <w:t>the position they hold in the aged care home</w:t>
      </w:r>
    </w:p>
    <w:p w14:paraId="3F22C76D" w14:textId="79BFFE79" w:rsidR="00647D11" w:rsidRDefault="00647D11" w:rsidP="00647D11">
      <w:pPr>
        <w:pStyle w:val="ListBullet"/>
      </w:pPr>
      <w:r>
        <w:t>their nursing registration status</w:t>
      </w:r>
    </w:p>
    <w:p w14:paraId="34497545" w14:textId="2D5E90DB" w:rsidR="00647D11" w:rsidRDefault="00647D11" w:rsidP="00647D11">
      <w:pPr>
        <w:pStyle w:val="ListBullet"/>
      </w:pPr>
      <w:r>
        <w:t xml:space="preserve">completion status of </w:t>
      </w:r>
      <w:r w:rsidR="00F92AF3">
        <w:t>ACQSC’s</w:t>
      </w:r>
      <w:r>
        <w:t xml:space="preserve"> COVID-19 online training modules</w:t>
      </w:r>
    </w:p>
    <w:p w14:paraId="01249549" w14:textId="5E5119AB" w:rsidR="00647D11" w:rsidRDefault="00647D11" w:rsidP="00647D11">
      <w:pPr>
        <w:pStyle w:val="ListBullet"/>
      </w:pPr>
      <w:r>
        <w:t>details of their specialist qualification or of the specialist IPC training course they are undertaking</w:t>
      </w:r>
      <w:r w:rsidR="00D85327">
        <w:t>.</w:t>
      </w:r>
    </w:p>
    <w:p w14:paraId="737FD45A" w14:textId="3BFADD96" w:rsidR="00647D11" w:rsidRDefault="00647D11" w:rsidP="00647D11">
      <w:r>
        <w:t>Approved providers should ensure that information reported through the My Aged Care provider portal is updated when changes occur and kept up to date. In addition to this online reporting, approved providers are required to provide information about the expenditure associated with the IPC Lead program through reporting obligations linked to the Aged Care Financial Report.</w:t>
      </w:r>
    </w:p>
    <w:p w14:paraId="22445B2C" w14:textId="0A0281CD" w:rsidR="00647D11" w:rsidRDefault="00647D11" w:rsidP="00647D11">
      <w:r>
        <w:t>NATSIFAC providers have a different reporting arrangement that requires them to use the IPC Lead notification form available on the Department’s website because of IT challenges to access and upload via the My Aged Care portal.</w:t>
      </w:r>
    </w:p>
    <w:p w14:paraId="20D2A82C" w14:textId="77777777" w:rsidR="00647D11" w:rsidRPr="004C7516" w:rsidRDefault="00647D11" w:rsidP="00647D11">
      <w:pPr>
        <w:pStyle w:val="Heading2"/>
        <w:numPr>
          <w:ilvl w:val="1"/>
          <w:numId w:val="3"/>
        </w:numPr>
      </w:pPr>
      <w:bookmarkStart w:id="18" w:name="_Toc143859611"/>
      <w:bookmarkStart w:id="19" w:name="_Toc170285271"/>
      <w:r>
        <w:lastRenderedPageBreak/>
        <w:t>Nursing workforce considerations</w:t>
      </w:r>
      <w:bookmarkEnd w:id="18"/>
      <w:bookmarkEnd w:id="19"/>
    </w:p>
    <w:p w14:paraId="19E02BB2" w14:textId="3D2B04C3" w:rsidR="00647D11" w:rsidRDefault="00647D11" w:rsidP="00647D11">
      <w:r w:rsidRPr="004C7516">
        <w:t xml:space="preserve">The 2020 Aged Care Workforce Census Report </w:t>
      </w:r>
      <w:sdt>
        <w:sdtPr>
          <w:id w:val="-1983221697"/>
          <w:citation/>
        </w:sdtPr>
        <w:sdtContent>
          <w:r>
            <w:fldChar w:fldCharType="begin"/>
          </w:r>
          <w:r>
            <w:instrText xml:space="preserve"> CITATION Aus21 \l 3081 </w:instrText>
          </w:r>
          <w:r>
            <w:fldChar w:fldCharType="separate"/>
          </w:r>
          <w:r w:rsidR="00E60BC8" w:rsidRPr="00E60BC8">
            <w:rPr>
              <w:noProof/>
            </w:rPr>
            <w:t>[2]</w:t>
          </w:r>
          <w:r>
            <w:fldChar w:fldCharType="end"/>
          </w:r>
        </w:sdtContent>
      </w:sdt>
      <w:r w:rsidRPr="004C7516">
        <w:t xml:space="preserve"> indicated most staff in </w:t>
      </w:r>
      <w:r>
        <w:t>aged care homes</w:t>
      </w:r>
      <w:r w:rsidRPr="004C7516">
        <w:t xml:space="preserve"> were direct care workers (75%). Nurses accounted for 23% of direct care workers, with personal care workers and allied health comprising 70% and 7% respectively. </w:t>
      </w:r>
      <w:r w:rsidR="00F92AF3">
        <w:t>RNs</w:t>
      </w:r>
      <w:r w:rsidRPr="004C7516">
        <w:t xml:space="preserve"> represented approximately two-thirds (67%) of the nursing workforce in </w:t>
      </w:r>
      <w:r>
        <w:t>aged care homes</w:t>
      </w:r>
      <w:r w:rsidRPr="004C7516">
        <w:t xml:space="preserve"> followed by </w:t>
      </w:r>
      <w:r>
        <w:t>ENs</w:t>
      </w:r>
      <w:r w:rsidRPr="004C7516">
        <w:t xml:space="preserve"> (33%). Nurse practitioners represented less than 1%</w:t>
      </w:r>
      <w:r>
        <w:t xml:space="preserve"> of the nursing workforce in aged care</w:t>
      </w:r>
      <w:r w:rsidRPr="004C7516">
        <w:t>. IPC</w:t>
      </w:r>
      <w:r>
        <w:t xml:space="preserve"> nurses</w:t>
      </w:r>
      <w:r w:rsidRPr="004C7516">
        <w:t xml:space="preserve"> accounted for the highest proportion of </w:t>
      </w:r>
      <w:r>
        <w:t>aged care homes</w:t>
      </w:r>
      <w:r w:rsidRPr="004C7516">
        <w:t xml:space="preserve"> that reported at least one staff specialist member,</w:t>
      </w:r>
      <w:r>
        <w:t xml:space="preserve"> which is</w:t>
      </w:r>
      <w:r w:rsidRPr="004C7516">
        <w:t xml:space="preserve"> expected given the commencement of the </w:t>
      </w:r>
      <w:r>
        <w:t>IPC Lead</w:t>
      </w:r>
      <w:r w:rsidRPr="004C7516">
        <w:t xml:space="preserve"> training and additional online COVID-19/IPC training resources.</w:t>
      </w:r>
    </w:p>
    <w:p w14:paraId="4C8A6225" w14:textId="273D8FA9" w:rsidR="00647D11" w:rsidRDefault="00647D11" w:rsidP="00647D11">
      <w:r w:rsidRPr="004C7516">
        <w:t>A range of other additional skills to provide specialist care support were reported, indicative of the range of training opportunities</w:t>
      </w:r>
      <w:r w:rsidR="005D06FF">
        <w:t>,</w:t>
      </w:r>
      <w:r w:rsidRPr="004C7516">
        <w:t xml:space="preserve"> and skillsets</w:t>
      </w:r>
      <w:r w:rsidR="00BF006E">
        <w:t xml:space="preserve"> </w:t>
      </w:r>
      <w:r w:rsidRPr="004C7516">
        <w:t xml:space="preserve">in </w:t>
      </w:r>
      <w:r>
        <w:t>aged care homes</w:t>
      </w:r>
      <w:r w:rsidRPr="004C7516">
        <w:t>, presented in</w:t>
      </w:r>
      <w:r>
        <w:t xml:space="preserve"> </w:t>
      </w:r>
      <w:r>
        <w:fldChar w:fldCharType="begin"/>
      </w:r>
      <w:r>
        <w:instrText xml:space="preserve"> REF _Ref141692451 \h </w:instrText>
      </w:r>
      <w:r>
        <w:fldChar w:fldCharType="separate"/>
      </w:r>
      <w:r w:rsidR="006332D1">
        <w:t xml:space="preserve">Figure </w:t>
      </w:r>
      <w:r w:rsidR="006332D1">
        <w:rPr>
          <w:noProof/>
        </w:rPr>
        <w:t>2</w:t>
      </w:r>
      <w:r w:rsidR="006332D1">
        <w:t>.</w:t>
      </w:r>
      <w:r w:rsidR="006332D1">
        <w:rPr>
          <w:noProof/>
        </w:rPr>
        <w:t>2</w:t>
      </w:r>
      <w:r>
        <w:fldChar w:fldCharType="end"/>
      </w:r>
      <w:r w:rsidRPr="004C7516">
        <w:t>.</w:t>
      </w:r>
    </w:p>
    <w:p w14:paraId="73E40E30" w14:textId="55A25BFF" w:rsidR="00647D11" w:rsidRDefault="00647D11" w:rsidP="00647D11">
      <w:pPr>
        <w:pStyle w:val="Caption"/>
      </w:pPr>
      <w:bookmarkStart w:id="20" w:name="_Ref141692451"/>
      <w:r>
        <w:t xml:space="preserve">Figure </w:t>
      </w:r>
      <w:r w:rsidR="00314B10">
        <w:fldChar w:fldCharType="begin"/>
      </w:r>
      <w:r w:rsidR="00314B10">
        <w:instrText xml:space="preserve"> STYLEREF 1 \s </w:instrText>
      </w:r>
      <w:r w:rsidR="00314B10">
        <w:fldChar w:fldCharType="separate"/>
      </w:r>
      <w:r w:rsidR="0071450A">
        <w:rPr>
          <w:noProof/>
        </w:rPr>
        <w:t>2</w:t>
      </w:r>
      <w:r w:rsidR="00314B10">
        <w:rPr>
          <w:noProof/>
        </w:rPr>
        <w:fldChar w:fldCharType="end"/>
      </w:r>
      <w:r w:rsidR="0071450A">
        <w:t>.</w:t>
      </w:r>
      <w:r w:rsidR="00314B10">
        <w:fldChar w:fldCharType="begin"/>
      </w:r>
      <w:r w:rsidR="00314B10">
        <w:instrText xml:space="preserve"> SEQ Figure \* ARABIC \s 1 </w:instrText>
      </w:r>
      <w:r w:rsidR="00314B10">
        <w:fldChar w:fldCharType="separate"/>
      </w:r>
      <w:r w:rsidR="006332D1">
        <w:rPr>
          <w:noProof/>
        </w:rPr>
        <w:t>2</w:t>
      </w:r>
      <w:r w:rsidR="00314B10">
        <w:rPr>
          <w:noProof/>
        </w:rPr>
        <w:fldChar w:fldCharType="end"/>
      </w:r>
      <w:bookmarkEnd w:id="20"/>
      <w:r>
        <w:t>: Skills to</w:t>
      </w:r>
      <w:r w:rsidRPr="00812653">
        <w:t xml:space="preserve"> provide specialist care support in </w:t>
      </w:r>
      <w:r>
        <w:t>Aged care homes</w:t>
      </w:r>
    </w:p>
    <w:p w14:paraId="0F014518" w14:textId="5AC9E375" w:rsidR="00647D11" w:rsidRPr="00374DFE" w:rsidRDefault="00087FCA" w:rsidP="00647D11">
      <w:r w:rsidRPr="00962D03">
        <w:rPr>
          <w:noProof/>
        </w:rPr>
        <mc:AlternateContent>
          <mc:Choice Requires="cx1">
            <w:drawing>
              <wp:inline distT="0" distB="0" distL="0" distR="0" wp14:anchorId="668C47E5" wp14:editId="1EE9ABDB">
                <wp:extent cx="4535170" cy="2671445"/>
                <wp:effectExtent l="0" t="0" r="0" b="0"/>
                <wp:docPr id="948610175" name="Chart 948610175" descr="Figure 2.2: Shows percentage of facilities with at least on specialist staff member"/>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1"/>
                  </a:graphicData>
                </a:graphic>
              </wp:inline>
            </w:drawing>
          </mc:Choice>
          <mc:Fallback>
            <w:drawing>
              <wp:inline distT="0" distB="0" distL="0" distR="0" wp14:anchorId="668C47E5" wp14:editId="1EE9ABDB">
                <wp:extent cx="4535170" cy="2671445"/>
                <wp:effectExtent l="0" t="0" r="0" b="0"/>
                <wp:docPr id="948610175" name="Chart 948610175" descr="Figure 2.2: Shows percentage of facilities with at least on specialist staff membe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48610175" name="Chart 948610175" descr="Figure 2.2: Shows percentage of facilities with at least on specialist staff member"/>
                        <pic:cNvPicPr>
                          <a:picLocks noGrp="1" noRot="1" noChangeAspect="1" noMove="1" noResize="1" noEditPoints="1" noAdjustHandles="1" noChangeArrowheads="1" noChangeShapeType="1"/>
                        </pic:cNvPicPr>
                      </pic:nvPicPr>
                      <pic:blipFill>
                        <a:blip r:embed="rId32"/>
                        <a:stretch>
                          <a:fillRect/>
                        </a:stretch>
                      </pic:blipFill>
                      <pic:spPr>
                        <a:xfrm>
                          <a:off x="0" y="0"/>
                          <a:ext cx="4535170" cy="2671445"/>
                        </a:xfrm>
                        <a:prstGeom prst="rect">
                          <a:avLst/>
                        </a:prstGeom>
                      </pic:spPr>
                    </pic:pic>
                  </a:graphicData>
                </a:graphic>
              </wp:inline>
            </w:drawing>
          </mc:Fallback>
        </mc:AlternateContent>
      </w:r>
    </w:p>
    <w:p w14:paraId="3EC474B9" w14:textId="77777777" w:rsidR="00647D11" w:rsidRDefault="00647D11" w:rsidP="00647D11">
      <w:pPr>
        <w:pStyle w:val="Tablenotes"/>
        <w:spacing w:after="240"/>
      </w:pPr>
      <w:r w:rsidRPr="00AB338E">
        <w:t>Source: Based on data from the 2020 Aged Care Workforce Census Report</w:t>
      </w:r>
    </w:p>
    <w:p w14:paraId="11BEB03B" w14:textId="6803DBEE" w:rsidR="00647D11" w:rsidRDefault="00647D11" w:rsidP="00647D11">
      <w:r>
        <w:t>Prior to the pandemic, the aged care sector faced staffing challenges including high levels of staff turnover and difficulty in attracting staff. This has been attributed to factors such as low remuneration and limited career paths (compared to nursing in acute and community-based healthcare settings in general). COVID-19 has added to these challenges. Workforce attrition over the 12 months from November 2019 to November 2020 was reported in the Census Report to be 37% for both nurse practitioners and RNs, and 28% for ENs (the average was 29% for all direct care workers).</w:t>
      </w:r>
      <w:sdt>
        <w:sdtPr>
          <w:id w:val="1711986089"/>
          <w:citation/>
        </w:sdtPr>
        <w:sdtContent>
          <w:r>
            <w:fldChar w:fldCharType="begin"/>
          </w:r>
          <w:r>
            <w:instrText xml:space="preserve"> CITATION Aus21 \l 3081 </w:instrText>
          </w:r>
          <w:r>
            <w:fldChar w:fldCharType="separate"/>
          </w:r>
          <w:r w:rsidR="00E60BC8">
            <w:rPr>
              <w:noProof/>
            </w:rPr>
            <w:t xml:space="preserve"> </w:t>
          </w:r>
          <w:r w:rsidR="00E60BC8" w:rsidRPr="00E60BC8">
            <w:rPr>
              <w:noProof/>
            </w:rPr>
            <w:t>[2]</w:t>
          </w:r>
          <w:r>
            <w:fldChar w:fldCharType="end"/>
          </w:r>
        </w:sdtContent>
      </w:sdt>
      <w:r>
        <w:t xml:space="preserve"> While the healthcare sector offers greater career pathway diversity and opportunity (along with higher salary opportunities), it too faces workforce challenges associated with an ageing population and ageing workforce, leading to high competition for nurses across </w:t>
      </w:r>
      <w:r w:rsidR="00C638F6">
        <w:t xml:space="preserve">health </w:t>
      </w:r>
      <w:r>
        <w:t xml:space="preserve">sectors. Health Workforce Australia estimates that there will be a shortage of over 100,000 nurses by 2025 and </w:t>
      </w:r>
      <w:r>
        <w:lastRenderedPageBreak/>
        <w:t>more than 123,000 nurses by 2030. Nursing workforce shortages in rural/remote areas are also an issue of ongoing concern.</w:t>
      </w:r>
    </w:p>
    <w:p w14:paraId="5B7B84CC" w14:textId="77777777" w:rsidR="00647D11" w:rsidRDefault="00647D11" w:rsidP="00647D11">
      <w:r>
        <w:t>To help address these challenges, the Australian Government is supporting nurses to enter and build their careers in the aged care sector through the provision of scholarships, transition programs, and clinical placements available to nurses. The current supports available for nurses to access include:</w:t>
      </w:r>
    </w:p>
    <w:p w14:paraId="2CA27D3F" w14:textId="77777777" w:rsidR="00647D11" w:rsidRDefault="00000000" w:rsidP="00647D11">
      <w:pPr>
        <w:pStyle w:val="ListBullet"/>
      </w:pPr>
      <w:hyperlink r:id="rId33" w:history="1">
        <w:r w:rsidR="00647D11" w:rsidRPr="00BA2FCF">
          <w:rPr>
            <w:rStyle w:val="Hyperlink"/>
            <w:color w:val="000000" w:themeColor="text1"/>
          </w:rPr>
          <w:t>Aged Care Registered Nurse’s Payment</w:t>
        </w:r>
      </w:hyperlink>
      <w:r w:rsidR="00647D11" w:rsidRPr="009E7C93">
        <w:rPr>
          <w:rStyle w:val="Hyperlink"/>
          <w:color w:val="000000" w:themeColor="text1"/>
          <w:u w:val="none"/>
        </w:rPr>
        <w:t xml:space="preserve"> – p</w:t>
      </w:r>
      <w:r w:rsidR="00647D11">
        <w:t>ayments for either 6 months or 12 months of employment will be available to RNs who work for the same aged care provider over the eligibility periods, up to a total of $6,000.</w:t>
      </w:r>
    </w:p>
    <w:p w14:paraId="70ABAC61" w14:textId="77777777" w:rsidR="00647D11" w:rsidRDefault="00000000" w:rsidP="00647D11">
      <w:pPr>
        <w:pStyle w:val="ListBullet"/>
      </w:pPr>
      <w:hyperlink r:id="rId34" w:history="1">
        <w:r w:rsidR="00647D11" w:rsidRPr="005C2B3A">
          <w:rPr>
            <w:rStyle w:val="Hyperlink"/>
            <w:color w:val="000000" w:themeColor="text1"/>
          </w:rPr>
          <w:t>Transition to Practice Program</w:t>
        </w:r>
      </w:hyperlink>
      <w:r w:rsidR="00647D11" w:rsidRPr="009E7C93">
        <w:rPr>
          <w:rStyle w:val="Hyperlink"/>
          <w:color w:val="000000" w:themeColor="text1"/>
          <w:u w:val="none"/>
        </w:rPr>
        <w:t xml:space="preserve"> – s</w:t>
      </w:r>
      <w:r w:rsidR="00647D11">
        <w:t>upports new aged care nurses with specialist training in aged care and gerontological nursing along with mentorship from senior aged care nurses.</w:t>
      </w:r>
    </w:p>
    <w:p w14:paraId="050104EC" w14:textId="77777777" w:rsidR="00647D11" w:rsidRDefault="00000000" w:rsidP="00647D11">
      <w:pPr>
        <w:pStyle w:val="ListBullet"/>
      </w:pPr>
      <w:hyperlink r:id="rId35" w:history="1">
        <w:r w:rsidR="00647D11" w:rsidRPr="005C2B3A">
          <w:rPr>
            <w:rStyle w:val="Hyperlink"/>
            <w:color w:val="000000" w:themeColor="text1"/>
          </w:rPr>
          <w:t>Aged Care Nursing Scholarship Program</w:t>
        </w:r>
      </w:hyperlink>
      <w:r w:rsidR="00647D11" w:rsidRPr="009E7C93">
        <w:rPr>
          <w:rStyle w:val="Hyperlink"/>
          <w:color w:val="000000" w:themeColor="text1"/>
          <w:u w:val="none"/>
        </w:rPr>
        <w:t xml:space="preserve"> – </w:t>
      </w:r>
      <w:r w:rsidR="00647D11">
        <w:t>available to nurses studying a graduate certificate, graduate diploma, or master’s degree relevant to the care of older people and leadership and management.</w:t>
      </w:r>
    </w:p>
    <w:p w14:paraId="132672A2" w14:textId="77777777" w:rsidR="00647D11" w:rsidRDefault="00000000" w:rsidP="00647D11">
      <w:pPr>
        <w:pStyle w:val="ListBullet"/>
      </w:pPr>
      <w:hyperlink r:id="rId36" w:history="1">
        <w:r w:rsidR="00647D11" w:rsidRPr="005C2B3A">
          <w:rPr>
            <w:rStyle w:val="Hyperlink"/>
            <w:color w:val="000000" w:themeColor="text1"/>
          </w:rPr>
          <w:t>Clinical Placements</w:t>
        </w:r>
      </w:hyperlink>
      <w:r w:rsidR="00647D11" w:rsidRPr="009E7C93">
        <w:rPr>
          <w:rStyle w:val="Hyperlink"/>
          <w:color w:val="000000" w:themeColor="text1"/>
          <w:u w:val="none"/>
        </w:rPr>
        <w:t xml:space="preserve"> – </w:t>
      </w:r>
      <w:r w:rsidR="00647D11" w:rsidRPr="001C589A">
        <w:rPr>
          <w:rStyle w:val="Hyperlink"/>
          <w:color w:val="000000" w:themeColor="text1"/>
          <w:u w:val="none"/>
        </w:rPr>
        <w:t>B</w:t>
      </w:r>
      <w:r w:rsidR="00647D11">
        <w:t>achelor and Master of Nursing students can receive support to gain high-quality clinical placements in the care and support sector including:</w:t>
      </w:r>
    </w:p>
    <w:p w14:paraId="45085A5D" w14:textId="77777777" w:rsidR="00647D11" w:rsidRPr="00693923" w:rsidRDefault="00647D11" w:rsidP="00B90AB9">
      <w:pPr>
        <w:pStyle w:val="ListBullet2"/>
      </w:pPr>
      <w:r w:rsidRPr="00693923">
        <w:t>Aged care</w:t>
      </w:r>
    </w:p>
    <w:p w14:paraId="6C7F6D63" w14:textId="77777777" w:rsidR="00647D11" w:rsidRPr="00693923" w:rsidRDefault="00647D11" w:rsidP="00B90AB9">
      <w:pPr>
        <w:pStyle w:val="ListBullet2"/>
      </w:pPr>
      <w:r w:rsidRPr="00693923">
        <w:t>Veteran’s care</w:t>
      </w:r>
    </w:p>
    <w:p w14:paraId="6F94535E" w14:textId="77777777" w:rsidR="00647D11" w:rsidRPr="00693923" w:rsidRDefault="00647D11" w:rsidP="00B90AB9">
      <w:pPr>
        <w:pStyle w:val="ListBullet2"/>
      </w:pPr>
      <w:r w:rsidRPr="00693923">
        <w:t>Disability support</w:t>
      </w:r>
    </w:p>
    <w:p w14:paraId="7F7C1F45" w14:textId="52B0C221" w:rsidR="00647D11" w:rsidRDefault="00647D11" w:rsidP="00647D11">
      <w:pPr>
        <w:pStyle w:val="Heading2"/>
        <w:numPr>
          <w:ilvl w:val="1"/>
          <w:numId w:val="3"/>
        </w:numPr>
        <w:spacing w:before="400"/>
        <w:ind w:left="851" w:hanging="851"/>
      </w:pPr>
      <w:bookmarkStart w:id="21" w:name="_Toc140150379"/>
      <w:bookmarkStart w:id="22" w:name="_Toc143859612"/>
      <w:bookmarkStart w:id="23" w:name="_Toc170285272"/>
      <w:r>
        <w:t xml:space="preserve">Recent evidence on best practice approaches to IPC in </w:t>
      </w:r>
      <w:bookmarkEnd w:id="21"/>
      <w:r>
        <w:t>Aged care homes</w:t>
      </w:r>
      <w:bookmarkEnd w:id="22"/>
      <w:bookmarkEnd w:id="23"/>
    </w:p>
    <w:p w14:paraId="57C8A415" w14:textId="04B817A6" w:rsidR="00647D11" w:rsidRDefault="00647D11" w:rsidP="00647D11">
      <w:r>
        <w:t>The Department recently</w:t>
      </w:r>
      <w:r w:rsidRPr="000112FC">
        <w:t xml:space="preserve"> commissioned </w:t>
      </w:r>
      <w:r>
        <w:t xml:space="preserve">the Australian National University </w:t>
      </w:r>
      <w:r w:rsidRPr="000112FC">
        <w:t xml:space="preserve">to conduct </w:t>
      </w:r>
      <w:r w:rsidR="00487D4E">
        <w:t>the</w:t>
      </w:r>
      <w:r w:rsidRPr="000112FC">
        <w:t xml:space="preserve"> rapid review: </w:t>
      </w:r>
      <w:r w:rsidRPr="00E82B05">
        <w:rPr>
          <w:i/>
          <w:iCs/>
        </w:rPr>
        <w:t>Effective prevention and management of COVID-19 in aged care settings: a commissioned rapid review of international evidence.</w:t>
      </w:r>
      <w:r w:rsidRPr="000112FC">
        <w:t xml:space="preserve"> </w:t>
      </w:r>
      <w:r>
        <w:t>The Department</w:t>
      </w:r>
      <w:r w:rsidRPr="000112FC">
        <w:t xml:space="preserve"> has recently used this review to inform other work, however, it is not yet publicly available.</w:t>
      </w:r>
    </w:p>
    <w:p w14:paraId="474BA9F2" w14:textId="77777777" w:rsidR="00647D11" w:rsidRDefault="00647D11" w:rsidP="00647D11">
      <w:r>
        <w:t>A literature scan of recent evidence on IPC practices in aged care facilities revealed that most of the recently completed research on this topic is made up of retrospective studies on the various strategies used to manage the COVID-19 pandemic and the impact or outcomes of COVID-19-related deaths and transmission on IPC practices.</w:t>
      </w:r>
    </w:p>
    <w:p w14:paraId="3CC38D78" w14:textId="6BFEA4B1" w:rsidR="00647D11" w:rsidRDefault="00647D11" w:rsidP="00647D11">
      <w:r>
        <w:t xml:space="preserve">An international review of </w:t>
      </w:r>
      <w:r w:rsidRPr="00F4372A">
        <w:t xml:space="preserve">social distancing and isolation strategies to prevent and control the transmission of </w:t>
      </w:r>
      <w:r>
        <w:t>COVID</w:t>
      </w:r>
      <w:r w:rsidRPr="00F4372A">
        <w:t>-19 and other infectious diseases in care homes</w:t>
      </w:r>
      <w:sdt>
        <w:sdtPr>
          <w:id w:val="1417756670"/>
          <w:citation/>
        </w:sdtPr>
        <w:sdtContent>
          <w:r>
            <w:fldChar w:fldCharType="begin"/>
          </w:r>
          <w:r>
            <w:instrText xml:space="preserve">CITATION Sim22 \l 3081 </w:instrText>
          </w:r>
          <w:r>
            <w:fldChar w:fldCharType="separate"/>
          </w:r>
          <w:r w:rsidR="00E60BC8">
            <w:rPr>
              <w:noProof/>
            </w:rPr>
            <w:t xml:space="preserve"> </w:t>
          </w:r>
          <w:r w:rsidR="00E60BC8" w:rsidRPr="00E60BC8">
            <w:rPr>
              <w:noProof/>
            </w:rPr>
            <w:t>[3]</w:t>
          </w:r>
          <w:r>
            <w:fldChar w:fldCharType="end"/>
          </w:r>
        </w:sdtContent>
      </w:sdt>
      <w:r w:rsidRPr="001D1C37">
        <w:t xml:space="preserve"> </w:t>
      </w:r>
      <w:r>
        <w:t xml:space="preserve">found there was a </w:t>
      </w:r>
      <w:r w:rsidRPr="001D1C37">
        <w:t xml:space="preserve">lack of empirical evidence </w:t>
      </w:r>
      <w:r>
        <w:t>to support this</w:t>
      </w:r>
      <w:r w:rsidRPr="001D1C37">
        <w:t xml:space="preserve"> measure</w:t>
      </w:r>
      <w:r>
        <w:t xml:space="preserve"> as an effective strategy</w:t>
      </w:r>
      <w:r w:rsidRPr="001D1C37">
        <w:t xml:space="preserve"> in</w:t>
      </w:r>
      <w:r>
        <w:t xml:space="preserve"> aged care homes. Several long-term care homes in France were highlighted to have </w:t>
      </w:r>
      <w:r w:rsidRPr="003651E1">
        <w:t>lower mortality related to COVID</w:t>
      </w:r>
      <w:r>
        <w:noBreakHyphen/>
      </w:r>
      <w:r w:rsidRPr="003651E1">
        <w:t>19 among residents and lower incidence of COVID-19 among residents and staff members than rates recorded in a national survey</w:t>
      </w:r>
      <w:r w:rsidRPr="00A731EA">
        <w:t xml:space="preserve"> </w:t>
      </w:r>
      <w:r>
        <w:t xml:space="preserve">through voluntary </w:t>
      </w:r>
      <w:r w:rsidRPr="00A731EA">
        <w:t>self-confinement of nursing home staff members</w:t>
      </w:r>
      <w:r>
        <w:t xml:space="preserve"> [to the </w:t>
      </w:r>
      <w:r w:rsidR="007F3DED">
        <w:t>aged care home</w:t>
      </w:r>
      <w:r>
        <w:t>]</w:t>
      </w:r>
      <w:r w:rsidRPr="00A731EA">
        <w:t xml:space="preserve"> with residents</w:t>
      </w:r>
      <w:r w:rsidRPr="003651E1">
        <w:t xml:space="preserve">. </w:t>
      </w:r>
      <w:r>
        <w:t xml:space="preserve">This measure was confined to the pandemic wave in 2020 only. These </w:t>
      </w:r>
      <w:r w:rsidRPr="00181B79">
        <w:t xml:space="preserve">interventions were generally mentioned as part of </w:t>
      </w:r>
      <w:r>
        <w:t xml:space="preserve">broader </w:t>
      </w:r>
      <w:r w:rsidRPr="00181B79">
        <w:t>COVID-19 strateg</w:t>
      </w:r>
      <w:r>
        <w:t>y reviews</w:t>
      </w:r>
      <w:r w:rsidRPr="00181B79">
        <w:t xml:space="preserve"> and were not the focus of the </w:t>
      </w:r>
      <w:r>
        <w:t>studies</w:t>
      </w:r>
      <w:r w:rsidRPr="00181B79">
        <w:t>.</w:t>
      </w:r>
    </w:p>
    <w:p w14:paraId="3517054B" w14:textId="3CD6E0A7" w:rsidR="00647D11" w:rsidRDefault="00647D11" w:rsidP="00647D11">
      <w:r w:rsidRPr="009340D7">
        <w:t>Several factors were identified</w:t>
      </w:r>
      <w:r>
        <w:t xml:space="preserve"> in the research</w:t>
      </w:r>
      <w:r w:rsidRPr="009340D7">
        <w:t xml:space="preserve"> as supporting </w:t>
      </w:r>
      <w:r>
        <w:t>aged care homes</w:t>
      </w:r>
      <w:r w:rsidRPr="009340D7">
        <w:t xml:space="preserve"> </w:t>
      </w:r>
      <w:r>
        <w:t>to</w:t>
      </w:r>
      <w:r w:rsidRPr="009340D7">
        <w:t xml:space="preserve"> implement interventions to control the transmission of COVID-19 and other infectious diseases</w:t>
      </w:r>
      <w:r w:rsidR="004E5DE2">
        <w:t>. These</w:t>
      </w:r>
      <w:r w:rsidRPr="009340D7">
        <w:t xml:space="preserve"> includ</w:t>
      </w:r>
      <w:r w:rsidR="004E5DE2">
        <w:t>ed</w:t>
      </w:r>
      <w:r w:rsidRPr="009340D7">
        <w:t xml:space="preserve"> access to innovative technology; </w:t>
      </w:r>
      <w:r>
        <w:t>clear</w:t>
      </w:r>
      <w:r w:rsidRPr="009340D7">
        <w:t xml:space="preserve"> communication with residents and families; and ensuring staff were sufficiently trained and supported.</w:t>
      </w:r>
      <w:r>
        <w:t xml:space="preserve"> </w:t>
      </w:r>
    </w:p>
    <w:p w14:paraId="6CD95E5D" w14:textId="0ED257D0" w:rsidR="00647D11" w:rsidRDefault="00647D11" w:rsidP="00647D11">
      <w:r>
        <w:t>Netherlands and Denmark</w:t>
      </w:r>
      <w:r w:rsidR="00DE74A9">
        <w:t xml:space="preserve"> have been </w:t>
      </w:r>
      <w:r w:rsidR="00CC6723">
        <w:t>recognised</w:t>
      </w:r>
      <w:r>
        <w:t xml:space="preserve"> as the countries with the ‘best practices’ for COVID-19 IPC in long-term care facilities (aged care homes)</w:t>
      </w:r>
      <w:sdt>
        <w:sdtPr>
          <w:id w:val="887611709"/>
          <w:citation/>
        </w:sdtPr>
        <w:sdtContent>
          <w:r>
            <w:fldChar w:fldCharType="begin"/>
          </w:r>
          <w:r>
            <w:instrText xml:space="preserve"> CITATION Can21 \l 3081 </w:instrText>
          </w:r>
          <w:r>
            <w:fldChar w:fldCharType="separate"/>
          </w:r>
          <w:r w:rsidR="00E60BC8">
            <w:rPr>
              <w:noProof/>
            </w:rPr>
            <w:t xml:space="preserve"> </w:t>
          </w:r>
          <w:r w:rsidR="00E60BC8" w:rsidRPr="00E60BC8">
            <w:rPr>
              <w:noProof/>
            </w:rPr>
            <w:t>[4]</w:t>
          </w:r>
          <w:r>
            <w:fldChar w:fldCharType="end"/>
          </w:r>
        </w:sdtContent>
      </w:sdt>
      <w:r>
        <w:t xml:space="preserve">. It noted that investment in health and social care systems was important for well-integrated and well-resourced systems, which both Netherlands and Denmark had addressed prior to COVID-19. IPC practices in </w:t>
      </w:r>
      <w:r>
        <w:lastRenderedPageBreak/>
        <w:t>the Netherlands use ‘cohort nursing’ and ‘nurse cohorting’</w:t>
      </w:r>
      <w:r>
        <w:rPr>
          <w:rStyle w:val="FootnoteReference"/>
        </w:rPr>
        <w:footnoteReference w:id="2"/>
      </w:r>
      <w:r>
        <w:t xml:space="preserve"> along with a centralised allocation of personal protection equipment via a single new national consortium. Denmark’s IPC practices include single rooms with home-like living spaces in all modern nursing homes and customisation of visitor policies.</w:t>
      </w:r>
      <w:r w:rsidR="006F18A8">
        <w:t xml:space="preserve"> Cohorting may</w:t>
      </w:r>
      <w:r w:rsidR="00481B91">
        <w:t xml:space="preserve"> also be used to segregate residents.</w:t>
      </w:r>
    </w:p>
    <w:p w14:paraId="28239363" w14:textId="78C31CF5" w:rsidR="00C86DC5" w:rsidRDefault="00571094" w:rsidP="00647D11">
      <w:r>
        <w:t>T</w:t>
      </w:r>
      <w:r w:rsidR="00DC5814">
        <w:t>he profile of residents living in aged care homes includes</w:t>
      </w:r>
      <w:r w:rsidR="00C52186">
        <w:t xml:space="preserve"> </w:t>
      </w:r>
      <w:r w:rsidR="009F2B8E">
        <w:t>those</w:t>
      </w:r>
      <w:r w:rsidR="00C52186">
        <w:t xml:space="preserve"> with cognitive impairment such as dementia. </w:t>
      </w:r>
      <w:r w:rsidR="007678F4">
        <w:t xml:space="preserve">Additional challenges in the implementation of IPC measures were highlighted in this cohort. </w:t>
      </w:r>
      <w:r w:rsidR="00C86DC5">
        <w:t>A prospective US study looking at dementia and COVID-19 infection control in assisted living facilities reported that dementia-specific facilities experienced more challenges in the implementation of IPC measures (mask wearing, social distancing)</w:t>
      </w:r>
      <w:sdt>
        <w:sdtPr>
          <w:id w:val="-683359218"/>
          <w:citation/>
        </w:sdtPr>
        <w:sdtContent>
          <w:r w:rsidR="00C86DC5">
            <w:fldChar w:fldCharType="begin"/>
          </w:r>
          <w:r w:rsidR="00C86DC5">
            <w:instrText xml:space="preserve">CITATION Zim22 \l 3081 </w:instrText>
          </w:r>
          <w:r w:rsidR="00C86DC5">
            <w:fldChar w:fldCharType="separate"/>
          </w:r>
          <w:r w:rsidR="00E60BC8">
            <w:rPr>
              <w:noProof/>
            </w:rPr>
            <w:t xml:space="preserve"> </w:t>
          </w:r>
          <w:r w:rsidR="00E60BC8" w:rsidRPr="00E60BC8">
            <w:rPr>
              <w:noProof/>
            </w:rPr>
            <w:t>[5]</w:t>
          </w:r>
          <w:r w:rsidR="00C86DC5">
            <w:fldChar w:fldCharType="end"/>
          </w:r>
        </w:sdtContent>
      </w:sdt>
      <w:r w:rsidR="00085287">
        <w:t>.</w:t>
      </w:r>
    </w:p>
    <w:p w14:paraId="41E99935" w14:textId="1FB832CC" w:rsidR="00DC39E0" w:rsidRDefault="00751537" w:rsidP="00F45238">
      <w:r>
        <w:t xml:space="preserve">A comparison of </w:t>
      </w:r>
      <w:r w:rsidR="00CE56FA">
        <w:t xml:space="preserve">aged care home </w:t>
      </w:r>
      <w:r w:rsidR="00647D11">
        <w:t>IPC practices in other OECD countries</w:t>
      </w:r>
      <w:r>
        <w:t xml:space="preserve"> was undertaken</w:t>
      </w:r>
      <w:r w:rsidR="00BA6383">
        <w:t xml:space="preserve"> (a summary table of the findings is presented in Appendix A)</w:t>
      </w:r>
      <w:r>
        <w:t xml:space="preserve">. The </w:t>
      </w:r>
      <w:r>
        <w:t>analysis showed that k</w:t>
      </w:r>
      <w:r w:rsidR="00647D11">
        <w:t xml:space="preserve">ey IPC practices such as visitor screening/restrictions, hand hygiene, PPE protocols, social distancing and staff training in IPC practices </w:t>
      </w:r>
      <w:r w:rsidR="006323F3">
        <w:t xml:space="preserve">were </w:t>
      </w:r>
      <w:r w:rsidR="00647D11">
        <w:t xml:space="preserve">common elements of IPC across these jurisdictions. </w:t>
      </w:r>
      <w:r w:rsidR="006323F3">
        <w:t>In addition, a</w:t>
      </w:r>
      <w:r w:rsidR="00647D11">
        <w:t>ged care facilities</w:t>
      </w:r>
      <w:r w:rsidR="006323F3">
        <w:t xml:space="preserve"> in OECD </w:t>
      </w:r>
      <w:r w:rsidR="00DE1374">
        <w:t xml:space="preserve">countries were found to be </w:t>
      </w:r>
      <w:r w:rsidR="00647D11">
        <w:t xml:space="preserve">monitored by the authority </w:t>
      </w:r>
      <w:r w:rsidR="00DE1374">
        <w:t xml:space="preserve">responsible </w:t>
      </w:r>
      <w:r w:rsidR="00647D11">
        <w:t>for oversight of aged care</w:t>
      </w:r>
      <w:r w:rsidR="00DE1374">
        <w:t>. H</w:t>
      </w:r>
      <w:r w:rsidR="00647D11">
        <w:t xml:space="preserve">owever, outcome indicators </w:t>
      </w:r>
      <w:r w:rsidR="00DE1374">
        <w:t>were</w:t>
      </w:r>
      <w:r w:rsidR="00647D11">
        <w:t xml:space="preserve"> limited to positive cases of COVID-19 (residents and staff) and related deaths</w:t>
      </w:r>
      <w:r w:rsidR="00556071">
        <w:t>. C</w:t>
      </w:r>
      <w:r w:rsidR="00647D11">
        <w:t xml:space="preserve">ompliance with relevant standards/guidelines </w:t>
      </w:r>
      <w:r w:rsidR="00556071">
        <w:t>was found to be</w:t>
      </w:r>
      <w:r w:rsidR="00647D11">
        <w:t xml:space="preserve"> based on qualitative compliance assessment. European countries (Denmark, France, Netherlands) utilise regionalised IPC networks and centres to support aged care facilities. Denmark and the Netherlands look to </w:t>
      </w:r>
      <w:r w:rsidR="007F3DED">
        <w:t>aged care home</w:t>
      </w:r>
      <w:r w:rsidR="00647D11">
        <w:t xml:space="preserve"> design to enable segregation or cohorting. This practice was also noted by the Australian Independent Review of COVID-19 in aged care homes as an effective IPC control. Australia. England (UK) and Canada also utilise IPC practitioners</w:t>
      </w:r>
      <w:r w:rsidR="003F6C59">
        <w:t xml:space="preserve"> (nurses with a formal qualification in IPC)</w:t>
      </w:r>
      <w:r w:rsidR="00647D11">
        <w:t xml:space="preserve"> or leads (Ontario) to aid IPC implementation and practice in aged care facilities.</w:t>
      </w:r>
    </w:p>
    <w:p w14:paraId="7111C56F" w14:textId="1F3ACA59" w:rsidR="00DC39E0" w:rsidRDefault="00DC39E0" w:rsidP="00647D11">
      <w:pPr>
        <w:sectPr w:rsidR="00DC39E0" w:rsidSect="00A273A3">
          <w:type w:val="continuous"/>
          <w:pgSz w:w="16838" w:h="11906" w:orient="landscape" w:code="9"/>
          <w:pgMar w:top="851" w:right="851" w:bottom="851" w:left="851" w:header="709" w:footer="269" w:gutter="0"/>
          <w:cols w:num="2" w:space="709"/>
          <w:docGrid w:linePitch="360"/>
        </w:sectPr>
      </w:pPr>
    </w:p>
    <w:p w14:paraId="63C62CB3" w14:textId="1E992BB2" w:rsidR="00F94880" w:rsidRDefault="00022774" w:rsidP="006E5597">
      <w:pPr>
        <w:pStyle w:val="Heading1"/>
        <w:framePr w:wrap="around"/>
      </w:pPr>
      <w:bookmarkStart w:id="24" w:name="_Toc170285273"/>
      <w:r>
        <w:lastRenderedPageBreak/>
        <w:t>Evaluation approach</w:t>
      </w:r>
      <w:bookmarkEnd w:id="24"/>
    </w:p>
    <w:p w14:paraId="44ADCDE2" w14:textId="42A3A178" w:rsidR="00CC1E93" w:rsidRDefault="00D116F6" w:rsidP="00D116F6">
      <w:pPr>
        <w:pStyle w:val="Heading2"/>
      </w:pPr>
      <w:bookmarkStart w:id="25" w:name="_Toc170285274"/>
      <w:bookmarkStart w:id="26" w:name="_Toc130216474"/>
      <w:bookmarkStart w:id="27" w:name="_Toc130216445"/>
      <w:bookmarkStart w:id="28" w:name="_Toc30502219"/>
      <w:r>
        <w:t>Overview</w:t>
      </w:r>
      <w:bookmarkEnd w:id="25"/>
    </w:p>
    <w:p w14:paraId="778823F6" w14:textId="3806577D" w:rsidR="000F5E69" w:rsidRDefault="000F5E69" w:rsidP="000F5E69">
      <w:r>
        <w:t xml:space="preserve">The evaluation assessed the introduction of the IPC Lead role on IPC capability in </w:t>
      </w:r>
      <w:r w:rsidR="00CC43DF">
        <w:t>aged care homes</w:t>
      </w:r>
      <w:r>
        <w:t xml:space="preserve"> with a focus on:</w:t>
      </w:r>
    </w:p>
    <w:p w14:paraId="3CD892B3" w14:textId="07F473C8" w:rsidR="000F5E69" w:rsidRPr="002F0C7D" w:rsidRDefault="000F5E69" w:rsidP="002F0C7D">
      <w:pPr>
        <w:pStyle w:val="ListBullet"/>
      </w:pPr>
      <w:r w:rsidRPr="002F0C7D">
        <w:t>implementation</w:t>
      </w:r>
    </w:p>
    <w:p w14:paraId="5B80A57B" w14:textId="393C5425" w:rsidR="000F5E69" w:rsidRPr="002F0C7D" w:rsidRDefault="000F5E69" w:rsidP="002F0C7D">
      <w:pPr>
        <w:pStyle w:val="ListBullet"/>
      </w:pPr>
      <w:r w:rsidRPr="002F0C7D">
        <w:t>perceived benefits and experiences of the aged care sector and service users</w:t>
      </w:r>
    </w:p>
    <w:p w14:paraId="71595252" w14:textId="5A3BEBD0" w:rsidR="000F5E69" w:rsidRPr="002F0C7D" w:rsidRDefault="000F5E69" w:rsidP="002F0C7D">
      <w:pPr>
        <w:pStyle w:val="ListBullet"/>
      </w:pPr>
      <w:r w:rsidRPr="002F0C7D">
        <w:t>drivers and support for the IPC Lead to undertake their role</w:t>
      </w:r>
    </w:p>
    <w:p w14:paraId="0AB8108C" w14:textId="45BB908A" w:rsidR="000F5E69" w:rsidRPr="002F0C7D" w:rsidRDefault="000F5E69" w:rsidP="002F0C7D">
      <w:pPr>
        <w:pStyle w:val="ListBullet"/>
      </w:pPr>
      <w:r w:rsidRPr="002F0C7D">
        <w:t>integration and alignment with the Australian Aged Care Quality Standards and other relevant guidelines</w:t>
      </w:r>
    </w:p>
    <w:p w14:paraId="525F8EF8" w14:textId="1D85C53C" w:rsidR="000F5E69" w:rsidRPr="002F0C7D" w:rsidRDefault="000F5E69" w:rsidP="002F0C7D">
      <w:pPr>
        <w:pStyle w:val="ListBullet"/>
      </w:pPr>
      <w:r w:rsidRPr="002F0C7D">
        <w:t>awareness, knowledge, and adoption of IPC practices in aged care homes.</w:t>
      </w:r>
    </w:p>
    <w:p w14:paraId="36FC9E34" w14:textId="41BE0072" w:rsidR="000F5E69" w:rsidRDefault="000F5E69" w:rsidP="000F5E69">
      <w:r>
        <w:t>The evaluation examine</w:t>
      </w:r>
      <w:r w:rsidR="003A0CAC">
        <w:t>d</w:t>
      </w:r>
      <w:r w:rsidR="00E16C4A">
        <w:t xml:space="preserve"> the</w:t>
      </w:r>
      <w:r>
        <w:t xml:space="preserve"> intended </w:t>
      </w:r>
      <w:r w:rsidR="00421462">
        <w:t xml:space="preserve">aims </w:t>
      </w:r>
      <w:r w:rsidR="00A965F9">
        <w:t xml:space="preserve">and outcomes of </w:t>
      </w:r>
      <w:r w:rsidR="00E16C4A">
        <w:t xml:space="preserve">implementing IPC Lead roles in aged care homes. The </w:t>
      </w:r>
      <w:r w:rsidR="0047462A">
        <w:t>evaluation assessed</w:t>
      </w:r>
      <w:r w:rsidR="004D30EA">
        <w:t xml:space="preserve"> changes in IPC capability</w:t>
      </w:r>
      <w:r w:rsidR="00FE0DB3">
        <w:t xml:space="preserve"> in aged care homes with a lens on </w:t>
      </w:r>
      <w:r>
        <w:t>IPC policies, procedures, practices, and continuous improvement within the service.</w:t>
      </w:r>
    </w:p>
    <w:p w14:paraId="144E1021" w14:textId="2AB005BE" w:rsidR="000F5E69" w:rsidRDefault="00BC1291" w:rsidP="000F5E69">
      <w:r>
        <w:t xml:space="preserve">In </w:t>
      </w:r>
      <w:r w:rsidR="001C388F">
        <w:t>addition</w:t>
      </w:r>
      <w:r>
        <w:t xml:space="preserve">, </w:t>
      </w:r>
      <w:r w:rsidR="000F5E69">
        <w:t xml:space="preserve">the </w:t>
      </w:r>
      <w:r w:rsidR="007724B3">
        <w:t>sustainability and currency</w:t>
      </w:r>
      <w:r w:rsidR="000F5E69">
        <w:t xml:space="preserve"> of the IPC Lead </w:t>
      </w:r>
      <w:r w:rsidR="00C96EA6">
        <w:t>r</w:t>
      </w:r>
      <w:r w:rsidR="000F5E69">
        <w:t>ole program</w:t>
      </w:r>
      <w:r w:rsidR="005D3544">
        <w:t xml:space="preserve"> was considered</w:t>
      </w:r>
      <w:r w:rsidR="00C256DE">
        <w:t xml:space="preserve">. </w:t>
      </w:r>
      <w:r w:rsidR="00495FA3">
        <w:t>The</w:t>
      </w:r>
      <w:r w:rsidR="000F5E69">
        <w:t xml:space="preserve"> implementation </w:t>
      </w:r>
      <w:r w:rsidR="00495FA3">
        <w:t xml:space="preserve">of the IPC Lead role </w:t>
      </w:r>
      <w:r w:rsidR="000F5E69">
        <w:t xml:space="preserve">by providers </w:t>
      </w:r>
      <w:r w:rsidR="00295456">
        <w:t>was reviewed to</w:t>
      </w:r>
      <w:r w:rsidR="00367031">
        <w:t xml:space="preserve"> identify </w:t>
      </w:r>
      <w:r w:rsidR="002505E8">
        <w:t xml:space="preserve">any </w:t>
      </w:r>
      <w:r w:rsidR="00367031">
        <w:t>variations</w:t>
      </w:r>
      <w:r w:rsidR="009A29BC">
        <w:t xml:space="preserve"> </w:t>
      </w:r>
      <w:r w:rsidR="000F5E69">
        <w:t>a</w:t>
      </w:r>
      <w:r w:rsidR="009A29BC">
        <w:t xml:space="preserve">long with </w:t>
      </w:r>
      <w:r w:rsidR="000F5E69">
        <w:t>factors relating to the training, education, and broader sector support for the role.</w:t>
      </w:r>
    </w:p>
    <w:p w14:paraId="50B55B54" w14:textId="070D82FC" w:rsidR="004A7A77" w:rsidRDefault="004A7A77" w:rsidP="00B90AB9">
      <w:pPr>
        <w:pStyle w:val="Heading2"/>
      </w:pPr>
      <w:bookmarkStart w:id="29" w:name="_Toc170285275"/>
      <w:r>
        <w:t>Method</w:t>
      </w:r>
      <w:bookmarkEnd w:id="29"/>
    </w:p>
    <w:p w14:paraId="0A2CA406" w14:textId="692DF1A7" w:rsidR="00D116F6" w:rsidRDefault="000F5E69" w:rsidP="000F5E69">
      <w:r>
        <w:t>The evaluation applie</w:t>
      </w:r>
      <w:r w:rsidR="003E39EC">
        <w:t>d</w:t>
      </w:r>
      <w:r>
        <w:t xml:space="preserve"> a mixed methods approach with quantitative and qualitative data informing the analysis and responses to the evaluation questions. The evaluation </w:t>
      </w:r>
      <w:r w:rsidR="00884464">
        <w:t>was</w:t>
      </w:r>
      <w:r>
        <w:t xml:space="preserve"> undertaken in a staged approach</w:t>
      </w:r>
      <w:r w:rsidR="002757EE">
        <w:t>,</w:t>
      </w:r>
      <w:r>
        <w:t xml:space="preserve"> </w:t>
      </w:r>
      <w:r w:rsidR="00F51B5D">
        <w:t>culminating in a</w:t>
      </w:r>
      <w:r>
        <w:t xml:space="preserve"> Final Report due 4 December 2023.</w:t>
      </w:r>
      <w:r w:rsidR="00F9686D">
        <w:t xml:space="preserve"> Key tasks included:</w:t>
      </w:r>
    </w:p>
    <w:p w14:paraId="14EC21AE" w14:textId="4C958559" w:rsidR="00D07E0C" w:rsidRDefault="002C1FC8" w:rsidP="00B90AB9">
      <w:pPr>
        <w:pStyle w:val="ListBullet"/>
      </w:pPr>
      <w:r>
        <w:t>Stage</w:t>
      </w:r>
      <w:r w:rsidR="00D413FE">
        <w:t xml:space="preserve"> 1</w:t>
      </w:r>
      <w:r>
        <w:t>:</w:t>
      </w:r>
      <w:r w:rsidR="00BA6383">
        <w:t xml:space="preserve"> </w:t>
      </w:r>
      <w:r w:rsidR="00D07E0C">
        <w:t>Project initiation and planning</w:t>
      </w:r>
    </w:p>
    <w:p w14:paraId="62E41BEF" w14:textId="07BCA700" w:rsidR="002973B7" w:rsidRDefault="002C1FC8" w:rsidP="001F421C">
      <w:pPr>
        <w:pStyle w:val="ListBullet"/>
      </w:pPr>
      <w:r>
        <w:t>Stage 2:</w:t>
      </w:r>
      <w:r w:rsidR="003705AB">
        <w:t xml:space="preserve"> </w:t>
      </w:r>
      <w:r w:rsidR="00D07E0C">
        <w:t xml:space="preserve">Situation </w:t>
      </w:r>
      <w:r w:rsidR="002973B7">
        <w:t>analysis</w:t>
      </w:r>
    </w:p>
    <w:p w14:paraId="178BA76D" w14:textId="66572B4D" w:rsidR="002973B7" w:rsidRDefault="00F9686D" w:rsidP="00AA1583">
      <w:pPr>
        <w:pStyle w:val="ListBullet3"/>
      </w:pPr>
      <w:r>
        <w:t>desktop review of existing program documentation and data</w:t>
      </w:r>
    </w:p>
    <w:p w14:paraId="39F6FA28" w14:textId="065AAF84" w:rsidR="002973B7" w:rsidRDefault="00F9686D" w:rsidP="00AA1583">
      <w:pPr>
        <w:pStyle w:val="ListBullet3"/>
      </w:pPr>
      <w:r>
        <w:t>literature scan on IPC practices and comparable international programs</w:t>
      </w:r>
    </w:p>
    <w:p w14:paraId="2EA5A716" w14:textId="5EA67F77" w:rsidR="00F9686D" w:rsidRDefault="00D07E0C" w:rsidP="00AA1583">
      <w:pPr>
        <w:pStyle w:val="ListBullet2"/>
      </w:pPr>
      <w:r>
        <w:t xml:space="preserve">Evaluation framework </w:t>
      </w:r>
      <w:r w:rsidR="00F9686D">
        <w:t>development.</w:t>
      </w:r>
    </w:p>
    <w:p w14:paraId="4911EE5C" w14:textId="5F2F72F7" w:rsidR="007E5DA1" w:rsidRDefault="002C1FC8" w:rsidP="00D44753">
      <w:pPr>
        <w:pStyle w:val="ListBullet"/>
      </w:pPr>
      <w:r>
        <w:t xml:space="preserve">Stage </w:t>
      </w:r>
      <w:r w:rsidR="007E5DA1">
        <w:t xml:space="preserve">3: </w:t>
      </w:r>
      <w:r w:rsidR="00D413FE">
        <w:t>Data infrastructure development and ethics</w:t>
      </w:r>
    </w:p>
    <w:p w14:paraId="2407D255" w14:textId="2CF04DBC" w:rsidR="00F9686D" w:rsidRDefault="00F9686D" w:rsidP="00AA1583">
      <w:pPr>
        <w:pStyle w:val="ListBullet2"/>
      </w:pPr>
      <w:r>
        <w:t xml:space="preserve">Development of stakeholder discussion guides, </w:t>
      </w:r>
      <w:r w:rsidR="007E5DA1">
        <w:t xml:space="preserve">and </w:t>
      </w:r>
      <w:r>
        <w:t>case study visit guide</w:t>
      </w:r>
    </w:p>
    <w:p w14:paraId="63769AB5" w14:textId="1560F749" w:rsidR="007E5DA1" w:rsidRDefault="007E5DA1" w:rsidP="002300DA">
      <w:pPr>
        <w:pStyle w:val="ListBullet2"/>
      </w:pPr>
      <w:r>
        <w:t>Development of the IPC Lead surveys for current and former IPC Leads:</w:t>
      </w:r>
    </w:p>
    <w:p w14:paraId="23FC4A4F" w14:textId="68258AFA" w:rsidR="002300DA" w:rsidRDefault="002300DA" w:rsidP="00AA1583">
      <w:pPr>
        <w:pStyle w:val="ListBullet3"/>
      </w:pPr>
      <w:r>
        <w:t xml:space="preserve">An IPC Lead survey for former IPC Leads was disseminated for six weeks via the </w:t>
      </w:r>
      <w:r w:rsidR="004B72E3">
        <w:t>Australasian</w:t>
      </w:r>
      <w:r>
        <w:t xml:space="preserve"> College </w:t>
      </w:r>
      <w:r w:rsidR="004B72E3">
        <w:t>for</w:t>
      </w:r>
      <w:r>
        <w:t xml:space="preserve"> Infection Prevention and Control</w:t>
      </w:r>
      <w:r w:rsidR="00BD1166">
        <w:t xml:space="preserve"> (ACIPC).</w:t>
      </w:r>
      <w:r w:rsidR="00983074">
        <w:t xml:space="preserve"> </w:t>
      </w:r>
      <w:r>
        <w:t>There were 167 survey respondents</w:t>
      </w:r>
      <w:r w:rsidR="00C11268">
        <w:t>,</w:t>
      </w:r>
      <w:r>
        <w:t xml:space="preserve"> however approximately </w:t>
      </w:r>
      <w:r w:rsidR="00F37FCB">
        <w:t>2</w:t>
      </w:r>
      <w:r w:rsidR="00CC43DF">
        <w:t>2</w:t>
      </w:r>
      <w:r>
        <w:t>% were still in the role.</w:t>
      </w:r>
    </w:p>
    <w:p w14:paraId="47EF1196" w14:textId="3F521EF1" w:rsidR="002300DA" w:rsidRDefault="002300DA" w:rsidP="00AA1583">
      <w:pPr>
        <w:pStyle w:val="ListBullet3"/>
      </w:pPr>
      <w:r>
        <w:t>An IPC Lead survey for current IPC Leads was disseminated via the Department’s aged care sector newsletter for a period of six weeks, with 155 respondents.</w:t>
      </w:r>
    </w:p>
    <w:p w14:paraId="6DD27DEF" w14:textId="11FE3E68" w:rsidR="00D413FE" w:rsidRDefault="00D413FE" w:rsidP="00AA1583">
      <w:pPr>
        <w:pStyle w:val="ListBullet2"/>
      </w:pPr>
      <w:r>
        <w:t>Development of data specification requests:</w:t>
      </w:r>
    </w:p>
    <w:p w14:paraId="400B703A" w14:textId="662C7483" w:rsidR="00D413FE" w:rsidRDefault="00D413FE" w:rsidP="00D413FE">
      <w:pPr>
        <w:pStyle w:val="ListBullet3"/>
      </w:pPr>
      <w:r>
        <w:t>ACQSC data related to IPC including</w:t>
      </w:r>
      <w:r w:rsidR="00BA6383">
        <w:t xml:space="preserve"> (see Appendix B for further details on </w:t>
      </w:r>
      <w:r w:rsidR="00506CD4">
        <w:t>the data analysed)</w:t>
      </w:r>
      <w:r>
        <w:t>:</w:t>
      </w:r>
    </w:p>
    <w:p w14:paraId="253FFF51" w14:textId="25BA528E" w:rsidR="00D413FE" w:rsidRDefault="00D413FE" w:rsidP="002F4336">
      <w:pPr>
        <w:pStyle w:val="ListBullet3"/>
        <w:numPr>
          <w:ilvl w:val="1"/>
          <w:numId w:val="16"/>
        </w:numPr>
      </w:pPr>
      <w:r>
        <w:t>IPC Capability Survey disseminated to all aged care home providers in 2023</w:t>
      </w:r>
    </w:p>
    <w:p w14:paraId="53E382BE" w14:textId="6B9B3B95" w:rsidR="00D413FE" w:rsidRDefault="00D413FE" w:rsidP="002F4336">
      <w:pPr>
        <w:pStyle w:val="ListBullet3"/>
        <w:numPr>
          <w:ilvl w:val="1"/>
          <w:numId w:val="16"/>
        </w:numPr>
      </w:pPr>
      <w:r w:rsidRPr="00D413FE">
        <w:t>IPC-related complaints made to A</w:t>
      </w:r>
      <w:r w:rsidR="00294F06">
        <w:t>CQSC</w:t>
      </w:r>
      <w:r w:rsidRPr="00D413FE">
        <w:t xml:space="preserve"> 2019/20 to 2022/23</w:t>
      </w:r>
    </w:p>
    <w:p w14:paraId="51F8EC79" w14:textId="73115E07" w:rsidR="00D413FE" w:rsidRDefault="00D413FE" w:rsidP="002F4336">
      <w:pPr>
        <w:pStyle w:val="ListBullet3"/>
        <w:numPr>
          <w:ilvl w:val="1"/>
          <w:numId w:val="16"/>
        </w:numPr>
      </w:pPr>
      <w:r w:rsidRPr="00D413FE">
        <w:lastRenderedPageBreak/>
        <w:t>Instances of non-compliance</w:t>
      </w:r>
      <w:r>
        <w:t xml:space="preserve"> and compliance</w:t>
      </w:r>
      <w:r w:rsidRPr="00D413FE">
        <w:t xml:space="preserve"> with Standards 3 (3)(g), 7 (3)(c), and 8 (3)(c) over </w:t>
      </w:r>
      <w:r w:rsidR="008F4E35">
        <w:t>f</w:t>
      </w:r>
      <w:r w:rsidRPr="00D413FE">
        <w:t xml:space="preserve">inancial </w:t>
      </w:r>
      <w:r w:rsidR="008F4E35">
        <w:t>y</w:t>
      </w:r>
      <w:r w:rsidRPr="00D413FE">
        <w:t>ears 2019/20 to 2022/23</w:t>
      </w:r>
    </w:p>
    <w:p w14:paraId="6F862865" w14:textId="77D0394A" w:rsidR="00D413FE" w:rsidRDefault="00D413FE" w:rsidP="00D413FE">
      <w:pPr>
        <w:pStyle w:val="ListBullet3"/>
      </w:pPr>
      <w:r>
        <w:t>IPC Lead program data:</w:t>
      </w:r>
    </w:p>
    <w:p w14:paraId="21E88528" w14:textId="50F276EC" w:rsidR="00D413FE" w:rsidRDefault="00D413FE" w:rsidP="002F4336">
      <w:pPr>
        <w:pStyle w:val="ListBullet3"/>
        <w:numPr>
          <w:ilvl w:val="1"/>
          <w:numId w:val="16"/>
        </w:numPr>
      </w:pPr>
      <w:r>
        <w:t xml:space="preserve">IPC </w:t>
      </w:r>
      <w:r w:rsidR="00294F06">
        <w:t>T</w:t>
      </w:r>
      <w:r>
        <w:t xml:space="preserve">raining </w:t>
      </w:r>
      <w:r w:rsidR="00294F06">
        <w:t>G</w:t>
      </w:r>
      <w:r>
        <w:t>rant request data</w:t>
      </w:r>
    </w:p>
    <w:p w14:paraId="7E5C9747" w14:textId="4578B11B" w:rsidR="00D413FE" w:rsidRDefault="00D413FE" w:rsidP="002F4336">
      <w:pPr>
        <w:pStyle w:val="ListBullet3"/>
        <w:numPr>
          <w:ilvl w:val="1"/>
          <w:numId w:val="16"/>
        </w:numPr>
      </w:pPr>
      <w:r>
        <w:t>Analysis of IPC Lead implementation coverage (undertaken by third</w:t>
      </w:r>
      <w:r w:rsidR="001F7702">
        <w:t>-</w:t>
      </w:r>
      <w:r>
        <w:t>party Quantium)</w:t>
      </w:r>
    </w:p>
    <w:p w14:paraId="2F198A98" w14:textId="5A3A5077" w:rsidR="00FA7476" w:rsidRDefault="007E5DA1" w:rsidP="00AA1583">
      <w:pPr>
        <w:pStyle w:val="ListBullet2"/>
      </w:pPr>
      <w:r>
        <w:t>Ethics application</w:t>
      </w:r>
      <w:r w:rsidR="00FA7476">
        <w:t xml:space="preserve"> approved </w:t>
      </w:r>
      <w:r w:rsidR="009000E9">
        <w:t>by</w:t>
      </w:r>
      <w:r w:rsidR="00FA7476">
        <w:t xml:space="preserve"> Bellberry HREC</w:t>
      </w:r>
      <w:r w:rsidR="00DC39E0">
        <w:t xml:space="preserve"> and WA Country Health Service ethics (specific to WA M</w:t>
      </w:r>
      <w:r w:rsidR="00294F06">
        <w:t>PS</w:t>
      </w:r>
      <w:r w:rsidR="00DC39E0">
        <w:t xml:space="preserve"> sites only)</w:t>
      </w:r>
      <w:r w:rsidR="00506CD4">
        <w:t>.</w:t>
      </w:r>
    </w:p>
    <w:p w14:paraId="65488C19" w14:textId="009C9A37" w:rsidR="003B3D6D" w:rsidRDefault="003B3D6D" w:rsidP="00D44753">
      <w:pPr>
        <w:pStyle w:val="ListBullet"/>
      </w:pPr>
      <w:r>
        <w:t>Stage 4: Data collection</w:t>
      </w:r>
      <w:r w:rsidR="00D36C9B">
        <w:t xml:space="preserve"> (</w:t>
      </w:r>
      <w:r w:rsidR="003C5B1C">
        <w:t>s</w:t>
      </w:r>
      <w:r w:rsidR="00D36C9B">
        <w:t>takeholder consultation)</w:t>
      </w:r>
    </w:p>
    <w:p w14:paraId="5B1CCA77" w14:textId="0A2DB8EE" w:rsidR="00F9686D" w:rsidRDefault="00F9686D" w:rsidP="00AA1583">
      <w:pPr>
        <w:pStyle w:val="ListBullet2"/>
      </w:pPr>
      <w:r>
        <w:t>Consultations with key aged care sector stakeholders</w:t>
      </w:r>
      <w:r w:rsidR="002300DA">
        <w:t xml:space="preserve"> were undertaken to understand </w:t>
      </w:r>
      <w:r w:rsidR="002300DA" w:rsidRPr="002300DA">
        <w:t>the benefits of the IPC Lead role</w:t>
      </w:r>
      <w:r w:rsidR="002300DA">
        <w:t>, f</w:t>
      </w:r>
      <w:r w:rsidR="002300DA" w:rsidRPr="002300DA">
        <w:t xml:space="preserve">actors </w:t>
      </w:r>
      <w:r w:rsidR="00B31958">
        <w:t xml:space="preserve">affecting </w:t>
      </w:r>
      <w:r w:rsidR="002300DA" w:rsidRPr="002300DA">
        <w:t>the implementation and delivery of the IPC Lead program</w:t>
      </w:r>
      <w:r w:rsidR="00B31958">
        <w:t xml:space="preserve">, and </w:t>
      </w:r>
      <w:r w:rsidR="002300DA" w:rsidRPr="002300DA">
        <w:t>the sustainability and impact of the program.</w:t>
      </w:r>
      <w:r>
        <w:t xml:space="preserve"> The</w:t>
      </w:r>
      <w:r w:rsidR="009000E9">
        <w:t xml:space="preserve"> findings </w:t>
      </w:r>
      <w:r>
        <w:t>were analysed to develop a</w:t>
      </w:r>
      <w:r w:rsidR="009000E9">
        <w:t xml:space="preserve">n </w:t>
      </w:r>
      <w:r>
        <w:t>interim evaluation report presenting preliminary findings.</w:t>
      </w:r>
      <w:r w:rsidR="001E428C">
        <w:t xml:space="preserve"> </w:t>
      </w:r>
      <w:r w:rsidR="0004312C">
        <w:t xml:space="preserve">Refer to Appendix </w:t>
      </w:r>
      <w:r w:rsidR="000C683C">
        <w:t>C</w:t>
      </w:r>
      <w:r w:rsidR="0004312C">
        <w:t xml:space="preserve"> for list of stakeholders consulted.</w:t>
      </w:r>
    </w:p>
    <w:p w14:paraId="73432C0A" w14:textId="3B228A24" w:rsidR="009000E9" w:rsidRDefault="009000E9" w:rsidP="002300DA">
      <w:pPr>
        <w:pStyle w:val="ListBullet"/>
      </w:pPr>
      <w:r>
        <w:t>Stage 5: Case studies</w:t>
      </w:r>
    </w:p>
    <w:p w14:paraId="7DB5DB7D" w14:textId="703FF271" w:rsidR="00A32562" w:rsidRDefault="00F9686D" w:rsidP="009000E9">
      <w:pPr>
        <w:pStyle w:val="ListBullet2"/>
      </w:pPr>
      <w:r>
        <w:t xml:space="preserve">Case study visits </w:t>
      </w:r>
      <w:r w:rsidR="002300DA">
        <w:t>were undertaken with</w:t>
      </w:r>
      <w:r>
        <w:t xml:space="preserve"> </w:t>
      </w:r>
      <w:r w:rsidR="00642D57">
        <w:t>20</w:t>
      </w:r>
      <w:r w:rsidRPr="00B90AB9">
        <w:t xml:space="preserve"> </w:t>
      </w:r>
      <w:r w:rsidR="00ED3E8A" w:rsidRPr="00B90AB9">
        <w:t>aged</w:t>
      </w:r>
      <w:r w:rsidR="002300DA" w:rsidRPr="00B90AB9">
        <w:t xml:space="preserve"> care homes</w:t>
      </w:r>
      <w:r>
        <w:t xml:space="preserve"> across Australia. </w:t>
      </w:r>
      <w:r w:rsidR="00977D42">
        <w:t>Selected</w:t>
      </w:r>
      <w:r>
        <w:t xml:space="preserve"> </w:t>
      </w:r>
      <w:r w:rsidR="002300DA">
        <w:t>aged care</w:t>
      </w:r>
      <w:r w:rsidR="00977D42">
        <w:t xml:space="preserve"> homes</w:t>
      </w:r>
      <w:r>
        <w:t xml:space="preserve"> include</w:t>
      </w:r>
      <w:r w:rsidR="00977D42">
        <w:t>d</w:t>
      </w:r>
      <w:r>
        <w:t xml:space="preserve"> a mix of provider type</w:t>
      </w:r>
      <w:r w:rsidR="00977D42">
        <w:t xml:space="preserve"> (</w:t>
      </w:r>
      <w:r w:rsidR="00CC43DF">
        <w:t>government, not</w:t>
      </w:r>
      <w:r w:rsidR="00294F06">
        <w:t>-</w:t>
      </w:r>
      <w:r w:rsidR="00CC43DF">
        <w:t>for</w:t>
      </w:r>
      <w:r w:rsidR="00294F06">
        <w:t>-</w:t>
      </w:r>
      <w:r w:rsidR="00CC43DF">
        <w:t>profit, and for</w:t>
      </w:r>
      <w:r w:rsidR="00294F06">
        <w:t>-</w:t>
      </w:r>
      <w:r w:rsidR="00CC43DF">
        <w:t>profit)</w:t>
      </w:r>
      <w:r>
        <w:t>, geography</w:t>
      </w:r>
      <w:r w:rsidR="000A59A3">
        <w:t xml:space="preserve"> (state/territory and remoteness)</w:t>
      </w:r>
      <w:r>
        <w:t xml:space="preserve">, </w:t>
      </w:r>
      <w:r w:rsidR="00A42771">
        <w:t>aged care home</w:t>
      </w:r>
      <w:r>
        <w:t xml:space="preserve"> size, and scope of service offering</w:t>
      </w:r>
      <w:r w:rsidR="002300DA">
        <w:t xml:space="preserve"> (refer to Appendix </w:t>
      </w:r>
      <w:r w:rsidR="00FD3731">
        <w:t>D</w:t>
      </w:r>
      <w:r w:rsidR="002300DA">
        <w:t xml:space="preserve"> for case study </w:t>
      </w:r>
      <w:r w:rsidR="00B7492B">
        <w:t>site</w:t>
      </w:r>
      <w:r w:rsidR="002300DA">
        <w:t xml:space="preserve"> selection criteria and sample frame)</w:t>
      </w:r>
      <w:r>
        <w:t>.</w:t>
      </w:r>
      <w:r w:rsidR="0052169C">
        <w:t xml:space="preserve"> </w:t>
      </w:r>
      <w:r w:rsidR="00FC088A">
        <w:t xml:space="preserve">A sample of six </w:t>
      </w:r>
      <w:r w:rsidR="005452E9">
        <w:t>family/friends/carers from six aged care homes consented and participated in an interview</w:t>
      </w:r>
      <w:r w:rsidR="002F5126">
        <w:t xml:space="preserve"> to discuss their experience of IPC in the aged care home.</w:t>
      </w:r>
    </w:p>
    <w:p w14:paraId="7A900AEC" w14:textId="53488E22" w:rsidR="00F9686D" w:rsidRDefault="002300DA" w:rsidP="00AA1583">
      <w:pPr>
        <w:pStyle w:val="ListBullet2"/>
      </w:pPr>
      <w:r>
        <w:t xml:space="preserve">IPC Lead coverage data indicated a number of for-profit aged care homes in metropolitan areas with no IPC Leads. However, </w:t>
      </w:r>
      <w:r w:rsidR="00383F6B">
        <w:t>i</w:t>
      </w:r>
      <w:r>
        <w:t xml:space="preserve">f the sample frame of for-profit aged care homes registered with no IPC Lead, none intentionally had no IPC Lead. All were reportedly in transition between leads and/or newly opened and had now </w:t>
      </w:r>
      <w:r>
        <w:t>implemented one. Two additional aged care homes were engaged to be a case study site for breadth.</w:t>
      </w:r>
    </w:p>
    <w:bookmarkEnd w:id="26"/>
    <w:bookmarkEnd w:id="27"/>
    <w:bookmarkEnd w:id="28"/>
    <w:p w14:paraId="5AC01E6F" w14:textId="1F0C59B1" w:rsidR="00FB0D65" w:rsidRDefault="00D44753" w:rsidP="00655942">
      <w:r>
        <w:fldChar w:fldCharType="begin"/>
      </w:r>
      <w:r>
        <w:instrText xml:space="preserve"> REF _Ref150176538 \h </w:instrText>
      </w:r>
      <w:r>
        <w:fldChar w:fldCharType="separate"/>
      </w:r>
      <w:r w:rsidR="006332D1">
        <w:t xml:space="preserve">Figure </w:t>
      </w:r>
      <w:r w:rsidR="006332D1">
        <w:rPr>
          <w:noProof/>
        </w:rPr>
        <w:t>3</w:t>
      </w:r>
      <w:r w:rsidR="006332D1">
        <w:t>.</w:t>
      </w:r>
      <w:r w:rsidR="006332D1">
        <w:rPr>
          <w:noProof/>
        </w:rPr>
        <w:t>1</w:t>
      </w:r>
      <w:r>
        <w:fldChar w:fldCharType="end"/>
      </w:r>
      <w:r>
        <w:t xml:space="preserve"> </w:t>
      </w:r>
      <w:r w:rsidR="00767321">
        <w:t>presents an overview of the evaluation approach.</w:t>
      </w:r>
    </w:p>
    <w:p w14:paraId="3F597333" w14:textId="77249D2C" w:rsidR="00767321" w:rsidRDefault="004C60CE" w:rsidP="004C60CE">
      <w:pPr>
        <w:pStyle w:val="Caption"/>
      </w:pPr>
      <w:bookmarkStart w:id="30" w:name="_Ref150176538"/>
      <w:r>
        <w:t xml:space="preserve">Figure </w:t>
      </w:r>
      <w:r w:rsidR="00314B10">
        <w:fldChar w:fldCharType="begin"/>
      </w:r>
      <w:r w:rsidR="00314B10">
        <w:instrText xml:space="preserve"> STYLEREF 1 \s </w:instrText>
      </w:r>
      <w:r w:rsidR="00314B10">
        <w:fldChar w:fldCharType="separate"/>
      </w:r>
      <w:r w:rsidR="0071450A">
        <w:rPr>
          <w:noProof/>
        </w:rPr>
        <w:t>3</w:t>
      </w:r>
      <w:r w:rsidR="00314B10">
        <w:rPr>
          <w:noProof/>
        </w:rPr>
        <w:fldChar w:fldCharType="end"/>
      </w:r>
      <w:r w:rsidR="0071450A">
        <w:t>.</w:t>
      </w:r>
      <w:r w:rsidR="00314B10">
        <w:fldChar w:fldCharType="begin"/>
      </w:r>
      <w:r w:rsidR="00314B10">
        <w:instrText xml:space="preserve"> SEQ Figure \* ARABIC \s 1 </w:instrText>
      </w:r>
      <w:r w:rsidR="00314B10">
        <w:fldChar w:fldCharType="separate"/>
      </w:r>
      <w:r w:rsidR="006332D1">
        <w:rPr>
          <w:noProof/>
        </w:rPr>
        <w:t>1</w:t>
      </w:r>
      <w:r w:rsidR="00314B10">
        <w:rPr>
          <w:noProof/>
        </w:rPr>
        <w:fldChar w:fldCharType="end"/>
      </w:r>
      <w:bookmarkEnd w:id="30"/>
      <w:r w:rsidR="003807FA">
        <w:t>:</w:t>
      </w:r>
      <w:r w:rsidR="00220E5E">
        <w:t xml:space="preserve"> Evaluation approach</w:t>
      </w:r>
    </w:p>
    <w:p w14:paraId="362C163A" w14:textId="6654DA65" w:rsidR="00EE70E7" w:rsidRDefault="00280E48" w:rsidP="005C1B3A">
      <w:r w:rsidRPr="00280E48">
        <w:rPr>
          <w:noProof/>
        </w:rPr>
        <w:drawing>
          <wp:inline distT="0" distB="0" distL="0" distR="0" wp14:anchorId="163A1A36" wp14:editId="1BD7A2F7">
            <wp:extent cx="4536000" cy="2365789"/>
            <wp:effectExtent l="0" t="0" r="0" b="0"/>
            <wp:docPr id="1480093610" name="Picture 14800936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93610" name="Picture 1480093610">
                      <a:extLst>
                        <a:ext uri="{C183D7F6-B498-43B3-948B-1728B52AA6E4}">
                          <adec:decorative xmlns:adec="http://schemas.microsoft.com/office/drawing/2017/decorative" val="1"/>
                        </a:ext>
                      </a:extLst>
                    </pic:cNvPr>
                    <pic:cNvPicPr/>
                  </pic:nvPicPr>
                  <pic:blipFill>
                    <a:blip r:embed="rId37"/>
                    <a:stretch>
                      <a:fillRect/>
                    </a:stretch>
                  </pic:blipFill>
                  <pic:spPr>
                    <a:xfrm>
                      <a:off x="0" y="0"/>
                      <a:ext cx="4536000" cy="2365789"/>
                    </a:xfrm>
                    <a:prstGeom prst="rect">
                      <a:avLst/>
                    </a:prstGeom>
                  </pic:spPr>
                </pic:pic>
              </a:graphicData>
            </a:graphic>
          </wp:inline>
        </w:drawing>
      </w:r>
    </w:p>
    <w:p w14:paraId="7F9916DE" w14:textId="3DC3546A" w:rsidR="004A7A77" w:rsidRDefault="004A7A77" w:rsidP="00B90AB9">
      <w:pPr>
        <w:pStyle w:val="Heading3"/>
      </w:pPr>
      <w:bookmarkStart w:id="31" w:name="_Toc170285276"/>
      <w:r>
        <w:t xml:space="preserve">Supporting </w:t>
      </w:r>
      <w:r w:rsidR="00FF3139">
        <w:t>documentation</w:t>
      </w:r>
      <w:bookmarkEnd w:id="31"/>
    </w:p>
    <w:p w14:paraId="6D81115A" w14:textId="5F9C05D8" w:rsidR="00A27637" w:rsidRDefault="00A27637" w:rsidP="005C1B3A">
      <w:r>
        <w:t>The key project artefacts are included in the Appendix of the Final Report (this document). All other project artefacts have been collated into an accompanying technical paper and include:</w:t>
      </w:r>
    </w:p>
    <w:p w14:paraId="75922B40" w14:textId="77777777" w:rsidR="00A27637" w:rsidRDefault="00A27637" w:rsidP="00B90AB9">
      <w:pPr>
        <w:pStyle w:val="ListBullet"/>
      </w:pPr>
      <w:r>
        <w:t>IPC Nurse Lead case study visit guide</w:t>
      </w:r>
    </w:p>
    <w:p w14:paraId="03922812" w14:textId="77777777" w:rsidR="00A27637" w:rsidRDefault="00A27637" w:rsidP="00B90AB9">
      <w:pPr>
        <w:pStyle w:val="ListBullet"/>
      </w:pPr>
      <w:r>
        <w:t>IPC Nurse Lead evaluation ethics protocols</w:t>
      </w:r>
    </w:p>
    <w:p w14:paraId="1917EAB8" w14:textId="41430958" w:rsidR="00A27637" w:rsidRDefault="00A27637" w:rsidP="00B90AB9">
      <w:pPr>
        <w:pStyle w:val="ListBullet"/>
      </w:pPr>
      <w:r>
        <w:t>IPC Nurse Lead Participant Information and Consent Form</w:t>
      </w:r>
      <w:r w:rsidR="00D07919">
        <w:t xml:space="preserve"> Residential Aged Care Facility</w:t>
      </w:r>
    </w:p>
    <w:p w14:paraId="459466D1" w14:textId="77777777" w:rsidR="00A27637" w:rsidRDefault="00A27637" w:rsidP="00B90AB9">
      <w:pPr>
        <w:pStyle w:val="ListBullet"/>
      </w:pPr>
      <w:r>
        <w:t>IPC Nurse Lead Participant Information and Consent Form family carer friend</w:t>
      </w:r>
    </w:p>
    <w:p w14:paraId="69392ED3" w14:textId="77777777" w:rsidR="00A27637" w:rsidRDefault="00A27637" w:rsidP="00B90AB9">
      <w:pPr>
        <w:pStyle w:val="ListBullet"/>
      </w:pPr>
      <w:r>
        <w:lastRenderedPageBreak/>
        <w:t>IPC Nurse Lead Participant Information and Consent Form Residents</w:t>
      </w:r>
    </w:p>
    <w:p w14:paraId="51C638C1" w14:textId="77777777" w:rsidR="00A27637" w:rsidRDefault="00A27637" w:rsidP="00B90AB9">
      <w:pPr>
        <w:pStyle w:val="ListBullet"/>
      </w:pPr>
      <w:r>
        <w:t>IPC Nurse Lead resident family carer friend interview guide</w:t>
      </w:r>
    </w:p>
    <w:p w14:paraId="3C7C37BA" w14:textId="76036E63" w:rsidR="00A27637" w:rsidRDefault="00A27637" w:rsidP="00B90AB9">
      <w:pPr>
        <w:pStyle w:val="ListBullet"/>
      </w:pPr>
      <w:r>
        <w:t>IPC Nurse Lead aged care provider consult guide (initial consultations to inform the situation analysis)</w:t>
      </w:r>
    </w:p>
    <w:p w14:paraId="0472BED4" w14:textId="77777777" w:rsidR="00A27637" w:rsidRDefault="00A27637" w:rsidP="00B90AB9">
      <w:pPr>
        <w:pStyle w:val="ListBullet"/>
      </w:pPr>
      <w:r>
        <w:t>IPC Nurse Lead stakeholder consult guide</w:t>
      </w:r>
    </w:p>
    <w:p w14:paraId="410F7FD7" w14:textId="77777777" w:rsidR="00A27637" w:rsidRDefault="00A27637" w:rsidP="00B90AB9">
      <w:pPr>
        <w:pStyle w:val="ListBullet"/>
      </w:pPr>
      <w:r>
        <w:t>Previous IPC Nurse Lead survey synopsis</w:t>
      </w:r>
    </w:p>
    <w:p w14:paraId="0AA8371F" w14:textId="77777777" w:rsidR="00A27637" w:rsidRDefault="00A27637" w:rsidP="00B90AB9">
      <w:pPr>
        <w:pStyle w:val="ListBullet"/>
      </w:pPr>
      <w:r>
        <w:t>Former IPC Lead survey questions</w:t>
      </w:r>
    </w:p>
    <w:p w14:paraId="725755D5" w14:textId="77777777" w:rsidR="00A27637" w:rsidRDefault="00A27637" w:rsidP="00B90AB9">
      <w:pPr>
        <w:pStyle w:val="ListBullet"/>
      </w:pPr>
      <w:r>
        <w:t>Current IPC Nurse Lead survey synopsis</w:t>
      </w:r>
    </w:p>
    <w:p w14:paraId="1B84C7B7" w14:textId="77777777" w:rsidR="00A27637" w:rsidRDefault="00A27637" w:rsidP="00B90AB9">
      <w:pPr>
        <w:pStyle w:val="ListBullet"/>
      </w:pPr>
      <w:r>
        <w:t>Current IPC Lead survey questions</w:t>
      </w:r>
    </w:p>
    <w:p w14:paraId="3175A5EE" w14:textId="4FEE6A5B" w:rsidR="00A27637" w:rsidRDefault="00A27637" w:rsidP="00B90AB9">
      <w:pPr>
        <w:pStyle w:val="ListBullet"/>
      </w:pPr>
      <w:r>
        <w:t>IPC Nurse Lead Role Project information bulletin</w:t>
      </w:r>
    </w:p>
    <w:p w14:paraId="0661F194" w14:textId="6E42B654" w:rsidR="0031587C" w:rsidRDefault="0031587C" w:rsidP="00C757AE">
      <w:pPr>
        <w:pStyle w:val="Heading2"/>
      </w:pPr>
      <w:bookmarkStart w:id="32" w:name="_Toc170285277"/>
      <w:r>
        <w:t>Program logic</w:t>
      </w:r>
      <w:bookmarkEnd w:id="32"/>
    </w:p>
    <w:p w14:paraId="2DEF1251" w14:textId="786C30C0" w:rsidR="00C757AE" w:rsidRDefault="00DF652A" w:rsidP="00F45238">
      <w:r>
        <w:fldChar w:fldCharType="begin"/>
      </w:r>
      <w:r>
        <w:instrText xml:space="preserve"> REF _Ref140496490 \h </w:instrText>
      </w:r>
      <w:r>
        <w:fldChar w:fldCharType="separate"/>
      </w:r>
      <w:r w:rsidR="006332D1">
        <w:t xml:space="preserve">Figure </w:t>
      </w:r>
      <w:r w:rsidR="006332D1">
        <w:rPr>
          <w:rFonts w:hint="cs"/>
          <w:noProof/>
          <w:cs/>
        </w:rPr>
        <w:t>‎</w:t>
      </w:r>
      <w:r w:rsidR="006332D1">
        <w:rPr>
          <w:noProof/>
        </w:rPr>
        <w:t>3</w:t>
      </w:r>
      <w:r w:rsidR="006332D1">
        <w:t>.</w:t>
      </w:r>
      <w:r w:rsidR="006332D1">
        <w:rPr>
          <w:noProof/>
        </w:rPr>
        <w:t>2</w:t>
      </w:r>
      <w:r>
        <w:fldChar w:fldCharType="end"/>
      </w:r>
      <w:r>
        <w:t xml:space="preserve"> </w:t>
      </w:r>
      <w:r w:rsidR="00227679">
        <w:t xml:space="preserve">on the following page provides the </w:t>
      </w:r>
      <w:r w:rsidR="009D3A47" w:rsidRPr="00EB3C5C">
        <w:t xml:space="preserve">program logic </w:t>
      </w:r>
      <w:r w:rsidR="009D3A47">
        <w:t>for the IPC Lead role evaluation</w:t>
      </w:r>
      <w:r w:rsidR="00227679">
        <w:t>. It w</w:t>
      </w:r>
      <w:r w:rsidR="009D3A47">
        <w:t>as</w:t>
      </w:r>
      <w:r w:rsidR="009D3A47" w:rsidRPr="00EB3C5C">
        <w:t xml:space="preserve"> informed </w:t>
      </w:r>
      <w:r w:rsidR="009D3A47">
        <w:t xml:space="preserve">by </w:t>
      </w:r>
      <w:r w:rsidR="009D3A47" w:rsidRPr="00EB3C5C">
        <w:t xml:space="preserve">review of </w:t>
      </w:r>
      <w:r w:rsidR="009D3A47">
        <w:t xml:space="preserve">program </w:t>
      </w:r>
      <w:r w:rsidR="009D3A47" w:rsidRPr="00EB3C5C">
        <w:t>documentation</w:t>
      </w:r>
      <w:r w:rsidR="009D3A47">
        <w:t xml:space="preserve">, </w:t>
      </w:r>
      <w:r w:rsidR="001C388F">
        <w:t xml:space="preserve">relevant peer-reviewed </w:t>
      </w:r>
      <w:r w:rsidR="001C388F" w:rsidRPr="00EB3C5C">
        <w:t>literature,</w:t>
      </w:r>
      <w:r w:rsidR="009D3A47" w:rsidRPr="00EB3C5C">
        <w:t xml:space="preserve"> and consultation with the Department.</w:t>
      </w:r>
    </w:p>
    <w:p w14:paraId="0E56127B" w14:textId="77777777" w:rsidR="00074F8A" w:rsidRDefault="00074F8A" w:rsidP="00C757AE">
      <w:pPr>
        <w:sectPr w:rsidR="00074F8A" w:rsidSect="002E7B41">
          <w:type w:val="continuous"/>
          <w:pgSz w:w="16838" w:h="11906" w:orient="landscape" w:code="9"/>
          <w:pgMar w:top="851" w:right="851" w:bottom="851" w:left="851" w:header="709" w:footer="567" w:gutter="0"/>
          <w:cols w:num="2" w:space="709"/>
          <w:docGrid w:linePitch="360"/>
        </w:sectPr>
      </w:pPr>
    </w:p>
    <w:p w14:paraId="1158AA7C" w14:textId="6E675F36" w:rsidR="00DF652A" w:rsidRDefault="00DF652A" w:rsidP="00DF652A">
      <w:pPr>
        <w:pStyle w:val="Caption"/>
      </w:pPr>
      <w:bookmarkStart w:id="33" w:name="_Ref140496490"/>
      <w:r>
        <w:lastRenderedPageBreak/>
        <w:t xml:space="preserve">Figure </w:t>
      </w:r>
      <w:r w:rsidR="00314B10">
        <w:fldChar w:fldCharType="begin"/>
      </w:r>
      <w:r w:rsidR="00314B10">
        <w:instrText xml:space="preserve"> STYLEREF 1 \s </w:instrText>
      </w:r>
      <w:r w:rsidR="00314B10">
        <w:fldChar w:fldCharType="separate"/>
      </w:r>
      <w:r>
        <w:rPr>
          <w:rFonts w:hint="cs"/>
          <w:noProof/>
          <w:cs/>
        </w:rPr>
        <w:t>‎</w:t>
      </w:r>
      <w:r>
        <w:rPr>
          <w:noProof/>
        </w:rPr>
        <w:t>3</w:t>
      </w:r>
      <w:r w:rsidR="00314B10">
        <w:rPr>
          <w:noProof/>
        </w:rPr>
        <w:fldChar w:fldCharType="end"/>
      </w:r>
      <w:r>
        <w:t>.</w:t>
      </w:r>
      <w:r w:rsidR="00314B10">
        <w:fldChar w:fldCharType="begin"/>
      </w:r>
      <w:r w:rsidR="00314B10">
        <w:instrText xml:space="preserve"> SEQ Figure \* ARABIC \s 1 </w:instrText>
      </w:r>
      <w:r w:rsidR="00314B10">
        <w:fldChar w:fldCharType="separate"/>
      </w:r>
      <w:r w:rsidR="006332D1">
        <w:rPr>
          <w:noProof/>
        </w:rPr>
        <w:t>2</w:t>
      </w:r>
      <w:r w:rsidR="00314B10">
        <w:rPr>
          <w:noProof/>
        </w:rPr>
        <w:fldChar w:fldCharType="end"/>
      </w:r>
      <w:bookmarkEnd w:id="33"/>
      <w:r>
        <w:t>: IPC Lead program logic model</w:t>
      </w:r>
    </w:p>
    <w:p w14:paraId="3A1EF560" w14:textId="707383AB" w:rsidR="00074F8A" w:rsidRDefault="00DF652A" w:rsidP="00B90AB9">
      <w:pPr>
        <w:jc w:val="center"/>
      </w:pPr>
      <w:r>
        <w:rPr>
          <w:noProof/>
        </w:rPr>
        <w:drawing>
          <wp:inline distT="0" distB="0" distL="0" distR="0" wp14:anchorId="03873147" wp14:editId="13BDC82B">
            <wp:extent cx="8531721" cy="5046980"/>
            <wp:effectExtent l="0" t="0" r="3175" b="1270"/>
            <wp:docPr id="9" name="Picture 9" descr="Figure ‎3.2: IPC Lead program log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2: IPC Lead program logic mode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36557" cy="5049841"/>
                    </a:xfrm>
                    <a:prstGeom prst="rect">
                      <a:avLst/>
                    </a:prstGeom>
                    <a:noFill/>
                  </pic:spPr>
                </pic:pic>
              </a:graphicData>
            </a:graphic>
          </wp:inline>
        </w:drawing>
      </w:r>
    </w:p>
    <w:p w14:paraId="3B00913C" w14:textId="77777777" w:rsidR="00074F8A" w:rsidRDefault="00074F8A" w:rsidP="00C757AE">
      <w:pPr>
        <w:sectPr w:rsidR="00074F8A" w:rsidSect="00074F8A">
          <w:pgSz w:w="16838" w:h="11906" w:orient="landscape" w:code="9"/>
          <w:pgMar w:top="851" w:right="851" w:bottom="851" w:left="851" w:header="709" w:footer="567" w:gutter="0"/>
          <w:cols w:space="709"/>
          <w:docGrid w:linePitch="360"/>
        </w:sectPr>
      </w:pPr>
    </w:p>
    <w:p w14:paraId="79A8E8D9" w14:textId="4B9EDA40" w:rsidR="000F3894" w:rsidRDefault="000F3894" w:rsidP="00F92AF3">
      <w:pPr>
        <w:pStyle w:val="PARTSectionHeading"/>
        <w:framePr w:wrap="around"/>
      </w:pPr>
      <w:bookmarkStart w:id="34" w:name="_Toc170285278"/>
      <w:r w:rsidRPr="00F92AF3">
        <w:lastRenderedPageBreak/>
        <w:t>Evaluation findings</w:t>
      </w:r>
      <w:bookmarkEnd w:id="34"/>
    </w:p>
    <w:p w14:paraId="1DE455E4" w14:textId="54F1B5DC" w:rsidR="00F45238" w:rsidRPr="00F45238" w:rsidRDefault="00F45238" w:rsidP="00F45238">
      <w:pPr>
        <w:spacing w:before="0" w:after="160" w:line="259" w:lineRule="auto"/>
      </w:pPr>
      <w:r>
        <w:br w:type="page"/>
      </w:r>
    </w:p>
    <w:p w14:paraId="545D6E4F" w14:textId="679E66A6" w:rsidR="00537CB7" w:rsidRDefault="000F3894" w:rsidP="00AF1663">
      <w:pPr>
        <w:pStyle w:val="Heading1"/>
        <w:framePr w:wrap="around"/>
      </w:pPr>
      <w:bookmarkStart w:id="35" w:name="_Toc170285279"/>
      <w:r>
        <w:lastRenderedPageBreak/>
        <w:t>KEA 1: Implementation</w:t>
      </w:r>
      <w:bookmarkEnd w:id="35"/>
    </w:p>
    <w:p w14:paraId="739DD095" w14:textId="29CC49A3" w:rsidR="002549DE" w:rsidRDefault="000F3894" w:rsidP="005D50C8">
      <w:bookmarkStart w:id="36" w:name="_Hlk150782238"/>
      <w:r>
        <w:t xml:space="preserve">This chapter focus on KEA 1: Implementation of the IPC Lead </w:t>
      </w:r>
      <w:r w:rsidR="00D07919">
        <w:t>r</w:t>
      </w:r>
      <w:r w:rsidR="004D5F27">
        <w:t>o</w:t>
      </w:r>
      <w:r w:rsidR="00D07919">
        <w:t>le</w:t>
      </w:r>
      <w:r w:rsidR="002816F6">
        <w:t>;</w:t>
      </w:r>
      <w:r w:rsidR="005D50C8">
        <w:t xml:space="preserve"> it </w:t>
      </w:r>
      <w:r w:rsidR="00FF6003" w:rsidRPr="00FF6003">
        <w:t xml:space="preserve">explores </w:t>
      </w:r>
      <w:bookmarkEnd w:id="36"/>
      <w:r w:rsidR="00FF6003" w:rsidRPr="00FF6003">
        <w:rPr>
          <w:b/>
          <w:bCs/>
        </w:rPr>
        <w:t xml:space="preserve">how well the IPC Lead role has been implemented by aged care homes and </w:t>
      </w:r>
      <w:r w:rsidR="00FD37F3">
        <w:rPr>
          <w:b/>
          <w:bCs/>
        </w:rPr>
        <w:t xml:space="preserve">the </w:t>
      </w:r>
      <w:r w:rsidR="00FF6003" w:rsidRPr="00FF6003">
        <w:rPr>
          <w:b/>
          <w:bCs/>
        </w:rPr>
        <w:t>suggested improvements</w:t>
      </w:r>
      <w:r w:rsidR="00FF6003" w:rsidRPr="00FF6003">
        <w:t>.</w:t>
      </w:r>
    </w:p>
    <w:p w14:paraId="6C1CA1BB" w14:textId="2DFC7872" w:rsidR="00895624" w:rsidRPr="002549DE" w:rsidRDefault="000C164C" w:rsidP="00AA1583">
      <w:pPr>
        <w:pStyle w:val="SectionTitle"/>
      </w:pPr>
      <w:bookmarkStart w:id="37" w:name="_Toc170285280"/>
      <w:r>
        <w:t>key</w:t>
      </w:r>
      <w:r w:rsidR="007A4342">
        <w:t xml:space="preserve"> </w:t>
      </w:r>
      <w:r w:rsidR="00EB6B83">
        <w:t>insights</w:t>
      </w:r>
      <w:bookmarkEnd w:id="37"/>
    </w:p>
    <w:p w14:paraId="094E9F14" w14:textId="77777777" w:rsidR="007C4DB2" w:rsidRPr="00B500A2" w:rsidRDefault="007C4DB2" w:rsidP="00F31A62">
      <w:pPr>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rPr>
          <w:b/>
          <w:bCs/>
        </w:rPr>
      </w:pPr>
      <w:r w:rsidRPr="00B500A2">
        <w:rPr>
          <w:b/>
          <w:bCs/>
        </w:rPr>
        <w:t>Summary:</w:t>
      </w:r>
    </w:p>
    <w:p w14:paraId="28396DE0" w14:textId="7B46F695" w:rsidR="007C4DB2" w:rsidRDefault="007C4DB2" w:rsidP="00F31A62">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While the IPC Lead role includes the purpose of being the point of contact for ACQSC audits and I</w:t>
      </w:r>
      <w:r w:rsidR="00B36665">
        <w:t xml:space="preserve">nfection </w:t>
      </w:r>
      <w:r>
        <w:t>C</w:t>
      </w:r>
      <w:r w:rsidR="00B36665">
        <w:t xml:space="preserve">ontrol </w:t>
      </w:r>
      <w:r>
        <w:t>M</w:t>
      </w:r>
      <w:r w:rsidR="00B36665">
        <w:t>anagement</w:t>
      </w:r>
      <w:r>
        <w:t xml:space="preserve"> spot checks, providers use </w:t>
      </w:r>
      <w:bookmarkStart w:id="38" w:name="_Hlk151995902"/>
      <w:r>
        <w:t>a range of approaches to work towards compliance to the Aged Care Quality Standards</w:t>
      </w:r>
      <w:r w:rsidR="00B958DE">
        <w:t>,</w:t>
      </w:r>
      <w:r>
        <w:t xml:space="preserve"> including </w:t>
      </w:r>
      <w:r w:rsidR="00B958DE">
        <w:t xml:space="preserve">the use of </w:t>
      </w:r>
      <w:r>
        <w:t>external IPC consultants.</w:t>
      </w:r>
    </w:p>
    <w:p w14:paraId="74A11C99" w14:textId="3354C3CA" w:rsidR="00B675C9" w:rsidRDefault="00B675C9" w:rsidP="00F31A62">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T</w:t>
      </w:r>
      <w:r w:rsidRPr="00B675C9">
        <w:t xml:space="preserve">here is consensus </w:t>
      </w:r>
      <w:r w:rsidR="00B958DE">
        <w:t xml:space="preserve">that </w:t>
      </w:r>
      <w:r w:rsidRPr="00B675C9">
        <w:t>the IPC Lead role aligns with and contributes to meeting the Aged Care Quality Standards</w:t>
      </w:r>
      <w:r>
        <w:t>, however there is</w:t>
      </w:r>
      <w:r w:rsidR="00B958DE">
        <w:t xml:space="preserve"> suggested</w:t>
      </w:r>
      <w:r>
        <w:t xml:space="preserve"> room for improvement in the Standards themselves</w:t>
      </w:r>
      <w:bookmarkEnd w:id="38"/>
      <w:r>
        <w:t>.</w:t>
      </w:r>
    </w:p>
    <w:p w14:paraId="3288ACE5" w14:textId="275E4A65" w:rsidR="00611E87" w:rsidRDefault="00945C2E" w:rsidP="00945C2E">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bookmarkStart w:id="39" w:name="_Hlk151997255"/>
      <w:r>
        <w:t>IPC principles are the same for both health and aged care, however, the application of IPC practices differs</w:t>
      </w:r>
      <w:r w:rsidR="00611E87">
        <w:t xml:space="preserve"> by operational setting such as aged care homes</w:t>
      </w:r>
      <w:r w:rsidR="00393495">
        <w:t>.</w:t>
      </w:r>
    </w:p>
    <w:p w14:paraId="5D27F0AC" w14:textId="37FD0BC0" w:rsidR="00945C2E" w:rsidRDefault="00393495" w:rsidP="00945C2E">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T</w:t>
      </w:r>
      <w:r w:rsidR="00945C2E">
        <w:t xml:space="preserve">here is limited </w:t>
      </w:r>
      <w:r w:rsidR="000F161C">
        <w:t xml:space="preserve">formal </w:t>
      </w:r>
      <w:r w:rsidR="00945C2E">
        <w:t>integration and/or relationships between the</w:t>
      </w:r>
      <w:r w:rsidR="00611E87">
        <w:t xml:space="preserve"> service</w:t>
      </w:r>
      <w:r w:rsidR="00945C2E">
        <w:t xml:space="preserve"> sectors</w:t>
      </w:r>
      <w:r w:rsidR="00611E87">
        <w:t xml:space="preserve"> (e.g. health)</w:t>
      </w:r>
      <w:r>
        <w:t xml:space="preserve">, </w:t>
      </w:r>
      <w:r w:rsidR="00611E87">
        <w:t xml:space="preserve">and it is </w:t>
      </w:r>
      <w:r>
        <w:t>usually dependent on</w:t>
      </w:r>
      <w:r w:rsidR="00611E87">
        <w:t xml:space="preserve"> existing</w:t>
      </w:r>
      <w:r>
        <w:t xml:space="preserve"> local relationships and arrangements</w:t>
      </w:r>
      <w:r w:rsidR="00611E87">
        <w:t xml:space="preserve"> for </w:t>
      </w:r>
      <w:r w:rsidR="00EB6114">
        <w:t>aged care home service providers</w:t>
      </w:r>
      <w:r w:rsidR="00945C2E">
        <w:t>.</w:t>
      </w:r>
    </w:p>
    <w:bookmarkEnd w:id="39"/>
    <w:p w14:paraId="0482A731" w14:textId="15AF40B3" w:rsidR="00B675C9" w:rsidRDefault="00B675C9" w:rsidP="00B675C9">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rsidRPr="00B675C9">
        <w:t>The proportion of aged care homes without an IPC Lead at any one time</w:t>
      </w:r>
      <w:r>
        <w:t xml:space="preserve"> </w:t>
      </w:r>
      <w:r w:rsidR="00B56735">
        <w:t>i</w:t>
      </w:r>
      <w:r w:rsidRPr="00B675C9">
        <w:t xml:space="preserve">s more likely to be </w:t>
      </w:r>
      <w:r w:rsidR="002B5E33">
        <w:t>as a result of</w:t>
      </w:r>
      <w:r w:rsidRPr="00B675C9">
        <w:t xml:space="preserve"> transition between IPC Leads rather than taking a position to not appoint one.</w:t>
      </w:r>
      <w:r>
        <w:t xml:space="preserve"> The largest proportion of aged care homes </w:t>
      </w:r>
      <w:r w:rsidR="008A2ECE">
        <w:t xml:space="preserve">by </w:t>
      </w:r>
      <w:r w:rsidR="00B21136">
        <w:t xml:space="preserve">setting </w:t>
      </w:r>
      <w:r>
        <w:t>without an IPC Lead are in remote or rural settings.</w:t>
      </w:r>
    </w:p>
    <w:p w14:paraId="2354A891" w14:textId="7E1C8156" w:rsidR="00B675C9" w:rsidRDefault="00B675C9" w:rsidP="00B675C9">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rsidRPr="00B675C9">
        <w:t xml:space="preserve">With the continued </w:t>
      </w:r>
      <w:r w:rsidR="002B5E33">
        <w:t>transition</w:t>
      </w:r>
      <w:r w:rsidR="002B5E33" w:rsidRPr="00B675C9">
        <w:t xml:space="preserve"> </w:t>
      </w:r>
      <w:r w:rsidRPr="00B675C9">
        <w:t xml:space="preserve">in IPC Leads </w:t>
      </w:r>
      <w:r w:rsidR="00C07CAA">
        <w:t>and</w:t>
      </w:r>
      <w:r w:rsidR="00D336D3">
        <w:t xml:space="preserve"> the implementation of additional IPC Leads, </w:t>
      </w:r>
      <w:r w:rsidRPr="00B675C9">
        <w:t xml:space="preserve">funding for IPC training was </w:t>
      </w:r>
      <w:r>
        <w:t xml:space="preserve">suggested to </w:t>
      </w:r>
      <w:r w:rsidRPr="00B675C9">
        <w:t xml:space="preserve">still </w:t>
      </w:r>
      <w:r w:rsidR="002B5E33">
        <w:t xml:space="preserve">be </w:t>
      </w:r>
      <w:r w:rsidRPr="00B675C9">
        <w:t>needed to minimise costs incurred to aged care homes.</w:t>
      </w:r>
    </w:p>
    <w:p w14:paraId="60889C05" w14:textId="17ADBFFF" w:rsidR="00B675C9" w:rsidRDefault="002B5E33" w:rsidP="00B675C9">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 xml:space="preserve">The </w:t>
      </w:r>
      <w:r w:rsidR="00B675C9">
        <w:t xml:space="preserve">IPC Lead role function </w:t>
      </w:r>
      <w:r>
        <w:t xml:space="preserve">is </w:t>
      </w:r>
      <w:r w:rsidR="00B675C9">
        <w:t xml:space="preserve">to aid </w:t>
      </w:r>
      <w:r w:rsidR="00B765B6">
        <w:t>the management of</w:t>
      </w:r>
      <w:r w:rsidR="00B675C9">
        <w:t xml:space="preserve"> outbreaks</w:t>
      </w:r>
      <w:r w:rsidR="00B765B6">
        <w:t xml:space="preserve"> </w:t>
      </w:r>
      <w:r w:rsidR="00DE608D">
        <w:t>of Covid-19 and increasingly of other communicable diseases,</w:t>
      </w:r>
      <w:r w:rsidR="00B675C9">
        <w:t xml:space="preserve"> and aid with implementing and training aged care staff in IPC practices.</w:t>
      </w:r>
    </w:p>
    <w:p w14:paraId="581585D0" w14:textId="688C50C9" w:rsidR="00B675C9" w:rsidRDefault="00B675C9" w:rsidP="00B675C9">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bookmarkStart w:id="40" w:name="_Hlk151997392"/>
      <w:r>
        <w:t xml:space="preserve">With no overarching guidance, </w:t>
      </w:r>
      <w:r w:rsidRPr="00B675C9">
        <w:t>IPC Lead</w:t>
      </w:r>
      <w:r w:rsidR="002B5E33">
        <w:t>s</w:t>
      </w:r>
      <w:r w:rsidRPr="00B675C9">
        <w:t xml:space="preserve"> working arrangements vary</w:t>
      </w:r>
      <w:r>
        <w:t xml:space="preserve"> widely</w:t>
      </w:r>
      <w:r w:rsidRPr="00B675C9">
        <w:t xml:space="preserve"> between facilities due to variations in aged care home size, location, resident</w:t>
      </w:r>
      <w:r w:rsidR="007D2419">
        <w:t xml:space="preserve"> profile</w:t>
      </w:r>
      <w:r w:rsidRPr="00B675C9">
        <w:t xml:space="preserve">, and </w:t>
      </w:r>
      <w:r w:rsidR="007D2419">
        <w:t>allocated responsibilities to the IPC Lead role</w:t>
      </w:r>
      <w:r w:rsidRPr="00B675C9">
        <w:t>.</w:t>
      </w:r>
    </w:p>
    <w:p w14:paraId="733C3601" w14:textId="07DCBDAD" w:rsidR="00B675C9" w:rsidRDefault="00B675C9" w:rsidP="00B675C9">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 xml:space="preserve">The appointment of </w:t>
      </w:r>
      <w:r w:rsidR="002B5E33">
        <w:t xml:space="preserve">at least </w:t>
      </w:r>
      <w:r>
        <w:t>two IPC Leads offered continuity of advice and guidance for aged care home</w:t>
      </w:r>
      <w:r w:rsidR="00214311">
        <w:t>/</w:t>
      </w:r>
      <w:r>
        <w:t>s.</w:t>
      </w:r>
    </w:p>
    <w:bookmarkEnd w:id="40"/>
    <w:p w14:paraId="5A6F8A3A" w14:textId="43EA7482" w:rsidR="00B675C9" w:rsidRDefault="00B36665" w:rsidP="00B675C9">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rsidRPr="00B36665">
        <w:t>Aged care homes with one or two or more IPC Leads reported similar challenges with undertaking the role (</w:t>
      </w:r>
      <w:r w:rsidR="00DE608D">
        <w:t xml:space="preserve">the volume of </w:t>
      </w:r>
      <w:r w:rsidRPr="00B36665">
        <w:t>dedicated time</w:t>
      </w:r>
      <w:r w:rsidR="00DE608D">
        <w:t xml:space="preserve"> for training</w:t>
      </w:r>
      <w:r w:rsidR="00C511CA">
        <w:t xml:space="preserve"> and performing the role</w:t>
      </w:r>
      <w:r w:rsidRPr="00B36665">
        <w:t>, ongoing professional development</w:t>
      </w:r>
      <w:r>
        <w:t>,</w:t>
      </w:r>
      <w:r w:rsidRPr="00B36665">
        <w:t xml:space="preserve"> and support).</w:t>
      </w:r>
    </w:p>
    <w:p w14:paraId="7D7EBAF1" w14:textId="35DCE984" w:rsidR="00B36665" w:rsidRDefault="00B36665" w:rsidP="00B675C9">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rsidRPr="00B36665">
        <w:t>While it is likely to be highly beneficial to have an IPC Lead role</w:t>
      </w:r>
      <w:r w:rsidR="008B6BDF">
        <w:t>,</w:t>
      </w:r>
      <w:r w:rsidR="000525FD">
        <w:t xml:space="preserve"> </w:t>
      </w:r>
      <w:r w:rsidR="00C511CA">
        <w:t xml:space="preserve">other </w:t>
      </w:r>
      <w:r w:rsidR="006C0C5B">
        <w:t>complementary factors, such as</w:t>
      </w:r>
      <w:r w:rsidRPr="00B36665">
        <w:t xml:space="preserve"> vaccination (influenza, COVID-19), good clinical governance and overall workforce </w:t>
      </w:r>
      <w:r w:rsidR="006C0C5B">
        <w:t xml:space="preserve">IPC </w:t>
      </w:r>
      <w:r w:rsidRPr="00B36665">
        <w:t>capability are also contributing factors to effective IPC</w:t>
      </w:r>
      <w:r>
        <w:t>.</w:t>
      </w:r>
    </w:p>
    <w:p w14:paraId="591AFFDA" w14:textId="5F0428BD" w:rsidR="00B36665" w:rsidRDefault="00B36665" w:rsidP="00B675C9">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T</w:t>
      </w:r>
      <w:r w:rsidRPr="00B36665">
        <w:t>he IPC Lead is not solely responsible for directing management of an</w:t>
      </w:r>
      <w:r>
        <w:t xml:space="preserve"> outbreak</w:t>
      </w:r>
      <w:r w:rsidRPr="00B36665">
        <w:t>. Escalation protocols are enacted, and broader clinical governance teams collectively discuss and direct actions required</w:t>
      </w:r>
      <w:r>
        <w:t>.</w:t>
      </w:r>
      <w:r w:rsidR="007D09EF">
        <w:t xml:space="preserve"> Most aged care homes feel they now have adequate systems in place to respond quickly to an outbreak.</w:t>
      </w:r>
    </w:p>
    <w:p w14:paraId="307B6478" w14:textId="5C217884" w:rsidR="00B36665" w:rsidRDefault="00B36665" w:rsidP="00B36665">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The IPC Lead role needs to be more proactive and focus on IPC issues and practices more broadly to respond to future threats.</w:t>
      </w:r>
    </w:p>
    <w:p w14:paraId="6C917329" w14:textId="13F86F38" w:rsidR="00B36665" w:rsidRDefault="00B36665" w:rsidP="00B36665">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A whole of organisation approach to IPC</w:t>
      </w:r>
      <w:r w:rsidR="001F67E7">
        <w:t xml:space="preserve"> is required</w:t>
      </w:r>
      <w:r>
        <w:t xml:space="preserve"> including stronger engagement with residents’ families, carers and friends.</w:t>
      </w:r>
    </w:p>
    <w:p w14:paraId="1C961306" w14:textId="383D8A43" w:rsidR="007C4DB2" w:rsidRDefault="007C4DB2" w:rsidP="00F31A62">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lastRenderedPageBreak/>
        <w:t xml:space="preserve">A risk-based approach to IPC capability and practice is appropriate to aged care services in community-based settings, </w:t>
      </w:r>
      <w:r w:rsidR="00B675C9">
        <w:t>however this represented an area of uncertainty and was suggested to need further consideration.</w:t>
      </w:r>
    </w:p>
    <w:p w14:paraId="497BE079" w14:textId="6DA2E9A5" w:rsidR="00B36665" w:rsidRDefault="00B36665" w:rsidP="00F31A62">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rsidRPr="00B36665">
        <w:t xml:space="preserve">The </w:t>
      </w:r>
      <w:r w:rsidR="4826A98A">
        <w:t>selection</w:t>
      </w:r>
      <w:r w:rsidRPr="00B36665">
        <w:t xml:space="preserve"> of an aged care nurse </w:t>
      </w:r>
      <w:r w:rsidR="00BA29FC">
        <w:t>able to com</w:t>
      </w:r>
      <w:r w:rsidR="00277F3A">
        <w:t xml:space="preserve">mit and fulfil the </w:t>
      </w:r>
      <w:r w:rsidRPr="00B36665">
        <w:t>required training and activities of the IPC Lead role was highlighted to be essential.</w:t>
      </w:r>
    </w:p>
    <w:p w14:paraId="1D228A9F" w14:textId="2B02B8F3" w:rsidR="00B36665" w:rsidRDefault="00B36665" w:rsidP="00F31A62">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Consolidated information, resources</w:t>
      </w:r>
      <w:r w:rsidR="00945C2E">
        <w:t>,</w:t>
      </w:r>
      <w:r>
        <w:t xml:space="preserve"> and access to expertise (including peer support) were suggested improvements along with recognition of the role (remuneration, dedicated time).</w:t>
      </w:r>
    </w:p>
    <w:p w14:paraId="0C8ECE6E" w14:textId="2FED8D40" w:rsidR="007A4342" w:rsidRDefault="007A4342" w:rsidP="007A4342">
      <w:pPr>
        <w:pStyle w:val="SectionTitle"/>
      </w:pPr>
      <w:bookmarkStart w:id="41" w:name="_Toc170285281"/>
      <w:bookmarkStart w:id="42" w:name="_Hlk150782614"/>
      <w:r>
        <w:t>K</w:t>
      </w:r>
      <w:r w:rsidR="00C057C0">
        <w:t>EA 1</w:t>
      </w:r>
      <w:r>
        <w:t xml:space="preserve"> questions</w:t>
      </w:r>
      <w:bookmarkEnd w:id="41"/>
    </w:p>
    <w:bookmarkEnd w:id="42"/>
    <w:p w14:paraId="6B870798" w14:textId="747866B3" w:rsidR="00020482" w:rsidRDefault="007A4342" w:rsidP="007A4342">
      <w:r>
        <w:t>The key evaluation questions to be addressed under KEA 1: Implementation are as follows:</w:t>
      </w:r>
    </w:p>
    <w:p w14:paraId="3F47EE40" w14:textId="2841E7AA" w:rsidR="008D5B7A" w:rsidRDefault="001E53D0" w:rsidP="00B90AB9">
      <w:pPr>
        <w:pStyle w:val="List"/>
        <w:numPr>
          <w:ilvl w:val="0"/>
          <w:numId w:val="42"/>
        </w:numPr>
      </w:pPr>
      <w:r>
        <w:t xml:space="preserve">To what extent does the IPC Lead role align with the </w:t>
      </w:r>
      <w:r w:rsidR="008D5B7A">
        <w:t xml:space="preserve">Aged Care Quality Standards </w:t>
      </w:r>
      <w:r>
        <w:t>(</w:t>
      </w:r>
      <w:r w:rsidR="00464EC4">
        <w:t xml:space="preserve">the Quality </w:t>
      </w:r>
      <w:r w:rsidR="00A91AAB">
        <w:t>Standards</w:t>
      </w:r>
      <w:r w:rsidR="0062279E">
        <w:t>)</w:t>
      </w:r>
      <w:r w:rsidR="008D5B7A">
        <w:t>?</w:t>
      </w:r>
    </w:p>
    <w:p w14:paraId="023AAB58" w14:textId="03612B6B" w:rsidR="00105686" w:rsidRDefault="00556F03" w:rsidP="00AA1583">
      <w:pPr>
        <w:pStyle w:val="ListBullet2"/>
      </w:pPr>
      <w:r>
        <w:t>Have the expectations of the IPC Lead role in the Quality Standards been met?</w:t>
      </w:r>
    </w:p>
    <w:p w14:paraId="3641A043" w14:textId="1D8956BE" w:rsidR="00556F03" w:rsidRDefault="00105686" w:rsidP="00AA1583">
      <w:pPr>
        <w:pStyle w:val="ListBullet2"/>
      </w:pPr>
      <w:r>
        <w:t>How well does the IPC Lead role work within the regulatory framework ACQSC uses to monitor aged care services?</w:t>
      </w:r>
    </w:p>
    <w:p w14:paraId="0186DBFA" w14:textId="5FADF34D" w:rsidR="00945C2E" w:rsidRDefault="00945C2E">
      <w:pPr>
        <w:pStyle w:val="ListBullet2"/>
      </w:pPr>
      <w:r>
        <w:t>How successful has the role been in integrating with and complementing other health services and aged care programs?</w:t>
      </w:r>
    </w:p>
    <w:p w14:paraId="3F90664E" w14:textId="514DE31A" w:rsidR="00975CD6" w:rsidRDefault="008D5B7A" w:rsidP="00AA1583">
      <w:pPr>
        <w:pStyle w:val="List"/>
      </w:pPr>
      <w:r>
        <w:t>How thoroughly has the IPC Lead role been utilised in residential aged care?</w:t>
      </w:r>
    </w:p>
    <w:p w14:paraId="1A0FC8E2" w14:textId="59DDDF45" w:rsidR="00975CD6" w:rsidRDefault="00975CD6" w:rsidP="00AA1583">
      <w:pPr>
        <w:pStyle w:val="ListBullet2"/>
      </w:pPr>
      <w:r>
        <w:t>What are the differences in the way the IPC Lead role has been implemented (including in FTE allocation, provision of other supports etc.)?</w:t>
      </w:r>
    </w:p>
    <w:p w14:paraId="458BD9E7" w14:textId="5453677D" w:rsidR="008D5B7A" w:rsidRDefault="00975CD6" w:rsidP="00AA1583">
      <w:pPr>
        <w:pStyle w:val="ListBullet2"/>
      </w:pPr>
      <w:r>
        <w:t xml:space="preserve">What impacts did variations in the number of IPC Leads per </w:t>
      </w:r>
      <w:r w:rsidR="00A42771">
        <w:t>aged care home</w:t>
      </w:r>
      <w:r>
        <w:t xml:space="preserve"> have?</w:t>
      </w:r>
    </w:p>
    <w:p w14:paraId="213345CA" w14:textId="080D987E" w:rsidR="008D5B7A" w:rsidRDefault="00254132" w:rsidP="00AA1583">
      <w:pPr>
        <w:pStyle w:val="List"/>
      </w:pPr>
      <w:r>
        <w:t xml:space="preserve">To what extent does the IPC </w:t>
      </w:r>
      <w:r w:rsidR="00294F06">
        <w:t>L</w:t>
      </w:r>
      <w:r>
        <w:t>ead role assist outbreak management in aged care homes?</w:t>
      </w:r>
    </w:p>
    <w:p w14:paraId="614B4E87" w14:textId="196D82A2" w:rsidR="00556F03" w:rsidRDefault="00556F03" w:rsidP="00AA1583">
      <w:pPr>
        <w:pStyle w:val="List"/>
      </w:pPr>
      <w:r>
        <w:t>What opportunities for improvement exist?</w:t>
      </w:r>
    </w:p>
    <w:p w14:paraId="47092C2D" w14:textId="11A77BF6" w:rsidR="008D5B7A" w:rsidRDefault="008D5B7A" w:rsidP="00AA1583">
      <w:pPr>
        <w:pStyle w:val="ListBullet2"/>
      </w:pPr>
      <w:r>
        <w:t>Can the IPC Lead role be modified to ensure safer care for residents of residential aged care services?</w:t>
      </w:r>
    </w:p>
    <w:p w14:paraId="5F6BB749" w14:textId="5EBD5426" w:rsidR="00975CD6" w:rsidRDefault="008D5B7A" w:rsidP="00AA1583">
      <w:pPr>
        <w:pStyle w:val="ListBullet2"/>
      </w:pPr>
      <w:r>
        <w:t>How could the IPC Lead role be modified to support providers of other aged care services such as home care, and flexi care?</w:t>
      </w:r>
    </w:p>
    <w:p w14:paraId="45F0935D" w14:textId="4F6BB0F3" w:rsidR="008D5B7A" w:rsidRDefault="00105686" w:rsidP="00AA1583">
      <w:pPr>
        <w:pStyle w:val="ListBullet2"/>
      </w:pPr>
      <w:r>
        <w:t>What are the lessons from the introduction of the IPC Lead role?</w:t>
      </w:r>
    </w:p>
    <w:p w14:paraId="2C80B548" w14:textId="14CDA1A0" w:rsidR="007A4342" w:rsidRDefault="00474F38" w:rsidP="00AA1583">
      <w:pPr>
        <w:pStyle w:val="SectionTitle"/>
      </w:pPr>
      <w:bookmarkStart w:id="43" w:name="_Toc170285282"/>
      <w:r>
        <w:t>Analysis and findings</w:t>
      </w:r>
      <w:bookmarkEnd w:id="43"/>
    </w:p>
    <w:p w14:paraId="7BD49234" w14:textId="170F5946" w:rsidR="00B500A2" w:rsidRDefault="0041348E" w:rsidP="00C56E08">
      <w:pPr>
        <w:pStyle w:val="Heading2"/>
      </w:pPr>
      <w:bookmarkStart w:id="44" w:name="_Toc170285283"/>
      <w:r>
        <w:t xml:space="preserve">Alignment </w:t>
      </w:r>
      <w:r w:rsidR="00B419F4">
        <w:t xml:space="preserve">of the IPC Lead role </w:t>
      </w:r>
      <w:r>
        <w:t>with Aged CAre Quality Standards</w:t>
      </w:r>
      <w:bookmarkEnd w:id="44"/>
    </w:p>
    <w:p w14:paraId="11F68019" w14:textId="4E78E746" w:rsidR="007660DB" w:rsidRDefault="006003DD" w:rsidP="006003DD">
      <w:r>
        <w:t>Consultation with stakeholders</w:t>
      </w:r>
      <w:r w:rsidR="002B5892">
        <w:t xml:space="preserve"> and discussions with aged care homes</w:t>
      </w:r>
      <w:r>
        <w:t xml:space="preserve"> indicated that the IPC Lead role was a useful resource for undertaking activities to meet the Aged Care Quality Standards (relevant to IPC), such as completion of IPC audit checklists</w:t>
      </w:r>
      <w:r w:rsidR="00DC39E0">
        <w:t>.</w:t>
      </w:r>
      <w:r w:rsidR="008035FB">
        <w:t xml:space="preserve"> </w:t>
      </w:r>
      <w:r w:rsidR="002B5892">
        <w:t>Aged care homes</w:t>
      </w:r>
      <w:r w:rsidR="00A721EE" w:rsidRPr="00A721EE">
        <w:t xml:space="preserve"> </w:t>
      </w:r>
      <w:r w:rsidR="00A721EE">
        <w:t xml:space="preserve">also </w:t>
      </w:r>
      <w:r w:rsidR="00A721EE" w:rsidRPr="00A721EE">
        <w:t xml:space="preserve">felt the IPC Lead role was a resource to keep abreast of </w:t>
      </w:r>
      <w:r w:rsidR="00A721EE">
        <w:t xml:space="preserve">IPC </w:t>
      </w:r>
      <w:r w:rsidR="00A721EE" w:rsidRPr="00A721EE">
        <w:t>practices and provide advice to achieving compliance with the Aged Care Quality Standards</w:t>
      </w:r>
      <w:r w:rsidR="00A721EE">
        <w:t>,</w:t>
      </w:r>
      <w:r w:rsidR="00A721EE" w:rsidRPr="00A721EE">
        <w:t xml:space="preserve"> a</w:t>
      </w:r>
      <w:r w:rsidR="00A721EE">
        <w:t>s well as</w:t>
      </w:r>
      <w:r w:rsidR="00A721EE" w:rsidRPr="00A721EE">
        <w:t xml:space="preserve"> minimise the impact of outbreaks on residents.</w:t>
      </w:r>
    </w:p>
    <w:p w14:paraId="076FC755" w14:textId="41CB665D" w:rsidR="00F73788" w:rsidRDefault="00187A77" w:rsidP="006003DD">
      <w:r>
        <w:t>It</w:t>
      </w:r>
      <w:r w:rsidR="0018095C">
        <w:t xml:space="preserve"> was noted that </w:t>
      </w:r>
      <w:r w:rsidR="0003289E">
        <w:t xml:space="preserve">some aged care homes still </w:t>
      </w:r>
      <w:r w:rsidR="007C0016">
        <w:t>preferred</w:t>
      </w:r>
      <w:r w:rsidR="0003289E">
        <w:t xml:space="preserve"> to engage external IPC consultants to</w:t>
      </w:r>
      <w:r w:rsidR="00EE6169">
        <w:t xml:space="preserve"> draw in current independent expert advice and training, and</w:t>
      </w:r>
      <w:r w:rsidR="000F5FC9">
        <w:t xml:space="preserve"> as</w:t>
      </w:r>
      <w:r w:rsidR="00EE6169">
        <w:t xml:space="preserve"> an additional resource.</w:t>
      </w:r>
    </w:p>
    <w:p w14:paraId="775A027C" w14:textId="362945DB" w:rsidR="00F34B2B" w:rsidRDefault="00583529" w:rsidP="006003DD">
      <w:r>
        <w:t>The</w:t>
      </w:r>
      <w:r w:rsidRPr="00583529">
        <w:t xml:space="preserve"> </w:t>
      </w:r>
      <w:r>
        <w:t xml:space="preserve">Aged Care Quality </w:t>
      </w:r>
      <w:r w:rsidR="004F1F8F">
        <w:t>Standards relating</w:t>
      </w:r>
      <w:r>
        <w:t xml:space="preserve"> </w:t>
      </w:r>
      <w:r w:rsidR="004F1F8F">
        <w:t>to IPC have been adapted from IPC standard in the healthcare setting</w:t>
      </w:r>
      <w:r w:rsidR="00647C88">
        <w:t xml:space="preserve"> (National </w:t>
      </w:r>
      <w:r w:rsidR="004F63D2">
        <w:t>Safety and</w:t>
      </w:r>
      <w:r w:rsidR="00647C88">
        <w:t xml:space="preserve"> Qu</w:t>
      </w:r>
      <w:r w:rsidR="004F63D2">
        <w:t>ality Health</w:t>
      </w:r>
      <w:r w:rsidR="00C64CF0">
        <w:t xml:space="preserve"> Service</w:t>
      </w:r>
      <w:r w:rsidR="004F63D2">
        <w:t xml:space="preserve"> Standards</w:t>
      </w:r>
      <w:sdt>
        <w:sdtPr>
          <w:id w:val="-211801882"/>
          <w:citation/>
        </w:sdtPr>
        <w:sdtContent>
          <w:r w:rsidR="00F52E84">
            <w:fldChar w:fldCharType="begin"/>
          </w:r>
          <w:r w:rsidR="0011671C">
            <w:instrText xml:space="preserve">CITATION Hea21 \l 3081 </w:instrText>
          </w:r>
          <w:r w:rsidR="00F52E84">
            <w:fldChar w:fldCharType="separate"/>
          </w:r>
          <w:r w:rsidR="00E60BC8">
            <w:rPr>
              <w:noProof/>
            </w:rPr>
            <w:t xml:space="preserve"> </w:t>
          </w:r>
          <w:r w:rsidR="00E60BC8" w:rsidRPr="00E60BC8">
            <w:rPr>
              <w:noProof/>
            </w:rPr>
            <w:t>[6]</w:t>
          </w:r>
          <w:r w:rsidR="00F52E84">
            <w:fldChar w:fldCharType="end"/>
          </w:r>
        </w:sdtContent>
      </w:sdt>
      <w:r w:rsidR="004F63D2">
        <w:t>)</w:t>
      </w:r>
      <w:r w:rsidR="004F1F8F">
        <w:t xml:space="preserve">. Although IPC principles </w:t>
      </w:r>
      <w:r w:rsidR="00C1411E">
        <w:t>ap</w:t>
      </w:r>
      <w:r w:rsidR="00FE16F9">
        <w:t>ply</w:t>
      </w:r>
      <w:r w:rsidR="001D6269">
        <w:t xml:space="preserve"> ac</w:t>
      </w:r>
      <w:r w:rsidR="00FB3854">
        <w:t xml:space="preserve">ross </w:t>
      </w:r>
      <w:r w:rsidR="001D6269">
        <w:t>heal</w:t>
      </w:r>
      <w:r w:rsidR="00FB3854">
        <w:t xml:space="preserve">th and </w:t>
      </w:r>
      <w:r w:rsidR="001D6269">
        <w:t xml:space="preserve">aged care, IPC </w:t>
      </w:r>
      <w:r w:rsidR="00EE6169">
        <w:t>L</w:t>
      </w:r>
      <w:r w:rsidR="001D6269">
        <w:t>eads</w:t>
      </w:r>
      <w:r w:rsidR="00EE6169">
        <w:t>,</w:t>
      </w:r>
      <w:r w:rsidR="001D6269">
        <w:t xml:space="preserve"> and </w:t>
      </w:r>
      <w:r w:rsidR="001254EE">
        <w:t xml:space="preserve">aged care </w:t>
      </w:r>
      <w:r w:rsidR="001D6269">
        <w:t xml:space="preserve">staff indicated that </w:t>
      </w:r>
      <w:r w:rsidR="00456B46">
        <w:t>implementation</w:t>
      </w:r>
      <w:r w:rsidR="001D6269">
        <w:t xml:space="preserve"> of IPC was different in aged </w:t>
      </w:r>
      <w:r w:rsidR="00456B46">
        <w:t xml:space="preserve">care homes </w:t>
      </w:r>
      <w:r w:rsidR="00FB3854">
        <w:t>compared</w:t>
      </w:r>
      <w:r w:rsidR="00456B46">
        <w:t xml:space="preserve"> to the hospital setting. </w:t>
      </w:r>
      <w:r w:rsidR="002B5892">
        <w:t xml:space="preserve">A point of </w:t>
      </w:r>
      <w:r w:rsidR="002B5892">
        <w:lastRenderedPageBreak/>
        <w:t>difference was noted in aged care homes auspiced by public health services</w:t>
      </w:r>
      <w:r w:rsidR="0048722F">
        <w:t xml:space="preserve"> [state government health</w:t>
      </w:r>
      <w:r w:rsidR="0010258F">
        <w:t xml:space="preserve"> owned]</w:t>
      </w:r>
      <w:r w:rsidR="002B5892">
        <w:t xml:space="preserve"> though, with reported alignment of the IPC Lead role to health IPC nurse consultants. On the basis of these differences,</w:t>
      </w:r>
      <w:r>
        <w:t xml:space="preserve"> </w:t>
      </w:r>
      <w:r w:rsidR="00EE6169">
        <w:t>s</w:t>
      </w:r>
      <w:r w:rsidR="006003DD">
        <w:t xml:space="preserve">everal stakeholder groups suggested </w:t>
      </w:r>
      <w:r w:rsidR="00F34B2B">
        <w:t xml:space="preserve">changes to </w:t>
      </w:r>
      <w:r w:rsidR="006003DD">
        <w:t xml:space="preserve">the Aged Care Quality Standards </w:t>
      </w:r>
      <w:r w:rsidR="00F34B2B">
        <w:t xml:space="preserve">that </w:t>
      </w:r>
      <w:r w:rsidR="006003DD">
        <w:t xml:space="preserve">better reflect IPC practices and requirements in the aged care home </w:t>
      </w:r>
      <w:r w:rsidR="00F34B2B">
        <w:t>would be beneficial</w:t>
      </w:r>
      <w:r w:rsidR="006003DD">
        <w:t>.</w:t>
      </w:r>
    </w:p>
    <w:p w14:paraId="6078C8F9" w14:textId="5985F062" w:rsidR="002B5892" w:rsidRDefault="002B5892" w:rsidP="006003DD">
      <w:r>
        <w:t>Several aged care homes also suggested the current mandatory regulatory reporting requirements</w:t>
      </w:r>
      <w:r w:rsidR="00973486">
        <w:t xml:space="preserve"> (e.g. Q</w:t>
      </w:r>
      <w:r w:rsidR="00C00F98">
        <w:t>I</w:t>
      </w:r>
      <w:r w:rsidR="00973486">
        <w:t xml:space="preserve"> Program, Serious Incident Response Scheme, </w:t>
      </w:r>
      <w:r w:rsidR="0073412A">
        <w:t xml:space="preserve">notifiable </w:t>
      </w:r>
      <w:r w:rsidR="00973486">
        <w:t>disease reporting (influenza, COVID-19, gastro</w:t>
      </w:r>
      <w:r w:rsidR="00C64CF0">
        <w:t xml:space="preserve">enteritis </w:t>
      </w:r>
      <w:r w:rsidR="00973486">
        <w:t>))</w:t>
      </w:r>
      <w:r>
        <w:t xml:space="preserve"> to be onerous with limited feedback or opportunity to benchmark.</w:t>
      </w:r>
    </w:p>
    <w:p w14:paraId="04632177" w14:textId="5AF69F9B" w:rsidR="00EE6169" w:rsidRDefault="00EE6169" w:rsidP="006003DD">
      <w:r>
        <w:t>Survey response from current IPC Leads indicated most (84%) felt the role aligned with the Aged Care Quality Standards and broader aged care regulatory context (moderately to extremely well). However alignment with IPC practices in other aged care programs was an area of uncertainty with only half reporting alignment (moderately to extremely well) and 39% were unsure.</w:t>
      </w:r>
      <w:r w:rsidR="00E007FC">
        <w:t xml:space="preserve"> Similarly while 64% of respondents felt the role aligned with IPC practices in healthcare services, 26% were unsure of the alignment.</w:t>
      </w:r>
      <w:r w:rsidR="00672539">
        <w:t xml:space="preserve"> Limited feedback from respondents </w:t>
      </w:r>
      <w:r w:rsidR="00D35754">
        <w:t xml:space="preserve">indicated that while IPC Lead role activities may aid </w:t>
      </w:r>
      <w:r w:rsidR="002B5892">
        <w:t>in achieving</w:t>
      </w:r>
      <w:r w:rsidR="00D35754">
        <w:t xml:space="preserve"> regulatory compliance [to Aged Care Quality Standards], there was the perception that IPC measures don’t fully align </w:t>
      </w:r>
      <w:r w:rsidR="002B5892">
        <w:t>with</w:t>
      </w:r>
      <w:r w:rsidR="00D35754">
        <w:t xml:space="preserve"> the </w:t>
      </w:r>
      <w:r w:rsidR="006A198C">
        <w:t>S</w:t>
      </w:r>
      <w:r w:rsidR="00D35754">
        <w:t xml:space="preserve">tandards, the role has little impact, and there is still a place for expert IPC consultancy services. Measures to understand the success of the role in this context </w:t>
      </w:r>
      <w:r w:rsidR="002B5892">
        <w:t>were</w:t>
      </w:r>
      <w:r w:rsidR="00D35754">
        <w:t xml:space="preserve"> also suggested.</w:t>
      </w:r>
    </w:p>
    <w:p w14:paraId="119BB6F9" w14:textId="4369A2E9" w:rsidR="0086690D" w:rsidRDefault="00AE58C3" w:rsidP="0086690D">
      <w:pPr>
        <w:pStyle w:val="Quote"/>
      </w:pPr>
      <w:r>
        <w:t>A</w:t>
      </w:r>
      <w:r w:rsidR="002F21A3">
        <w:t xml:space="preserve"> third</w:t>
      </w:r>
      <w:r w:rsidR="001F7702">
        <w:t>-</w:t>
      </w:r>
      <w:r w:rsidR="002F21A3">
        <w:t>party</w:t>
      </w:r>
      <w:r w:rsidR="0086690D" w:rsidRPr="0086690D">
        <w:t xml:space="preserve"> provide </w:t>
      </w:r>
      <w:r w:rsidR="0086690D">
        <w:t xml:space="preserve">a </w:t>
      </w:r>
      <w:r w:rsidR="0086690D" w:rsidRPr="0086690D">
        <w:t>monthly online forum/training</w:t>
      </w:r>
      <w:r w:rsidR="0086690D">
        <w:t xml:space="preserve"> session </w:t>
      </w:r>
      <w:r>
        <w:t xml:space="preserve">in infection and prevention </w:t>
      </w:r>
      <w:r w:rsidR="0086690D">
        <w:t>for our aged care home/provider</w:t>
      </w:r>
    </w:p>
    <w:p w14:paraId="520D636F" w14:textId="0B6B0036" w:rsidR="00EE6169" w:rsidRDefault="00EE6169" w:rsidP="00AF735C">
      <w:r>
        <w:t>While there is a degree of consensus</w:t>
      </w:r>
      <w:r w:rsidR="001209FD">
        <w:t xml:space="preserve"> that</w:t>
      </w:r>
      <w:r>
        <w:t xml:space="preserve"> the IPC Lead role aligns with and</w:t>
      </w:r>
      <w:r w:rsidR="00AF735C">
        <w:t xml:space="preserve"> </w:t>
      </w:r>
      <w:r>
        <w:t xml:space="preserve">contributes to meeting the Aged Care Quality Standards, there is room for improvement in the </w:t>
      </w:r>
      <w:r w:rsidR="009A36E0">
        <w:t xml:space="preserve">Quality </w:t>
      </w:r>
      <w:r>
        <w:t>Standards themselves</w:t>
      </w:r>
      <w:r w:rsidR="00D35754">
        <w:t xml:space="preserve"> to align with the aged care home setting more</w:t>
      </w:r>
      <w:r>
        <w:t>.</w:t>
      </w:r>
    </w:p>
    <w:p w14:paraId="7944BD76" w14:textId="08988A0B" w:rsidR="006003DD" w:rsidRDefault="006003DD" w:rsidP="00AF735C">
      <w:r>
        <w:t xml:space="preserve">Quality systems were highlighted </w:t>
      </w:r>
      <w:r w:rsidR="00EE6169">
        <w:t xml:space="preserve">by stakeholders and aged care homes </w:t>
      </w:r>
      <w:r>
        <w:t>to be a key requirement to effectively drive quality care.</w:t>
      </w:r>
      <w:r w:rsidR="00EE6169">
        <w:t xml:space="preserve"> IPC is not the responsibility of one person </w:t>
      </w:r>
      <w:r w:rsidR="002B5892">
        <w:t xml:space="preserve">but </w:t>
      </w:r>
      <w:r w:rsidR="00EE6169">
        <w:t>rather a whole of organisation approach and responsibility.</w:t>
      </w:r>
    </w:p>
    <w:p w14:paraId="03F356E8" w14:textId="1C6A1161" w:rsidR="00945C2E" w:rsidRDefault="00945C2E" w:rsidP="000F2C12">
      <w:pPr>
        <w:pStyle w:val="Findings"/>
      </w:pPr>
      <w:r>
        <w:t>A range of approaches are used in addition to the IPC Lead role to work towards compliance to the Aged Care Quality Standards including external IPC consultants and organisation IPC Leads.</w:t>
      </w:r>
    </w:p>
    <w:p w14:paraId="2C8C6C4E" w14:textId="334A75C9" w:rsidR="00171D2D" w:rsidRDefault="00945C2E" w:rsidP="000F2C12">
      <w:pPr>
        <w:pStyle w:val="Findings"/>
      </w:pPr>
      <w:r>
        <w:t xml:space="preserve">There is consensus the IPC Lead role aligns with and contributes to meeting the Aged Care Quality Standards, however there is room for improvement in the </w:t>
      </w:r>
      <w:r w:rsidR="00501A59">
        <w:t xml:space="preserve">Quality </w:t>
      </w:r>
      <w:r>
        <w:t>Standards themselves.</w:t>
      </w:r>
    </w:p>
    <w:p w14:paraId="769EEBA7" w14:textId="6504D5FF" w:rsidR="00AB36B4" w:rsidRDefault="00F34B2B" w:rsidP="00C56E08">
      <w:pPr>
        <w:pStyle w:val="Heading2"/>
      </w:pPr>
      <w:bookmarkStart w:id="45" w:name="_Toc170285284"/>
      <w:r>
        <w:t xml:space="preserve">IPC lead uptake and </w:t>
      </w:r>
      <w:r w:rsidR="00763A83">
        <w:t>implementation</w:t>
      </w:r>
      <w:bookmarkEnd w:id="45"/>
    </w:p>
    <w:p w14:paraId="2551B942" w14:textId="27B8D665" w:rsidR="000B7CA7" w:rsidRDefault="00AB36B4" w:rsidP="00AB36B4">
      <w:r>
        <w:t xml:space="preserve">Analysis of </w:t>
      </w:r>
      <w:r w:rsidR="00945C2E">
        <w:t>the</w:t>
      </w:r>
      <w:r>
        <w:t xml:space="preserve"> IPC Lead program data indicated that as of May 2023, over 96% of aged care homes (</w:t>
      </w:r>
      <w:r w:rsidR="004B33C4">
        <w:t xml:space="preserve">of a total of </w:t>
      </w:r>
      <w:r>
        <w:t>2,671 aged care homes in Australia) ha</w:t>
      </w:r>
      <w:r w:rsidR="004B33C4">
        <w:t>d</w:t>
      </w:r>
      <w:r>
        <w:t xml:space="preserve"> </w:t>
      </w:r>
      <w:r w:rsidR="000B7CA7">
        <w:t xml:space="preserve">appointed </w:t>
      </w:r>
      <w:r>
        <w:t>an IPC Lead</w:t>
      </w:r>
      <w:sdt>
        <w:sdtPr>
          <w:id w:val="720016369"/>
          <w:citation/>
        </w:sdtPr>
        <w:sdtContent>
          <w:r w:rsidR="00B66247">
            <w:fldChar w:fldCharType="begin"/>
          </w:r>
          <w:r w:rsidR="00C00807">
            <w:rPr>
              <w:lang w:val="en-US"/>
            </w:rPr>
            <w:instrText xml:space="preserve">CITATION qua23 \l 1033 </w:instrText>
          </w:r>
          <w:r w:rsidR="00B66247">
            <w:fldChar w:fldCharType="separate"/>
          </w:r>
          <w:r w:rsidR="00E60BC8">
            <w:rPr>
              <w:noProof/>
              <w:lang w:val="en-US"/>
            </w:rPr>
            <w:t xml:space="preserve"> </w:t>
          </w:r>
          <w:r w:rsidR="00E60BC8" w:rsidRPr="00E60BC8">
            <w:rPr>
              <w:noProof/>
              <w:lang w:val="en-US"/>
            </w:rPr>
            <w:t>[1]</w:t>
          </w:r>
          <w:r w:rsidR="00B66247">
            <w:fldChar w:fldCharType="end"/>
          </w:r>
        </w:sdtContent>
      </w:sdt>
      <w:r w:rsidR="001572FF">
        <w:t>.</w:t>
      </w:r>
    </w:p>
    <w:p w14:paraId="49C365B8" w14:textId="75A83DF4" w:rsidR="00AB36B4" w:rsidRDefault="00AB36B4" w:rsidP="00AB36B4">
      <w:r>
        <w:t xml:space="preserve">The attrition and turnover in the aged care nursing workforce </w:t>
      </w:r>
      <w:r w:rsidR="0039108F">
        <w:t>results in</w:t>
      </w:r>
      <w:r>
        <w:t xml:space="preserve"> the proportion of aged care homes with an IPC Lead fluctuat</w:t>
      </w:r>
      <w:r w:rsidR="0039108F">
        <w:t>ing</w:t>
      </w:r>
      <w:r>
        <w:t xml:space="preserve"> </w:t>
      </w:r>
      <w:r w:rsidR="000E17E1">
        <w:t xml:space="preserve">between 95 to </w:t>
      </w:r>
      <w:r>
        <w:t xml:space="preserve">100% </w:t>
      </w:r>
      <w:r w:rsidR="0039108F">
        <w:t>with variation</w:t>
      </w:r>
      <w:r>
        <w:t xml:space="preserve"> across points in time</w:t>
      </w:r>
      <w:bookmarkStart w:id="46" w:name="_Hlk151997128"/>
      <w:r>
        <w:t xml:space="preserve">. The proportion of aged care homes without an IPC Lead at any one time </w:t>
      </w:r>
      <w:r w:rsidR="00574346">
        <w:t>is</w:t>
      </w:r>
      <w:r>
        <w:t xml:space="preserve"> more likely to be </w:t>
      </w:r>
      <w:r w:rsidR="00CE5484">
        <w:t>attributed to</w:t>
      </w:r>
      <w:r>
        <w:t xml:space="preserve"> transition between IPC Leads rather than taking a position to not appoint one.</w:t>
      </w:r>
    </w:p>
    <w:bookmarkEnd w:id="46"/>
    <w:p w14:paraId="7DCFBFE3" w14:textId="56B9745A" w:rsidR="0037381C" w:rsidRDefault="00AB36B4" w:rsidP="0037381C">
      <w:r>
        <w:t>Although aged care provid</w:t>
      </w:r>
      <w:r w:rsidR="003447AE">
        <w:t>e</w:t>
      </w:r>
      <w:r>
        <w:t>rs were required to appoint and report an IPC Lead role in the My Aged Care Portal by 4 December 2020, over half of NATSIFAC providers did not report an IPC Lead (56.8%)</w:t>
      </w:r>
      <w:sdt>
        <w:sdtPr>
          <w:id w:val="-1077201440"/>
          <w:citation/>
        </w:sdtPr>
        <w:sdtContent>
          <w:r w:rsidR="00484F60">
            <w:fldChar w:fldCharType="begin"/>
          </w:r>
          <w:r w:rsidR="00C00807">
            <w:instrText xml:space="preserve">CITATION qua23 \l 3081 </w:instrText>
          </w:r>
          <w:r w:rsidR="00484F60">
            <w:fldChar w:fldCharType="separate"/>
          </w:r>
          <w:r w:rsidR="00E60BC8">
            <w:rPr>
              <w:noProof/>
            </w:rPr>
            <w:t xml:space="preserve"> </w:t>
          </w:r>
          <w:r w:rsidR="00E60BC8" w:rsidRPr="00E60BC8">
            <w:rPr>
              <w:noProof/>
            </w:rPr>
            <w:t>[1]</w:t>
          </w:r>
          <w:r w:rsidR="00484F60">
            <w:fldChar w:fldCharType="end"/>
          </w:r>
        </w:sdtContent>
      </w:sdt>
      <w:r>
        <w:t>. This may be attributed to a separate reporting process; IT challenges mean some NATSIFAC providers are unable to report through the My Aged Care portal and must use an alternate form submission process. In addition, no IPC Lead was reported for 21.1% of remote providers; however, this was likely a result of a high proportion of NATSIFAC facilities being in remote areas</w:t>
      </w:r>
      <w:sdt>
        <w:sdtPr>
          <w:id w:val="258034578"/>
          <w:citation/>
        </w:sdtPr>
        <w:sdtContent>
          <w:r w:rsidR="007F07D4">
            <w:fldChar w:fldCharType="begin"/>
          </w:r>
          <w:r w:rsidR="00C00807">
            <w:instrText xml:space="preserve">CITATION qua23 \l 3081 </w:instrText>
          </w:r>
          <w:r w:rsidR="007F07D4">
            <w:fldChar w:fldCharType="separate"/>
          </w:r>
          <w:r w:rsidR="00E60BC8">
            <w:rPr>
              <w:noProof/>
            </w:rPr>
            <w:t xml:space="preserve"> </w:t>
          </w:r>
          <w:r w:rsidR="00E60BC8" w:rsidRPr="00E60BC8">
            <w:rPr>
              <w:noProof/>
            </w:rPr>
            <w:t>[1]</w:t>
          </w:r>
          <w:r w:rsidR="007F07D4">
            <w:fldChar w:fldCharType="end"/>
          </w:r>
        </w:sdtContent>
      </w:sdt>
      <w:r>
        <w:t>.</w:t>
      </w:r>
      <w:r w:rsidR="0037381C" w:rsidRPr="0037381C">
        <w:t xml:space="preserve"> </w:t>
      </w:r>
      <w:r w:rsidR="0037381C">
        <w:t xml:space="preserve">At least one IPC Lead role had been implemented </w:t>
      </w:r>
      <w:r w:rsidR="002315DE">
        <w:t xml:space="preserve">in most (62%) </w:t>
      </w:r>
      <w:r w:rsidR="0037381C">
        <w:t xml:space="preserve">MPS sites as of </w:t>
      </w:r>
      <w:r w:rsidR="0037381C">
        <w:lastRenderedPageBreak/>
        <w:t xml:space="preserve">August 2023 with 10% not yet </w:t>
      </w:r>
      <w:r w:rsidR="002315DE">
        <w:t xml:space="preserve">reporting </w:t>
      </w:r>
      <w:r w:rsidR="0037381C">
        <w:t>an IPC Lead role</w:t>
      </w:r>
      <w:sdt>
        <w:sdtPr>
          <w:id w:val="-184905908"/>
          <w:citation/>
        </w:sdtPr>
        <w:sdtContent>
          <w:r w:rsidR="00B66247">
            <w:fldChar w:fldCharType="begin"/>
          </w:r>
          <w:r w:rsidR="00B66247">
            <w:rPr>
              <w:lang w:val="en-US"/>
            </w:rPr>
            <w:instrText xml:space="preserve"> CITATION Aus23 \l 1033 </w:instrText>
          </w:r>
          <w:r w:rsidR="00B66247">
            <w:fldChar w:fldCharType="separate"/>
          </w:r>
          <w:r w:rsidR="00E60BC8">
            <w:rPr>
              <w:noProof/>
              <w:lang w:val="en-US"/>
            </w:rPr>
            <w:t xml:space="preserve"> </w:t>
          </w:r>
          <w:r w:rsidR="00E60BC8" w:rsidRPr="00E60BC8">
            <w:rPr>
              <w:noProof/>
              <w:lang w:val="en-US"/>
            </w:rPr>
            <w:t>[7]</w:t>
          </w:r>
          <w:r w:rsidR="00B66247">
            <w:fldChar w:fldCharType="end"/>
          </w:r>
        </w:sdtContent>
      </w:sdt>
      <w:r w:rsidR="0037381C">
        <w:t>. Only 2</w:t>
      </w:r>
      <w:r w:rsidR="00CE2414">
        <w:t>–</w:t>
      </w:r>
      <w:r w:rsidR="0037381C">
        <w:t>3% of aged care homes located in MM</w:t>
      </w:r>
      <w:r w:rsidR="003447AE">
        <w:rPr>
          <w:rStyle w:val="FootnoteReference"/>
        </w:rPr>
        <w:footnoteReference w:id="3"/>
      </w:r>
      <w:r w:rsidR="0037381C">
        <w:t xml:space="preserve"> 2</w:t>
      </w:r>
      <w:r w:rsidR="00CE2414">
        <w:t>–</w:t>
      </w:r>
      <w:r w:rsidR="0037381C">
        <w:t>5 settings had not yet reported an IPC Lead role, with 17% in MM 6</w:t>
      </w:r>
      <w:sdt>
        <w:sdtPr>
          <w:id w:val="-574362242"/>
          <w:citation/>
        </w:sdtPr>
        <w:sdtContent>
          <w:r w:rsidR="00B66247">
            <w:fldChar w:fldCharType="begin"/>
          </w:r>
          <w:r w:rsidR="00B66247">
            <w:rPr>
              <w:lang w:val="en-US"/>
            </w:rPr>
            <w:instrText xml:space="preserve"> CITATION Aus23 \l 1033 </w:instrText>
          </w:r>
          <w:r w:rsidR="00B66247">
            <w:fldChar w:fldCharType="separate"/>
          </w:r>
          <w:r w:rsidR="00E60BC8">
            <w:rPr>
              <w:noProof/>
              <w:lang w:val="en-US"/>
            </w:rPr>
            <w:t xml:space="preserve"> </w:t>
          </w:r>
          <w:r w:rsidR="00E60BC8" w:rsidRPr="00E60BC8">
            <w:rPr>
              <w:noProof/>
              <w:lang w:val="en-US"/>
            </w:rPr>
            <w:t>[7]</w:t>
          </w:r>
          <w:r w:rsidR="00B66247">
            <w:fldChar w:fldCharType="end"/>
          </w:r>
        </w:sdtContent>
      </w:sdt>
      <w:r w:rsidR="0037381C">
        <w:t>.</w:t>
      </w:r>
    </w:p>
    <w:p w14:paraId="68222E04" w14:textId="6C9ABC57" w:rsidR="00AB36B4" w:rsidRDefault="0037381C" w:rsidP="00AB36B4">
      <w:r>
        <w:t xml:space="preserve">However, in undertaking the </w:t>
      </w:r>
      <w:r w:rsidR="00791FDC">
        <w:t xml:space="preserve">data </w:t>
      </w:r>
      <w:r>
        <w:t xml:space="preserve">screening process to identify </w:t>
      </w:r>
      <w:r w:rsidR="008111F6">
        <w:t xml:space="preserve">and </w:t>
      </w:r>
      <w:r>
        <w:t xml:space="preserve">invite aged care homes with no IPC Lead to participate as a case study in the evaluation, </w:t>
      </w:r>
      <w:r w:rsidRPr="0037381C">
        <w:t>no</w:t>
      </w:r>
      <w:r w:rsidR="00F568D8">
        <w:t xml:space="preserve"> homes</w:t>
      </w:r>
      <w:r w:rsidRPr="0037381C">
        <w:t xml:space="preserve"> </w:t>
      </w:r>
      <w:r w:rsidR="00791FDC">
        <w:t>were identified t</w:t>
      </w:r>
      <w:r w:rsidR="00D558B5">
        <w:t>hat</w:t>
      </w:r>
      <w:r w:rsidR="00791FDC">
        <w:t xml:space="preserve"> </w:t>
      </w:r>
      <w:r w:rsidRPr="0037381C">
        <w:t>intentionally had no IPC Lead. Al</w:t>
      </w:r>
      <w:r w:rsidR="008D78AE">
        <w:t>l</w:t>
      </w:r>
      <w:r w:rsidR="00D558B5">
        <w:t xml:space="preserve"> homes identified through the reporting data as having no IPC Lead </w:t>
      </w:r>
      <w:r w:rsidRPr="0037381C">
        <w:t>reported</w:t>
      </w:r>
      <w:r w:rsidR="008D78AE">
        <w:t xml:space="preserve"> being</w:t>
      </w:r>
      <w:r w:rsidRPr="0037381C">
        <w:t xml:space="preserve"> in transition between </w:t>
      </w:r>
      <w:r w:rsidR="008D78AE">
        <w:t xml:space="preserve">IPC </w:t>
      </w:r>
      <w:r w:rsidR="008F4E35">
        <w:t>L</w:t>
      </w:r>
      <w:r w:rsidRPr="0037381C">
        <w:t xml:space="preserve">eads and/or </w:t>
      </w:r>
      <w:r w:rsidR="008D78AE">
        <w:t xml:space="preserve">were </w:t>
      </w:r>
      <w:r w:rsidRPr="0037381C">
        <w:t xml:space="preserve">newly opened and had </w:t>
      </w:r>
      <w:r w:rsidR="008D78AE">
        <w:t>recently</w:t>
      </w:r>
      <w:r w:rsidRPr="0037381C">
        <w:t xml:space="preserve"> implemented </w:t>
      </w:r>
      <w:r w:rsidR="00791FDC">
        <w:t xml:space="preserve">an IPC </w:t>
      </w:r>
      <w:r w:rsidR="00332BFC">
        <w:t>L</w:t>
      </w:r>
      <w:r w:rsidR="00791FDC">
        <w:t>ead within the workforce at the time of being contacted for participation.</w:t>
      </w:r>
    </w:p>
    <w:p w14:paraId="30F10837" w14:textId="28A579EC" w:rsidR="00E378AF" w:rsidRDefault="00E378AF" w:rsidP="00AB36B4">
      <w:r>
        <w:t>Nearly 40% (969) of aged care homes submitted at least one application for the IPC Training Grant round ending June 2023. Each aged care home submitted a range of one to four applications (mean 1.5, median and mode of one) for a</w:t>
      </w:r>
      <w:r w:rsidR="0029185C">
        <w:t>n</w:t>
      </w:r>
      <w:r>
        <w:t xml:space="preserve"> </w:t>
      </w:r>
      <w:r w:rsidR="00B2411F">
        <w:t>RN</w:t>
      </w:r>
      <w:r>
        <w:t xml:space="preserve"> or </w:t>
      </w:r>
      <w:r w:rsidR="00294F06">
        <w:t>EN</w:t>
      </w:r>
      <w:r>
        <w:t xml:space="preserve"> to complete an approved IPC training course. Of the 1,488 individual applications, 1,460 applied for both study leave and backfill in addition to the course fees. Applications totalled more than $11 million with an average of $7,409 per application. With the continued turnover in IPC Leads</w:t>
      </w:r>
      <w:r w:rsidR="0029185C">
        <w:t>,</w:t>
      </w:r>
      <w:r>
        <w:t xml:space="preserve"> several aged care homes suggested funding for IPC training was still needed to minimise costs incurred to aged care homes.</w:t>
      </w:r>
    </w:p>
    <w:p w14:paraId="684AA7ED" w14:textId="6928A1F1" w:rsidR="00E007FC" w:rsidRDefault="00E007FC" w:rsidP="00AB36B4">
      <w:r>
        <w:t xml:space="preserve">Survey responses indicated the types of support provided by IPC Leads largely related to assistance during outbreaks (77%), and training/coordination of IPC training for aged care home staff (73%). </w:t>
      </w:r>
      <w:r w:rsidR="00A135D0">
        <w:t>Similarly case study sites reported sustainable capacity to manage outbreaks was a key driver to implement the IPC Lead role effectively. M</w:t>
      </w:r>
      <w:r w:rsidR="00A135D0" w:rsidRPr="00A135D0">
        <w:t>inimis</w:t>
      </w:r>
      <w:r w:rsidR="00A135D0">
        <w:t>ation of</w:t>
      </w:r>
      <w:r w:rsidR="00A135D0" w:rsidRPr="00A135D0">
        <w:t xml:space="preserve"> sick leave absences</w:t>
      </w:r>
      <w:r w:rsidR="00A135D0">
        <w:t xml:space="preserve"> and i</w:t>
      </w:r>
      <w:r w:rsidR="00A135D0" w:rsidRPr="00A135D0">
        <w:t xml:space="preserve">solation </w:t>
      </w:r>
      <w:r w:rsidR="00A135D0">
        <w:t xml:space="preserve">periods was also noted to be </w:t>
      </w:r>
      <w:r w:rsidR="00A721EE">
        <w:t xml:space="preserve">an </w:t>
      </w:r>
      <w:r w:rsidR="00A135D0">
        <w:t xml:space="preserve">important driver </w:t>
      </w:r>
      <w:r w:rsidR="00A721EE">
        <w:t>in</w:t>
      </w:r>
      <w:r w:rsidR="00A135D0">
        <w:t xml:space="preserve"> </w:t>
      </w:r>
      <w:r w:rsidR="00A721EE">
        <w:t>reducing</w:t>
      </w:r>
      <w:r w:rsidR="00A135D0">
        <w:t xml:space="preserve"> </w:t>
      </w:r>
      <w:r w:rsidR="00A721EE">
        <w:t xml:space="preserve">the </w:t>
      </w:r>
      <w:r w:rsidR="00A135D0">
        <w:t xml:space="preserve">impact </w:t>
      </w:r>
      <w:r w:rsidR="00A721EE">
        <w:t>on</w:t>
      </w:r>
      <w:r w:rsidR="00A135D0">
        <w:t xml:space="preserve"> </w:t>
      </w:r>
      <w:r w:rsidR="00A721EE">
        <w:t xml:space="preserve">the </w:t>
      </w:r>
      <w:r w:rsidR="00A135D0">
        <w:t>workforce</w:t>
      </w:r>
      <w:r w:rsidR="000D00FA">
        <w:t>. P</w:t>
      </w:r>
      <w:r w:rsidR="00A135D0">
        <w:t>articularly critical in remote locations</w:t>
      </w:r>
      <w:r w:rsidR="000D00FA">
        <w:t xml:space="preserve"> with far less access to </w:t>
      </w:r>
      <w:r w:rsidR="00A721EE">
        <w:t xml:space="preserve">the </w:t>
      </w:r>
      <w:r w:rsidR="000D00FA">
        <w:t>workforce</w:t>
      </w:r>
      <w:r w:rsidR="00A135D0">
        <w:t xml:space="preserve">. </w:t>
      </w:r>
      <w:r>
        <w:t>Being the aged care home point of contact for ACQSC (61%) and implementation (48%) of policies and protocols were also reported</w:t>
      </w:r>
      <w:r w:rsidR="000D00FA">
        <w:t xml:space="preserve"> by survey respondents</w:t>
      </w:r>
      <w:r>
        <w:t xml:space="preserve">. The development of policies and protocols was reported to a lesser degree of 25%, likely </w:t>
      </w:r>
      <w:r>
        <w:t xml:space="preserve">attributable to aged care </w:t>
      </w:r>
      <w:r w:rsidR="00E151B2">
        <w:t xml:space="preserve">homes </w:t>
      </w:r>
      <w:r>
        <w:t>developing policies and protocols at the organisation level for consistency.</w:t>
      </w:r>
    </w:p>
    <w:p w14:paraId="14EF54F5" w14:textId="7D696FDB" w:rsidR="00E007FC" w:rsidRDefault="00B35B4A" w:rsidP="00AB36B4">
      <w:r>
        <w:t>Nearly 80%</w:t>
      </w:r>
      <w:r w:rsidR="00E007FC">
        <w:t xml:space="preserve"> of respondents also felt the IPC Lead role had been used moderately to extremely well with most (90%) seeing the role as important to continue (moderately to extremely important).</w:t>
      </w:r>
    </w:p>
    <w:p w14:paraId="51E051A1" w14:textId="08EEDF18" w:rsidR="00945C2E" w:rsidRDefault="00945C2E" w:rsidP="000F2C12">
      <w:pPr>
        <w:pStyle w:val="Findings"/>
      </w:pPr>
      <w:r w:rsidRPr="00945C2E">
        <w:t>The proportion of aged care homes without an IPC Lead at any one time is more likely to be in transition between IPC Leads rather than taking a position to not appoint one.</w:t>
      </w:r>
    </w:p>
    <w:p w14:paraId="3E338622" w14:textId="43257009" w:rsidR="00945C2E" w:rsidRPr="00945C2E" w:rsidRDefault="00F308B6" w:rsidP="000F2C12">
      <w:pPr>
        <w:pStyle w:val="Findings"/>
      </w:pPr>
      <w:r>
        <w:t>The IPC Lead was largely reported to prepare for and provide assistance during outbreaks and assist with IPC training of aged care staff</w:t>
      </w:r>
      <w:r w:rsidR="00945C2E" w:rsidRPr="00945C2E">
        <w:t>.</w:t>
      </w:r>
    </w:p>
    <w:p w14:paraId="72E11348" w14:textId="748A95BE" w:rsidR="00BD0983" w:rsidRDefault="00F308B6" w:rsidP="00D45CFD">
      <w:pPr>
        <w:pStyle w:val="Heading3"/>
      </w:pPr>
      <w:bookmarkStart w:id="47" w:name="_Toc170285285"/>
      <w:r>
        <w:t>Variation in implementation of the IPC Lead</w:t>
      </w:r>
      <w:r w:rsidR="00C86E9A">
        <w:t xml:space="preserve"> role</w:t>
      </w:r>
      <w:bookmarkEnd w:id="47"/>
    </w:p>
    <w:p w14:paraId="6605BF3D" w14:textId="228650FF" w:rsidR="00CD0893" w:rsidRDefault="00CD0893" w:rsidP="00CD0893">
      <w:r>
        <w:t>IPC Lead</w:t>
      </w:r>
      <w:r w:rsidR="00AD317E">
        <w:t>s</w:t>
      </w:r>
      <w:r>
        <w:t xml:space="preserve"> working arrangements may vary between facilities due to variations in aged care home size, location, resident and staff mix, and scope of services. The </w:t>
      </w:r>
      <w:r w:rsidR="003249D1">
        <w:t>aged care home</w:t>
      </w:r>
      <w:r>
        <w:t xml:space="preserve"> determine</w:t>
      </w:r>
      <w:r w:rsidR="00EE6169">
        <w:t>s</w:t>
      </w:r>
      <w:r>
        <w:t xml:space="preserve"> the level of engagement or workload required of the IPC Lead </w:t>
      </w:r>
      <w:r w:rsidR="00AD317E">
        <w:t>role</w:t>
      </w:r>
      <w:r>
        <w:t xml:space="preserve"> to meet the required quality standards.</w:t>
      </w:r>
    </w:p>
    <w:p w14:paraId="392B2987" w14:textId="6438DFAD" w:rsidR="00484C86" w:rsidRDefault="00BD0983" w:rsidP="00484C86">
      <w:r>
        <w:t xml:space="preserve">There is no overarching guidance on the required number of FTE of IPC Leads based on the size and scope of services of aged care home. </w:t>
      </w:r>
      <w:r w:rsidR="00484C86">
        <w:t>This is reflected in the wide range of FTE allocated to the IPC Lead role</w:t>
      </w:r>
      <w:r w:rsidR="00073F2B">
        <w:t xml:space="preserve"> as reported during this evaluation</w:t>
      </w:r>
      <w:r w:rsidR="00484C86">
        <w:t>. Respondents to the IPC Lead surveys reported a wide range of FTE allocated to the IPC Lead role ranging from nil to 1.0 FTE, with an average of 0.4, a median of 0.2 (0.3 current IPC Leads) and a mode of 0.1.</w:t>
      </w:r>
    </w:p>
    <w:p w14:paraId="3FADAC7D" w14:textId="13738A23" w:rsidR="00BD0983" w:rsidRDefault="00BD0983" w:rsidP="00BD0983">
      <w:r>
        <w:t>Analysis of the IPC Lead program data indicate</w:t>
      </w:r>
      <w:r w:rsidR="00090DC2">
        <w:t>d</w:t>
      </w:r>
      <w:r>
        <w:t xml:space="preserve"> that the average number of IPC Leads per aged care home is 1.4 (</w:t>
      </w:r>
      <w:r w:rsidR="00945C2E">
        <w:t>as of</w:t>
      </w:r>
      <w:r w:rsidR="00E378AF">
        <w:t xml:space="preserve"> </w:t>
      </w:r>
      <w:r>
        <w:t>April 2023)</w:t>
      </w:r>
      <w:sdt>
        <w:sdtPr>
          <w:id w:val="-1483382963"/>
          <w:citation/>
        </w:sdtPr>
        <w:sdtContent>
          <w:r w:rsidR="00025C51">
            <w:fldChar w:fldCharType="begin"/>
          </w:r>
          <w:r w:rsidR="00C00807">
            <w:instrText xml:space="preserve">CITATION qua23 \l 3081 </w:instrText>
          </w:r>
          <w:r w:rsidR="00025C51">
            <w:fldChar w:fldCharType="separate"/>
          </w:r>
          <w:r w:rsidR="00E60BC8">
            <w:rPr>
              <w:noProof/>
            </w:rPr>
            <w:t xml:space="preserve"> </w:t>
          </w:r>
          <w:r w:rsidR="00E60BC8" w:rsidRPr="00E60BC8">
            <w:rPr>
              <w:noProof/>
            </w:rPr>
            <w:t>[1]</w:t>
          </w:r>
          <w:r w:rsidR="00025C51">
            <w:fldChar w:fldCharType="end"/>
          </w:r>
        </w:sdtContent>
      </w:sdt>
      <w:r>
        <w:t xml:space="preserve">. Aged care homes </w:t>
      </w:r>
      <w:r>
        <w:lastRenderedPageBreak/>
        <w:t>with a higher number of residents (over 100) were more likely to have multiple IPC Leads.</w:t>
      </w:r>
      <w:r w:rsidR="00E378AF">
        <w:t xml:space="preserve"> However aged care homes smaller in size and/or in a MM</w:t>
      </w:r>
      <w:r w:rsidR="00945C2E">
        <w:t xml:space="preserve"> </w:t>
      </w:r>
      <w:r w:rsidR="00E378AF">
        <w:t>2</w:t>
      </w:r>
      <w:r w:rsidR="000350F6">
        <w:t>–</w:t>
      </w:r>
      <w:r w:rsidR="00E378AF">
        <w:t xml:space="preserve">7 setting also reported the need for IPC expertise to be available at all times (i.e. more than one IPC Lead was needed) as outbreaks can occur at </w:t>
      </w:r>
      <w:r w:rsidR="00945C2E">
        <w:t>any time</w:t>
      </w:r>
      <w:r w:rsidR="00E378AF">
        <w:t>.</w:t>
      </w:r>
      <w:r w:rsidR="008C6B70">
        <w:t xml:space="preserve"> The escalation pathways for outbreak management</w:t>
      </w:r>
      <w:r w:rsidR="003E3EB2">
        <w:t xml:space="preserve"> also varied by aged care provider and type</w:t>
      </w:r>
      <w:r w:rsidR="002663C8">
        <w:t>.</w:t>
      </w:r>
    </w:p>
    <w:p w14:paraId="04BF10A7" w14:textId="77777777" w:rsidR="00BD0983" w:rsidRDefault="00BD0983" w:rsidP="00BD0983">
      <w:r>
        <w:t>Various approaches to the implementation of the IPC Lead include:</w:t>
      </w:r>
    </w:p>
    <w:p w14:paraId="30EE96F5" w14:textId="29B5E429" w:rsidR="00BD0983" w:rsidRDefault="00BD0983" w:rsidP="00BD0983">
      <w:pPr>
        <w:pStyle w:val="ListBullet"/>
      </w:pPr>
      <w:r>
        <w:t xml:space="preserve">Appointment of </w:t>
      </w:r>
      <w:r w:rsidR="00A42771">
        <w:t>aged care home</w:t>
      </w:r>
      <w:r>
        <w:t xml:space="preserve"> management roles as the IPC Lead based on the higher likelihood of staff retention.</w:t>
      </w:r>
    </w:p>
    <w:p w14:paraId="4C220900" w14:textId="2CECCF5C" w:rsidR="00BD0983" w:rsidRDefault="00BD0983" w:rsidP="00BD0983">
      <w:pPr>
        <w:pStyle w:val="ListBullet"/>
      </w:pPr>
      <w:r>
        <w:t xml:space="preserve">Appointment of two or more </w:t>
      </w:r>
      <w:r w:rsidR="00014459">
        <w:t>RNs</w:t>
      </w:r>
      <w:r w:rsidR="006F11A8">
        <w:t xml:space="preserve"> o</w:t>
      </w:r>
      <w:r w:rsidR="00973486">
        <w:t>r</w:t>
      </w:r>
      <w:r w:rsidR="006F11A8">
        <w:t xml:space="preserve"> E</w:t>
      </w:r>
      <w:r w:rsidR="00973486">
        <w:t>N</w:t>
      </w:r>
      <w:r w:rsidR="006F11A8">
        <w:t xml:space="preserve">s </w:t>
      </w:r>
      <w:r>
        <w:t>to provide professional development opportunities.</w:t>
      </w:r>
    </w:p>
    <w:p w14:paraId="50C0103A" w14:textId="4C47181D" w:rsidR="00BD0983" w:rsidRDefault="00BD0983" w:rsidP="00BD0983">
      <w:pPr>
        <w:pStyle w:val="ListBullet"/>
      </w:pPr>
      <w:r>
        <w:t xml:space="preserve">Appointment of two or more </w:t>
      </w:r>
      <w:r w:rsidR="003D091C">
        <w:t>RNs</w:t>
      </w:r>
      <w:r w:rsidR="006F11A8">
        <w:t xml:space="preserve"> or E</w:t>
      </w:r>
      <w:r w:rsidR="00973486">
        <w:t>N</w:t>
      </w:r>
      <w:r w:rsidR="006F11A8">
        <w:t>s</w:t>
      </w:r>
      <w:r>
        <w:t xml:space="preserve"> for succession planning purposes (i.e. to account for staff turnover).</w:t>
      </w:r>
    </w:p>
    <w:p w14:paraId="39587362" w14:textId="18E31B6D" w:rsidR="002B32F6" w:rsidRDefault="002B32F6" w:rsidP="002B32F6">
      <w:r>
        <w:t xml:space="preserve">Typically </w:t>
      </w:r>
      <w:r w:rsidR="0039321F">
        <w:t>the aged care home</w:t>
      </w:r>
      <w:r>
        <w:t xml:space="preserve"> management completed the IPC Lead training to provide support and leadership to the </w:t>
      </w:r>
      <w:r w:rsidR="00A42771">
        <w:t>aged care home</w:t>
      </w:r>
      <w:r>
        <w:t xml:space="preserve"> and any other IPC Leads. However, the burden of additional responsibilities was not sustainable for one person as the </w:t>
      </w:r>
      <w:r w:rsidR="00A42771">
        <w:t>aged care home</w:t>
      </w:r>
      <w:r>
        <w:t xml:space="preserve"> manager as well. The clear advantage with two or more IPC Leads was continuity of business (availability of IPC advice and guidance</w:t>
      </w:r>
      <w:r w:rsidR="00EE6169">
        <w:t>, particularly during an outbreak</w:t>
      </w:r>
      <w:r>
        <w:t>)</w:t>
      </w:r>
      <w:r w:rsidR="00EE6169">
        <w:t>.</w:t>
      </w:r>
    </w:p>
    <w:p w14:paraId="6D893096" w14:textId="3C5C8C98" w:rsidR="00945C2E" w:rsidRDefault="00945C2E" w:rsidP="000F2C12">
      <w:pPr>
        <w:pStyle w:val="Findings"/>
      </w:pPr>
      <w:r>
        <w:t xml:space="preserve">With no overarching guidance, IPC Lead </w:t>
      </w:r>
      <w:r w:rsidR="007D2419">
        <w:t>roles</w:t>
      </w:r>
      <w:r>
        <w:t xml:space="preserve"> working arrangements vary widely between facilities due to variations in aged care home size, location, resident</w:t>
      </w:r>
      <w:r w:rsidR="00B17CD7">
        <w:t xml:space="preserve"> profile</w:t>
      </w:r>
      <w:r>
        <w:t xml:space="preserve">, and </w:t>
      </w:r>
      <w:r w:rsidR="00B17CD7">
        <w:t xml:space="preserve">allocated </w:t>
      </w:r>
      <w:r w:rsidR="007D2419">
        <w:t>responsibilities to the IPC Lead role</w:t>
      </w:r>
      <w:r>
        <w:t>.</w:t>
      </w:r>
    </w:p>
    <w:p w14:paraId="488910D0" w14:textId="2CEA39DA" w:rsidR="00945C2E" w:rsidRDefault="00945C2E" w:rsidP="000F2C12">
      <w:pPr>
        <w:pStyle w:val="Findings"/>
      </w:pPr>
      <w:r>
        <w:t>The appointment of two IPC Leads offered continuity of advice and guidance for aged care homes.</w:t>
      </w:r>
    </w:p>
    <w:p w14:paraId="1B4A6D06" w14:textId="5DAFDFC0" w:rsidR="00BD0983" w:rsidRPr="00AA1583" w:rsidRDefault="00F308B6" w:rsidP="00D45CFD">
      <w:pPr>
        <w:pStyle w:val="Heading3"/>
      </w:pPr>
      <w:bookmarkStart w:id="48" w:name="_Toc170285286"/>
      <w:r>
        <w:t>I</w:t>
      </w:r>
      <w:r w:rsidRPr="00F308B6">
        <w:t>mpacts from the implementation of different numbers of IPC Leads</w:t>
      </w:r>
      <w:bookmarkEnd w:id="48"/>
    </w:p>
    <w:p w14:paraId="75E6B060" w14:textId="270F33F1" w:rsidR="00B35B4A" w:rsidRDefault="00484C86" w:rsidP="00BD0983">
      <w:r>
        <w:t>It is difficult to draw a</w:t>
      </w:r>
      <w:r w:rsidR="000A7FB3">
        <w:t xml:space="preserve"> comparative analysis on </w:t>
      </w:r>
      <w:r w:rsidR="0034142E">
        <w:t xml:space="preserve">the </w:t>
      </w:r>
      <w:r w:rsidR="000A7FB3">
        <w:t>impacts from the implementation of different number</w:t>
      </w:r>
      <w:r>
        <w:t>s</w:t>
      </w:r>
      <w:r w:rsidR="000A7FB3">
        <w:t xml:space="preserve"> of IPC Leads in aged care homes</w:t>
      </w:r>
      <w:r>
        <w:t>.</w:t>
      </w:r>
    </w:p>
    <w:p w14:paraId="11454DC8" w14:textId="3B9D08C8" w:rsidR="00BD0983" w:rsidRDefault="000A7FB3" w:rsidP="00BD0983">
      <w:r>
        <w:t xml:space="preserve">Aged care homes </w:t>
      </w:r>
      <w:r w:rsidR="00B35B4A">
        <w:t xml:space="preserve">with one or two or more IPC Leads </w:t>
      </w:r>
      <w:r>
        <w:t xml:space="preserve">reported similar challenges with undertaking the role (dedicated time, ongoing professional development and </w:t>
      </w:r>
      <w:r w:rsidR="0034142E">
        <w:t>support</w:t>
      </w:r>
      <w:r>
        <w:t>). Several aged car</w:t>
      </w:r>
      <w:r w:rsidR="00B35B4A">
        <w:t>e</w:t>
      </w:r>
      <w:r>
        <w:t xml:space="preserve"> homes</w:t>
      </w:r>
      <w:r w:rsidR="00B35B4A">
        <w:t xml:space="preserve"> that implemented the aged care home manager as IPC Lead had subsequently or were in the process of looking to implement another IPC Lead </w:t>
      </w:r>
      <w:r w:rsidR="4347B282">
        <w:t xml:space="preserve">role </w:t>
      </w:r>
      <w:r w:rsidR="00B35B4A">
        <w:t>to increase coverage and alleviate workload.</w:t>
      </w:r>
    </w:p>
    <w:p w14:paraId="09CF612B" w14:textId="5C94F8AB" w:rsidR="002B2AE7" w:rsidRDefault="00484C86" w:rsidP="00BD0983">
      <w:r>
        <w:t>Data insight</w:t>
      </w:r>
      <w:r w:rsidR="00321788">
        <w:t>s from</w:t>
      </w:r>
      <w:r w:rsidR="006E14D5">
        <w:t xml:space="preserve"> </w:t>
      </w:r>
      <w:r>
        <w:t>IPC Capability Survey revealed the r</w:t>
      </w:r>
      <w:r w:rsidRPr="00484C86">
        <w:t>elative risk</w:t>
      </w:r>
      <w:r w:rsidR="00CB28C0">
        <w:rPr>
          <w:rStyle w:val="FootnoteReference"/>
        </w:rPr>
        <w:footnoteReference w:id="4"/>
      </w:r>
      <w:r w:rsidRPr="00484C86">
        <w:t xml:space="preserve"> of having a</w:t>
      </w:r>
      <w:r w:rsidR="002B2AE7">
        <w:t>n</w:t>
      </w:r>
      <w:r>
        <w:t xml:space="preserve"> </w:t>
      </w:r>
      <w:r w:rsidR="00DC3AAA">
        <w:t>in</w:t>
      </w:r>
      <w:r>
        <w:t>flu</w:t>
      </w:r>
      <w:r w:rsidR="00DC3AAA">
        <w:t>enza</w:t>
      </w:r>
      <w:r w:rsidRPr="00484C86">
        <w:t xml:space="preserve"> outbreak if no IPC </w:t>
      </w:r>
      <w:r w:rsidR="00294F06">
        <w:t>L</w:t>
      </w:r>
      <w:r w:rsidRPr="00484C86">
        <w:t>ead</w:t>
      </w:r>
      <w:r>
        <w:t xml:space="preserve"> to be a 1.6 increased ris</w:t>
      </w:r>
      <w:r w:rsidR="002B2AE7">
        <w:t>k. T</w:t>
      </w:r>
      <w:r>
        <w:t>he relative risk of having a gastro</w:t>
      </w:r>
      <w:r w:rsidR="002B2AE7">
        <w:t>enteritis</w:t>
      </w:r>
      <w:r>
        <w:t xml:space="preserve"> or COVID-19 outbreak was decreased (0.8) or no effect (1.0) respectively. </w:t>
      </w:r>
      <w:r w:rsidR="00D849B0">
        <w:t>However, the ‘relative risk of outbreaks if no IPC Lead’ is based on a sample frame containing proportionately very few aged care homes with no IPC Lead (refer to Appendix B). These results are broadly indicative and represent a snapshot in timely only. I</w:t>
      </w:r>
      <w:r w:rsidR="002B2AE7">
        <w:t xml:space="preserve">t is </w:t>
      </w:r>
      <w:r w:rsidR="00D849B0">
        <w:t xml:space="preserve">also </w:t>
      </w:r>
      <w:r w:rsidR="002B2AE7">
        <w:t xml:space="preserve">worthwhile noting that COVID-19 </w:t>
      </w:r>
      <w:r w:rsidR="002B2AE7" w:rsidRPr="002B2AE7">
        <w:t xml:space="preserve">appears to be contagious for a longer time and </w:t>
      </w:r>
      <w:r w:rsidR="002B2AE7">
        <w:t>can</w:t>
      </w:r>
      <w:r w:rsidR="002B2AE7" w:rsidRPr="002B2AE7">
        <w:t xml:space="preserve"> spread more quickly than </w:t>
      </w:r>
      <w:r w:rsidR="002B2AE7">
        <w:t>in</w:t>
      </w:r>
      <w:r w:rsidR="002B2AE7" w:rsidRPr="002B2AE7">
        <w:t>flu</w:t>
      </w:r>
      <w:r w:rsidR="002B2AE7">
        <w:t>enza</w:t>
      </w:r>
      <w:sdt>
        <w:sdtPr>
          <w:id w:val="-2027095392"/>
          <w:citation/>
        </w:sdtPr>
        <w:sdtContent>
          <w:r w:rsidR="002B2AE7">
            <w:fldChar w:fldCharType="begin"/>
          </w:r>
          <w:r w:rsidR="00E309FB">
            <w:instrText xml:space="preserve">CITATION Cen23 \l 3081 </w:instrText>
          </w:r>
          <w:r w:rsidR="002B2AE7">
            <w:fldChar w:fldCharType="separate"/>
          </w:r>
          <w:r w:rsidR="00E60BC8">
            <w:rPr>
              <w:noProof/>
            </w:rPr>
            <w:t xml:space="preserve"> </w:t>
          </w:r>
          <w:r w:rsidR="00E60BC8" w:rsidRPr="00E60BC8">
            <w:rPr>
              <w:noProof/>
            </w:rPr>
            <w:t>[8]</w:t>
          </w:r>
          <w:r w:rsidR="002B2AE7">
            <w:fldChar w:fldCharType="end"/>
          </w:r>
        </w:sdtContent>
      </w:sdt>
      <w:r w:rsidR="002B2AE7" w:rsidRPr="002B2AE7">
        <w:t xml:space="preserve">. </w:t>
      </w:r>
      <w:r w:rsidR="002B2AE7">
        <w:t>Similarly, viral gastroenteritis (caused by the rotavirus or norovirus) is highly contagious</w:t>
      </w:r>
      <w:sdt>
        <w:sdtPr>
          <w:id w:val="1200198975"/>
          <w:citation/>
        </w:sdtPr>
        <w:sdtContent>
          <w:r w:rsidR="002B2AE7">
            <w:fldChar w:fldCharType="begin"/>
          </w:r>
          <w:r w:rsidR="004A68C1">
            <w:instrText xml:space="preserve">CITATION Cle23 \l 3081 </w:instrText>
          </w:r>
          <w:r w:rsidR="002B2AE7">
            <w:fldChar w:fldCharType="separate"/>
          </w:r>
          <w:r w:rsidR="00E60BC8">
            <w:rPr>
              <w:noProof/>
            </w:rPr>
            <w:t xml:space="preserve"> </w:t>
          </w:r>
          <w:r w:rsidR="00E60BC8" w:rsidRPr="00E60BC8">
            <w:rPr>
              <w:noProof/>
            </w:rPr>
            <w:t>[9]</w:t>
          </w:r>
          <w:r w:rsidR="002B2AE7">
            <w:fldChar w:fldCharType="end"/>
          </w:r>
        </w:sdtContent>
      </w:sdt>
      <w:r w:rsidR="002B2AE7">
        <w:t>.</w:t>
      </w:r>
    </w:p>
    <w:p w14:paraId="010CA06D" w14:textId="3AB4C99B" w:rsidR="009A4E32" w:rsidRDefault="00484C86" w:rsidP="00BD0983">
      <w:r>
        <w:t>While it is likely to be highly beneficial to have an IPC Lead role implemented, vaccination (</w:t>
      </w:r>
      <w:r w:rsidR="00DC3AAA">
        <w:t>in</w:t>
      </w:r>
      <w:r>
        <w:t>flu</w:t>
      </w:r>
      <w:r w:rsidR="00DC3AAA">
        <w:t>enza</w:t>
      </w:r>
      <w:r>
        <w:t>, COVID-19), good clinical governance and overall workforce capability are also contributing factors to</w:t>
      </w:r>
      <w:r w:rsidR="00DC3AAA">
        <w:t xml:space="preserve"> </w:t>
      </w:r>
      <w:r>
        <w:t>effective IPC</w:t>
      </w:r>
      <w:r w:rsidR="00186193">
        <w:t>.</w:t>
      </w:r>
    </w:p>
    <w:p w14:paraId="7BE8DD54" w14:textId="38016C8F" w:rsidR="00B35B4A" w:rsidRDefault="009A4E32" w:rsidP="009A4E32">
      <w:pPr>
        <w:pStyle w:val="ListBullet"/>
      </w:pPr>
      <w:r>
        <w:t>Vaccination: s</w:t>
      </w:r>
      <w:r w:rsidR="00DC3AAA">
        <w:t>urvey respondents reported 74.4 % and 89.2% of staff were up to date with influenza and COVID-19 respectively</w:t>
      </w:r>
      <w:r w:rsidR="00B3554F">
        <w:t>,</w:t>
      </w:r>
      <w:r w:rsidR="00DC3AAA">
        <w:t xml:space="preserve"> a</w:t>
      </w:r>
      <w:r w:rsidR="0BE1DD1B">
        <w:t>s well as</w:t>
      </w:r>
      <w:r w:rsidR="00DC3AAA">
        <w:t xml:space="preserve"> 86.2% and 82.5% of residents [respectively].</w:t>
      </w:r>
    </w:p>
    <w:p w14:paraId="7B40F156" w14:textId="1FCFEBD1" w:rsidR="009A4E32" w:rsidRDefault="009A4E32" w:rsidP="009A4E32">
      <w:pPr>
        <w:pStyle w:val="ListBullet"/>
      </w:pPr>
      <w:r>
        <w:lastRenderedPageBreak/>
        <w:t>Clinical governance: 99.8% of survey respondents had processes in place for checking that staff are using PPE where required and using the PPE correctly.</w:t>
      </w:r>
    </w:p>
    <w:p w14:paraId="5D42D406" w14:textId="3861EB63" w:rsidR="009A4E32" w:rsidRDefault="009A4E32" w:rsidP="009A4E32">
      <w:pPr>
        <w:pStyle w:val="ListBullet"/>
      </w:pPr>
      <w:r>
        <w:t>Workforce capability: 99.7% of survey respondents reported that staff had been provided with training on infection, prevention</w:t>
      </w:r>
      <w:r w:rsidR="00F00DEF">
        <w:t>,</w:t>
      </w:r>
      <w:r>
        <w:t xml:space="preserve"> and control.</w:t>
      </w:r>
    </w:p>
    <w:p w14:paraId="7E791732" w14:textId="598817F5" w:rsidR="00BD0983" w:rsidRDefault="00945C2E" w:rsidP="000F2C12">
      <w:pPr>
        <w:pStyle w:val="Findings"/>
      </w:pPr>
      <w:r w:rsidRPr="00945C2E">
        <w:t>Aged care homes with one or more IPC Leads reported similar challenges with undertaking the role (dedicated time, ongoing professional development, and support).</w:t>
      </w:r>
    </w:p>
    <w:p w14:paraId="7D4DCAE6" w14:textId="1F4836E4" w:rsidR="00AB36B4" w:rsidRDefault="009014B2" w:rsidP="00C56E08">
      <w:pPr>
        <w:pStyle w:val="Heading2"/>
      </w:pPr>
      <w:bookmarkStart w:id="49" w:name="_Toc170285287"/>
      <w:r>
        <w:t>Outbreak Management</w:t>
      </w:r>
      <w:bookmarkEnd w:id="49"/>
    </w:p>
    <w:p w14:paraId="5EB09BC4" w14:textId="18417518" w:rsidR="002B5892" w:rsidRDefault="002B5892" w:rsidP="00AB36B4">
      <w:r w:rsidRPr="002B5892">
        <w:t>Aged care home</w:t>
      </w:r>
      <w:r w:rsidR="005D39FE">
        <w:t>s</w:t>
      </w:r>
      <w:r w:rsidRPr="002B5892">
        <w:t xml:space="preserve"> reported</w:t>
      </w:r>
      <w:r w:rsidR="005D39FE">
        <w:t xml:space="preserve"> that</w:t>
      </w:r>
      <w:r w:rsidRPr="002B5892">
        <w:t xml:space="preserve"> the function of IPC Lead roles in managing outbreaks of infectious disease </w:t>
      </w:r>
      <w:r w:rsidR="008076B7">
        <w:t xml:space="preserve">is dependent </w:t>
      </w:r>
      <w:r w:rsidRPr="002B5892">
        <w:t xml:space="preserve">on </w:t>
      </w:r>
      <w:r w:rsidR="008076B7">
        <w:t xml:space="preserve">structured </w:t>
      </w:r>
      <w:r w:rsidRPr="002B5892">
        <w:t xml:space="preserve">preparation </w:t>
      </w:r>
      <w:r w:rsidRPr="00521DAC">
        <w:t>(training of aged care staff in outbreak management</w:t>
      </w:r>
      <w:r w:rsidR="008076B7">
        <w:t xml:space="preserve">, </w:t>
      </w:r>
      <w:r w:rsidR="00226E43">
        <w:t>planned protocols for management</w:t>
      </w:r>
      <w:r w:rsidRPr="00521DAC">
        <w:t>)</w:t>
      </w:r>
      <w:r w:rsidRPr="002B5892">
        <w:t xml:space="preserve"> and communication of actions required during an outbreak. It is important to note that the IPC Lead is not solely responsible for directing </w:t>
      </w:r>
      <w:r w:rsidR="00A44A6C">
        <w:t xml:space="preserve">the </w:t>
      </w:r>
      <w:r w:rsidRPr="002B5892">
        <w:t>management of an outbreak</w:t>
      </w:r>
      <w:r>
        <w:t xml:space="preserve"> (with the exception of smaller facilities where the manager is the IPC Lead)</w:t>
      </w:r>
      <w:r w:rsidRPr="002B5892">
        <w:t xml:space="preserve">. Escalation protocols (as per outbreak management plans) are enacted and </w:t>
      </w:r>
      <w:r w:rsidR="00191E8C">
        <w:t xml:space="preserve">the </w:t>
      </w:r>
      <w:r w:rsidRPr="002B5892">
        <w:t xml:space="preserve">broader governance team collectively discuss and direct </w:t>
      </w:r>
      <w:r w:rsidR="00191E8C">
        <w:t xml:space="preserve">the </w:t>
      </w:r>
      <w:r w:rsidRPr="002B5892">
        <w:t>actions required.</w:t>
      </w:r>
    </w:p>
    <w:p w14:paraId="6EF14FF3" w14:textId="56E86A9D" w:rsidR="002B5892" w:rsidRDefault="002B5892" w:rsidP="002B5892">
      <w:pPr>
        <w:pStyle w:val="Quote"/>
      </w:pPr>
      <w:r>
        <w:t xml:space="preserve">An </w:t>
      </w:r>
      <w:r w:rsidRPr="002B5892">
        <w:t xml:space="preserve">outbreak committee </w:t>
      </w:r>
      <w:r>
        <w:t xml:space="preserve">is </w:t>
      </w:r>
      <w:r w:rsidRPr="002B5892">
        <w:t xml:space="preserve">stood up to discuss and direct actions required </w:t>
      </w:r>
      <w:r>
        <w:t>(consists of</w:t>
      </w:r>
      <w:r w:rsidRPr="002B5892">
        <w:t xml:space="preserve"> D</w:t>
      </w:r>
      <w:r w:rsidR="005A48C3">
        <w:t>irector of Nursing</w:t>
      </w:r>
      <w:r w:rsidRPr="002B5892">
        <w:t xml:space="preserve">, </w:t>
      </w:r>
      <w:r w:rsidR="00A42771">
        <w:t>aged care home</w:t>
      </w:r>
      <w:r w:rsidRPr="002B5892">
        <w:t xml:space="preserve"> manager, IPC</w:t>
      </w:r>
      <w:r>
        <w:t xml:space="preserve"> Lead)</w:t>
      </w:r>
    </w:p>
    <w:p w14:paraId="2165DA26" w14:textId="5869283E" w:rsidR="002B5892" w:rsidRDefault="002B5892" w:rsidP="002B5892">
      <w:r>
        <w:t>Several aged care homes described</w:t>
      </w:r>
      <w:r w:rsidR="001610D4">
        <w:t xml:space="preserve"> IPC practices and outbreak management plans/kits to be in place prior to COVID-19/implementation of IPC Lead role</w:t>
      </w:r>
      <w:r w:rsidR="00A64C7C">
        <w:t>;</w:t>
      </w:r>
      <w:r w:rsidR="001610D4">
        <w:t xml:space="preserve"> however</w:t>
      </w:r>
      <w:r w:rsidR="00A64C7C">
        <w:t>,</w:t>
      </w:r>
      <w:r w:rsidR="001610D4">
        <w:t xml:space="preserve"> these had been reviewed and strengthened</w:t>
      </w:r>
      <w:r w:rsidR="00017EFC">
        <w:t xml:space="preserve"> as part of the implementation of the IPC Lead role</w:t>
      </w:r>
      <w:r w:rsidR="001610D4">
        <w:t>.</w:t>
      </w:r>
    </w:p>
    <w:p w14:paraId="01A165BF" w14:textId="6F324134" w:rsidR="00484C86" w:rsidRDefault="009A4E32" w:rsidP="00484C86">
      <w:r>
        <w:t>Similarly, n</w:t>
      </w:r>
      <w:r w:rsidR="00484C86">
        <w:t xml:space="preserve">early 70% of aged care home respondents to the ACQSC IPC Capability Survey rated </w:t>
      </w:r>
      <w:r w:rsidR="00484C86" w:rsidRPr="00B35B4A">
        <w:t>the</w:t>
      </w:r>
      <w:r w:rsidR="00484C86">
        <w:t>ir</w:t>
      </w:r>
      <w:r w:rsidR="00484C86" w:rsidRPr="00B35B4A">
        <w:t xml:space="preserve"> readiness in the event of an influenza, COVID-19 or gastroenteritis outbreak</w:t>
      </w:r>
      <w:r w:rsidR="00484C86">
        <w:t xml:space="preserve"> as ‘best practice’. With nearly 31% of respondents </w:t>
      </w:r>
      <w:r w:rsidR="00484C86">
        <w:t>rating their readiness as ‘satisfactory’ (30.3%) or in need or improvement (0.5%)</w:t>
      </w:r>
      <w:r w:rsidR="00A64C7C">
        <w:t xml:space="preserve">, </w:t>
      </w:r>
      <w:r w:rsidR="00484C86">
        <w:t xml:space="preserve">this suggests most aged care homes feel they now have adequate systems in place to respond to an outbreak. </w:t>
      </w:r>
      <w:r w:rsidR="00DC3AAA">
        <w:t>This aligns with the 99.8% of respondents who also reported an outbreak management plan to be in place (94.2% reviewed within the last 12 months).</w:t>
      </w:r>
    </w:p>
    <w:p w14:paraId="2825EA0C" w14:textId="190E7DF0" w:rsidR="0082134E" w:rsidRDefault="007D65CD" w:rsidP="0082134E">
      <w:r>
        <w:t xml:space="preserve">The readiness of aged care homes to effectively prevent and respond to outbreaks was put to the test during the COVID-19 pandemic. </w:t>
      </w:r>
      <w:r w:rsidR="0082134E">
        <w:t>Instances of non-compliance with the Aged Care Quality Standards 3 (3 (g)), 7 (3 (c)), and 8 (3 (c)) were reviewed across the four financial years 2019</w:t>
      </w:r>
      <w:r w:rsidR="00840B0E">
        <w:t>–</w:t>
      </w:r>
      <w:r w:rsidR="0082134E">
        <w:t>20 to 2022-23 (see Appendix B). Instances of non-compliance increased in 2020-21 and 2021</w:t>
      </w:r>
      <w:r w:rsidR="00840B0E">
        <w:t>–</w:t>
      </w:r>
      <w:r w:rsidR="0082134E">
        <w:t>22 during the height of the COVID-19 pandemic</w:t>
      </w:r>
      <w:r w:rsidR="00294E9F">
        <w:t>,</w:t>
      </w:r>
      <w:r w:rsidR="0082134E">
        <w:t xml:space="preserve"> before decreasing again in 2022</w:t>
      </w:r>
      <w:r w:rsidR="00294E9F">
        <w:t>–</w:t>
      </w:r>
      <w:r w:rsidR="0082134E">
        <w:t>23 to levels below or close to 2019</w:t>
      </w:r>
      <w:r w:rsidR="00294E9F">
        <w:t>–</w:t>
      </w:r>
      <w:r w:rsidR="0082134E">
        <w:t>20. This is not unexpected and likely reflective of the period of IPC capacity and supports building. Noting however that these results are broadly indicative only</w:t>
      </w:r>
      <w:r w:rsidR="00294E9F">
        <w:t>,</w:t>
      </w:r>
      <w:r w:rsidR="0082134E">
        <w:t xml:space="preserve"> as a mix of audit activities and services audited during 2020</w:t>
      </w:r>
      <w:r w:rsidR="00294E9F">
        <w:t>–</w:t>
      </w:r>
      <w:r w:rsidR="0082134E">
        <w:t>22 were targeted and prioritised based on relative risk.</w:t>
      </w:r>
    </w:p>
    <w:p w14:paraId="0FE68318" w14:textId="2A88728A" w:rsidR="00775344" w:rsidRPr="00690057" w:rsidRDefault="00690057" w:rsidP="00775344">
      <w:r w:rsidRPr="00690057">
        <w:t>With the introduction of vaccinations, anti-viral medications, and more stringent IPC measures</w:t>
      </w:r>
      <w:r w:rsidR="000B53D7">
        <w:t>,</w:t>
      </w:r>
      <w:r w:rsidRPr="00690057">
        <w:t xml:space="preserve"> </w:t>
      </w:r>
      <w:r>
        <w:t>t</w:t>
      </w:r>
      <w:r w:rsidR="00775344" w:rsidRPr="00690057">
        <w:t>he number of active outbreaks in aged care has decreased significantly across the last two years (</w:t>
      </w:r>
      <w:r w:rsidRPr="00690057">
        <w:fldChar w:fldCharType="begin"/>
      </w:r>
      <w:r w:rsidRPr="00690057">
        <w:instrText xml:space="preserve"> REF _Ref151899959 \h </w:instrText>
      </w:r>
      <w:r>
        <w:instrText xml:space="preserve"> \* MERGEFORMAT </w:instrText>
      </w:r>
      <w:r w:rsidRPr="00690057">
        <w:fldChar w:fldCharType="separate"/>
      </w:r>
      <w:r w:rsidR="006332D1">
        <w:t xml:space="preserve">Figure </w:t>
      </w:r>
      <w:r w:rsidR="006332D1">
        <w:rPr>
          <w:noProof/>
        </w:rPr>
        <w:t>4.1</w:t>
      </w:r>
      <w:r w:rsidRPr="00690057">
        <w:fldChar w:fldCharType="end"/>
      </w:r>
      <w:r w:rsidR="00775344" w:rsidRPr="00690057">
        <w:t>).</w:t>
      </w:r>
    </w:p>
    <w:p w14:paraId="7F50A5A9" w14:textId="7A7152B9" w:rsidR="0037381C" w:rsidRDefault="00775344" w:rsidP="00775344">
      <w:pPr>
        <w:pStyle w:val="Caption"/>
      </w:pPr>
      <w:bookmarkStart w:id="50" w:name="_Ref151899959"/>
      <w:r>
        <w:t xml:space="preserve">Figure </w:t>
      </w:r>
      <w:r w:rsidR="00314B10">
        <w:fldChar w:fldCharType="begin"/>
      </w:r>
      <w:r w:rsidR="00314B10">
        <w:instrText xml:space="preserve"> STYLEREF 1 \s </w:instrText>
      </w:r>
      <w:r w:rsidR="00314B10">
        <w:fldChar w:fldCharType="separate"/>
      </w:r>
      <w:r w:rsidR="0071450A">
        <w:rPr>
          <w:noProof/>
        </w:rPr>
        <w:t>4</w:t>
      </w:r>
      <w:r w:rsidR="00314B10">
        <w:rPr>
          <w:noProof/>
        </w:rPr>
        <w:fldChar w:fldCharType="end"/>
      </w:r>
      <w:r w:rsidR="0071450A">
        <w:t>.</w:t>
      </w:r>
      <w:r w:rsidR="00314B10">
        <w:fldChar w:fldCharType="begin"/>
      </w:r>
      <w:r w:rsidR="00314B10">
        <w:instrText xml:space="preserve"> SEQ Figure \* ARABIC \s 1 </w:instrText>
      </w:r>
      <w:r w:rsidR="00314B10">
        <w:fldChar w:fldCharType="separate"/>
      </w:r>
      <w:r w:rsidR="006332D1">
        <w:rPr>
          <w:noProof/>
        </w:rPr>
        <w:t>1</w:t>
      </w:r>
      <w:r w:rsidR="00314B10">
        <w:rPr>
          <w:noProof/>
        </w:rPr>
        <w:fldChar w:fldCharType="end"/>
      </w:r>
      <w:bookmarkEnd w:id="50"/>
      <w:r>
        <w:t>: National outbreak trends in aged care</w:t>
      </w:r>
    </w:p>
    <w:p w14:paraId="7E53F8E8" w14:textId="1E2DA2C2" w:rsidR="00775344" w:rsidRDefault="00775344" w:rsidP="00775344">
      <w:r>
        <w:rPr>
          <w:noProof/>
        </w:rPr>
        <w:drawing>
          <wp:inline distT="0" distB="0" distL="0" distR="0" wp14:anchorId="52E1A7F0" wp14:editId="43903434">
            <wp:extent cx="4896000" cy="1724034"/>
            <wp:effectExtent l="0" t="0" r="0" b="0"/>
            <wp:docPr id="75280133" name="Picture 75280133" descr="Figure 4.1: National outbreak trends in aged car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0133" name="Picture 75280133" descr="Figure 4.1: National outbreak trends in aged care grap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96000" cy="1724034"/>
                    </a:xfrm>
                    <a:prstGeom prst="rect">
                      <a:avLst/>
                    </a:prstGeom>
                    <a:noFill/>
                  </pic:spPr>
                </pic:pic>
              </a:graphicData>
            </a:graphic>
          </wp:inline>
        </w:drawing>
      </w:r>
    </w:p>
    <w:p w14:paraId="4C4DF175" w14:textId="14AF3C48" w:rsidR="00690057" w:rsidRDefault="00690057" w:rsidP="00775344">
      <w:pPr>
        <w:rPr>
          <w:sz w:val="16"/>
          <w:szCs w:val="16"/>
        </w:rPr>
      </w:pPr>
      <w:r w:rsidRPr="00690057">
        <w:rPr>
          <w:sz w:val="16"/>
          <w:szCs w:val="16"/>
        </w:rPr>
        <w:lastRenderedPageBreak/>
        <w:t>Source: Australian Government Department of Health and Aged Care COVID-19 outbreaks in Australian residential aged care facilities 24 November 2023</w:t>
      </w:r>
    </w:p>
    <w:p w14:paraId="593E887F" w14:textId="5314281B" w:rsidR="00945C2E" w:rsidRDefault="00945C2E" w:rsidP="000F2C12">
      <w:pPr>
        <w:pStyle w:val="Findings"/>
      </w:pPr>
      <w:r w:rsidRPr="00945C2E">
        <w:t>The IPC Lead is not solely responsible for directing</w:t>
      </w:r>
      <w:r w:rsidR="00D42217">
        <w:t xml:space="preserve"> the</w:t>
      </w:r>
      <w:r w:rsidRPr="00945C2E">
        <w:t xml:space="preserve"> management of an outbreak. Escalation protocols are enacted, and broader governance teams collectively discuss and direct actions required.</w:t>
      </w:r>
      <w:r w:rsidR="00695B18">
        <w:t xml:space="preserve"> Most aged care homes feel they now have adequate</w:t>
      </w:r>
      <w:r w:rsidR="007D09EF">
        <w:t xml:space="preserve"> systems in place to respond quickly to an outbreak.</w:t>
      </w:r>
    </w:p>
    <w:p w14:paraId="7DDADCF3" w14:textId="3DE4C478" w:rsidR="00945C2E" w:rsidRPr="00690057" w:rsidRDefault="00945C2E" w:rsidP="000F2C12">
      <w:pPr>
        <w:pStyle w:val="Findings"/>
      </w:pPr>
      <w:r w:rsidRPr="00945C2E">
        <w:t>Vaccination (influenza, COVID-19), good clinical governance and overall workforce capability are also contributing factors to</w:t>
      </w:r>
      <w:r w:rsidR="00EC6F81">
        <w:t xml:space="preserve"> </w:t>
      </w:r>
      <w:r w:rsidRPr="00945C2E">
        <w:t>effective IPC</w:t>
      </w:r>
      <w:r w:rsidR="00EC6F81">
        <w:t xml:space="preserve"> </w:t>
      </w:r>
      <w:r w:rsidR="006848F7">
        <w:t>capability.</w:t>
      </w:r>
    </w:p>
    <w:p w14:paraId="50CDECCA" w14:textId="5581C8A9" w:rsidR="00706332" w:rsidRDefault="00706332" w:rsidP="00AA1583">
      <w:pPr>
        <w:pStyle w:val="Heading2"/>
      </w:pPr>
      <w:bookmarkStart w:id="51" w:name="_Toc150757962"/>
      <w:bookmarkStart w:id="52" w:name="_Toc170285288"/>
      <w:bookmarkEnd w:id="51"/>
      <w:r>
        <w:t xml:space="preserve">Opportunities </w:t>
      </w:r>
      <w:r w:rsidR="00F3357F">
        <w:t>to adapt</w:t>
      </w:r>
      <w:bookmarkEnd w:id="52"/>
    </w:p>
    <w:p w14:paraId="7B472BC8" w14:textId="0C520697" w:rsidR="00706332" w:rsidRDefault="00F308B6" w:rsidP="00D45CFD">
      <w:pPr>
        <w:pStyle w:val="Heading3"/>
      </w:pPr>
      <w:bookmarkStart w:id="53" w:name="_Toc170285289"/>
      <w:r>
        <w:t>Modification of the IPC Lead role in aged care homes</w:t>
      </w:r>
      <w:bookmarkEnd w:id="53"/>
    </w:p>
    <w:p w14:paraId="7467A32B" w14:textId="0F452D32" w:rsidR="00706332" w:rsidRDefault="00706332" w:rsidP="00706332">
      <w:r>
        <w:t>There was a consensus among stakeholders</w:t>
      </w:r>
      <w:r w:rsidR="00F3357F">
        <w:t>, aged care homes and IPC Leads</w:t>
      </w:r>
      <w:r>
        <w:t xml:space="preserve"> that the IPC Lead role needs to be more proactive and focus on IPC issues and practices more broadly, including infectious disease other than COVID-19. Revised messaging to the sector on this point was suggested to continue the momentum of good IPC practices such as antimicrobial stewardship. Communication from ACQSC, aged care providers, and the community was also noted to be a source of influence on IPC knowledge and practices of aged care staff </w:t>
      </w:r>
      <w:r w:rsidR="00604184">
        <w:t>and visitors.</w:t>
      </w:r>
      <w:r w:rsidR="006F7372">
        <w:t xml:space="preserve"> For example</w:t>
      </w:r>
      <w:r w:rsidR="00115585">
        <w:t>,</w:t>
      </w:r>
      <w:r w:rsidR="009513A6">
        <w:t xml:space="preserve"> requirements to wear masks</w:t>
      </w:r>
      <w:r w:rsidR="00C963BB">
        <w:t xml:space="preserve">, </w:t>
      </w:r>
      <w:r w:rsidR="00C4384F">
        <w:t>social distancing</w:t>
      </w:r>
      <w:r w:rsidR="00C963BB">
        <w:t xml:space="preserve"> and/or </w:t>
      </w:r>
      <w:r w:rsidR="000D39F6">
        <w:t>venue</w:t>
      </w:r>
      <w:r w:rsidR="00E87BEE">
        <w:t xml:space="preserve"> capacity limits</w:t>
      </w:r>
      <w:r w:rsidR="00C4384F">
        <w:t xml:space="preserve"> </w:t>
      </w:r>
      <w:r w:rsidR="009513A6">
        <w:t>in public settings</w:t>
      </w:r>
      <w:r w:rsidR="008D03E1">
        <w:t>. Th</w:t>
      </w:r>
      <w:r w:rsidR="002A45B2">
        <w:t xml:space="preserve">e need for proactive communication is </w:t>
      </w:r>
      <w:r w:rsidR="00115585">
        <w:t>exemplified</w:t>
      </w:r>
      <w:r w:rsidR="00D21EBB">
        <w:t xml:space="preserve"> here</w:t>
      </w:r>
      <w:r w:rsidR="00115585">
        <w:t>,</w:t>
      </w:r>
      <w:r w:rsidR="002A45B2">
        <w:t xml:space="preserve"> given that </w:t>
      </w:r>
      <w:r w:rsidR="00933EE3">
        <w:t>that</w:t>
      </w:r>
      <w:r w:rsidR="008D03E1">
        <w:t xml:space="preserve"> lifting of</w:t>
      </w:r>
      <w:r w:rsidR="006704C0">
        <w:t xml:space="preserve"> IPC measures in the community may not always align with requirements in aged care homes, </w:t>
      </w:r>
      <w:r w:rsidR="00F72660">
        <w:t>and may</w:t>
      </w:r>
      <w:r w:rsidR="006704C0">
        <w:t xml:space="preserve"> var</w:t>
      </w:r>
      <w:r w:rsidR="00F72660">
        <w:t>y</w:t>
      </w:r>
      <w:r w:rsidR="006704C0">
        <w:t xml:space="preserve"> between homes</w:t>
      </w:r>
      <w:r w:rsidR="003B7CE0">
        <w:t>.</w:t>
      </w:r>
    </w:p>
    <w:p w14:paraId="46EBB137" w14:textId="476A1DDE" w:rsidR="00706332" w:rsidRDefault="00706332" w:rsidP="00706332">
      <w:r>
        <w:t>A whole of organisation approach to IPC through the improvement of IPC training requirements for all aged care home staff was suggested</w:t>
      </w:r>
      <w:r w:rsidR="00D21EBB">
        <w:t>,</w:t>
      </w:r>
      <w:r>
        <w:t xml:space="preserve"> as IPC is everyone’s responsibility.</w:t>
      </w:r>
    </w:p>
    <w:p w14:paraId="5AFA69EA" w14:textId="77777777" w:rsidR="00706332" w:rsidRDefault="00706332" w:rsidP="00706332">
      <w:r>
        <w:t>Stronger engagement with residents’ families, carers, and friends on the importance of IPC protocols and how they apply to the aged care home and individual residents was noted to be important to the engagement and compliance with IPC practices.</w:t>
      </w:r>
    </w:p>
    <w:p w14:paraId="11C6A0AC" w14:textId="1DF7204F" w:rsidR="00EF2C5E" w:rsidRDefault="00EF2C5E" w:rsidP="000F2C12">
      <w:pPr>
        <w:pStyle w:val="Findings"/>
      </w:pPr>
      <w:r w:rsidRPr="00EF2C5E">
        <w:t>The IPC Lead role needs to be more proactive now and focus on IPC issues and practices more broadly to respond to future threats.</w:t>
      </w:r>
    </w:p>
    <w:p w14:paraId="0094485E" w14:textId="5BD9C983" w:rsidR="00EF2C5E" w:rsidRPr="00EF2C5E" w:rsidRDefault="00EF2C5E" w:rsidP="000F2C12">
      <w:pPr>
        <w:pStyle w:val="Findings"/>
      </w:pPr>
      <w:r w:rsidRPr="00EF2C5E">
        <w:t>A whole of organisation approach to IPC including stronger engagement with residents’ families, carers and friends is required.</w:t>
      </w:r>
    </w:p>
    <w:p w14:paraId="0D30917E" w14:textId="5F0A7E61" w:rsidR="00706332" w:rsidRDefault="00F308B6" w:rsidP="00D45CFD">
      <w:pPr>
        <w:pStyle w:val="Heading3"/>
      </w:pPr>
      <w:bookmarkStart w:id="54" w:name="_Toc170285290"/>
      <w:r>
        <w:t>Modification of the IPC Lead role in other aged care settings</w:t>
      </w:r>
      <w:bookmarkEnd w:id="54"/>
    </w:p>
    <w:p w14:paraId="6C37CCBC" w14:textId="5FF9BE66" w:rsidR="00F3357F" w:rsidRDefault="00F3357F" w:rsidP="00706332">
      <w:r>
        <w:t xml:space="preserve">Stakeholders, aged care homes and IPC Leads agree </w:t>
      </w:r>
      <w:r w:rsidR="00D21EBB">
        <w:t xml:space="preserve">that </w:t>
      </w:r>
      <w:r>
        <w:t>some form of IPC expertise and training is needed in all aged care settings.</w:t>
      </w:r>
    </w:p>
    <w:p w14:paraId="1B4A513D" w14:textId="663F6731" w:rsidR="00706332" w:rsidRDefault="00706332" w:rsidP="00706332">
      <w:r>
        <w:t>The development of an education framework with a role-based approach to undertak</w:t>
      </w:r>
      <w:r w:rsidR="00834B40">
        <w:t>e</w:t>
      </w:r>
      <w:r>
        <w:t xml:space="preserve"> IPC training specific to community-based aged care service settings was suggested by stakeholders. Alignment to the service type and setting to ensure a holistic approach was noted</w:t>
      </w:r>
      <w:r w:rsidR="007A2E3B">
        <w:t xml:space="preserve"> favourably</w:t>
      </w:r>
      <w:r>
        <w:t xml:space="preserve"> </w:t>
      </w:r>
      <w:r w:rsidR="00F3357F">
        <w:t xml:space="preserve">by stakeholders and aged care homes, using </w:t>
      </w:r>
      <w:r>
        <w:t>a risk-based approach relevant to the consumer profile.</w:t>
      </w:r>
    </w:p>
    <w:p w14:paraId="0D1B490F" w14:textId="76E5FAF0" w:rsidR="00706332" w:rsidRDefault="00706332" w:rsidP="00706332">
      <w:r>
        <w:t xml:space="preserve">An </w:t>
      </w:r>
      <w:r w:rsidR="007D65CD">
        <w:t>IPC</w:t>
      </w:r>
      <w:r w:rsidR="00A326F8">
        <w:t xml:space="preserve"> </w:t>
      </w:r>
      <w:r w:rsidR="007D65CD">
        <w:t>focused</w:t>
      </w:r>
      <w:r>
        <w:t xml:space="preserve"> role at an organisational level to provide guidance and support to aged care staff was suggested to be appropriate for community-based aged care service settings (including home care).</w:t>
      </w:r>
      <w:r w:rsidR="00F3357F">
        <w:t xml:space="preserve"> Some aged care </w:t>
      </w:r>
      <w:r w:rsidR="00F3357F">
        <w:lastRenderedPageBreak/>
        <w:t>homes suggested IPC measures were less likely to have the same impact in less controlled environments such as home care.</w:t>
      </w:r>
    </w:p>
    <w:p w14:paraId="51DF716F" w14:textId="23980520" w:rsidR="00EE6169" w:rsidRDefault="00E007FC" w:rsidP="00706332">
      <w:r>
        <w:t>The reported uncertainty in alignment of IPC practices in other aged care settings was also reflected in the current IPC Lead survey response to the question if the IPC Lead role could be modified to support other aged care providers. Over half (52%) were unsure, 41% agreed and 7% said no.</w:t>
      </w:r>
      <w:r w:rsidR="00EF261A">
        <w:t xml:space="preserve"> Limited feedback from respondents largely suggested a risk-based approach and IPC principles relevant to the aged care home setting and simplified/targeted IPC training requirements. An IPC component was also suggested to be a standard component in all health and aged care processes/settings, and alternatively IPC consultancy services may be used.</w:t>
      </w:r>
    </w:p>
    <w:p w14:paraId="683586B3" w14:textId="3C37A6DE" w:rsidR="00EF261A" w:rsidRDefault="00EF261A" w:rsidP="00706332">
      <w:r>
        <w:t>The application of IPC practices in other aged care settings presents an opportunity to explore and understand further given the differences between environments.</w:t>
      </w:r>
    </w:p>
    <w:p w14:paraId="6BC26B69" w14:textId="08FC70C6" w:rsidR="00EF2C5E" w:rsidRDefault="00EF2C5E" w:rsidP="000F2C12">
      <w:pPr>
        <w:pStyle w:val="Findings"/>
      </w:pPr>
      <w:r w:rsidRPr="00EF2C5E">
        <w:t>A risk-based approach to IPC capability and practice is appropriate to aged care services in community-based settings, however this represented an area of uncertainty and was suggested to need further consideration.</w:t>
      </w:r>
    </w:p>
    <w:p w14:paraId="7DF470FB" w14:textId="64D8601B" w:rsidR="00AB36B4" w:rsidRDefault="00F308B6" w:rsidP="00D45CFD">
      <w:pPr>
        <w:pStyle w:val="Heading3"/>
      </w:pPr>
      <w:bookmarkStart w:id="55" w:name="_Toc170285291"/>
      <w:r>
        <w:t>Lessons learnt from the implementation of the IPC Lead</w:t>
      </w:r>
      <w:bookmarkEnd w:id="55"/>
    </w:p>
    <w:p w14:paraId="259F51E2" w14:textId="77777777" w:rsidR="00AB36B4" w:rsidRDefault="00AB36B4" w:rsidP="002B32F6">
      <w:pPr>
        <w:pStyle w:val="Heading4"/>
      </w:pPr>
      <w:r>
        <w:t>Workforce</w:t>
      </w:r>
    </w:p>
    <w:p w14:paraId="6C1518F3" w14:textId="677F323F" w:rsidR="00AB36B4" w:rsidRDefault="00AB36B4" w:rsidP="00AB36B4">
      <w:r>
        <w:t xml:space="preserve">The </w:t>
      </w:r>
      <w:r w:rsidR="7AB5330D">
        <w:t>selection</w:t>
      </w:r>
      <w:r w:rsidR="00D00970">
        <w:t xml:space="preserve"> of</w:t>
      </w:r>
      <w:r>
        <w:t xml:space="preserve"> an aged care nurse </w:t>
      </w:r>
      <w:r w:rsidR="003B7CE0">
        <w:t xml:space="preserve">able to </w:t>
      </w:r>
      <w:r w:rsidR="00C7539C">
        <w:t xml:space="preserve">fulfil and </w:t>
      </w:r>
      <w:r w:rsidR="003B7CE0">
        <w:t>com</w:t>
      </w:r>
      <w:r w:rsidR="00C7539C">
        <w:t>mit</w:t>
      </w:r>
      <w:r>
        <w:t xml:space="preserve"> to the required training and activities of the IPC Lead role was highlighted to be essential.</w:t>
      </w:r>
    </w:p>
    <w:p w14:paraId="006B17EB" w14:textId="692BECBA" w:rsidR="00AB36B4" w:rsidRDefault="00A721EE" w:rsidP="00AB36B4">
      <w:r>
        <w:t xml:space="preserve">Stakeholders, </w:t>
      </w:r>
      <w:r w:rsidR="00F3357F">
        <w:t>aged care homes</w:t>
      </w:r>
      <w:r>
        <w:t xml:space="preserve"> and IPC Leads reported t</w:t>
      </w:r>
      <w:r w:rsidR="00AB36B4">
        <w:t xml:space="preserve">he IPC Lead role was implemented in haste (in response to COVID-19) and proved challenging to section time for staff to complete the required IPC training. Anecdotal evidence suggests that nominated aged care staff completed the study in </w:t>
      </w:r>
      <w:r w:rsidR="00AB36B4">
        <w:t xml:space="preserve">their own time. A minimum of 80 hours is the estimated time required to complete the ACIPC Foundational IPC course. Aged care nurses nominated to complete the IPC training were not always the most appropriate nurses to undertake the training and/or it was difficult to find an appropriate nursing staff member. The aged care nurse workforce profile was noted by stakeholders to typically comprise less experienced nursing staff, staff for whom English is a second language, and/or staff who may have completed a </w:t>
      </w:r>
      <w:r w:rsidR="008B6790" w:rsidRPr="008B6790">
        <w:t>Vocational Education and Training level</w:t>
      </w:r>
      <w:r w:rsidR="008B6790">
        <w:t xml:space="preserve"> </w:t>
      </w:r>
      <w:r w:rsidR="00AB36B4">
        <w:t xml:space="preserve">qualification. As a result, not all IPC course participants were </w:t>
      </w:r>
      <w:r w:rsidR="00F22E7A">
        <w:t xml:space="preserve">prepared </w:t>
      </w:r>
      <w:r w:rsidR="00043621">
        <w:t xml:space="preserve">for </w:t>
      </w:r>
      <w:r w:rsidR="00F22E7A">
        <w:t xml:space="preserve">or </w:t>
      </w:r>
      <w:r w:rsidR="00AB36B4">
        <w:t xml:space="preserve">fully engaged to complete </w:t>
      </w:r>
      <w:r w:rsidR="00EF4D5D">
        <w:t>the</w:t>
      </w:r>
      <w:r w:rsidR="00AB36B4">
        <w:t xml:space="preserve"> post</w:t>
      </w:r>
      <w:r w:rsidR="00197D8E">
        <w:t>graduate</w:t>
      </w:r>
      <w:r w:rsidR="00AB36B4">
        <w:t xml:space="preserve"> level training course.</w:t>
      </w:r>
    </w:p>
    <w:p w14:paraId="27814CBE" w14:textId="0923DD65" w:rsidR="00AB36B4" w:rsidRDefault="00AB36B4" w:rsidP="00AB36B4">
      <w:r>
        <w:t>Attracting and retaining IPC Lead roles were also impacted by existing workforce challenges (particularly</w:t>
      </w:r>
      <w:r w:rsidR="00EF4D5D">
        <w:t xml:space="preserve"> those experienced in</w:t>
      </w:r>
      <w:r>
        <w:t xml:space="preserve"> rural and remote</w:t>
      </w:r>
      <w:r w:rsidR="00EF4D5D">
        <w:t xml:space="preserve"> locations</w:t>
      </w:r>
      <w:r>
        <w:t xml:space="preserve">), </w:t>
      </w:r>
      <w:r w:rsidR="00EF4D5D">
        <w:t xml:space="preserve">as </w:t>
      </w:r>
      <w:r>
        <w:t xml:space="preserve">discussed in more detail in </w:t>
      </w:r>
      <w:r w:rsidR="003249D1">
        <w:t>section 7.3</w:t>
      </w:r>
      <w:r>
        <w:t>.</w:t>
      </w:r>
    </w:p>
    <w:p w14:paraId="2669DB9C" w14:textId="77777777" w:rsidR="00AB36B4" w:rsidRDefault="00AB36B4" w:rsidP="002B32F6">
      <w:pPr>
        <w:pStyle w:val="Heading4"/>
      </w:pPr>
      <w:r>
        <w:t>Scope and purpose of IPC Lead role</w:t>
      </w:r>
    </w:p>
    <w:p w14:paraId="461AB2B2" w14:textId="427602A8" w:rsidR="00AB36B4" w:rsidRDefault="00AB36B4" w:rsidP="00AB36B4">
      <w:r>
        <w:t xml:space="preserve">The IPC Lead role was implemented </w:t>
      </w:r>
      <w:r w:rsidR="00BE10A5">
        <w:t xml:space="preserve">in </w:t>
      </w:r>
      <w:r w:rsidR="008E74DF">
        <w:t>December 2020</w:t>
      </w:r>
      <w:r w:rsidR="00BB44D7">
        <w:t xml:space="preserve"> </w:t>
      </w:r>
      <w:r>
        <w:t xml:space="preserve">in response to the Royal Commission into </w:t>
      </w:r>
      <w:r w:rsidR="00BB44D7">
        <w:t>A</w:t>
      </w:r>
      <w:r>
        <w:t xml:space="preserve">ged Care </w:t>
      </w:r>
      <w:r w:rsidR="000445EA">
        <w:t xml:space="preserve">Quality </w:t>
      </w:r>
      <w:r>
        <w:t xml:space="preserve">and Safety’s </w:t>
      </w:r>
      <w:r w:rsidR="002F4EB2">
        <w:t xml:space="preserve">Aged care and </w:t>
      </w:r>
      <w:r>
        <w:t>COVID-19</w:t>
      </w:r>
      <w:r w:rsidR="00E54346">
        <w:t>: a special report</w:t>
      </w:r>
      <w:r>
        <w:t xml:space="preserve"> recommendation that all aged care homes should have a dedicated role trained in IPC. Stakeholders were of the opinion IPC may not be viewed as a priority now the COVID-19 pandemic is over. However, the need for continued IPC expertise to address IPC issues more broadly and respond to future threats was </w:t>
      </w:r>
      <w:r w:rsidR="00F3357F">
        <w:t xml:space="preserve">thought to be </w:t>
      </w:r>
      <w:r>
        <w:t>essential</w:t>
      </w:r>
      <w:r w:rsidR="00F3357F">
        <w:t xml:space="preserve"> by stakeholders and aged care homes.</w:t>
      </w:r>
    </w:p>
    <w:p w14:paraId="09462FA5" w14:textId="77777777" w:rsidR="00AB36B4" w:rsidRDefault="00AB36B4" w:rsidP="00AB36B4">
      <w:r>
        <w:t>Stakeholders relayed anecdotal experiences and perceptions that IPC is the sole responsibility of the IPC Lead in an aged care home. The delegation of sole responsibility and accountability for IPC in addition to the IPC Lead role’s other functions was reportedly a source of stress for some, potentially a contributing factor to IPC Lead turnover.</w:t>
      </w:r>
    </w:p>
    <w:p w14:paraId="6ED749EC" w14:textId="6465E3F4" w:rsidR="00A721EE" w:rsidRDefault="00731A90" w:rsidP="00AB36B4">
      <w:r>
        <w:t xml:space="preserve">Case studies </w:t>
      </w:r>
      <w:r w:rsidR="00DF6726">
        <w:t>revealed</w:t>
      </w:r>
      <w:r>
        <w:t xml:space="preserve"> </w:t>
      </w:r>
      <w:r w:rsidR="00A721EE">
        <w:t>variation in implementation of the IPC Lead role</w:t>
      </w:r>
      <w:r w:rsidR="00563629">
        <w:t>. This</w:t>
      </w:r>
      <w:r w:rsidR="001E1F19">
        <w:t xml:space="preserve"> may</w:t>
      </w:r>
      <w:r w:rsidR="00563629">
        <w:t xml:space="preserve"> </w:t>
      </w:r>
      <w:r w:rsidR="001E1F19">
        <w:t>be</w:t>
      </w:r>
      <w:r w:rsidR="00A721EE">
        <w:t xml:space="preserve"> </w:t>
      </w:r>
      <w:r w:rsidR="00563629">
        <w:t xml:space="preserve">a </w:t>
      </w:r>
      <w:r w:rsidR="00F3357F">
        <w:t>reflect</w:t>
      </w:r>
      <w:r w:rsidR="00563629">
        <w:t>ion of</w:t>
      </w:r>
      <w:r w:rsidR="00A721EE">
        <w:t xml:space="preserve"> the reported lack of clarity around the scope and expectations of the IPC Lead role by </w:t>
      </w:r>
      <w:r w:rsidR="00321AD0">
        <w:t>aged care homes</w:t>
      </w:r>
      <w:r w:rsidR="00A721EE">
        <w:t xml:space="preserve"> and IPC Leads.</w:t>
      </w:r>
      <w:r w:rsidR="00782784">
        <w:t xml:space="preserve"> </w:t>
      </w:r>
      <w:r w:rsidR="00052757">
        <w:t>Most r</w:t>
      </w:r>
      <w:r w:rsidR="00782784">
        <w:t>espondents</w:t>
      </w:r>
      <w:r w:rsidR="00052757">
        <w:t xml:space="preserve"> (82.8%)</w:t>
      </w:r>
      <w:r w:rsidR="00782784">
        <w:t xml:space="preserve"> to the IPC Capability </w:t>
      </w:r>
      <w:r w:rsidR="00294F06">
        <w:t>S</w:t>
      </w:r>
      <w:r w:rsidR="00782784">
        <w:t xml:space="preserve">urvey reported the IPC Lead role </w:t>
      </w:r>
      <w:r w:rsidR="00782784">
        <w:lastRenderedPageBreak/>
        <w:t>to be defined within their position description.</w:t>
      </w:r>
      <w:r w:rsidR="00052757">
        <w:t xml:space="preserve"> However, </w:t>
      </w:r>
      <w:r w:rsidR="00B57BAE">
        <w:t>the variation in implementation of the IPC Lead role suggests there may also be variation in these position descriptions.</w:t>
      </w:r>
    </w:p>
    <w:p w14:paraId="649E87FC" w14:textId="77777777" w:rsidR="00AB36B4" w:rsidRDefault="00AB36B4" w:rsidP="002B32F6">
      <w:pPr>
        <w:pStyle w:val="Heading4"/>
      </w:pPr>
      <w:r>
        <w:t>Training and support</w:t>
      </w:r>
    </w:p>
    <w:p w14:paraId="30D3AD7B" w14:textId="24B30A83" w:rsidR="00AB36B4" w:rsidRDefault="00F3357F" w:rsidP="00AB36B4">
      <w:r>
        <w:t xml:space="preserve">Stakeholders, aged care homes and IPC Leads reported </w:t>
      </w:r>
      <w:r w:rsidR="0008024E">
        <w:t xml:space="preserve">that </w:t>
      </w:r>
      <w:r w:rsidR="00AB36B4">
        <w:t xml:space="preserve">variation in IPC information, guidance and practices created confusion for the IPC Lead role and the aged care sector in general. IPC practices specific to the aged care home setting were limited and open to interpretation </w:t>
      </w:r>
      <w:r w:rsidR="6B97DEAC">
        <w:t xml:space="preserve">(to apply </w:t>
      </w:r>
      <w:r w:rsidR="467E609B">
        <w:t xml:space="preserve">and adapt </w:t>
      </w:r>
      <w:r w:rsidR="6B97DEAC">
        <w:t xml:space="preserve">to </w:t>
      </w:r>
      <w:r w:rsidR="00712553">
        <w:t>individua</w:t>
      </w:r>
      <w:r w:rsidR="00FA276E">
        <w:t>l</w:t>
      </w:r>
      <w:r w:rsidR="00712553">
        <w:t xml:space="preserve"> aged care home</w:t>
      </w:r>
      <w:r w:rsidR="00AB36B4">
        <w:t xml:space="preserve"> </w:t>
      </w:r>
      <w:r w:rsidR="00B3554F">
        <w:t>/</w:t>
      </w:r>
      <w:r w:rsidR="00AB36B4">
        <w:t>setting</w:t>
      </w:r>
      <w:r w:rsidR="5C102419">
        <w:t>s)</w:t>
      </w:r>
      <w:r w:rsidR="00E475C8">
        <w:t>. Eac</w:t>
      </w:r>
      <w:r w:rsidR="00C84F7B">
        <w:t>h jurisdiction was also required to follow their</w:t>
      </w:r>
      <w:r w:rsidR="004F014C">
        <w:t xml:space="preserve"> </w:t>
      </w:r>
      <w:r w:rsidR="00E8691B">
        <w:t>s</w:t>
      </w:r>
      <w:r w:rsidR="00AB36B4">
        <w:t xml:space="preserve">tate and </w:t>
      </w:r>
      <w:r w:rsidR="00E8691B">
        <w:t>t</w:t>
      </w:r>
      <w:r w:rsidR="00AB36B4">
        <w:t xml:space="preserve">erritory </w:t>
      </w:r>
      <w:r w:rsidR="00E475C8">
        <w:t xml:space="preserve">government </w:t>
      </w:r>
      <w:r w:rsidR="00AB36B4">
        <w:t>health authority advice. Consistency in approach</w:t>
      </w:r>
      <w:r w:rsidR="00712553">
        <w:t>, with a single</w:t>
      </w:r>
      <w:r w:rsidR="00AB36B4">
        <w:t xml:space="preserve"> source of truth</w:t>
      </w:r>
      <w:r w:rsidR="00712553">
        <w:t>,</w:t>
      </w:r>
      <w:r w:rsidR="00AB36B4">
        <w:t xml:space="preserve"> along with specialist advice and peer-to-peer support were felt to be essential.</w:t>
      </w:r>
    </w:p>
    <w:p w14:paraId="43B326D8" w14:textId="3CB2BCDF" w:rsidR="00AB36B4" w:rsidRDefault="00AB36B4" w:rsidP="00AB36B4">
      <w:r>
        <w:t xml:space="preserve">Stakeholders </w:t>
      </w:r>
      <w:r w:rsidR="00F3357F">
        <w:t xml:space="preserve">and aged care homes </w:t>
      </w:r>
      <w:r>
        <w:t xml:space="preserve">highlighted the soft skills needed to undertake the IPC Lead activities in addition to the required IPC training. The implementation of IPC policies, protocols and practices requires change management and communication skills to influence. </w:t>
      </w:r>
      <w:r w:rsidR="003B7CD7">
        <w:t>Several respondents to the current IPC Lead survey also cited the negative impact of the role on relationships with other aged care staff as a result of trying to influence change in IPC practices.</w:t>
      </w:r>
      <w:r w:rsidR="003B7CD7" w:rsidRPr="003B7CD7">
        <w:t xml:space="preserve"> </w:t>
      </w:r>
      <w:r w:rsidR="004F511B">
        <w:t>M</w:t>
      </w:r>
      <w:r w:rsidR="003B7CD7">
        <w:t>onitoring, and reporting skills are</w:t>
      </w:r>
      <w:r w:rsidR="004F511B">
        <w:t xml:space="preserve"> furthermore</w:t>
      </w:r>
      <w:r w:rsidR="003B7CD7">
        <w:t xml:space="preserve"> essential elements of the IPC Lead role.</w:t>
      </w:r>
    </w:p>
    <w:p w14:paraId="7D6447CE" w14:textId="310EE26A" w:rsidR="002B32F6" w:rsidRDefault="002B32F6" w:rsidP="00AB36B4">
      <w:r>
        <w:t xml:space="preserve">Respondents to the </w:t>
      </w:r>
      <w:r w:rsidR="00E64BA2">
        <w:t>‘</w:t>
      </w:r>
      <w:r w:rsidR="00294F06">
        <w:t>f</w:t>
      </w:r>
      <w:r>
        <w:t>ormer IPC Lead</w:t>
      </w:r>
      <w:r w:rsidR="00E64BA2">
        <w:t>’</w:t>
      </w:r>
      <w:r>
        <w:t xml:space="preserve"> </w:t>
      </w:r>
      <w:r w:rsidR="00294F06">
        <w:t>s</w:t>
      </w:r>
      <w:r>
        <w:t>urvey reported one of the main reasons (~36%) for leaving the IPC Lead role to be a lack of support to undertake the role including lack of recognition and/or remuneration. Several respondents described the responsibilities of the IPC Lead role as being in addition to their primary role, and/or had to complete the IPC training in their own time. Several respondents also described the IPC training as being difficult to complete or did not adequately prepare them for the IPC Lead role.</w:t>
      </w:r>
    </w:p>
    <w:p w14:paraId="6863BA6A" w14:textId="424669B9" w:rsidR="00F3357F" w:rsidRDefault="00F3357F" w:rsidP="00AB36B4">
      <w:r>
        <w:t xml:space="preserve">Aged care homes described the need for ongoing financial support for the IPC Lead role, and access to </w:t>
      </w:r>
      <w:r w:rsidR="00046BD4">
        <w:t xml:space="preserve">local </w:t>
      </w:r>
      <w:r>
        <w:t>external IPC expertise when needed</w:t>
      </w:r>
      <w:r w:rsidR="00046BD4">
        <w:t>.</w:t>
      </w:r>
    </w:p>
    <w:p w14:paraId="2C9E37C6" w14:textId="556C1103" w:rsidR="00EF2C5E" w:rsidRPr="00EF2C5E" w:rsidRDefault="00EF2C5E" w:rsidP="000F2C12">
      <w:pPr>
        <w:pStyle w:val="Findings"/>
      </w:pPr>
      <w:r w:rsidRPr="00EF2C5E">
        <w:t>Consolidated information, resources, and access to expertise (including peer support) were suggested improvements along with recognition of the role (remuneration, dedicated time).</w:t>
      </w:r>
    </w:p>
    <w:p w14:paraId="62410186" w14:textId="77777777" w:rsidR="00B675C9" w:rsidRDefault="00B675C9" w:rsidP="00AB36B4"/>
    <w:p w14:paraId="1E72A4BA" w14:textId="77777777" w:rsidR="00DD1DB6" w:rsidRDefault="00DD1DB6" w:rsidP="00213D61">
      <w:pPr>
        <w:pStyle w:val="HeaderSectionTitle-nonumber"/>
        <w:sectPr w:rsidR="00DD1DB6" w:rsidSect="00F45238">
          <w:type w:val="continuous"/>
          <w:pgSz w:w="16838" w:h="11906" w:orient="landscape" w:code="9"/>
          <w:pgMar w:top="851" w:right="851" w:bottom="851" w:left="851" w:header="709" w:footer="170" w:gutter="0"/>
          <w:cols w:num="2" w:space="709"/>
          <w:docGrid w:linePitch="360"/>
        </w:sectPr>
      </w:pPr>
    </w:p>
    <w:p w14:paraId="4AC5517B" w14:textId="6B6CBA16" w:rsidR="00213D61" w:rsidRDefault="00213D61" w:rsidP="00C56E08">
      <w:pPr>
        <w:pStyle w:val="Heading1"/>
        <w:framePr w:wrap="around"/>
      </w:pPr>
      <w:bookmarkStart w:id="56" w:name="_Toc170285292"/>
      <w:r>
        <w:lastRenderedPageBreak/>
        <w:t>K</w:t>
      </w:r>
      <w:r w:rsidR="00AA1583">
        <w:t>EA</w:t>
      </w:r>
      <w:r w:rsidR="00527F2D">
        <w:t xml:space="preserve"> </w:t>
      </w:r>
      <w:r w:rsidR="00AA1583">
        <w:t>2: Appropriateness</w:t>
      </w:r>
      <w:bookmarkEnd w:id="56"/>
    </w:p>
    <w:p w14:paraId="362A6EBF" w14:textId="60E9BB66" w:rsidR="007E7A03" w:rsidRDefault="00AA1583" w:rsidP="007E7A03">
      <w:r w:rsidRPr="00AA1583">
        <w:t>This chapter focus</w:t>
      </w:r>
      <w:r w:rsidR="00066175">
        <w:t>es</w:t>
      </w:r>
      <w:r w:rsidRPr="00AA1583">
        <w:t xml:space="preserve"> on KEA </w:t>
      </w:r>
      <w:r>
        <w:t>2</w:t>
      </w:r>
      <w:r w:rsidRPr="00AA1583">
        <w:t xml:space="preserve">: </w:t>
      </w:r>
      <w:r>
        <w:t>Appropriateness</w:t>
      </w:r>
      <w:r w:rsidRPr="00AA1583">
        <w:t xml:space="preserve"> of the IPC Lead program</w:t>
      </w:r>
      <w:r w:rsidR="00976BEA">
        <w:t>;</w:t>
      </w:r>
      <w:r w:rsidRPr="00AA1583">
        <w:t xml:space="preserve"> it explores </w:t>
      </w:r>
      <w:r>
        <w:t>th</w:t>
      </w:r>
      <w:r w:rsidR="007E7A03">
        <w:t xml:space="preserve">e </w:t>
      </w:r>
      <w:r w:rsidR="007E7A03" w:rsidRPr="007E7A03">
        <w:rPr>
          <w:b/>
          <w:bCs/>
        </w:rPr>
        <w:t>perception and experience of the IPC Lead role by the aged care sector stakeholders</w:t>
      </w:r>
      <w:r w:rsidR="007E7A03">
        <w:t>.</w:t>
      </w:r>
    </w:p>
    <w:p w14:paraId="4EDA7BF9" w14:textId="1795B39E" w:rsidR="00AA1583" w:rsidRPr="002549DE" w:rsidRDefault="0043493B" w:rsidP="00AA1583">
      <w:pPr>
        <w:pStyle w:val="SectionTitle"/>
      </w:pPr>
      <w:bookmarkStart w:id="57" w:name="_Toc170285293"/>
      <w:r>
        <w:t xml:space="preserve">Key </w:t>
      </w:r>
      <w:r w:rsidR="00EB6B83">
        <w:t>insights</w:t>
      </w:r>
      <w:bookmarkEnd w:id="57"/>
    </w:p>
    <w:p w14:paraId="14E75DC5" w14:textId="77777777" w:rsidR="007E7A03" w:rsidRPr="00F47480" w:rsidRDefault="007E7A03" w:rsidP="00F47480">
      <w:pPr>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rPr>
          <w:b/>
          <w:bCs/>
        </w:rPr>
      </w:pPr>
      <w:r w:rsidRPr="00F47480">
        <w:rPr>
          <w:b/>
          <w:bCs/>
        </w:rPr>
        <w:t>Summary:</w:t>
      </w:r>
    </w:p>
    <w:p w14:paraId="0B0513E1" w14:textId="2AC29B91" w:rsidR="007E7A03" w:rsidRDefault="007E7A03" w:rsidP="00F47480">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There is a lack of formal peer-to-peer and/or expert support widely available for IPC Leads to access.</w:t>
      </w:r>
    </w:p>
    <w:p w14:paraId="5CD852E3" w14:textId="08BF5763" w:rsidR="007E7A03" w:rsidRDefault="007E7A03" w:rsidP="00F47480">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There is variation in the level of support by aged care providers to enable the IPC Lead to undertake the role effectively.</w:t>
      </w:r>
    </w:p>
    <w:p w14:paraId="627A17DC" w14:textId="5AA60C69" w:rsidR="007B2997" w:rsidRDefault="007B2997" w:rsidP="00F47480">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There was a reported uplift in IPC capability across all aged care home staff, including</w:t>
      </w:r>
      <w:r w:rsidRPr="007B2997">
        <w:t xml:space="preserve"> improved </w:t>
      </w:r>
      <w:r>
        <w:t xml:space="preserve">IPC </w:t>
      </w:r>
      <w:r w:rsidRPr="007B2997">
        <w:t>governance and education</w:t>
      </w:r>
      <w:r>
        <w:t>/training</w:t>
      </w:r>
      <w:r w:rsidRPr="007B2997">
        <w:t>.</w:t>
      </w:r>
    </w:p>
    <w:p w14:paraId="52FD722A" w14:textId="2657C4E9" w:rsidR="007B2997" w:rsidRDefault="007B2997" w:rsidP="00F47480">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R</w:t>
      </w:r>
      <w:r w:rsidRPr="007B2997">
        <w:t>esidents’ family members'/carers' perception of the residents' experience and quality of life is lower than residents</w:t>
      </w:r>
      <w:r>
        <w:t>, acknowledging this</w:t>
      </w:r>
      <w:r w:rsidRPr="007B2997">
        <w:t xml:space="preserve"> may have been influenced by a range of factors, which may include the impact of IPC practices</w:t>
      </w:r>
      <w:r>
        <w:t>.</w:t>
      </w:r>
    </w:p>
    <w:p w14:paraId="2C1C276A" w14:textId="77777777" w:rsidR="007B2997" w:rsidRDefault="007B2997" w:rsidP="007B2997">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There is an increased awareness of IPC practices (e.g. hand washing) among residents’ families, carers, and friends, however there are still pockets of resistance to acknowledging required IPC practices.</w:t>
      </w:r>
    </w:p>
    <w:p w14:paraId="28C8AE57" w14:textId="7978B7BF" w:rsidR="007B2997" w:rsidRDefault="00B21BA9" w:rsidP="007B2997">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There is a felt lack of support for the IPC Lead role. A range of mechanisms exist to access external IPC supports, dependent on local relationships and arrangements.</w:t>
      </w:r>
    </w:p>
    <w:p w14:paraId="3EDA41AB" w14:textId="0F1FDF12" w:rsidR="007B2997" w:rsidRDefault="007E7A03">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The downstream impact of IPC practices on aged care home residents, their families, friends, and carers were reported by stakeholders to be largely felt in residents with dementia, other cognitive impairment issues, and end</w:t>
      </w:r>
      <w:r w:rsidR="00294F06">
        <w:t xml:space="preserve"> </w:t>
      </w:r>
      <w:r>
        <w:t>of</w:t>
      </w:r>
      <w:r w:rsidR="00294F06">
        <w:t xml:space="preserve"> </w:t>
      </w:r>
      <w:r>
        <w:t>life.</w:t>
      </w:r>
    </w:p>
    <w:p w14:paraId="61ADE7FB" w14:textId="0B188A23" w:rsidR="00AA1583" w:rsidRDefault="00AA1583" w:rsidP="00AA1583">
      <w:pPr>
        <w:pStyle w:val="SectionTitle"/>
      </w:pPr>
      <w:bookmarkStart w:id="58" w:name="_Toc170285294"/>
      <w:r>
        <w:t>K</w:t>
      </w:r>
      <w:r w:rsidR="00C057C0">
        <w:t>EA 2</w:t>
      </w:r>
      <w:r>
        <w:t xml:space="preserve"> questions</w:t>
      </w:r>
      <w:bookmarkEnd w:id="58"/>
    </w:p>
    <w:p w14:paraId="01E0B96B" w14:textId="07412777" w:rsidR="00606314" w:rsidRDefault="00606314" w:rsidP="00606314">
      <w:r>
        <w:t>The key evaluation questions to be addressed under KEA 2: Appropriateness are as follows:</w:t>
      </w:r>
    </w:p>
    <w:p w14:paraId="303BC0F5" w14:textId="6C07E6E2" w:rsidR="00AA1583" w:rsidRDefault="00606314" w:rsidP="002F4336">
      <w:pPr>
        <w:pStyle w:val="ListNumber"/>
        <w:numPr>
          <w:ilvl w:val="0"/>
          <w:numId w:val="28"/>
        </w:numPr>
      </w:pPr>
      <w:r>
        <w:t xml:space="preserve">How satisfied are the aged care sector and other stakeholders, including IPC </w:t>
      </w:r>
      <w:r w:rsidR="00294F06">
        <w:t>L</w:t>
      </w:r>
      <w:r>
        <w:t>eads, with the IPC Lead role and the support it receives?</w:t>
      </w:r>
    </w:p>
    <w:p w14:paraId="3805DADE" w14:textId="58388677" w:rsidR="00606314" w:rsidRDefault="00606314" w:rsidP="002F4336">
      <w:pPr>
        <w:pStyle w:val="ListNumber"/>
        <w:numPr>
          <w:ilvl w:val="0"/>
          <w:numId w:val="28"/>
        </w:numPr>
      </w:pPr>
      <w:r>
        <w:t>H</w:t>
      </w:r>
      <w:r w:rsidRPr="00606314">
        <w:t xml:space="preserve">ow do residential aged care recipients, their families and carers view the </w:t>
      </w:r>
      <w:r w:rsidR="00DE7471">
        <w:t>IPC</w:t>
      </w:r>
      <w:r w:rsidRPr="00606314">
        <w:t xml:space="preserve"> </w:t>
      </w:r>
      <w:r w:rsidR="00294F06">
        <w:t>L</w:t>
      </w:r>
      <w:r w:rsidRPr="00606314">
        <w:t>ead role?</w:t>
      </w:r>
    </w:p>
    <w:p w14:paraId="2CF307BE" w14:textId="5B6F7CEC" w:rsidR="006E35D8" w:rsidRDefault="006E35D8" w:rsidP="002F4336">
      <w:pPr>
        <w:pStyle w:val="ListNumber"/>
        <w:numPr>
          <w:ilvl w:val="0"/>
          <w:numId w:val="28"/>
        </w:numPr>
      </w:pPr>
      <w:r w:rsidRPr="006E35D8">
        <w:t>Do IPC Leads feel empowered and supported to undertake their role?</w:t>
      </w:r>
    </w:p>
    <w:p w14:paraId="519CA3D2" w14:textId="77F7288F" w:rsidR="00606314" w:rsidRDefault="0071215C" w:rsidP="002F4336">
      <w:pPr>
        <w:pStyle w:val="ListNumber"/>
        <w:numPr>
          <w:ilvl w:val="0"/>
          <w:numId w:val="28"/>
        </w:numPr>
      </w:pPr>
      <w:r w:rsidRPr="0071215C">
        <w:t xml:space="preserve">Do peak representative bodies feel that the </w:t>
      </w:r>
      <w:r>
        <w:t>IPC</w:t>
      </w:r>
      <w:r w:rsidRPr="0071215C">
        <w:t xml:space="preserve"> </w:t>
      </w:r>
      <w:r w:rsidR="00294F06">
        <w:t>L</w:t>
      </w:r>
      <w:r w:rsidRPr="0071215C">
        <w:t>ead role has improved the safety of care provided to residential aged care recipients?</w:t>
      </w:r>
    </w:p>
    <w:p w14:paraId="2710B4F7" w14:textId="6C0C1C40" w:rsidR="00F641A9" w:rsidRDefault="00F641A9" w:rsidP="00F641A9">
      <w:pPr>
        <w:pStyle w:val="SectionTitle"/>
      </w:pPr>
      <w:bookmarkStart w:id="59" w:name="_Toc170285295"/>
      <w:r>
        <w:t>Analysis and findings</w:t>
      </w:r>
      <w:bookmarkEnd w:id="59"/>
    </w:p>
    <w:p w14:paraId="4C35690B" w14:textId="02A7CDCF" w:rsidR="00B339DF" w:rsidRDefault="00606314" w:rsidP="00C0777E">
      <w:pPr>
        <w:pStyle w:val="Heading2"/>
      </w:pPr>
      <w:bookmarkStart w:id="60" w:name="_Toc170285296"/>
      <w:r>
        <w:t>Satisfaction</w:t>
      </w:r>
      <w:r w:rsidR="00B339DF">
        <w:t xml:space="preserve"> with the IPC Lead role</w:t>
      </w:r>
      <w:bookmarkEnd w:id="60"/>
    </w:p>
    <w:p w14:paraId="380BB399" w14:textId="0AF8047E" w:rsidR="00B339DF" w:rsidRDefault="00B339DF" w:rsidP="00B339DF">
      <w:r>
        <w:t>Stakeholders noted the lack of formal peer-to-peer or expert support for IPC Leads. Large aged care organisations were more likely to facilitate an internal working group for IPC Leads to share learnings and practices and develop IPC</w:t>
      </w:r>
      <w:r w:rsidR="00A326F8">
        <w:t xml:space="preserve"> </w:t>
      </w:r>
      <w:r>
        <w:t>focused quality system elements.</w:t>
      </w:r>
      <w:r w:rsidR="001758D1">
        <w:t xml:space="preserve"> For example, IPC audit schedules and </w:t>
      </w:r>
      <w:r w:rsidR="001758D1">
        <w:lastRenderedPageBreak/>
        <w:t>tools, online learning platforms, regular quality and safety group meetings (multi-site).</w:t>
      </w:r>
    </w:p>
    <w:p w14:paraId="33F5BDF0" w14:textId="2130DD0F" w:rsidR="00B339DF" w:rsidRDefault="00B339DF" w:rsidP="00B339DF">
      <w:r>
        <w:t xml:space="preserve">The variation in the level of support by aged care providers to enable IPC Leads to undertake the role (e.g. </w:t>
      </w:r>
      <w:r w:rsidR="003266E4">
        <w:t xml:space="preserve">dedicated time to undertake IPC activities, </w:t>
      </w:r>
      <w:r>
        <w:t>ongoing training) was highlighted by stakeholders. Professional development was reported to be driven at the provider and individual levels.</w:t>
      </w:r>
    </w:p>
    <w:p w14:paraId="4EFD2F29" w14:textId="18B93B61" w:rsidR="006E35D8" w:rsidRDefault="006E35D8" w:rsidP="006E35D8">
      <w:r>
        <w:t xml:space="preserve">The perceived </w:t>
      </w:r>
      <w:r w:rsidR="00230144">
        <w:t>lack of</w:t>
      </w:r>
      <w:r>
        <w:t xml:space="preserve"> support and subsequent satisfaction in the IPC Lead role is also reflected in the overall satisfaction with the IPC Lead role. IPC Lead surveys reported this to be 60% and 69% of former and current IPC Leads respectively to be satisfied or very satisfied.</w:t>
      </w:r>
    </w:p>
    <w:p w14:paraId="7584735B" w14:textId="62F8A2DC" w:rsidR="00B339DF" w:rsidRDefault="00B339DF" w:rsidP="00B339DF">
      <w:r>
        <w:t xml:space="preserve">Various IPC resources such as webinars and guides were reported </w:t>
      </w:r>
      <w:r w:rsidR="006E35D8">
        <w:t xml:space="preserve">by </w:t>
      </w:r>
      <w:r w:rsidR="00B5258D">
        <w:t xml:space="preserve">some </w:t>
      </w:r>
      <w:r w:rsidR="006E35D8">
        <w:t xml:space="preserve">stakeholders </w:t>
      </w:r>
      <w:r>
        <w:t>to be available online to access freely. The absence of IPC refresher training was noted</w:t>
      </w:r>
      <w:r w:rsidR="006E35D8">
        <w:t xml:space="preserve"> </w:t>
      </w:r>
      <w:r w:rsidR="00B5258D">
        <w:t>consist</w:t>
      </w:r>
      <w:r w:rsidR="001444E7">
        <w:t xml:space="preserve">ently </w:t>
      </w:r>
      <w:r w:rsidR="006E35D8">
        <w:t>by stakeholders and case study sites</w:t>
      </w:r>
      <w:r>
        <w:t>.</w:t>
      </w:r>
    </w:p>
    <w:p w14:paraId="435C08EF" w14:textId="2EB1A906" w:rsidR="00675892" w:rsidRDefault="00BC251E" w:rsidP="00B339DF">
      <w:r>
        <w:t>Aged care homes reported a general uplift in IPC capability across all aged care home staff. Changes in IPC practices over the last couple of years focus</w:t>
      </w:r>
      <w:r w:rsidR="00294F06">
        <w:t>ed</w:t>
      </w:r>
      <w:r>
        <w:t xml:space="preserve"> on improved handwashing/sanitising, mask wearing and COVID-19 testing (RATs) along with a rapid approach to all infectious disease [outbreak management] now. </w:t>
      </w:r>
      <w:r w:rsidR="001048F9">
        <w:t xml:space="preserve">Most (82.5%) respondents to the current IPC Lead survey also felt that aged care home staff capability to respond to infectious </w:t>
      </w:r>
      <w:r w:rsidR="008B202D">
        <w:t xml:space="preserve">disease </w:t>
      </w:r>
      <w:r w:rsidR="001048F9">
        <w:t>outbreaks was somewhat or much better, as was the transmission of infectious disease in aged care homes (81.1%). Several aged care homes also cited a more risk-based approach to IPC now as well as improved governance of IPC issues and regular education.</w:t>
      </w:r>
    </w:p>
    <w:p w14:paraId="26765EBB" w14:textId="543BD2A2" w:rsidR="001048F9" w:rsidRDefault="001048F9" w:rsidP="001048F9">
      <w:pPr>
        <w:pStyle w:val="Quote"/>
      </w:pPr>
      <w:r>
        <w:t>O</w:t>
      </w:r>
      <w:r w:rsidRPr="001048F9">
        <w:t>ur outbreaks don’t look like they did 2 years ago – got a plan, systems, everyone knows what they are doing</w:t>
      </w:r>
    </w:p>
    <w:p w14:paraId="0431AD98" w14:textId="03415D8F" w:rsidR="001048F9" w:rsidRDefault="001048F9" w:rsidP="00B339DF">
      <w:r>
        <w:t xml:space="preserve">This </w:t>
      </w:r>
      <w:r w:rsidR="000E07B4">
        <w:t>feedback suggests that the IPC Lead role has played a key contribution in the improvement in IPC capability and practices in aged care homes, however support for the role needs to be strengthened.</w:t>
      </w:r>
    </w:p>
    <w:p w14:paraId="5A2499DC" w14:textId="70AE0565" w:rsidR="007B2997" w:rsidRDefault="007B2997" w:rsidP="000F2C12">
      <w:pPr>
        <w:pStyle w:val="Findings"/>
      </w:pPr>
      <w:r>
        <w:t xml:space="preserve">There is a lack of formal peer-to-peer or expert support widely available for IPC Leads to </w:t>
      </w:r>
      <w:r w:rsidR="00C64263">
        <w:t xml:space="preserve">uniformly </w:t>
      </w:r>
      <w:r>
        <w:t>access.</w:t>
      </w:r>
    </w:p>
    <w:p w14:paraId="492F6BDB" w14:textId="77777777" w:rsidR="007B2997" w:rsidRDefault="007B2997" w:rsidP="000F2C12">
      <w:pPr>
        <w:pStyle w:val="Findings"/>
      </w:pPr>
      <w:r>
        <w:t>There is variation in the level of support by aged care providers to enable the IPC Lead to undertake the role effectively.</w:t>
      </w:r>
    </w:p>
    <w:p w14:paraId="3B498FB8" w14:textId="68151FFF" w:rsidR="007B2997" w:rsidRDefault="007B2997" w:rsidP="000F2C12">
      <w:pPr>
        <w:pStyle w:val="Findings"/>
      </w:pPr>
      <w:r>
        <w:t>There was a reported uplift in IPC capability across all aged care home staff, including</w:t>
      </w:r>
      <w:r w:rsidRPr="007B2997">
        <w:t xml:space="preserve"> improved </w:t>
      </w:r>
      <w:r>
        <w:t xml:space="preserve">IPC </w:t>
      </w:r>
      <w:r w:rsidRPr="007B2997">
        <w:t>governance and education</w:t>
      </w:r>
      <w:r>
        <w:t>/training</w:t>
      </w:r>
      <w:r w:rsidRPr="007B2997">
        <w:t>.</w:t>
      </w:r>
      <w:r w:rsidR="0058201F">
        <w:t xml:space="preserve"> However there is continual learning and development required.</w:t>
      </w:r>
    </w:p>
    <w:p w14:paraId="6B532955" w14:textId="6E383609" w:rsidR="00B339DF" w:rsidRDefault="000E07B4" w:rsidP="00C0777E">
      <w:pPr>
        <w:pStyle w:val="Heading2"/>
      </w:pPr>
      <w:bookmarkStart w:id="61" w:name="_Toc170285297"/>
      <w:r>
        <w:t xml:space="preserve">Consumer </w:t>
      </w:r>
      <w:r w:rsidR="00606314">
        <w:t>Perception of</w:t>
      </w:r>
      <w:r w:rsidR="00B339DF">
        <w:t xml:space="preserve"> the IPC Lead role</w:t>
      </w:r>
      <w:bookmarkEnd w:id="61"/>
    </w:p>
    <w:p w14:paraId="706588E7" w14:textId="77777777" w:rsidR="00B339DF" w:rsidRDefault="00B339DF" w:rsidP="00D45CFD">
      <w:pPr>
        <w:pStyle w:val="Heading3"/>
      </w:pPr>
      <w:bookmarkStart w:id="62" w:name="_Toc170285298"/>
      <w:r w:rsidRPr="00D45CFD">
        <w:t>Consumer</w:t>
      </w:r>
      <w:r>
        <w:t xml:space="preserve"> Experience and Quality of Life indicators</w:t>
      </w:r>
      <w:bookmarkEnd w:id="62"/>
    </w:p>
    <w:p w14:paraId="0241FCD5" w14:textId="5A2C2EF4" w:rsidR="00B339DF" w:rsidRDefault="00B339DF" w:rsidP="00B339DF">
      <w:r>
        <w:t xml:space="preserve">Aged care providers are required to collect and report on </w:t>
      </w:r>
      <w:r w:rsidR="007E5847">
        <w:t>C</w:t>
      </w:r>
      <w:r>
        <w:t xml:space="preserve">onsumer </w:t>
      </w:r>
      <w:r w:rsidR="007E5847">
        <w:t>E</w:t>
      </w:r>
      <w:r>
        <w:t xml:space="preserve">xperience and Quality of Life from 1 April 2023 as part of the National </w:t>
      </w:r>
      <w:r w:rsidR="00E77C41">
        <w:t xml:space="preserve">Aged Care Mandatory </w:t>
      </w:r>
      <w:r>
        <w:t>Q</w:t>
      </w:r>
      <w:r w:rsidR="00E77C41">
        <w:t xml:space="preserve">uality </w:t>
      </w:r>
      <w:r w:rsidR="00294F06">
        <w:t>I</w:t>
      </w:r>
      <w:r w:rsidR="00E77C41">
        <w:t>ndicator</w:t>
      </w:r>
      <w:r>
        <w:t xml:space="preserve"> Program.</w:t>
      </w:r>
    </w:p>
    <w:p w14:paraId="45D80C69" w14:textId="6CB66E54" w:rsidR="00C05C0C" w:rsidRPr="00C32D9D" w:rsidRDefault="00C05C0C" w:rsidP="00B339DF">
      <w:pPr>
        <w:rPr>
          <w:i/>
          <w:iCs/>
        </w:rPr>
      </w:pPr>
      <w:r w:rsidRPr="00C32D9D">
        <w:rPr>
          <w:i/>
          <w:iCs/>
        </w:rPr>
        <w:t>Please note: HMA reviewed the data on Consumer Experience and Quality of Life and originally included it in this report; however, it needed to be redacted due to its non-public release.</w:t>
      </w:r>
    </w:p>
    <w:p w14:paraId="388D350C" w14:textId="1D3107C6" w:rsidR="00B339DF" w:rsidRDefault="00B339DF" w:rsidP="00B339DF">
      <w:r>
        <w:t xml:space="preserve">The Quality of Care Experience Aged Care Consumers © Flinders University 2022 (QCE-ACC) (1) tool </w:t>
      </w:r>
      <w:r w:rsidR="00E77C41">
        <w:t xml:space="preserve">is </w:t>
      </w:r>
      <w:r>
        <w:t xml:space="preserve">used to measure consumer experience. The Quality of Life Aged Care Consumers © Flinders University 2022 (QOL-ACC) (2) tool </w:t>
      </w:r>
      <w:r w:rsidR="00E77C41">
        <w:t xml:space="preserve">is </w:t>
      </w:r>
      <w:r>
        <w:t>used to measure quality of life. These tools contain questions focus</w:t>
      </w:r>
      <w:r w:rsidR="00294F06">
        <w:t>ed</w:t>
      </w:r>
      <w:r>
        <w:t xml:space="preserve"> on social relationships and connections, wellbeing, and appropriateness of staff delivering care. </w:t>
      </w:r>
      <w:r w:rsidR="00344A7B">
        <w:t>While the questions don’t specifically ask about IPC practices, t</w:t>
      </w:r>
      <w:r>
        <w:t xml:space="preserve">hese aspects </w:t>
      </w:r>
      <w:r w:rsidR="00E77C41">
        <w:t xml:space="preserve">could </w:t>
      </w:r>
      <w:r>
        <w:t xml:space="preserve">be impacted by IPC practices in </w:t>
      </w:r>
      <w:r>
        <w:lastRenderedPageBreak/>
        <w:t>aged care homes</w:t>
      </w:r>
      <w:r w:rsidR="004360CB">
        <w:t xml:space="preserve"> and a</w:t>
      </w:r>
      <w:r>
        <w:t>n outcome of the IPC Lead role activities (implementing IPC practices, outbreak management, and staff education).</w:t>
      </w:r>
    </w:p>
    <w:p w14:paraId="2C623847" w14:textId="2D145414" w:rsidR="007B2997" w:rsidRDefault="007B2997" w:rsidP="000F2C12">
      <w:pPr>
        <w:pStyle w:val="Findings"/>
      </w:pPr>
      <w:r w:rsidRPr="007B2997">
        <w:t xml:space="preserve">Residents’ family members'/carers' perception of the residents' experience and quality of life is lower than </w:t>
      </w:r>
      <w:r w:rsidR="00A35DF7">
        <w:t xml:space="preserve">that of </w:t>
      </w:r>
      <w:r w:rsidRPr="007B2997">
        <w:t>residents</w:t>
      </w:r>
      <w:r w:rsidR="00A35DF7">
        <w:t xml:space="preserve"> themselves. </w:t>
      </w:r>
      <w:r w:rsidR="003E5A88">
        <w:t>This</w:t>
      </w:r>
      <w:r w:rsidRPr="007B2997">
        <w:t xml:space="preserve"> may </w:t>
      </w:r>
      <w:r w:rsidR="003E5A88">
        <w:t>be</w:t>
      </w:r>
      <w:r w:rsidRPr="007B2997">
        <w:t xml:space="preserve"> influenced by a range of factors, includ</w:t>
      </w:r>
      <w:r w:rsidR="003E5A88">
        <w:t>ing</w:t>
      </w:r>
      <w:r w:rsidRPr="007B2997">
        <w:t xml:space="preserve"> the impact of IPC practices</w:t>
      </w:r>
      <w:r>
        <w:t>.</w:t>
      </w:r>
    </w:p>
    <w:p w14:paraId="5741DFFD" w14:textId="0229BA12" w:rsidR="001048F9" w:rsidRDefault="001048F9" w:rsidP="00D45CFD">
      <w:pPr>
        <w:pStyle w:val="Heading3"/>
      </w:pPr>
      <w:bookmarkStart w:id="63" w:name="_Toc170285299"/>
      <w:r>
        <w:t>Consumer awareness</w:t>
      </w:r>
      <w:bookmarkEnd w:id="63"/>
    </w:p>
    <w:p w14:paraId="5EBE4EC9" w14:textId="695EFD11" w:rsidR="00CF414F" w:rsidRDefault="00E67244" w:rsidP="001048F9">
      <w:r>
        <w:t>Aged care homes felt aged care residents and family/carers/friends were more aware of and/or likely to practice handwashing, mask</w:t>
      </w:r>
      <w:r w:rsidR="00294F06">
        <w:t xml:space="preserve"> </w:t>
      </w:r>
      <w:r>
        <w:t xml:space="preserve">wearing and COVID-19 screening when required now. </w:t>
      </w:r>
      <w:r w:rsidR="00CF414F">
        <w:t>This was reflected in the range of IPC practices famil</w:t>
      </w:r>
      <w:r w:rsidR="00A502C6">
        <w:t>y</w:t>
      </w:r>
      <w:r w:rsidR="00CF414F">
        <w:t>/carers/friends of residents reported to be in place including:</w:t>
      </w:r>
    </w:p>
    <w:p w14:paraId="5E2CCDB1" w14:textId="77777777" w:rsidR="00CF414F" w:rsidRDefault="00CF414F" w:rsidP="00CF414F">
      <w:pPr>
        <w:pStyle w:val="ListBullet"/>
      </w:pPr>
      <w:r>
        <w:t>Mask wearing by visitors and staff</w:t>
      </w:r>
    </w:p>
    <w:p w14:paraId="77DBF0D0" w14:textId="2EE38680" w:rsidR="00CF414F" w:rsidRDefault="00CF414F" w:rsidP="00CF414F">
      <w:pPr>
        <w:pStyle w:val="ListBullet"/>
      </w:pPr>
      <w:r>
        <w:t>Hand sanitiser and sinks readily accessible throughout aged care home</w:t>
      </w:r>
    </w:p>
    <w:p w14:paraId="4BB262E2" w14:textId="77777777" w:rsidR="00CF414F" w:rsidRDefault="00CF414F" w:rsidP="00CF414F">
      <w:pPr>
        <w:pStyle w:val="ListBullet"/>
      </w:pPr>
      <w:r>
        <w:t>Additional bins with lids available throughout aged care home</w:t>
      </w:r>
    </w:p>
    <w:p w14:paraId="158853BE" w14:textId="77777777" w:rsidR="00CF414F" w:rsidRDefault="00CF414F" w:rsidP="00CF414F">
      <w:pPr>
        <w:pStyle w:val="ListBullet"/>
      </w:pPr>
      <w:r>
        <w:t>RAT and temperature testing on entry</w:t>
      </w:r>
    </w:p>
    <w:p w14:paraId="2A01591F" w14:textId="77777777" w:rsidR="00CF414F" w:rsidRDefault="00CF414F" w:rsidP="00CF414F">
      <w:pPr>
        <w:pStyle w:val="ListBullet"/>
      </w:pPr>
      <w:r>
        <w:t>IPC signage and information throughout the aged care home</w:t>
      </w:r>
    </w:p>
    <w:p w14:paraId="435D9FF9" w14:textId="0038D079" w:rsidR="00CF414F" w:rsidRDefault="00CF414F" w:rsidP="00CF414F">
      <w:pPr>
        <w:pStyle w:val="ListBullet"/>
      </w:pPr>
      <w:r>
        <w:t>Equipment is cleaned after every use</w:t>
      </w:r>
      <w:r w:rsidR="00307F2E">
        <w:t>.</w:t>
      </w:r>
    </w:p>
    <w:p w14:paraId="52BC856D" w14:textId="4B4D4070" w:rsidR="00533F28" w:rsidRDefault="00F3357F" w:rsidP="001048F9">
      <w:r>
        <w:t xml:space="preserve">Communication of IPC issues and aged care home processes </w:t>
      </w:r>
      <w:r w:rsidR="00533F28">
        <w:t>was felt by aged care homes to be</w:t>
      </w:r>
      <w:r>
        <w:t xml:space="preserve"> more proactive and organised. </w:t>
      </w:r>
      <w:r w:rsidR="00E67244">
        <w:t>The impact of initial lockdowns and restrictions was acknowledged to impact social connections, however improved IPC knowledge has resulted in reduced social isolation and better communication with family/friends/carers.</w:t>
      </w:r>
    </w:p>
    <w:p w14:paraId="74924639" w14:textId="77777777" w:rsidR="00533F28" w:rsidRDefault="00533F28" w:rsidP="00533F28">
      <w:pPr>
        <w:pStyle w:val="Quote"/>
      </w:pPr>
      <w:r>
        <w:t>D</w:t>
      </w:r>
      <w:r w:rsidRPr="00E67244">
        <w:t>efinitely less complaints when outbreaks occur now there is some structure (proces</w:t>
      </w:r>
      <w:r>
        <w:t>se</w:t>
      </w:r>
      <w:r w:rsidRPr="00E67244">
        <w:t xml:space="preserve">s, communication, </w:t>
      </w:r>
      <w:r>
        <w:t>direction,</w:t>
      </w:r>
      <w:r w:rsidRPr="00E67244">
        <w:t xml:space="preserve"> and assurance)</w:t>
      </w:r>
    </w:p>
    <w:p w14:paraId="47838759" w14:textId="58CB1276" w:rsidR="00A502C6" w:rsidRDefault="00A502C6" w:rsidP="001048F9">
      <w:r>
        <w:t xml:space="preserve">Family/carers/friends reported aged care homes were </w:t>
      </w:r>
      <w:r w:rsidR="00533F28">
        <w:t xml:space="preserve">now </w:t>
      </w:r>
      <w:r>
        <w:t>more organised and proactive in terms of communication of IPC practices and outbreaks</w:t>
      </w:r>
      <w:r w:rsidR="00EC594F">
        <w:t xml:space="preserve"> (emails, newsletters, phone calls, text messages)</w:t>
      </w:r>
      <w:r>
        <w:t>. Aged care homes were also reportedly quick to respond to outbreaks, with better isolation practices, less restrictive visitation, and a bigger focus on social connection and wellness. Video calls and more social events/spaces in the aged care home were cited examples of improved wellbeing aspects.</w:t>
      </w:r>
    </w:p>
    <w:p w14:paraId="212C90A0" w14:textId="7237577C" w:rsidR="00EC594F" w:rsidRPr="0034142E" w:rsidRDefault="00EC594F" w:rsidP="00EC594F">
      <w:r w:rsidRPr="0034142E">
        <w:t>IPC</w:t>
      </w:r>
      <w:r w:rsidR="00294F06">
        <w:t>-</w:t>
      </w:r>
      <w:r w:rsidRPr="0034142E">
        <w:t>related complaints made to the ACQSC in 2019</w:t>
      </w:r>
      <w:r w:rsidR="00797CCA">
        <w:t>–</w:t>
      </w:r>
      <w:r w:rsidRPr="0034142E">
        <w:t>20 to 2022</w:t>
      </w:r>
      <w:r w:rsidR="00797CCA">
        <w:t>–</w:t>
      </w:r>
      <w:r w:rsidRPr="0034142E">
        <w:t>23 by consumers (residents, aged care staff, family/carers/friends of residents, other) were reviewed</w:t>
      </w:r>
      <w:r>
        <w:t xml:space="preserve"> (see Appendix B)</w:t>
      </w:r>
      <w:r w:rsidRPr="0034142E">
        <w:t xml:space="preserve">. </w:t>
      </w:r>
      <w:r>
        <w:t>The number of IPC</w:t>
      </w:r>
      <w:r w:rsidR="00294F06">
        <w:t>-</w:t>
      </w:r>
      <w:r>
        <w:t>related issues identified in complaints totalled 1</w:t>
      </w:r>
      <w:r w:rsidR="00A374E0">
        <w:t>,</w:t>
      </w:r>
      <w:r>
        <w:t>741, 2</w:t>
      </w:r>
      <w:r w:rsidR="00A374E0">
        <w:t>,</w:t>
      </w:r>
      <w:r>
        <w:t>004 and 1</w:t>
      </w:r>
      <w:r w:rsidR="00A374E0">
        <w:t>,</w:t>
      </w:r>
      <w:r>
        <w:t>742 across 2019</w:t>
      </w:r>
      <w:r w:rsidR="00A374E0">
        <w:t>–</w:t>
      </w:r>
      <w:r>
        <w:t>20 to 2021</w:t>
      </w:r>
      <w:r w:rsidR="00A374E0">
        <w:t>–</w:t>
      </w:r>
      <w:r>
        <w:t>22 respectively before decreasing to 696 in 2022</w:t>
      </w:r>
      <w:r w:rsidR="00A374E0">
        <w:t>–</w:t>
      </w:r>
      <w:r>
        <w:t>23. Issues related to IPC</w:t>
      </w:r>
      <w:r w:rsidRPr="0034142E">
        <w:t xml:space="preserve"> preparedness &amp; prevention</w:t>
      </w:r>
      <w:r>
        <w:t>, visitor restrictions, and IPC</w:t>
      </w:r>
      <w:r w:rsidR="00294F06">
        <w:t>-</w:t>
      </w:r>
      <w:r>
        <w:t>related to healthcare and personal care represented the most concerns. This trend reflects the reported increase in improvement in IPC practices (less restrictive visiting) and communication with residents and their family/carers/friends now. The overall number of individual complaints were also elevated across 2019</w:t>
      </w:r>
      <w:r w:rsidR="00A374E0">
        <w:t>–</w:t>
      </w:r>
      <w:r>
        <w:t>20 to 2021</w:t>
      </w:r>
      <w:r w:rsidR="00A374E0">
        <w:t>–</w:t>
      </w:r>
      <w:r>
        <w:t>22 (1</w:t>
      </w:r>
      <w:r w:rsidR="00A374E0">
        <w:t>,</w:t>
      </w:r>
      <w:r>
        <w:t>380 to 1</w:t>
      </w:r>
      <w:r w:rsidR="00A374E0">
        <w:t>,</w:t>
      </w:r>
      <w:r>
        <w:t>498) and decreased to 611 in 2022</w:t>
      </w:r>
      <w:r w:rsidR="00A374E0">
        <w:t>–</w:t>
      </w:r>
      <w:r>
        <w:t>23.</w:t>
      </w:r>
    </w:p>
    <w:p w14:paraId="4D29AB2F" w14:textId="16BE9889" w:rsidR="001048F9" w:rsidRDefault="00A502C6" w:rsidP="001048F9">
      <w:r>
        <w:t xml:space="preserve">Aged care homes </w:t>
      </w:r>
      <w:r w:rsidR="00533F28">
        <w:t xml:space="preserve">also </w:t>
      </w:r>
      <w:r>
        <w:t>reported c</w:t>
      </w:r>
      <w:r w:rsidR="00E67244">
        <w:t xml:space="preserve">ultural beliefs in some communities </w:t>
      </w:r>
      <w:r>
        <w:t xml:space="preserve">had </w:t>
      </w:r>
      <w:r w:rsidR="00E67244">
        <w:t>resulted in challenges with recognition of COVID-19</w:t>
      </w:r>
      <w:r w:rsidR="00E25FF9">
        <w:t>,</w:t>
      </w:r>
      <w:r w:rsidR="00E67244">
        <w:t xml:space="preserve"> vaccinations, and IPC practices</w:t>
      </w:r>
      <w:r w:rsidR="00E67244" w:rsidRPr="00D97E79">
        <w:t>. The level of awareness around the need for IPC practices to continue now</w:t>
      </w:r>
      <w:r w:rsidR="00E25FF9">
        <w:t xml:space="preserve">, </w:t>
      </w:r>
      <w:r w:rsidR="00E67244" w:rsidRPr="00D97E79">
        <w:t>post-</w:t>
      </w:r>
      <w:r w:rsidR="003E338D">
        <w:t xml:space="preserve">Covid-19 </w:t>
      </w:r>
      <w:r w:rsidR="00E67244" w:rsidRPr="00D97E79">
        <w:t>pandemic</w:t>
      </w:r>
      <w:r w:rsidR="003E338D">
        <w:t>,</w:t>
      </w:r>
      <w:r w:rsidR="00E67244" w:rsidRPr="00D97E79">
        <w:t xml:space="preserve"> was also thought to be low</w:t>
      </w:r>
      <w:r w:rsidR="00E67244">
        <w:t>, likely attributable to reduced messaging and</w:t>
      </w:r>
      <w:r w:rsidR="00636ED8">
        <w:t xml:space="preserve"> IPC</w:t>
      </w:r>
      <w:r w:rsidR="00954937">
        <w:t xml:space="preserve"> </w:t>
      </w:r>
      <w:r w:rsidR="00E67244">
        <w:t>measures in the communit</w:t>
      </w:r>
      <w:r w:rsidR="00636ED8">
        <w:t>y.</w:t>
      </w:r>
    </w:p>
    <w:p w14:paraId="6CAF5426" w14:textId="41DFF30E" w:rsidR="00CF414F" w:rsidRDefault="00EC594F" w:rsidP="00B339DF">
      <w:r w:rsidRPr="00EC594F">
        <w:t>Family/carers/friends were aware of an IPC focus</w:t>
      </w:r>
      <w:r w:rsidR="00294F06">
        <w:t>ed</w:t>
      </w:r>
      <w:r w:rsidRPr="00EC594F">
        <w:t xml:space="preserve"> role in the aged care home and largely assumed this to be placed with a leadership role (e.g. nurse unit manager, director of nursing).</w:t>
      </w:r>
      <w:r>
        <w:t xml:space="preserve"> Overall family/carer/friend sentiment towards IPC practices was that </w:t>
      </w:r>
      <w:r w:rsidR="00626AE8">
        <w:t xml:space="preserve">it </w:t>
      </w:r>
      <w:r>
        <w:t>is reassuring to have expertise to draw on and lead the home, however the overall wellbeing of residents was paramount. Personalised care was key along with a whole of aged care home approach, i.e. all staff should be involved in IPC practices.</w:t>
      </w:r>
    </w:p>
    <w:p w14:paraId="3DC53BB6" w14:textId="77777777" w:rsidR="007B2997" w:rsidRDefault="007B2997" w:rsidP="000F2C12">
      <w:pPr>
        <w:pStyle w:val="Findings"/>
      </w:pPr>
      <w:r>
        <w:lastRenderedPageBreak/>
        <w:t>There is an increased awareness of IPC practices (e.g. hand washing) among residents’ families, carers, and friends, however there are still pockets of resistance to acknowledging required IPC practices.</w:t>
      </w:r>
    </w:p>
    <w:p w14:paraId="0A372F48" w14:textId="473DAB6D" w:rsidR="00B339DF" w:rsidRPr="001A0A15" w:rsidRDefault="00600D2A" w:rsidP="006E35D8">
      <w:pPr>
        <w:pStyle w:val="Heading2"/>
      </w:pPr>
      <w:bookmarkStart w:id="64" w:name="_Toc170285300"/>
      <w:r w:rsidRPr="001A0A15">
        <w:t xml:space="preserve">Felt </w:t>
      </w:r>
      <w:r w:rsidR="006E35D8" w:rsidRPr="001A0A15">
        <w:t>Support for IPC Leads</w:t>
      </w:r>
      <w:bookmarkEnd w:id="64"/>
    </w:p>
    <w:p w14:paraId="35555B4A" w14:textId="2EA5E07A" w:rsidR="006E35D8" w:rsidRDefault="006E35D8" w:rsidP="006E35D8">
      <w:r w:rsidRPr="006E35D8">
        <w:t>As discussed earlier in section 4.4 one of the main reasons for leaving the IPC Lead role related to</w:t>
      </w:r>
      <w:r>
        <w:t xml:space="preserve"> a felt</w:t>
      </w:r>
      <w:r w:rsidR="00600D2A" w:rsidRPr="00600D2A">
        <w:t xml:space="preserve"> lack of </w:t>
      </w:r>
      <w:r w:rsidR="00C169BC">
        <w:t xml:space="preserve">internal </w:t>
      </w:r>
      <w:r w:rsidR="0096309D">
        <w:t xml:space="preserve">organisation </w:t>
      </w:r>
      <w:r w:rsidR="00600D2A" w:rsidRPr="00600D2A">
        <w:t>support to undertake the role including lack of recognition and/or remuneration</w:t>
      </w:r>
      <w:r w:rsidR="00600D2A">
        <w:t>.</w:t>
      </w:r>
    </w:p>
    <w:p w14:paraId="1C94DC44" w14:textId="7C4BCFED" w:rsidR="00600D2A" w:rsidRDefault="00600D2A" w:rsidP="006E35D8">
      <w:r>
        <w:t>Similarly, only 62% of respondents to the current IPC Lead survey were satisfied (50%) or very satisfied (12%) with the overall support to undertake the role.</w:t>
      </w:r>
      <w:r w:rsidR="0086690D">
        <w:t xml:space="preserve"> With differing levels of aged care home/provider support for IPC Leads available, this highlights the need for </w:t>
      </w:r>
      <w:r w:rsidR="00B8319E">
        <w:t xml:space="preserve">IPC Lead </w:t>
      </w:r>
      <w:r w:rsidR="0086690D">
        <w:t>access to external IPC supports. Aged care homes and IPC Leads reported a range of mechanisms to access IPC expertise (public health units, Local Health Districts, ACIPC, health authorities). This suggests external support is dependent on local relationships and arrangements.</w:t>
      </w:r>
    </w:p>
    <w:p w14:paraId="2CDD6CCF" w14:textId="29844976" w:rsidR="00600D2A" w:rsidRDefault="00600D2A" w:rsidP="006E35D8">
      <w:r>
        <w:t xml:space="preserve">The lack of access to </w:t>
      </w:r>
      <w:r w:rsidR="00A53522">
        <w:t xml:space="preserve">formalised </w:t>
      </w:r>
      <w:r>
        <w:t>peer support aligns with stakeholder sentiment expressed earlier in section 5.1.</w:t>
      </w:r>
      <w:r w:rsidR="001444E7">
        <w:t xml:space="preserve"> Noting however there is a moderated and curated online aged care IPC forum planned </w:t>
      </w:r>
      <w:r w:rsidR="00D47DAB">
        <w:t>to be launched by ACIPC.</w:t>
      </w:r>
    </w:p>
    <w:p w14:paraId="7F92B91E" w14:textId="5F3B0462" w:rsidR="00F308B6" w:rsidRDefault="00B21BA9" w:rsidP="000F2C12">
      <w:pPr>
        <w:pStyle w:val="Findings"/>
      </w:pPr>
      <w:r w:rsidRPr="00B21BA9">
        <w:t xml:space="preserve">There is a </w:t>
      </w:r>
      <w:r w:rsidR="00636ED8">
        <w:t>perceived</w:t>
      </w:r>
      <w:r w:rsidRPr="00B21BA9">
        <w:t xml:space="preserve"> lack of </w:t>
      </w:r>
      <w:r w:rsidR="00F308B6">
        <w:t xml:space="preserve">organisational </w:t>
      </w:r>
      <w:r w:rsidRPr="00B21BA9">
        <w:t>support</w:t>
      </w:r>
      <w:r w:rsidR="00C333F5">
        <w:t xml:space="preserve"> [aged care home provid</w:t>
      </w:r>
      <w:r w:rsidR="006A34E2">
        <w:t>er</w:t>
      </w:r>
      <w:r w:rsidR="00C333F5">
        <w:t>]</w:t>
      </w:r>
      <w:r w:rsidRPr="00B21BA9">
        <w:t xml:space="preserve"> for the IPC Lead role</w:t>
      </w:r>
      <w:r w:rsidR="00BE28FC">
        <w:t xml:space="preserve"> to varying degrees stemming from tangible support to acknowledgement of the role.</w:t>
      </w:r>
    </w:p>
    <w:p w14:paraId="6595C6AB" w14:textId="2CEDA064" w:rsidR="00B21BA9" w:rsidRPr="00B21BA9" w:rsidRDefault="00B21BA9" w:rsidP="000F2C12">
      <w:pPr>
        <w:pStyle w:val="Findings"/>
      </w:pPr>
      <w:r w:rsidRPr="00B21BA9">
        <w:t>A range of mechanisms exist to access external IPC supports</w:t>
      </w:r>
      <w:r w:rsidR="00330FFF">
        <w:t>;</w:t>
      </w:r>
      <w:r w:rsidRPr="00B21BA9">
        <w:t xml:space="preserve"> </w:t>
      </w:r>
      <w:r w:rsidR="00F308B6">
        <w:t xml:space="preserve">these are typically </w:t>
      </w:r>
      <w:r w:rsidRPr="00B21BA9">
        <w:t>dependent on local relationships and arrangements.</w:t>
      </w:r>
    </w:p>
    <w:p w14:paraId="115B0415" w14:textId="0239590F" w:rsidR="00B339DF" w:rsidRDefault="00D87B0E" w:rsidP="00C0777E">
      <w:pPr>
        <w:pStyle w:val="Heading2"/>
      </w:pPr>
      <w:bookmarkStart w:id="65" w:name="_Toc170285301"/>
      <w:r>
        <w:t>Improvement in delivery of safe care</w:t>
      </w:r>
      <w:bookmarkEnd w:id="65"/>
    </w:p>
    <w:p w14:paraId="6BB860A9" w14:textId="3D788F0F" w:rsidR="00B339DF" w:rsidRDefault="00B339DF" w:rsidP="00B339DF">
      <w:r>
        <w:t>The downstream impact of IPC practices on aged care home residents, their families, friends, and carers were reported by stakeholders to be largely felt in residents with dementia, other cognitive impairment issues, and end</w:t>
      </w:r>
      <w:r w:rsidR="00294F06">
        <w:t xml:space="preserve"> </w:t>
      </w:r>
      <w:r>
        <w:t>of</w:t>
      </w:r>
      <w:r w:rsidR="00294F06">
        <w:t xml:space="preserve"> </w:t>
      </w:r>
      <w:r>
        <w:t>life. Reduced access to social supports and connections for these cohorts was perceived to be potentially detrimental. There was a felt need to further understand the impact of IPC practices on aged care home residents with dementia or other cognitive impairment/behavioural conditions. Learnings from the community mental health services experiences with consumers during COVID-19 were also suggested to be explored.</w:t>
      </w:r>
    </w:p>
    <w:p w14:paraId="1B6114BB" w14:textId="76629224" w:rsidR="00B339DF" w:rsidRDefault="00B339DF" w:rsidP="00B339DF">
      <w:r>
        <w:t>IPC measures were reportedly seen to be a potential barrier to everyday activities and/or social connections essential to aged care residents with dementia, other cognitive impairments, or end</w:t>
      </w:r>
      <w:r w:rsidR="00294F06">
        <w:t xml:space="preserve"> </w:t>
      </w:r>
      <w:r>
        <w:t>of</w:t>
      </w:r>
      <w:r w:rsidR="00294F06">
        <w:t xml:space="preserve"> </w:t>
      </w:r>
      <w:r>
        <w:t>life from the perspective of some families, carers, and friends. An individual approach to residents was required.</w:t>
      </w:r>
    </w:p>
    <w:p w14:paraId="7664FB9C" w14:textId="762417F6" w:rsidR="00B339DF" w:rsidRDefault="00B339DF" w:rsidP="00B339DF">
      <w:r>
        <w:t xml:space="preserve">The IPC Lead role function </w:t>
      </w:r>
      <w:r w:rsidR="006B7F66">
        <w:t xml:space="preserve">was suggested to </w:t>
      </w:r>
      <w:r>
        <w:t>also ensure the social connections of aged care home residents are preserved (per the aged care visiting code).</w:t>
      </w:r>
    </w:p>
    <w:p w14:paraId="47C5BA23" w14:textId="03EF4CD9" w:rsidR="007E7A03" w:rsidRDefault="00B339DF" w:rsidP="00B339DF">
      <w:r>
        <w:t>There was thought to be an increased awareness of IPC practices (e.g. hand washing) in residents’ families, carers, and friends since the COVID-19 pandemic. Hand washing and mask</w:t>
      </w:r>
      <w:r w:rsidR="00294F06">
        <w:t xml:space="preserve"> </w:t>
      </w:r>
      <w:r>
        <w:t>wearing were noted to be common practice. However, the IPC messaging from aged care providers, and in the community was highlighted to be a likely contributing factor.</w:t>
      </w:r>
      <w:r w:rsidR="0086690D">
        <w:t xml:space="preserve"> This suggests continued messaging and engagement with residents and their family/carers/friends is needed.</w:t>
      </w:r>
    </w:p>
    <w:p w14:paraId="4B49EF2C" w14:textId="61B83BF1" w:rsidR="006E35D8" w:rsidRDefault="006E35D8" w:rsidP="00B339DF">
      <w:r>
        <w:t xml:space="preserve">Respondents to the IPC Lead survey felt resident and visitor safety was now somewhat or much better (80%). </w:t>
      </w:r>
      <w:r w:rsidR="00B2779E">
        <w:t xml:space="preserve">The main </w:t>
      </w:r>
      <w:r w:rsidR="008A1B26">
        <w:t xml:space="preserve">perceived </w:t>
      </w:r>
      <w:r w:rsidR="00B2779E">
        <w:t xml:space="preserve">impact to residents was increased quality of care and safety. While increased awareness of the importance of IPC by residents was suggested, lockdowns/restrictions and isolation practices were thought to negatively impact on residents’ mental </w:t>
      </w:r>
      <w:r w:rsidR="00B2779E">
        <w:lastRenderedPageBreak/>
        <w:t>wellbeing. The use of PPE (</w:t>
      </w:r>
      <w:r w:rsidR="008A1B26">
        <w:t xml:space="preserve">i.e. </w:t>
      </w:r>
      <w:r w:rsidR="00B2779E">
        <w:t>masks) by staff was also highlighted by several to make it difficult for residents to hear and understand staff, particular those with dementia. The main felt impact to visitors (families, friends, carers of residents) was increased awareness of the importance of IPC (visiting restrictions, IPC screening practices). However, several respondents felt there was no impact, and there were still pockets of IPC resistance and/or frustration with IPC practices by visitors.</w:t>
      </w:r>
    </w:p>
    <w:p w14:paraId="5961EA5E" w14:textId="73E064E3" w:rsidR="00B2779E" w:rsidRDefault="00B2779E" w:rsidP="00B339DF">
      <w:r>
        <w:t>The perception and understanding of IPC practices and the need for by visitors to aged care homes is likely also influenced by the messaging and practices in the community. Given the messaging in the community is predominantly centred on COVID-19, awareness on the need for IPC to prevent transmission of all infectious disease may</w:t>
      </w:r>
      <w:r w:rsidR="00F150C4">
        <w:t xml:space="preserve"> </w:t>
      </w:r>
      <w:r>
        <w:t>still be low.</w:t>
      </w:r>
    </w:p>
    <w:p w14:paraId="39467D3C" w14:textId="397873A7" w:rsidR="007B2997" w:rsidRDefault="007B2997" w:rsidP="000F2C12">
      <w:pPr>
        <w:pStyle w:val="Findings"/>
      </w:pPr>
      <w:r>
        <w:t xml:space="preserve">The </w:t>
      </w:r>
      <w:r w:rsidRPr="006526B8">
        <w:t>downstream</w:t>
      </w:r>
      <w:r>
        <w:t xml:space="preserve"> impact of IPC practices on aged care home residents, their families, friends, and carers were reported by stakeholders to be largely felt in residents with dementia, other cognitive impairment issues, and end</w:t>
      </w:r>
      <w:r w:rsidR="00294F06">
        <w:t xml:space="preserve"> </w:t>
      </w:r>
      <w:r>
        <w:t>of</w:t>
      </w:r>
      <w:r w:rsidR="00294F06">
        <w:t xml:space="preserve"> </w:t>
      </w:r>
      <w:r>
        <w:t>life.</w:t>
      </w:r>
    </w:p>
    <w:p w14:paraId="312BE3C5" w14:textId="1F43924B" w:rsidR="007B2997" w:rsidRDefault="007B2997" w:rsidP="000F2C12">
      <w:pPr>
        <w:pStyle w:val="Findings"/>
      </w:pPr>
      <w:r>
        <w:t>Social connections and overall wellbeing are critical to counterbalance and maintain in applying IPC practices.</w:t>
      </w:r>
    </w:p>
    <w:p w14:paraId="0767EAA5" w14:textId="77777777" w:rsidR="006E35D8" w:rsidRDefault="006E35D8" w:rsidP="00B339DF"/>
    <w:p w14:paraId="66E32FA5" w14:textId="77777777" w:rsidR="00374DCF" w:rsidRDefault="00374DCF" w:rsidP="007E7A03">
      <w:pPr>
        <w:sectPr w:rsidR="00374DCF" w:rsidSect="002E7B41">
          <w:pgSz w:w="16838" w:h="11906" w:orient="landscape" w:code="9"/>
          <w:pgMar w:top="851" w:right="851" w:bottom="851" w:left="851" w:header="709" w:footer="567" w:gutter="0"/>
          <w:cols w:num="2" w:space="709"/>
          <w:docGrid w:linePitch="360"/>
        </w:sectPr>
      </w:pPr>
    </w:p>
    <w:p w14:paraId="1797C309" w14:textId="78E6A7ED" w:rsidR="007E7A03" w:rsidRDefault="0078439A" w:rsidP="00C0777E">
      <w:pPr>
        <w:pStyle w:val="Heading1"/>
        <w:framePr w:wrap="around"/>
      </w:pPr>
      <w:bookmarkStart w:id="66" w:name="_Toc170285302"/>
      <w:r>
        <w:lastRenderedPageBreak/>
        <w:t xml:space="preserve">KEA 3: </w:t>
      </w:r>
      <w:r w:rsidR="00C516AD">
        <w:t>Support</w:t>
      </w:r>
      <w:bookmarkEnd w:id="66"/>
    </w:p>
    <w:p w14:paraId="4448294E" w14:textId="07A01B51" w:rsidR="00322C77" w:rsidRDefault="00066175" w:rsidP="00322C77">
      <w:pPr>
        <w:rPr>
          <w:b/>
          <w:bCs/>
        </w:rPr>
      </w:pPr>
      <w:r>
        <w:t>This Chapter</w:t>
      </w:r>
      <w:r w:rsidR="00322C77">
        <w:t xml:space="preserve"> </w:t>
      </w:r>
      <w:r w:rsidR="004C04D0">
        <w:t>focuses on</w:t>
      </w:r>
      <w:r>
        <w:t xml:space="preserve"> KEA 3: Support, it </w:t>
      </w:r>
      <w:r w:rsidR="00322C77">
        <w:t xml:space="preserve">explores </w:t>
      </w:r>
      <w:r w:rsidR="00322C77" w:rsidRPr="00C0777E">
        <w:rPr>
          <w:b/>
          <w:bCs/>
        </w:rPr>
        <w:t>how well the IPC Lead role has been supported.</w:t>
      </w:r>
    </w:p>
    <w:p w14:paraId="0EC89CED" w14:textId="0BB0DC31" w:rsidR="004C04D0" w:rsidRPr="002549DE" w:rsidRDefault="0043493B" w:rsidP="004C04D0">
      <w:pPr>
        <w:pStyle w:val="SectionTitle"/>
      </w:pPr>
      <w:bookmarkStart w:id="67" w:name="_Toc170285303"/>
      <w:r>
        <w:t>Key</w:t>
      </w:r>
      <w:r w:rsidR="004C04D0">
        <w:t xml:space="preserve"> </w:t>
      </w:r>
      <w:r w:rsidR="00EB6B83">
        <w:t>insights</w:t>
      </w:r>
      <w:bookmarkEnd w:id="67"/>
    </w:p>
    <w:p w14:paraId="1F657AB7" w14:textId="77777777" w:rsidR="00322C77" w:rsidRPr="00322C77" w:rsidRDefault="00322C77" w:rsidP="00322C77">
      <w:pPr>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rPr>
          <w:b/>
          <w:bCs/>
        </w:rPr>
      </w:pPr>
      <w:r w:rsidRPr="00322C77">
        <w:rPr>
          <w:b/>
          <w:bCs/>
        </w:rPr>
        <w:t>Summary:</w:t>
      </w:r>
    </w:p>
    <w:p w14:paraId="13218F1B" w14:textId="58CDDDE7" w:rsidR="00322C77" w:rsidRDefault="00322C77" w:rsidP="00322C77">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 xml:space="preserve">Funding </w:t>
      </w:r>
      <w:r w:rsidR="0050017F">
        <w:t>for</w:t>
      </w:r>
      <w:r>
        <w:t xml:space="preserve"> continue</w:t>
      </w:r>
      <w:r w:rsidR="0050017F">
        <w:t>d</w:t>
      </w:r>
      <w:r>
        <w:t xml:space="preserve"> professional development and support for both the IPC Lead and aged care home staff</w:t>
      </w:r>
      <w:r w:rsidR="0050017F">
        <w:t xml:space="preserve"> was suggested</w:t>
      </w:r>
      <w:r>
        <w:t>.</w:t>
      </w:r>
    </w:p>
    <w:p w14:paraId="097BC35F" w14:textId="45F514ED" w:rsidR="00322C77" w:rsidRDefault="00322C77" w:rsidP="00322C77">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 xml:space="preserve">The provision of IPC guidance, </w:t>
      </w:r>
      <w:r w:rsidR="00502296">
        <w:t>knowledge</w:t>
      </w:r>
      <w:r w:rsidR="00E71598">
        <w:t>,</w:t>
      </w:r>
      <w:r w:rsidR="00502296">
        <w:t xml:space="preserve"> </w:t>
      </w:r>
      <w:r>
        <w:t>support and practices should be delivered in a risk-based approach appropriate to the care setting and consumer profile.</w:t>
      </w:r>
    </w:p>
    <w:p w14:paraId="7F6ED7F2" w14:textId="65BEA1D6" w:rsidR="0050017F" w:rsidRDefault="0050017F" w:rsidP="00322C77">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Time to undertake r</w:t>
      </w:r>
      <w:r w:rsidRPr="0050017F">
        <w:t>egular ongoing training and professional development was widely suggested, however access to undertake this was insinuated to be a part of the IPC Lead role activities.</w:t>
      </w:r>
    </w:p>
    <w:p w14:paraId="35A61DC7" w14:textId="77777777" w:rsidR="0050017F" w:rsidRDefault="0050017F" w:rsidP="0050017F">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bookmarkStart w:id="68" w:name="_Hlk152000272"/>
      <w:r>
        <w:t>The need for organisational leadership and management to support and drive improvement and change in IPC practices and lead the management of outbreaks was highlighted.</w:t>
      </w:r>
    </w:p>
    <w:p w14:paraId="6C02CEB4" w14:textId="16EB9A51" w:rsidR="00322C77" w:rsidRDefault="00322C77" w:rsidP="00322C77">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 xml:space="preserve">Access to IPC expertise and peer support was sought through </w:t>
      </w:r>
      <w:r w:rsidR="004D0433">
        <w:t xml:space="preserve">a </w:t>
      </w:r>
      <w:r>
        <w:t>community of practice and better integration with the health sector.</w:t>
      </w:r>
    </w:p>
    <w:bookmarkEnd w:id="68"/>
    <w:p w14:paraId="57A7F0A6" w14:textId="28AA54E5" w:rsidR="0050017F" w:rsidRDefault="00322C77">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Targeted training to supplement the core IPC training was suggested with a focus on aged care resident cohorts (e.g. dementia, palliative care) and practical application</w:t>
      </w:r>
      <w:r w:rsidR="005C6B9D">
        <w:t>s</w:t>
      </w:r>
      <w:r>
        <w:t xml:space="preserve"> to the aged care setting.</w:t>
      </w:r>
    </w:p>
    <w:p w14:paraId="71C9F8F4" w14:textId="73A337FE" w:rsidR="0050017F" w:rsidRDefault="0050017F">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Aged care homes in rural and remote settings faced similar challenges in the implementation of the IPC Lead role, with key implementation drivers relating to IPC advice coverage and workforce protection.</w:t>
      </w:r>
    </w:p>
    <w:p w14:paraId="746E877B" w14:textId="55EBE25B" w:rsidR="004C04D0" w:rsidRDefault="0043493B" w:rsidP="004C04D0">
      <w:pPr>
        <w:pStyle w:val="SectionTitle"/>
      </w:pPr>
      <w:bookmarkStart w:id="69" w:name="_Toc170285304"/>
      <w:r>
        <w:t>KEA</w:t>
      </w:r>
      <w:r w:rsidR="00C057C0">
        <w:t xml:space="preserve"> 3</w:t>
      </w:r>
      <w:r w:rsidR="004C04D0" w:rsidRPr="004C04D0">
        <w:t xml:space="preserve"> QUESTIONS</w:t>
      </w:r>
      <w:bookmarkEnd w:id="69"/>
    </w:p>
    <w:p w14:paraId="75043DA5" w14:textId="0FAC5301" w:rsidR="004C04D0" w:rsidRDefault="004C04D0" w:rsidP="002F4336">
      <w:pPr>
        <w:pStyle w:val="ListNumber"/>
        <w:numPr>
          <w:ilvl w:val="0"/>
          <w:numId w:val="29"/>
        </w:numPr>
      </w:pPr>
      <w:r w:rsidRPr="004C04D0">
        <w:t xml:space="preserve">Are residential aged care services investing appropriately in the </w:t>
      </w:r>
      <w:r>
        <w:t>IPC</w:t>
      </w:r>
      <w:r w:rsidRPr="004C04D0">
        <w:t xml:space="preserve"> </w:t>
      </w:r>
      <w:r w:rsidR="00A056A4">
        <w:t>L</w:t>
      </w:r>
      <w:r w:rsidRPr="004C04D0">
        <w:t>ead role?</w:t>
      </w:r>
    </w:p>
    <w:p w14:paraId="41BC2F96" w14:textId="2D5994A2" w:rsidR="00BA0583" w:rsidRDefault="00BA0583" w:rsidP="002F4336">
      <w:pPr>
        <w:pStyle w:val="ListNumber"/>
        <w:numPr>
          <w:ilvl w:val="0"/>
          <w:numId w:val="29"/>
        </w:numPr>
      </w:pPr>
      <w:r w:rsidRPr="00BA0583">
        <w:t>Do IPC Leads have access to the necessary training? And are they able to make the time to engage in it?</w:t>
      </w:r>
    </w:p>
    <w:p w14:paraId="4EBE3619" w14:textId="727DC0E6" w:rsidR="00A056A4" w:rsidRDefault="00A056A4" w:rsidP="002F4336">
      <w:pPr>
        <w:pStyle w:val="ListNumber"/>
        <w:numPr>
          <w:ilvl w:val="0"/>
          <w:numId w:val="29"/>
        </w:numPr>
      </w:pPr>
      <w:r w:rsidRPr="00A056A4">
        <w:t xml:space="preserve">Are there opportunities to improve the support provided to the </w:t>
      </w:r>
      <w:r>
        <w:t>IPC L</w:t>
      </w:r>
      <w:r w:rsidRPr="00A056A4">
        <w:t>ead role?</w:t>
      </w:r>
    </w:p>
    <w:p w14:paraId="62839B95" w14:textId="3A63C776" w:rsidR="0085594A" w:rsidRDefault="00C102E1" w:rsidP="002F4336">
      <w:pPr>
        <w:pStyle w:val="ListNumber"/>
        <w:numPr>
          <w:ilvl w:val="0"/>
          <w:numId w:val="29"/>
        </w:numPr>
      </w:pPr>
      <w:r w:rsidRPr="00C102E1">
        <w:t xml:space="preserve">How has the remoteness classification of aged care homes affected their ability to implement the </w:t>
      </w:r>
      <w:r>
        <w:t>IPC</w:t>
      </w:r>
      <w:r w:rsidRPr="00C102E1">
        <w:t xml:space="preserve"> </w:t>
      </w:r>
      <w:r>
        <w:t>L</w:t>
      </w:r>
      <w:r w:rsidRPr="00C102E1">
        <w:t>ead role?</w:t>
      </w:r>
    </w:p>
    <w:p w14:paraId="08EACC0D" w14:textId="6F3B5AF9" w:rsidR="00B53494" w:rsidRDefault="00B53494" w:rsidP="00B53494">
      <w:pPr>
        <w:pStyle w:val="SectionTitle"/>
      </w:pPr>
      <w:bookmarkStart w:id="70" w:name="_Toc170285305"/>
      <w:r>
        <w:t>Analysis and findings</w:t>
      </w:r>
      <w:bookmarkEnd w:id="70"/>
    </w:p>
    <w:p w14:paraId="4FEEEB4C" w14:textId="7057322F" w:rsidR="00322C77" w:rsidRDefault="00A056A4" w:rsidP="00C0777E">
      <w:pPr>
        <w:pStyle w:val="Heading2"/>
      </w:pPr>
      <w:bookmarkStart w:id="71" w:name="_Toc170285306"/>
      <w:bookmarkStart w:id="72" w:name="_Hlk150785417"/>
      <w:r>
        <w:t>Investment in the IPC Lead role</w:t>
      </w:r>
      <w:bookmarkEnd w:id="71"/>
    </w:p>
    <w:bookmarkEnd w:id="72"/>
    <w:p w14:paraId="1BC59F26" w14:textId="028B5E97" w:rsidR="00322C77" w:rsidRDefault="0034142E" w:rsidP="00322C77">
      <w:r>
        <w:t>As discussed in section 4.2, n</w:t>
      </w:r>
      <w:r w:rsidRPr="0034142E">
        <w:t xml:space="preserve">early 40% (969) of aged care homes submitted at least one application for the IPC Training Grant round ending June 2023. </w:t>
      </w:r>
      <w:r w:rsidR="00322C77">
        <w:t>Stakeholders consistently reported the need for funding to continue professional development and support for both the IPC Lead and aged care home staff. Refresher training to reflect the current environment and appropriate approach moving forward was suggested along with formalised peer-to-peer support platforms and access to IPC expertise.</w:t>
      </w:r>
    </w:p>
    <w:p w14:paraId="077734CC" w14:textId="3C08D73E" w:rsidR="00322C77" w:rsidRDefault="00322C77" w:rsidP="00322C77">
      <w:r>
        <w:lastRenderedPageBreak/>
        <w:t>IPC practices need to be considered in a risk-based approach, relevant to the identified need</w:t>
      </w:r>
      <w:r w:rsidR="00CA273A">
        <w:t>, including</w:t>
      </w:r>
      <w:r w:rsidR="009D4B7B">
        <w:t xml:space="preserve"> </w:t>
      </w:r>
      <w:r>
        <w:t>resident profile</w:t>
      </w:r>
      <w:r w:rsidR="00CA273A">
        <w:t>,</w:t>
      </w:r>
      <w:r>
        <w:t xml:space="preserve"> of the care setting</w:t>
      </w:r>
      <w:r w:rsidR="00CA273A">
        <w:t>,</w:t>
      </w:r>
      <w:r>
        <w:t xml:space="preserve"> with training to reflect</w:t>
      </w:r>
      <w:r w:rsidR="00CA273A">
        <w:t xml:space="preserve"> this</w:t>
      </w:r>
      <w:r>
        <w:t xml:space="preserve"> accordingly (e.g. IPC and dementia, IPC</w:t>
      </w:r>
      <w:r w:rsidR="0034142E">
        <w:t>,</w:t>
      </w:r>
      <w:r>
        <w:t xml:space="preserve"> and palliative care).</w:t>
      </w:r>
    </w:p>
    <w:p w14:paraId="03312E3C" w14:textId="61252617" w:rsidR="00322C77" w:rsidRDefault="00322C77" w:rsidP="00322C77">
      <w:r>
        <w:t xml:space="preserve">There was a </w:t>
      </w:r>
      <w:r w:rsidR="00CA273A">
        <w:t>reported</w:t>
      </w:r>
      <w:r>
        <w:t xml:space="preserve"> need for guidance on the level of IPC Lead support required relevant to the size and resident profile of the aged care home. Similarly, the need for more than one trained IPC Lead or champions (staff who volunteer or are selected to support and promote IPC practices in their organisation to support the IPC Lead) was suggested.</w:t>
      </w:r>
      <w:r w:rsidR="005A2012">
        <w:t xml:space="preserve"> For example aged care staff </w:t>
      </w:r>
      <w:r w:rsidR="004D5F27">
        <w:t>were reported to be</w:t>
      </w:r>
      <w:r w:rsidR="005A2012">
        <w:t xml:space="preserve"> delegated to regularly check PPE stock levels and expiry dates,</w:t>
      </w:r>
      <w:r w:rsidR="00CB1604">
        <w:t xml:space="preserve"> and</w:t>
      </w:r>
      <w:r w:rsidR="005A2012">
        <w:t xml:space="preserve"> aged care nurse </w:t>
      </w:r>
      <w:r w:rsidR="004D2309">
        <w:t>wer</w:t>
      </w:r>
      <w:r w:rsidR="005A2012">
        <w:t>e allocated responsibility to demonstrate hand hygiene practice to aged care workers</w:t>
      </w:r>
      <w:r w:rsidR="00CB1604">
        <w:t>. A</w:t>
      </w:r>
      <w:r w:rsidR="00C35BAD">
        <w:t xml:space="preserve">dministration staff </w:t>
      </w:r>
      <w:r w:rsidR="004D2309">
        <w:t>were</w:t>
      </w:r>
      <w:r w:rsidR="00CB1604">
        <w:t xml:space="preserve"> also</w:t>
      </w:r>
      <w:r w:rsidR="00C35BAD">
        <w:t xml:space="preserve"> tasked with assisting visitors with any screening and IPC practices (e.g. mask wearing, hand sanitising)</w:t>
      </w:r>
      <w:r w:rsidR="004D2309">
        <w:t xml:space="preserve"> in some instances</w:t>
      </w:r>
      <w:r w:rsidR="00C35BAD">
        <w:t>.</w:t>
      </w:r>
    </w:p>
    <w:p w14:paraId="7B94885E" w14:textId="77777777" w:rsidR="0050017F" w:rsidRDefault="0050017F" w:rsidP="000F2C12">
      <w:pPr>
        <w:pStyle w:val="Findings"/>
      </w:pPr>
      <w:r>
        <w:t>The provision of IPC guidance, support and practices should be delivered in a risk-based approach appropriate to the care setting and consumer profile.</w:t>
      </w:r>
    </w:p>
    <w:p w14:paraId="2F593D56" w14:textId="296B219E" w:rsidR="00322C77" w:rsidRDefault="00E378AF" w:rsidP="004D45C4">
      <w:pPr>
        <w:pStyle w:val="Heading2"/>
      </w:pPr>
      <w:bookmarkStart w:id="73" w:name="_Toc170285307"/>
      <w:r>
        <w:t>A</w:t>
      </w:r>
      <w:r w:rsidR="004D45C4" w:rsidRPr="004D45C4">
        <w:t>ccessible IPC training</w:t>
      </w:r>
      <w:bookmarkEnd w:id="73"/>
    </w:p>
    <w:p w14:paraId="2C02AC3B" w14:textId="6B1A4FD9" w:rsidR="004D45C4" w:rsidRDefault="004D45C4" w:rsidP="004D45C4">
      <w:r>
        <w:t>While 75% of respondents to the current IPC Lead survey were satisfied or very satisfied with access to information and training, satisfaction with dedicated time to undertake professional development and access peer support platforms ranged from 48% to 55%.</w:t>
      </w:r>
    </w:p>
    <w:p w14:paraId="10A86F56" w14:textId="5FF5F018" w:rsidR="00CE2C3F" w:rsidRDefault="00CE2C3F" w:rsidP="004D45C4">
      <w:r>
        <w:t>The types of accessible training and support for IPC Lead roles reported by aged care homes varied</w:t>
      </w:r>
      <w:r w:rsidR="00B80CAA">
        <w:t xml:space="preserve"> between jurisdictions and provider types (discussed in further detail </w:t>
      </w:r>
      <w:r w:rsidR="00513F9E">
        <w:t>KEA</w:t>
      </w:r>
      <w:r w:rsidR="00F150C4">
        <w:t xml:space="preserve"> four </w:t>
      </w:r>
      <w:r w:rsidR="00B80CAA">
        <w:t>section 7.4). Regular ongoing training and professional development was widely suggested, however access to undertake this was insinuated to be a part of the IPC Lead role activities.</w:t>
      </w:r>
    </w:p>
    <w:p w14:paraId="71FD99F4" w14:textId="7908A135" w:rsidR="0050017F" w:rsidRDefault="0050017F" w:rsidP="000F2C12">
      <w:pPr>
        <w:pStyle w:val="Findings"/>
      </w:pPr>
      <w:r>
        <w:t>Time to undertake r</w:t>
      </w:r>
      <w:r w:rsidRPr="0050017F">
        <w:t xml:space="preserve">egular ongoing training and professional development was widely suggested, however access to </w:t>
      </w:r>
      <w:r w:rsidRPr="0050017F">
        <w:t xml:space="preserve">undertake this was </w:t>
      </w:r>
      <w:r w:rsidR="00466966">
        <w:t>assumed to be</w:t>
      </w:r>
      <w:r w:rsidRPr="0050017F">
        <w:t xml:space="preserve"> a part of the IPC Lead role activities.</w:t>
      </w:r>
    </w:p>
    <w:p w14:paraId="3A7C083A" w14:textId="7D68E3D7" w:rsidR="00322C77" w:rsidRDefault="002E4FE1" w:rsidP="00BC4665">
      <w:pPr>
        <w:pStyle w:val="Heading2"/>
      </w:pPr>
      <w:bookmarkStart w:id="74" w:name="_Toc170285308"/>
      <w:r>
        <w:t>Opportunities to improve support</w:t>
      </w:r>
      <w:bookmarkEnd w:id="74"/>
    </w:p>
    <w:p w14:paraId="43545F81" w14:textId="77777777" w:rsidR="00322C77" w:rsidRDefault="00322C77" w:rsidP="00322C77">
      <w:r>
        <w:t>Stakeholders consistently highlighted the need for organisational leadership and management to support and drive improvement and change in IPC practices and lead the management of outbreaks.</w:t>
      </w:r>
    </w:p>
    <w:p w14:paraId="16E0A7D1" w14:textId="77777777" w:rsidR="00322C77" w:rsidRDefault="00322C77" w:rsidP="005B1C8B">
      <w:pPr>
        <w:pStyle w:val="Heading3"/>
      </w:pPr>
      <w:bookmarkStart w:id="75" w:name="_Toc170285309"/>
      <w:r>
        <w:t>Access to IPC expertise and peer support</w:t>
      </w:r>
      <w:bookmarkEnd w:id="75"/>
    </w:p>
    <w:p w14:paraId="6714A25D" w14:textId="31BB4FB4" w:rsidR="008C761C" w:rsidRDefault="00322C77" w:rsidP="00322C77">
      <w:r>
        <w:t>Stakeholders consistently reported the need for a community of practice for IPC Leads to access and participate in, with IPC expertise to provide guidance and support to aged care homes. As discussed in sub-section 2.1, larger aged care organisations were more likely to facilitate an internal working group for IPC Leads to share learnings and practices. Larger aged care providers reported the use of internal IPC expertise to provide guidance and support to IPC Leads and aged care homes.</w:t>
      </w:r>
      <w:r w:rsidR="00230315">
        <w:t xml:space="preserve"> </w:t>
      </w:r>
      <w:r w:rsidR="008C761C">
        <w:t>Respondents to the current IPC Lead survey also noted organisational IPC support and training to be valuable</w:t>
      </w:r>
      <w:r w:rsidR="00E934F6">
        <w:t xml:space="preserve"> and suggested </w:t>
      </w:r>
      <w:r w:rsidR="004F3671">
        <w:t xml:space="preserve">that </w:t>
      </w:r>
      <w:r w:rsidR="00E934F6">
        <w:t>the IPC Lead role needed to be integrated into organisational governance structures</w:t>
      </w:r>
      <w:r w:rsidR="004F3671">
        <w:t xml:space="preserve"> (e.g. clinical governance)</w:t>
      </w:r>
      <w:r w:rsidR="00E934F6">
        <w:t>. This would enable visibility of the IPC Lead activities and outcomes, particularly within the broader remit of the organisation’s compliance with the Aged Care Quality Standards and quality of care.</w:t>
      </w:r>
    </w:p>
    <w:p w14:paraId="6C6F5DA2" w14:textId="41F17315" w:rsidR="00322C77" w:rsidRDefault="00322C77" w:rsidP="00322C77">
      <w:r>
        <w:t xml:space="preserve">Further integration with the health sector was suggested to be a logical step to leverage </w:t>
      </w:r>
      <w:r w:rsidR="00A70ED2">
        <w:t xml:space="preserve">existing </w:t>
      </w:r>
      <w:r>
        <w:t xml:space="preserve">expertise and facilitate consistent IPC principles and core practices. Primary Health Networks (PHNs) were also suggested as a </w:t>
      </w:r>
      <w:r w:rsidR="00BB41AA">
        <w:t>source of</w:t>
      </w:r>
      <w:r>
        <w:t xml:space="preserve"> support along with Public Health Units (PHUs). </w:t>
      </w:r>
      <w:r w:rsidR="00C1688F">
        <w:t xml:space="preserve">This is particularly </w:t>
      </w:r>
      <w:r w:rsidR="004570B8">
        <w:t>noteworthy given the</w:t>
      </w:r>
      <w:r>
        <w:t xml:space="preserve"> </w:t>
      </w:r>
      <w:r w:rsidR="004570B8">
        <w:t>role</w:t>
      </w:r>
      <w:r>
        <w:t xml:space="preserve"> of a PHU to provide public health advice in response to notifiable conditions and/or outbreaks and </w:t>
      </w:r>
      <w:r w:rsidR="004570B8">
        <w:t>their</w:t>
      </w:r>
      <w:r>
        <w:t xml:space="preserve"> fund</w:t>
      </w:r>
      <w:r w:rsidR="004570B8">
        <w:t>ing</w:t>
      </w:r>
      <w:r>
        <w:t xml:space="preserve"> as such to perform this function. The provision of expert IPC advice and support </w:t>
      </w:r>
      <w:r>
        <w:lastRenderedPageBreak/>
        <w:t>specific to the aged care home sector from PHUs is possible, however, with</w:t>
      </w:r>
      <w:r w:rsidR="00E72B01">
        <w:t xml:space="preserve"> the consideration of any requisite</w:t>
      </w:r>
      <w:r>
        <w:t xml:space="preserve"> additional resources and funding.</w:t>
      </w:r>
    </w:p>
    <w:p w14:paraId="1220DC29" w14:textId="1EDD5201" w:rsidR="00E934F6" w:rsidRDefault="00E934F6" w:rsidP="00322C77">
      <w:r>
        <w:t>Similarly, respondents to the current IPC Lead survey suggested access to communities of practice and public health authority/IPC expertise for training and information to improve IPC Lead support.</w:t>
      </w:r>
    </w:p>
    <w:p w14:paraId="5190F417" w14:textId="181F7E8D" w:rsidR="0050017F" w:rsidRDefault="0050017F" w:rsidP="000F2C12">
      <w:pPr>
        <w:pStyle w:val="Findings"/>
      </w:pPr>
      <w:r w:rsidRPr="0050017F">
        <w:t>Access to IPC expertise and peer support was sought through communit</w:t>
      </w:r>
      <w:r w:rsidR="00A26258">
        <w:t>ies</w:t>
      </w:r>
      <w:r w:rsidRPr="0050017F">
        <w:t xml:space="preserve"> of practice and better integration with the health sector.</w:t>
      </w:r>
    </w:p>
    <w:p w14:paraId="0767F95B" w14:textId="77777777" w:rsidR="00322C77" w:rsidRDefault="00322C77" w:rsidP="005B1C8B">
      <w:pPr>
        <w:pStyle w:val="Heading3"/>
      </w:pPr>
      <w:bookmarkStart w:id="76" w:name="_Toc170285310"/>
      <w:r>
        <w:t>Training</w:t>
      </w:r>
      <w:bookmarkEnd w:id="76"/>
    </w:p>
    <w:p w14:paraId="3AD5C1F2" w14:textId="31DDCB01" w:rsidR="00322C77" w:rsidRDefault="00322C77" w:rsidP="00322C77">
      <w:r>
        <w:t xml:space="preserve">Targeted training modules and tools to supplement the required IPC training for IPC Leads were felt to be needed </w:t>
      </w:r>
      <w:r w:rsidR="0086690D">
        <w:t xml:space="preserve">by stakeholders and aged care homes </w:t>
      </w:r>
      <w:r>
        <w:t>to enhance the practical application of IPC principles to the aged care home setting.</w:t>
      </w:r>
    </w:p>
    <w:p w14:paraId="5BF78208" w14:textId="7674C753" w:rsidR="00230315" w:rsidRDefault="00230315" w:rsidP="00322C77">
      <w:r>
        <w:t>This was also reflected in the current IPC Lead survey respondent feedback to improve training. Additional IPC training</w:t>
      </w:r>
      <w:r w:rsidR="00E02750">
        <w:t xml:space="preserve"> and information/tools</w:t>
      </w:r>
      <w:r>
        <w:t xml:space="preserve"> specific to aged care </w:t>
      </w:r>
      <w:r w:rsidR="00E02750">
        <w:t>were suggested. D</w:t>
      </w:r>
      <w:r>
        <w:t xml:space="preserve">edicated time to access and undertake IPC </w:t>
      </w:r>
      <w:r w:rsidR="00E02750">
        <w:t xml:space="preserve">training and </w:t>
      </w:r>
      <w:r>
        <w:t>participate in peer support activities was</w:t>
      </w:r>
      <w:r w:rsidR="00E02750">
        <w:t xml:space="preserve"> </w:t>
      </w:r>
      <w:r>
        <w:t>strongly suggested</w:t>
      </w:r>
      <w:r w:rsidR="00E02750">
        <w:t xml:space="preserve"> in conjunction with dedicated FTE to adequately undertake IPC Lead role activities.</w:t>
      </w:r>
      <w:r w:rsidR="00B2779E">
        <w:t xml:space="preserve"> Education materials for all aged care staff, visitors, families/friends/carers (including other languages) were also suggested</w:t>
      </w:r>
      <w:r w:rsidR="00BB4369">
        <w:t xml:space="preserve"> to increase the effectiveness of IPC practices.</w:t>
      </w:r>
    </w:p>
    <w:p w14:paraId="048B9DAF" w14:textId="11D8F874" w:rsidR="0053457B" w:rsidRDefault="00E02750" w:rsidP="00322C77">
      <w:r>
        <w:t>Several respondents also suggested additional funding for IPC Leads to undertake the role and access and participate in ongoing professional development along with additional information to understand the responsibilities of the IPC Lead (e.g. inclusion in job description).</w:t>
      </w:r>
    </w:p>
    <w:p w14:paraId="71265457" w14:textId="005DDE07" w:rsidR="00B2779E" w:rsidRDefault="00E02750" w:rsidP="00322C77">
      <w:r>
        <w:t>The lack of dedicated FT</w:t>
      </w:r>
      <w:r w:rsidR="0053457B">
        <w:t xml:space="preserve">E for the IPC Lead role suggests a broader lack of clarity and expectations of the role in sector leaders. This may in part be due </w:t>
      </w:r>
      <w:r w:rsidR="0053457B">
        <w:t>to the absence of guidance on the use of the IPC Lead role as an individual and as part of organisation quality and safety systems.</w:t>
      </w:r>
    </w:p>
    <w:p w14:paraId="357E28FF" w14:textId="60162CF5" w:rsidR="00322C77" w:rsidRDefault="00322C77" w:rsidP="00322C77">
      <w:r>
        <w:t>As highlighted earlier in s</w:t>
      </w:r>
      <w:r w:rsidR="003249D1">
        <w:t>ection 4.4</w:t>
      </w:r>
      <w:r>
        <w:t xml:space="preserve"> soft skills </w:t>
      </w:r>
      <w:r w:rsidR="00E87356">
        <w:t>–</w:t>
      </w:r>
      <w:r>
        <w:t xml:space="preserve"> change management and communication skills </w:t>
      </w:r>
      <w:r w:rsidR="00E87356">
        <w:t>–</w:t>
      </w:r>
      <w:r>
        <w:t xml:space="preserve"> are needed to influence change in an organisation. These types of skills along with monitoring, insight and reporting skills are essential elements of the IPC Lead role.</w:t>
      </w:r>
    </w:p>
    <w:p w14:paraId="43F78E6F" w14:textId="55FA1AC8" w:rsidR="00322C77" w:rsidRDefault="00B2779E" w:rsidP="00322C77">
      <w:r>
        <w:t xml:space="preserve">Several survey respondents </w:t>
      </w:r>
      <w:r w:rsidR="0086690D">
        <w:t xml:space="preserve">and aged care homes </w:t>
      </w:r>
      <w:r>
        <w:t xml:space="preserve">also suggested better integration of the IPC </w:t>
      </w:r>
      <w:r w:rsidR="0086690D">
        <w:t>into clinical quality and safety governance structures.</w:t>
      </w:r>
    </w:p>
    <w:p w14:paraId="570310D3" w14:textId="196E9594" w:rsidR="0050017F" w:rsidRDefault="0050017F" w:rsidP="000F2C12">
      <w:pPr>
        <w:pStyle w:val="Findings"/>
      </w:pPr>
      <w:r w:rsidRPr="0050017F">
        <w:t>Targeted training to supplement the core IPC training was suggested with a focus on aged care resident cohorts (e.g. dementia, palliative care) and a practical application to the aged care setting.</w:t>
      </w:r>
    </w:p>
    <w:p w14:paraId="43BE8AD0" w14:textId="1270C42D" w:rsidR="00322C77" w:rsidRDefault="00543A40" w:rsidP="00BC4665">
      <w:pPr>
        <w:pStyle w:val="Heading2"/>
      </w:pPr>
      <w:bookmarkStart w:id="77" w:name="_Toc170285311"/>
      <w:r>
        <w:t>Impact of Remoteness classification on implementation</w:t>
      </w:r>
      <w:bookmarkEnd w:id="77"/>
    </w:p>
    <w:p w14:paraId="3C2C7C8B" w14:textId="27EF93D7" w:rsidR="00E378AF" w:rsidRDefault="0086690D" w:rsidP="00E378AF">
      <w:r>
        <w:t xml:space="preserve">The implementation costs for an IPC Lead do not vary between aged care home remoteness settings as the </w:t>
      </w:r>
      <w:r w:rsidR="00E378AF">
        <w:t xml:space="preserve">IPC </w:t>
      </w:r>
      <w:r>
        <w:t>training</w:t>
      </w:r>
      <w:r w:rsidR="00E378AF">
        <w:t xml:space="preserve"> can be completed</w:t>
      </w:r>
      <w:r>
        <w:t xml:space="preserve"> online</w:t>
      </w:r>
      <w:r w:rsidR="00E378AF">
        <w:t xml:space="preserve"> and the IPC Training Grant course fees are capped with up to 80 hours study leave and backfill</w:t>
      </w:r>
      <w:r>
        <w:t xml:space="preserve">. </w:t>
      </w:r>
      <w:r w:rsidR="00E378AF">
        <w:t xml:space="preserve">As mentioned in section 4.2, aged care </w:t>
      </w:r>
      <w:r w:rsidR="00B66247">
        <w:t xml:space="preserve">homes </w:t>
      </w:r>
      <w:r w:rsidR="00E378AF">
        <w:t>reported the need for IPC expertise to be available at all times (i.e. more than one IPC Lead was needed) as outbreaks can occur at any time. For aged care homes in remote settings, access to aged care staff is more challenging, highlighting the importance of IPC coverage to enable staff leave and minimise staff illness/sick leave.</w:t>
      </w:r>
      <w:r w:rsidR="00B66247">
        <w:t xml:space="preserve"> A regional approach to IPC support was reported for WA MPS sites with an IPC nurse available to provide support to IPC Leads and MPS sites during transition between IPC Leads or leave of absences.</w:t>
      </w:r>
    </w:p>
    <w:p w14:paraId="5CF7FD64" w14:textId="439500B8" w:rsidR="004D0433" w:rsidRDefault="0050017F" w:rsidP="000F2C12">
      <w:pPr>
        <w:pStyle w:val="Findings"/>
      </w:pPr>
      <w:r>
        <w:t xml:space="preserve">Aged care homes in rural and remote settings faced similar challenges in the implementation of the IPC Lead role, with key </w:t>
      </w:r>
      <w:r>
        <w:lastRenderedPageBreak/>
        <w:t>implementation drivers relating to IPC advice coverage and workforce protection.</w:t>
      </w:r>
    </w:p>
    <w:p w14:paraId="2EB74903" w14:textId="77777777" w:rsidR="006F63C1" w:rsidRDefault="006F63C1" w:rsidP="00322C77">
      <w:pPr>
        <w:sectPr w:rsidR="006F63C1" w:rsidSect="002E7B41">
          <w:pgSz w:w="16838" w:h="11906" w:orient="landscape" w:code="9"/>
          <w:pgMar w:top="851" w:right="851" w:bottom="851" w:left="851" w:header="709" w:footer="567" w:gutter="0"/>
          <w:cols w:num="2" w:space="709"/>
          <w:docGrid w:linePitch="360"/>
        </w:sectPr>
      </w:pPr>
    </w:p>
    <w:p w14:paraId="207C9136" w14:textId="41AD4EFD" w:rsidR="00AD1F5D" w:rsidRDefault="00BC4665" w:rsidP="00BC4665">
      <w:pPr>
        <w:pStyle w:val="Heading1"/>
        <w:framePr w:wrap="around"/>
      </w:pPr>
      <w:bookmarkStart w:id="78" w:name="_Toc170285312"/>
      <w:r>
        <w:lastRenderedPageBreak/>
        <w:t>K</w:t>
      </w:r>
      <w:r w:rsidR="009F0619">
        <w:t>EA 4: Impact</w:t>
      </w:r>
      <w:bookmarkEnd w:id="78"/>
    </w:p>
    <w:p w14:paraId="3F1F613E" w14:textId="46495C20" w:rsidR="004D0433" w:rsidRDefault="009F0619" w:rsidP="00AD1F5D">
      <w:pPr>
        <w:rPr>
          <w:b/>
          <w:bCs/>
        </w:rPr>
      </w:pPr>
      <w:r>
        <w:t>This Chapter focuses on KEA 4: Impact, it</w:t>
      </w:r>
      <w:r w:rsidR="00AD1F5D">
        <w:t xml:space="preserve"> explores </w:t>
      </w:r>
      <w:r w:rsidR="00AD1F5D" w:rsidRPr="00AD1F5D">
        <w:rPr>
          <w:b/>
          <w:bCs/>
        </w:rPr>
        <w:t>how the IPC Lead role has impacted the role of nurses.</w:t>
      </w:r>
    </w:p>
    <w:p w14:paraId="396298F3" w14:textId="2C51BEED" w:rsidR="001E2508" w:rsidRPr="00AD1F5D" w:rsidRDefault="007F3F22" w:rsidP="00EB6B83">
      <w:pPr>
        <w:pStyle w:val="SectionTitle"/>
      </w:pPr>
      <w:bookmarkStart w:id="79" w:name="_Toc170285313"/>
      <w:r>
        <w:t>Key</w:t>
      </w:r>
      <w:r w:rsidR="00EB6B83">
        <w:t xml:space="preserve"> insights</w:t>
      </w:r>
      <w:bookmarkEnd w:id="79"/>
    </w:p>
    <w:p w14:paraId="208B1087" w14:textId="77777777" w:rsidR="000554A7" w:rsidRPr="000554A7" w:rsidRDefault="000554A7" w:rsidP="000554A7">
      <w:pPr>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rPr>
          <w:b/>
          <w:bCs/>
        </w:rPr>
      </w:pPr>
      <w:r w:rsidRPr="000554A7">
        <w:rPr>
          <w:b/>
          <w:bCs/>
        </w:rPr>
        <w:t>Summary:</w:t>
      </w:r>
    </w:p>
    <w:p w14:paraId="1205D8E6" w14:textId="07286A45" w:rsidR="000554A7" w:rsidRDefault="000554A7" w:rsidP="000554A7">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The IPC Lead role was noted to have provided a valuable opportunity for aged care nurses to upskill and enable career progression to higher roles (within aged care and other sectors) in some instances.</w:t>
      </w:r>
    </w:p>
    <w:p w14:paraId="4870137D" w14:textId="2083D805" w:rsidR="00144A5B" w:rsidRDefault="00144A5B" w:rsidP="000554A7">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 xml:space="preserve">Not enough time was dedicated to the IPC Lead role and </w:t>
      </w:r>
      <w:r w:rsidR="00A92C5B">
        <w:t xml:space="preserve">reportedly </w:t>
      </w:r>
      <w:r>
        <w:t>impacted aged care nurses</w:t>
      </w:r>
      <w:r w:rsidR="00B627F9">
        <w:t>’</w:t>
      </w:r>
      <w:r>
        <w:t xml:space="preserve"> other duties to </w:t>
      </w:r>
      <w:r w:rsidR="00A92C5B">
        <w:t>varying</w:t>
      </w:r>
      <w:r>
        <w:t xml:space="preserve"> degree</w:t>
      </w:r>
      <w:r w:rsidR="00A92C5B">
        <w:t>s</w:t>
      </w:r>
      <w:r>
        <w:t>.</w:t>
      </w:r>
    </w:p>
    <w:p w14:paraId="09C418C7" w14:textId="77777777" w:rsidR="00144A5B" w:rsidRDefault="000554A7">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Workforce challenges in the attraction and retention of appropriate and engaged aged care nursing staff continue to impact providers consistently meeting IPC Lead requirements.</w:t>
      </w:r>
    </w:p>
    <w:p w14:paraId="3B42A1C3" w14:textId="076003D5" w:rsidR="00144A5B" w:rsidRDefault="00144A5B">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rsidRPr="00144A5B">
        <w:t>Additional expertise (internal or external) and relevant resources are needed to support the IPC Lead role and aged care homes more broadly.</w:t>
      </w:r>
    </w:p>
    <w:p w14:paraId="1CE8F00C" w14:textId="64FE3086" w:rsidR="00144A5B" w:rsidRPr="00144A5B" w:rsidRDefault="00144A5B">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 xml:space="preserve">The likelihood of attracting an aged care nurse with an IPC qualification has now increased, with most </w:t>
      </w:r>
      <w:r w:rsidR="004B337D">
        <w:t xml:space="preserve">former </w:t>
      </w:r>
      <w:r>
        <w:t xml:space="preserve">IPC Lead roles reportedly remaining in </w:t>
      </w:r>
      <w:r w:rsidR="004B337D">
        <w:t xml:space="preserve">the </w:t>
      </w:r>
      <w:r>
        <w:t xml:space="preserve">aged </w:t>
      </w:r>
      <w:r w:rsidR="003F13AE">
        <w:t>care</w:t>
      </w:r>
      <w:r w:rsidR="004B337D">
        <w:t xml:space="preserve"> sector once leaving the IPC Lead role.</w:t>
      </w:r>
    </w:p>
    <w:p w14:paraId="18501055" w14:textId="7DCDB39C" w:rsidR="008841BB" w:rsidRDefault="000554A7" w:rsidP="000554A7">
      <w:pPr>
        <w:pStyle w:val="ListBullet"/>
        <w:pBdr>
          <w:top w:val="single" w:sz="8" w:space="1" w:color="57C1A5" w:themeColor="background2"/>
          <w:left w:val="single" w:sz="8" w:space="4" w:color="57C1A5" w:themeColor="background2"/>
          <w:bottom w:val="single" w:sz="8" w:space="1" w:color="57C1A5" w:themeColor="background2"/>
          <w:right w:val="single" w:sz="8" w:space="4" w:color="57C1A5" w:themeColor="background2"/>
        </w:pBdr>
      </w:pPr>
      <w:r>
        <w:t xml:space="preserve">The turnover in the IPC Lead role </w:t>
      </w:r>
      <w:r w:rsidR="00144A5B">
        <w:t xml:space="preserve">can </w:t>
      </w:r>
      <w:r>
        <w:t>translate to a loss in corporate knowledge of IPC unless the aged care home staff have a baseline knowledge of IPC that is integrated into quality and risk systems.</w:t>
      </w:r>
    </w:p>
    <w:p w14:paraId="37CC3F28" w14:textId="23A318C0" w:rsidR="007F3F22" w:rsidRDefault="00290D83" w:rsidP="002E37F9">
      <w:pPr>
        <w:pStyle w:val="SectionTitle"/>
        <w:keepNext/>
      </w:pPr>
      <w:bookmarkStart w:id="80" w:name="_Toc170285314"/>
      <w:r>
        <w:t>KEA 4 questions</w:t>
      </w:r>
      <w:bookmarkEnd w:id="80"/>
    </w:p>
    <w:p w14:paraId="6AC585C5" w14:textId="573F8D84" w:rsidR="00290D83" w:rsidRDefault="00FF2AD2" w:rsidP="002F4336">
      <w:pPr>
        <w:pStyle w:val="ListNumber"/>
        <w:numPr>
          <w:ilvl w:val="0"/>
          <w:numId w:val="30"/>
        </w:numPr>
      </w:pPr>
      <w:r w:rsidRPr="00290D83">
        <w:t xml:space="preserve">What impacts has the introduction of the </w:t>
      </w:r>
      <w:r>
        <w:t>IPC L</w:t>
      </w:r>
      <w:r w:rsidRPr="00290D83">
        <w:t>ead role had on the nursing sector?</w:t>
      </w:r>
    </w:p>
    <w:p w14:paraId="0C7604EF" w14:textId="49CECCD5" w:rsidR="00FF2AD2" w:rsidRDefault="00BE3EE6" w:rsidP="002F4336">
      <w:pPr>
        <w:pStyle w:val="ListNumber"/>
        <w:numPr>
          <w:ilvl w:val="0"/>
          <w:numId w:val="30"/>
        </w:numPr>
      </w:pPr>
      <w:r w:rsidRPr="00B321DA">
        <w:t xml:space="preserve">How has the </w:t>
      </w:r>
      <w:r>
        <w:t>IPC L</w:t>
      </w:r>
      <w:r w:rsidRPr="00B321DA">
        <w:t>ead role impacted the other aspects of a nurse’s role in aged care homes?</w:t>
      </w:r>
    </w:p>
    <w:p w14:paraId="15DC21A2" w14:textId="221AC507" w:rsidR="00FB362A" w:rsidRDefault="00BE3EE6" w:rsidP="002F4336">
      <w:pPr>
        <w:pStyle w:val="ListNumber"/>
        <w:numPr>
          <w:ilvl w:val="0"/>
          <w:numId w:val="30"/>
        </w:numPr>
      </w:pPr>
      <w:r w:rsidRPr="00FB362A">
        <w:t xml:space="preserve">What barriers and challenges exist in terms of providers meeting </w:t>
      </w:r>
      <w:r>
        <w:t>IPC L</w:t>
      </w:r>
      <w:r w:rsidRPr="00FB362A">
        <w:t>ead requirements?</w:t>
      </w:r>
    </w:p>
    <w:p w14:paraId="084E6E72" w14:textId="1E4BD7FF" w:rsidR="006814DE" w:rsidRDefault="00BE3EE6" w:rsidP="002F4336">
      <w:pPr>
        <w:pStyle w:val="ListNumber"/>
        <w:numPr>
          <w:ilvl w:val="0"/>
          <w:numId w:val="30"/>
        </w:numPr>
      </w:pPr>
      <w:r w:rsidRPr="006814DE">
        <w:t xml:space="preserve">To what extent does the training requirement prepare </w:t>
      </w:r>
      <w:r>
        <w:t>IPC L</w:t>
      </w:r>
      <w:r w:rsidRPr="006814DE">
        <w:t>eads to fulfil the role?</w:t>
      </w:r>
    </w:p>
    <w:p w14:paraId="02743D90" w14:textId="120AF7AA" w:rsidR="006814DE" w:rsidRDefault="00BE3EE6" w:rsidP="002F4336">
      <w:pPr>
        <w:pStyle w:val="ListNumber"/>
        <w:numPr>
          <w:ilvl w:val="0"/>
          <w:numId w:val="30"/>
        </w:numPr>
      </w:pPr>
      <w:r w:rsidRPr="00800D1C">
        <w:t xml:space="preserve">How has aged care home staff turnover impacted the </w:t>
      </w:r>
      <w:r>
        <w:t>IPC L</w:t>
      </w:r>
      <w:r w:rsidRPr="00800D1C">
        <w:t>ead program delivery in aged care homes (if at all)?</w:t>
      </w:r>
    </w:p>
    <w:p w14:paraId="4F950E66" w14:textId="403E9BE3" w:rsidR="00800D1C" w:rsidRPr="00290D83" w:rsidRDefault="00BE3EE6" w:rsidP="00BE3EE6">
      <w:pPr>
        <w:pStyle w:val="SectionTitle"/>
      </w:pPr>
      <w:bookmarkStart w:id="81" w:name="_Toc170285315"/>
      <w:r>
        <w:t>Analysis and findings</w:t>
      </w:r>
      <w:bookmarkEnd w:id="81"/>
    </w:p>
    <w:p w14:paraId="6CDC18CE" w14:textId="2BCCE985" w:rsidR="0006004C" w:rsidRDefault="00CA3992" w:rsidP="00BC4665">
      <w:pPr>
        <w:pStyle w:val="Heading2"/>
      </w:pPr>
      <w:bookmarkStart w:id="82" w:name="_Toc170285316"/>
      <w:r>
        <w:t>Impact on</w:t>
      </w:r>
      <w:r w:rsidR="0006004C">
        <w:t xml:space="preserve"> nursing sector</w:t>
      </w:r>
      <w:bookmarkEnd w:id="82"/>
    </w:p>
    <w:p w14:paraId="7F193D9B" w14:textId="30DF66AC" w:rsidR="0075513C" w:rsidRDefault="0006004C" w:rsidP="0006004C">
      <w:r>
        <w:t>The IPC Lead role was noted to have provided a valuable opportunity for aged care nurses to upskill and gain confidence</w:t>
      </w:r>
      <w:r w:rsidR="001026A5">
        <w:t xml:space="preserve"> and </w:t>
      </w:r>
      <w:r w:rsidR="00CC2F7E">
        <w:t>knowledge</w:t>
      </w:r>
      <w:r>
        <w:t xml:space="preserve"> in IPC practices. The IPC qualification enabled career progression to higher roles (aged care management, coordination roles) in some instances for IPC Leads.</w:t>
      </w:r>
    </w:p>
    <w:p w14:paraId="14E5EB09" w14:textId="192DC7B6" w:rsidR="00836360" w:rsidRDefault="0075513C" w:rsidP="0075513C">
      <w:r>
        <w:t xml:space="preserve">This sentiment was also reflected in </w:t>
      </w:r>
      <w:r w:rsidR="00025482">
        <w:t xml:space="preserve">discussions with aged care homes and </w:t>
      </w:r>
      <w:r>
        <w:t xml:space="preserve">respondents’ feedback in the current IPC Lead survey to the impact of the IPC Lead role on nursing career pathways in aged care. The expanded scope </w:t>
      </w:r>
      <w:r>
        <w:lastRenderedPageBreak/>
        <w:t xml:space="preserve">of the aged care nurse along with the attractive qualification increasing career opportunities was commonly reported. </w:t>
      </w:r>
      <w:r w:rsidR="00CB5454">
        <w:t>Survey respondents felt the</w:t>
      </w:r>
      <w:r w:rsidR="00836360">
        <w:t xml:space="preserve"> IPC Lead role was an opportunity to reduce harm to aged care staff and residents, while highlighting the importance of an organisational approach to IPC. Conversely, </w:t>
      </w:r>
      <w:r w:rsidR="00CB5454">
        <w:t>there was</w:t>
      </w:r>
      <w:r w:rsidR="00836360">
        <w:t xml:space="preserve"> opinion the IPC Lead role was an increase in workload pressure, a responsibility of all nursing staff, and no impact to aged care nursing career pathways was reported.</w:t>
      </w:r>
    </w:p>
    <w:p w14:paraId="624FB414" w14:textId="34961492" w:rsidR="0075513C" w:rsidRDefault="00836360" w:rsidP="0075513C">
      <w:r>
        <w:t>Key drivers to undertake the IPC Lead role were also reported to include career pathway opportunity and upskilling. Nearly half (47%) of respondents viewed the IPC Lead role (and training) as a professional development opportunity, and career pathway opportunity (33%). However o</w:t>
      </w:r>
      <w:r w:rsidR="0075513C">
        <w:t>ver half (53%) of the respondents to the current IPC Lead survey reported they were asked by their employer to undertake the IPC Lead role. Over half (58%) of respondents also agreed or strongly agreed the IPC Lead role has improved nursing career pathways and opportunities in aged care homes.</w:t>
      </w:r>
    </w:p>
    <w:p w14:paraId="1AE1887F" w14:textId="01E0D636" w:rsidR="00144A5B" w:rsidRDefault="00144A5B" w:rsidP="000F2C12">
      <w:pPr>
        <w:pStyle w:val="Findings"/>
      </w:pPr>
      <w:r w:rsidRPr="00144A5B">
        <w:t>The IPC Lead role was noted to have provided a valuable opportunity for aged care nurses to upskill and enable career progression</w:t>
      </w:r>
      <w:r>
        <w:t xml:space="preserve"> and opportunities.</w:t>
      </w:r>
    </w:p>
    <w:p w14:paraId="77290A1A" w14:textId="274D8863" w:rsidR="0006004C" w:rsidRDefault="00777CB8" w:rsidP="00BC4665">
      <w:pPr>
        <w:pStyle w:val="Heading2"/>
      </w:pPr>
      <w:bookmarkStart w:id="83" w:name="_Toc170285317"/>
      <w:r>
        <w:t>Impact on</w:t>
      </w:r>
      <w:r w:rsidR="0006004C">
        <w:t xml:space="preserve"> </w:t>
      </w:r>
      <w:r w:rsidR="00FB362A">
        <w:t>nursing</w:t>
      </w:r>
      <w:r w:rsidR="0006004C">
        <w:t xml:space="preserve"> role</w:t>
      </w:r>
      <w:bookmarkEnd w:id="83"/>
    </w:p>
    <w:p w14:paraId="22F7060D" w14:textId="5B4E0A34" w:rsidR="009C32BF" w:rsidRDefault="009C32BF" w:rsidP="009C32BF">
      <w:r>
        <w:t xml:space="preserve">Despite the </w:t>
      </w:r>
      <w:r w:rsidR="0014696A">
        <w:t>perceived</w:t>
      </w:r>
      <w:r>
        <w:t xml:space="preserve"> career opportunity, 40% of respondents to the current IPC Lead survey reported that the IPC Lead role impacted other aspects of their aged care nurse role mostly or always. This reflects the lack of reported dedicated FTE for the IPC Lead role. </w:t>
      </w:r>
      <w:r w:rsidR="0014696A">
        <w:t>K</w:t>
      </w:r>
      <w:r w:rsidR="003B7CD7">
        <w:t xml:space="preserve">ey feedback indicated the IPC Lead role to be an add-on to their existing nursing role and impacted either or both. Not enough time was dedicated to the IPC Lead role. Several respondents reported the </w:t>
      </w:r>
      <w:r w:rsidR="0014696A">
        <w:t>greatest</w:t>
      </w:r>
      <w:r w:rsidR="003B7CD7">
        <w:t xml:space="preserve"> impact to be during an active outbreak.</w:t>
      </w:r>
    </w:p>
    <w:p w14:paraId="4298A721" w14:textId="1B4197B2" w:rsidR="00144A5B" w:rsidRPr="009C32BF" w:rsidRDefault="00144A5B" w:rsidP="000F2C12">
      <w:pPr>
        <w:pStyle w:val="Findings"/>
      </w:pPr>
      <w:r>
        <w:t xml:space="preserve">Not enough time was </w:t>
      </w:r>
      <w:r w:rsidR="005B1B40">
        <w:t xml:space="preserve">allocated specifically </w:t>
      </w:r>
      <w:r>
        <w:t xml:space="preserve">to the IPC Lead role </w:t>
      </w:r>
      <w:r w:rsidR="005B1B40">
        <w:t xml:space="preserve">which </w:t>
      </w:r>
      <w:r>
        <w:t>impacted aged care nurs</w:t>
      </w:r>
      <w:r w:rsidR="001C11BC">
        <w:t>es</w:t>
      </w:r>
      <w:r w:rsidR="0074001B">
        <w:t>’</w:t>
      </w:r>
      <w:r>
        <w:t xml:space="preserve"> other duties to </w:t>
      </w:r>
      <w:r w:rsidR="001C11BC">
        <w:t>varying</w:t>
      </w:r>
      <w:r>
        <w:t xml:space="preserve"> degree</w:t>
      </w:r>
      <w:r w:rsidR="001C11BC">
        <w:t>s</w:t>
      </w:r>
      <w:r>
        <w:t>.</w:t>
      </w:r>
    </w:p>
    <w:p w14:paraId="40BA0178" w14:textId="4C9F9536" w:rsidR="0006004C" w:rsidRDefault="001A0A15" w:rsidP="00BC4665">
      <w:pPr>
        <w:pStyle w:val="Heading2"/>
      </w:pPr>
      <w:bookmarkStart w:id="84" w:name="_Toc170285318"/>
      <w:r>
        <w:t>B</w:t>
      </w:r>
      <w:r w:rsidR="0006004C">
        <w:t xml:space="preserve">arriers and challenges </w:t>
      </w:r>
      <w:r w:rsidR="006814DE">
        <w:t>to meet</w:t>
      </w:r>
      <w:r w:rsidR="0006004C">
        <w:t xml:space="preserve"> IPC Lead requirements</w:t>
      </w:r>
      <w:bookmarkEnd w:id="84"/>
    </w:p>
    <w:p w14:paraId="3AD720C0" w14:textId="18719E22" w:rsidR="0006004C" w:rsidRDefault="0006004C" w:rsidP="0006004C">
      <w:r>
        <w:t xml:space="preserve">Stakeholders </w:t>
      </w:r>
      <w:r w:rsidR="00A721EE">
        <w:t xml:space="preserve">and </w:t>
      </w:r>
      <w:r w:rsidR="00025482">
        <w:t>aged care homes</w:t>
      </w:r>
      <w:r w:rsidR="00A721EE">
        <w:t xml:space="preserve"> </w:t>
      </w:r>
      <w:r>
        <w:t>consistently relayed the workforce challenges in the learnings from the implementation of the IPC Lead role. Aged care providers found attracting and retaining aged care nursing staff difficult, particularly in rural and remote locations. Salary agreements and work environment conditions were noted to affect the attraction and retention of nurses in aged care, and subsequently the IPC Lead role.</w:t>
      </w:r>
    </w:p>
    <w:p w14:paraId="6A103C84" w14:textId="3E09F74F" w:rsidR="0006004C" w:rsidRDefault="0006004C" w:rsidP="0006004C">
      <w:r>
        <w:t xml:space="preserve">As discussed earlier in section </w:t>
      </w:r>
      <w:r w:rsidR="003249D1">
        <w:t>4.4</w:t>
      </w:r>
      <w:r>
        <w:t>, there were also difficulties in identifying an appropriate and engaged aged care nurse to undertake the IPC Lead training and role.</w:t>
      </w:r>
    </w:p>
    <w:p w14:paraId="60C0CBAC" w14:textId="18C60399" w:rsidR="00A721EE" w:rsidRDefault="00A721EE" w:rsidP="0006004C">
      <w:r>
        <w:t>IPC Leads consistently highlighted the importance of allocation of time to undertake the IPC training and IPC Lead role activities.</w:t>
      </w:r>
    </w:p>
    <w:p w14:paraId="63783264" w14:textId="7C5E95C5" w:rsidR="00025482" w:rsidRDefault="0086690D" w:rsidP="00025482">
      <w:pPr>
        <w:pStyle w:val="Quote"/>
      </w:pPr>
      <w:r>
        <w:t>H</w:t>
      </w:r>
      <w:r w:rsidR="00025482">
        <w:t>ard doing your main job plus the course</w:t>
      </w:r>
    </w:p>
    <w:p w14:paraId="561D07CE" w14:textId="1AE5C209" w:rsidR="003249D1" w:rsidRDefault="003249D1" w:rsidP="0006004C">
      <w:r w:rsidRPr="003249D1">
        <w:t>While attracting and retaining IPC Lead roles was noted to be impacted by workforce challenges, 65% of former IPC Leads reportedly remained in the aged care home setting. This means aged care homes may be attracting new nursing staff that may already have IPC training. Other aged care settings represented 5%, while transition to the health setting represented 10% and 20% to government, other organisations, or other reasons. Half of former IPC Lead roles remained in nursing with a third transitioning to management roles. Funding, training, education, and retirement were also reported transition outcomes.</w:t>
      </w:r>
    </w:p>
    <w:p w14:paraId="20846662" w14:textId="5CB41F4D" w:rsidR="003249D1" w:rsidRDefault="00A721EE" w:rsidP="0006004C">
      <w:r>
        <w:lastRenderedPageBreak/>
        <w:t xml:space="preserve">The initial variation and frequent change in IPC information (guidance and practices) </w:t>
      </w:r>
      <w:r w:rsidR="00025482">
        <w:t>during the implementation of the IPC Lead role was cited to be a contributing challenge by IPC Leads and aged care homes.</w:t>
      </w:r>
    </w:p>
    <w:p w14:paraId="4A304FC9" w14:textId="11F3CE2D" w:rsidR="00144A5B" w:rsidRDefault="00144A5B" w:rsidP="000F2C12">
      <w:pPr>
        <w:pStyle w:val="Findings"/>
      </w:pPr>
      <w:r>
        <w:t>Workforce challenges in the attraction and retention of appropriate and engaged aged care nursing staff continue to impact providers consistently meeting IPC Lead requirements.</w:t>
      </w:r>
    </w:p>
    <w:p w14:paraId="56EAFFEA" w14:textId="4FE0B824" w:rsidR="0006004C" w:rsidRDefault="00800D1C" w:rsidP="00091BB9">
      <w:pPr>
        <w:pStyle w:val="Heading2"/>
      </w:pPr>
      <w:bookmarkStart w:id="85" w:name="_Toc170285319"/>
      <w:r>
        <w:t>Appropriateness of IPC training</w:t>
      </w:r>
      <w:bookmarkEnd w:id="85"/>
    </w:p>
    <w:p w14:paraId="1068993D" w14:textId="01EFA727" w:rsidR="0006004C" w:rsidRDefault="0006004C" w:rsidP="0006004C">
      <w:r>
        <w:t xml:space="preserve">Stakeholders </w:t>
      </w:r>
      <w:r w:rsidR="00CB5454">
        <w:t xml:space="preserve">and aged care homes </w:t>
      </w:r>
      <w:r>
        <w:t xml:space="preserve">were of the opinion the approved IPC training was focused on the general principles of IPC. A practical component was thought to be lacking from the current </w:t>
      </w:r>
      <w:r w:rsidR="00F92AF3">
        <w:t xml:space="preserve">ACIPC </w:t>
      </w:r>
      <w:r>
        <w:t>IPC training</w:t>
      </w:r>
      <w:r w:rsidR="00F92AF3">
        <w:t xml:space="preserve"> (Foundational course)</w:t>
      </w:r>
      <w:r>
        <w:t xml:space="preserve"> and aged care</w:t>
      </w:r>
      <w:r w:rsidR="001957D3">
        <w:t xml:space="preserve"> </w:t>
      </w:r>
      <w:r>
        <w:t xml:space="preserve">specific resources (publicly accessible/visible) are still limited. There was suggested value in the selection and use of auditing and surveillance tools for IPC Leads. </w:t>
      </w:r>
      <w:r w:rsidR="00CB5454">
        <w:t xml:space="preserve">Aged care homes highlighted the acute care setting was markedly different from the aged care home setting. </w:t>
      </w:r>
      <w:r w:rsidR="001957D3">
        <w:t>It is n</w:t>
      </w:r>
      <w:r>
        <w:t>ot</w:t>
      </w:r>
      <w:r w:rsidR="001957D3">
        <w:t>ed</w:t>
      </w:r>
      <w:r>
        <w:t xml:space="preserve"> that the ACIPC Foundation course has been recently revised to include more contextual information specific to aged care. The application of the IPC principles and practices to the aged care setting was a felt gap in better preparing IPC Leads.</w:t>
      </w:r>
    </w:p>
    <w:p w14:paraId="4E154656" w14:textId="4084E5BD" w:rsidR="00CB5454" w:rsidRDefault="00CB5454" w:rsidP="00CB5454">
      <w:pPr>
        <w:pStyle w:val="Quote"/>
      </w:pPr>
      <w:r w:rsidRPr="00CB5454">
        <w:t xml:space="preserve">Need to make it simpler and have more critical thinking </w:t>
      </w:r>
      <w:r w:rsidR="00E36064">
        <w:t>–</w:t>
      </w:r>
      <w:r>
        <w:t xml:space="preserve"> </w:t>
      </w:r>
      <w:r w:rsidRPr="00CB5454">
        <w:t>more focused on</w:t>
      </w:r>
      <w:r>
        <w:t xml:space="preserve"> the</w:t>
      </w:r>
      <w:r w:rsidRPr="00CB5454">
        <w:t xml:space="preserve"> practical application</w:t>
      </w:r>
    </w:p>
    <w:p w14:paraId="14CB7699" w14:textId="366DE621" w:rsidR="006E35D8" w:rsidRDefault="006E35D8" w:rsidP="006E35D8">
      <w:r>
        <w:t xml:space="preserve">Over 80% of current IPC Lead survey respondents completed the ACIPC Foundations of IPC course, with 85% also completing the </w:t>
      </w:r>
      <w:r w:rsidR="00294F06">
        <w:t>a</w:t>
      </w:r>
      <w:r>
        <w:t>ged Care COVID</w:t>
      </w:r>
      <w:r w:rsidR="00E36064">
        <w:noBreakHyphen/>
      </w:r>
      <w:r>
        <w:t>19 Infection Control online training modules. 73% of respondents agreed or strongly agreed the approved IPC training was of relevance to the aged care setting.</w:t>
      </w:r>
    </w:p>
    <w:p w14:paraId="13AA4831" w14:textId="059845A8" w:rsidR="006E35D8" w:rsidRDefault="00A43C5E" w:rsidP="0006004C">
      <w:r>
        <w:t xml:space="preserve">Aged care homes reported instances of internal organisation or external IPC consultancy support to reinforce IPC learnings relevant to the aged care home. </w:t>
      </w:r>
      <w:r w:rsidR="003D258D">
        <w:t>Integrati</w:t>
      </w:r>
      <w:r w:rsidR="002B5892">
        <w:t xml:space="preserve">on of the IPC Lead role with organisation clinical quality and </w:t>
      </w:r>
      <w:r w:rsidR="002B5892">
        <w:t xml:space="preserve">safety governance and use of aged care home staff to undertake specific IPC tasks were reported examples of organisational supports. </w:t>
      </w:r>
      <w:r>
        <w:t>Access to support through ACIPC was also cited along with limited regional public health unit</w:t>
      </w:r>
      <w:r w:rsidR="003D258D">
        <w:t>/Local Health District</w:t>
      </w:r>
      <w:r>
        <w:t xml:space="preserve"> IPC sessions. While there were examples of interactions with </w:t>
      </w:r>
      <w:r w:rsidR="00294F06">
        <w:t>PHUs</w:t>
      </w:r>
      <w:r>
        <w:t xml:space="preserve">, most aged care homes described these interactions to be </w:t>
      </w:r>
      <w:r w:rsidR="00666AF1">
        <w:t xml:space="preserve">restricted </w:t>
      </w:r>
      <w:r>
        <w:t>to outbreaks of infectious diseases.</w:t>
      </w:r>
    </w:p>
    <w:p w14:paraId="509DC841" w14:textId="701ED609" w:rsidR="00A43C5E" w:rsidRDefault="00A43C5E" w:rsidP="00A43C5E">
      <w:pPr>
        <w:pStyle w:val="Quote"/>
      </w:pPr>
      <w:r w:rsidRPr="00A43C5E">
        <w:t xml:space="preserve">Centre for communicable disease through </w:t>
      </w:r>
      <w:r>
        <w:t>jurisdictional health authority</w:t>
      </w:r>
      <w:r w:rsidRPr="00A43C5E">
        <w:t xml:space="preserve"> </w:t>
      </w:r>
      <w:r w:rsidR="00FB0339">
        <w:t>–</w:t>
      </w:r>
      <w:r w:rsidRPr="00A43C5E">
        <w:t xml:space="preserve"> we can call any time which is great </w:t>
      </w:r>
      <w:r w:rsidR="00940407">
        <w:t>–</w:t>
      </w:r>
      <w:r w:rsidRPr="00A43C5E">
        <w:t xml:space="preserve"> </w:t>
      </w:r>
      <w:r w:rsidR="00940407">
        <w:t xml:space="preserve">[for example </w:t>
      </w:r>
      <w:r w:rsidR="008C4654">
        <w:t>we]</w:t>
      </w:r>
      <w:r w:rsidR="00940407">
        <w:t xml:space="preserve"> </w:t>
      </w:r>
      <w:r w:rsidRPr="00A43C5E">
        <w:t>recently had a case of an obscure strep infection</w:t>
      </w:r>
    </w:p>
    <w:p w14:paraId="0E4430EC" w14:textId="62BE6D18" w:rsidR="003D258D" w:rsidRDefault="003D258D" w:rsidP="0006004C">
      <w:r>
        <w:t xml:space="preserve">This feedback suggests that while the relevance of IPC training is important, continued access to information and supports for IPC Leads to adequately undertake the role </w:t>
      </w:r>
      <w:r w:rsidR="00687021">
        <w:t>is</w:t>
      </w:r>
      <w:r>
        <w:t xml:space="preserve"> required.</w:t>
      </w:r>
    </w:p>
    <w:p w14:paraId="17CB7BD9" w14:textId="7FAC115C" w:rsidR="0006004C" w:rsidRDefault="0006004C" w:rsidP="0006004C">
      <w:r>
        <w:t xml:space="preserve">As discussed in key evaluation area three (sections </w:t>
      </w:r>
      <w:r w:rsidR="00A43C5E">
        <w:t>6</w:t>
      </w:r>
      <w:r>
        <w:t xml:space="preserve">.1 and </w:t>
      </w:r>
      <w:r w:rsidR="00A43C5E">
        <w:t>6</w:t>
      </w:r>
      <w:r>
        <w:t xml:space="preserve">.3) there was </w:t>
      </w:r>
      <w:r w:rsidR="00687021">
        <w:t>a perceived</w:t>
      </w:r>
      <w:r>
        <w:t xml:space="preserve"> opportunity for improvement to further target and/or supplement the current IPC training requirement to reflect the aged care home resident profile (e.g. dementia, palliative care).</w:t>
      </w:r>
    </w:p>
    <w:p w14:paraId="3F83586E" w14:textId="451E59ED" w:rsidR="00144A5B" w:rsidRDefault="00144A5B" w:rsidP="000F2C12">
      <w:pPr>
        <w:pStyle w:val="Findings"/>
      </w:pPr>
      <w:r>
        <w:t>Additional expertise (internal or external) and relevant resources are needed to support the IPC Lead role and aged care homes</w:t>
      </w:r>
      <w:r w:rsidR="00687021">
        <w:t>.</w:t>
      </w:r>
    </w:p>
    <w:p w14:paraId="05E24BF3" w14:textId="1BC9247F" w:rsidR="0006004C" w:rsidRDefault="00BE3EE6" w:rsidP="00091BB9">
      <w:pPr>
        <w:pStyle w:val="Heading2"/>
      </w:pPr>
      <w:bookmarkStart w:id="86" w:name="_Toc170285320"/>
      <w:r>
        <w:t>Impact of staff turnover</w:t>
      </w:r>
      <w:bookmarkEnd w:id="86"/>
    </w:p>
    <w:p w14:paraId="55885CAD" w14:textId="099D99A3" w:rsidR="0006004C" w:rsidRDefault="0006004C" w:rsidP="0006004C">
      <w:r>
        <w:t xml:space="preserve">Sections </w:t>
      </w:r>
      <w:r w:rsidR="001A0A15">
        <w:t xml:space="preserve">4.2, </w:t>
      </w:r>
      <w:r w:rsidR="003249D1">
        <w:t>4.4</w:t>
      </w:r>
      <w:r>
        <w:t xml:space="preserve"> and </w:t>
      </w:r>
      <w:r w:rsidR="00A8389E">
        <w:t>6</w:t>
      </w:r>
      <w:r>
        <w:t xml:space="preserve">.3 highlighted the workforce challenges that continue to impact the IPC Lead role. </w:t>
      </w:r>
      <w:r w:rsidR="0086690D">
        <w:t>It is important to acknowledge that workforce challenges existed prior to the IPC Lead role and that the COVID-19 pandemic was likely a large stressor adding to the issues.</w:t>
      </w:r>
    </w:p>
    <w:p w14:paraId="1C8A008F" w14:textId="78DA9F43" w:rsidR="00940407" w:rsidRDefault="00940407" w:rsidP="00940407">
      <w:r>
        <w:t xml:space="preserve">Analysis of the IPC Lead program data (Quantium June 2023) indicated the IPC Lead role turnover had decreased to 22% as of May 2022. This aligns with the reported challenges in identifying suitable aged care nursing staff to </w:t>
      </w:r>
      <w:r>
        <w:lastRenderedPageBreak/>
        <w:t>complete the IPC training and undertake the role in the earlier stages of implementation. Aged care homes in metropolitan and regional settings experienced a higher turnover rate (24%) compared to rural and remote aged care homes (18%). This is expected given there are likely to be more job opportunities in metropolitan and regional settings.</w:t>
      </w:r>
    </w:p>
    <w:p w14:paraId="62390BF2" w14:textId="49C35ACC" w:rsidR="000554A7" w:rsidRDefault="0086690D" w:rsidP="0006004C">
      <w:r>
        <w:t>Several aged care homes described challenges with losing IPC trained staff to other aged care homes or the acute care setting. However, the likelihood of attracting an aged care nurse with an IPC qualification has now increased</w:t>
      </w:r>
      <w:r w:rsidR="00940407">
        <w:t>, with most IPC Lead roles reportedly remaining in aged care still. Several respondents to the former IPC Lead survey also reported to have completed the IPC training and had transitioned to a higher role and/or were now the backup IPC Lead.</w:t>
      </w:r>
    </w:p>
    <w:p w14:paraId="58A52C29" w14:textId="46738A03" w:rsidR="0086690D" w:rsidRDefault="0086690D" w:rsidP="0006004C">
      <w:r>
        <w:t xml:space="preserve">The turnover in the IPC Lead role </w:t>
      </w:r>
      <w:r w:rsidR="00940407">
        <w:t xml:space="preserve">can </w:t>
      </w:r>
      <w:r>
        <w:t>translate to a loss in corporate knowledge of IPC unless the aged care home staff have a baseline knowledge of IPC that is integrated into quality and risk systems.</w:t>
      </w:r>
    </w:p>
    <w:p w14:paraId="21C169F3" w14:textId="77777777" w:rsidR="00144A5B" w:rsidRPr="00144A5B" w:rsidRDefault="00144A5B" w:rsidP="000F2C12">
      <w:pPr>
        <w:pStyle w:val="Findings"/>
      </w:pPr>
      <w:r>
        <w:t>The likelihood of attracting an aged care nurse with an IPC qualification has now increased, with most IPC Lead roles reportedly remaining in aged care still.</w:t>
      </w:r>
    </w:p>
    <w:p w14:paraId="2A03919F" w14:textId="5CBF5C3F" w:rsidR="00144A5B" w:rsidRPr="00DD1DB6" w:rsidRDefault="00144A5B" w:rsidP="000F2C12">
      <w:pPr>
        <w:pStyle w:val="Findings"/>
      </w:pPr>
      <w:r>
        <w:t>The turnover in the IPC Lead role can translate to a loss in corporate knowledge of IPC unless the aged care home staff have a baseline knowledge of IPC that is integrated into quality and risk systems.</w:t>
      </w:r>
    </w:p>
    <w:p w14:paraId="1958CC51" w14:textId="52086CD5" w:rsidR="001915D2" w:rsidRDefault="00423AF6" w:rsidP="001915D2">
      <w:pPr>
        <w:pStyle w:val="Heading1"/>
        <w:framePr w:wrap="around"/>
      </w:pPr>
      <w:bookmarkStart w:id="87" w:name="_Toc170285321"/>
      <w:r>
        <w:lastRenderedPageBreak/>
        <w:t>SWOT Analysis</w:t>
      </w:r>
      <w:bookmarkEnd w:id="87"/>
    </w:p>
    <w:p w14:paraId="10383C8C" w14:textId="314C015D" w:rsidR="00083F66" w:rsidRDefault="00083F66" w:rsidP="00083F66">
      <w:r>
        <w:t xml:space="preserve">A </w:t>
      </w:r>
      <w:r w:rsidR="00294F06">
        <w:t>SWOT</w:t>
      </w:r>
      <w:r>
        <w:t xml:space="preserve"> analysis has been completed based on the findings of the IPC Lead evaluation presented in Chapter</w:t>
      </w:r>
      <w:r w:rsidR="005F2318">
        <w:t>s</w:t>
      </w:r>
      <w:r>
        <w:t xml:space="preserve"> </w:t>
      </w:r>
      <w:r w:rsidR="005F2318">
        <w:t>4 to 7</w:t>
      </w:r>
      <w:r>
        <w:t>.</w:t>
      </w:r>
    </w:p>
    <w:p w14:paraId="5877711E" w14:textId="77777777" w:rsidR="00083F66" w:rsidRDefault="00083F66" w:rsidP="00083F66">
      <w:pPr>
        <w:pStyle w:val="Heading2-nonumber"/>
      </w:pPr>
      <w:r>
        <w:t>Strengths</w:t>
      </w:r>
    </w:p>
    <w:p w14:paraId="793B76D1" w14:textId="77777777" w:rsidR="00083F66" w:rsidRDefault="00083F66" w:rsidP="00083F66">
      <w:r>
        <w:t>The key strengths of the IPC Lead role program lie in the opportunity for aged care nurses to upskill and gain confidence in a specialist area, and actively contribute to the quality care delivered by aged care providers in line with the Aged Care Quality Standards.</w:t>
      </w:r>
    </w:p>
    <w:p w14:paraId="794A37D8" w14:textId="77777777" w:rsidR="00083F66" w:rsidRDefault="00083F66" w:rsidP="00083F66">
      <w:pPr>
        <w:pStyle w:val="Heading2-nonumber"/>
      </w:pPr>
      <w:r>
        <w:t>Weaknesses</w:t>
      </w:r>
    </w:p>
    <w:p w14:paraId="2F4D467E" w14:textId="0607EAF7" w:rsidR="00083F66" w:rsidRDefault="00083F66" w:rsidP="00083F66">
      <w:r>
        <w:t xml:space="preserve">The absence of guidance or direction in the implementation of the IPC Lead role has resulted in variations in the level of support by providers to enable the IPC Lead. This in turn can result in pockets of professional isolation exacerbated by a lack of formalised expertise or peer support and </w:t>
      </w:r>
      <w:r w:rsidR="004043AE">
        <w:t xml:space="preserve">access </w:t>
      </w:r>
      <w:r>
        <w:t>advice</w:t>
      </w:r>
      <w:r w:rsidR="004043AE">
        <w:t>.</w:t>
      </w:r>
      <w:r>
        <w:t xml:space="preserve"> The perception that IPC is the sole responsibility of an IPC Lead role also lends itself to being person-dependent, which goes against the whole</w:t>
      </w:r>
      <w:r w:rsidR="001F7702">
        <w:t xml:space="preserve"> </w:t>
      </w:r>
      <w:r>
        <w:t>of</w:t>
      </w:r>
      <w:r w:rsidR="001F7702">
        <w:t xml:space="preserve"> </w:t>
      </w:r>
      <w:r>
        <w:t>organisation and systems approach to effective implementation of IPC practices.</w:t>
      </w:r>
    </w:p>
    <w:p w14:paraId="42960E57" w14:textId="77777777" w:rsidR="00083F66" w:rsidRDefault="00083F66" w:rsidP="00083F66">
      <w:pPr>
        <w:pStyle w:val="Heading2-nonumber"/>
      </w:pPr>
      <w:r>
        <w:t>Opportunities</w:t>
      </w:r>
    </w:p>
    <w:p w14:paraId="11B0ECC9" w14:textId="2AC447B0" w:rsidR="00083F66" w:rsidRDefault="00083F66" w:rsidP="00083F66">
      <w:r>
        <w:t xml:space="preserve">There is an opportunity to integrate better with the </w:t>
      </w:r>
      <w:r w:rsidR="00C3395E">
        <w:t xml:space="preserve">public </w:t>
      </w:r>
      <w:r>
        <w:t xml:space="preserve">health sector and leverage IPC expertise to ensure consistent IPC practices for consumers transitioning between the health and aged care home sector. A community of practice could offer access to IPC expertise and peer support, at a local/regional level and/or online. Acknowledging the principles of IPC are core to both health and aged care, there is also an opportunity to enhance IPC training and resources specific to the aged care home setting. </w:t>
      </w:r>
      <w:r w:rsidR="00C3395E">
        <w:t>These additional resources may serve</w:t>
      </w:r>
      <w:r w:rsidR="009872F0">
        <w:t xml:space="preserve"> a</w:t>
      </w:r>
      <w:r w:rsidR="00C3395E">
        <w:t xml:space="preserve"> dual purpose for ongoing professional development to enhance the IPC Lead role, and for aged care staff more broadly. Guidance to use the role to</w:t>
      </w:r>
      <w:r>
        <w:t xml:space="preserve"> encompass a more organisational approach to IPC that includes stronger guidance to this effect in the Aged Care Quality Standards.</w:t>
      </w:r>
    </w:p>
    <w:p w14:paraId="4B7891F1" w14:textId="77777777" w:rsidR="00083F66" w:rsidRDefault="00083F66" w:rsidP="00083F66">
      <w:pPr>
        <w:pStyle w:val="Heading2-nonumber"/>
      </w:pPr>
      <w:r>
        <w:t>Threats</w:t>
      </w:r>
    </w:p>
    <w:p w14:paraId="6B83A9DB" w14:textId="77EDAFED" w:rsidR="00083F66" w:rsidRDefault="00083F66" w:rsidP="00083F66">
      <w:r>
        <w:t xml:space="preserve">Workforce challenges continue to threaten the turnover of </w:t>
      </w:r>
      <w:r w:rsidR="00C3395E">
        <w:t xml:space="preserve">aged care nurses and the </w:t>
      </w:r>
      <w:r>
        <w:t xml:space="preserve">IPC Lead role. The cessation of the IPC </w:t>
      </w:r>
      <w:r w:rsidR="00294F06">
        <w:t>T</w:t>
      </w:r>
      <w:r>
        <w:t xml:space="preserve">raining </w:t>
      </w:r>
      <w:r w:rsidR="00294F06">
        <w:t>G</w:t>
      </w:r>
      <w:r>
        <w:t xml:space="preserve">rant (at this point in time) will become a cost incurred by providers (training course, study leave, backfill) that may become untenable if there is continued frequent turnover in the IPC Lead role. The IPC Lead role was implemented in response to the COVID-19 pandemic </w:t>
      </w:r>
      <w:r w:rsidR="00973502">
        <w:t xml:space="preserve">and the Royal Commission in Aged Care Quality and Safety special report recommendation </w:t>
      </w:r>
      <w:r>
        <w:t>to boost IPC capability in aged care homes. With the reduced threat of COVID-19, there is a risk IPC is less of a concern or priority now.</w:t>
      </w:r>
    </w:p>
    <w:p w14:paraId="3518388F" w14:textId="77777777" w:rsidR="00083F66" w:rsidRDefault="00083F66" w:rsidP="00083F66">
      <w:pPr>
        <w:pStyle w:val="Heading2-nonumber"/>
      </w:pPr>
      <w:r>
        <w:t>Policy insights and considerations</w:t>
      </w:r>
    </w:p>
    <w:p w14:paraId="7D3EA57B" w14:textId="7DA66B5C" w:rsidR="00083F66" w:rsidRDefault="00083F66" w:rsidP="00083F66">
      <w:r>
        <w:t>Insight into the IPC capability of the aged care home sector is critical to understanding quality and education systems in place to</w:t>
      </w:r>
      <w:r w:rsidR="00973502">
        <w:t xml:space="preserve"> prevent</w:t>
      </w:r>
      <w:r>
        <w:t xml:space="preserve"> and respond to all infectious disease and outbreaks to which the IPC Lead role provides advice and guidance. The ACQSC IPC Capability </w:t>
      </w:r>
      <w:r w:rsidR="00294F06">
        <w:t>S</w:t>
      </w:r>
      <w:r>
        <w:t>urvey is an existing mechanism to monitor this.</w:t>
      </w:r>
    </w:p>
    <w:p w14:paraId="675F5039" w14:textId="182A36CA" w:rsidR="00083F66" w:rsidRDefault="00083F66" w:rsidP="00083F66">
      <w:r>
        <w:lastRenderedPageBreak/>
        <w:t xml:space="preserve">With the reduced threat of COVID-19 and variation in aged care settings and consumer profiles, it may be pertinent to consider a risk-based approach to IPC and how it is implemented to best use resources efficiently and </w:t>
      </w:r>
      <w:r>
        <w:t>effectively</w:t>
      </w:r>
      <w:r w:rsidR="00913DC1">
        <w:t xml:space="preserve">. </w:t>
      </w:r>
      <w:r>
        <w:t>This approach also lends itself to better balancing the social support needs of aged care residents</w:t>
      </w:r>
      <w:r w:rsidR="00913DC1">
        <w:t xml:space="preserve"> in particular</w:t>
      </w:r>
      <w:r>
        <w:t xml:space="preserve">. </w:t>
      </w:r>
    </w:p>
    <w:p w14:paraId="1FF2F250" w14:textId="16215543" w:rsidR="004675DC" w:rsidRDefault="004675DC" w:rsidP="00F45238">
      <w:r>
        <w:fldChar w:fldCharType="begin"/>
      </w:r>
      <w:r>
        <w:instrText xml:space="preserve"> REF _Ref153544903 \h </w:instrText>
      </w:r>
      <w:r>
        <w:fldChar w:fldCharType="separate"/>
      </w:r>
      <w:r>
        <w:t xml:space="preserve">Figure </w:t>
      </w:r>
      <w:r>
        <w:rPr>
          <w:noProof/>
        </w:rPr>
        <w:t>8</w:t>
      </w:r>
      <w:r>
        <w:t>.</w:t>
      </w:r>
      <w:r>
        <w:rPr>
          <w:noProof/>
        </w:rPr>
        <w:t>1</w:t>
      </w:r>
      <w:r>
        <w:fldChar w:fldCharType="end"/>
      </w:r>
      <w:r w:rsidR="00083F66">
        <w:t xml:space="preserve"> presents an overview of the SWOT analysis</w:t>
      </w:r>
      <w:r>
        <w:t>.</w:t>
      </w:r>
    </w:p>
    <w:p w14:paraId="5D46D09F" w14:textId="77777777" w:rsidR="00647D11" w:rsidRDefault="00647D11" w:rsidP="00423AF6">
      <w:pPr>
        <w:sectPr w:rsidR="00647D11" w:rsidSect="002E7B41">
          <w:type w:val="continuous"/>
          <w:pgSz w:w="16838" w:h="11906" w:orient="landscape" w:code="9"/>
          <w:pgMar w:top="851" w:right="851" w:bottom="851" w:left="851" w:header="709" w:footer="567" w:gutter="0"/>
          <w:cols w:num="2" w:space="709"/>
          <w:docGrid w:linePitch="360"/>
        </w:sectPr>
      </w:pPr>
    </w:p>
    <w:p w14:paraId="1A871001" w14:textId="5979F30E" w:rsidR="00C333F5" w:rsidRDefault="009F1CC3" w:rsidP="00C333F5">
      <w:pPr>
        <w:pStyle w:val="Caption"/>
      </w:pPr>
      <w:bookmarkStart w:id="88" w:name="_Ref153544903"/>
      <w:r>
        <w:lastRenderedPageBreak/>
        <w:t xml:space="preserve">Figure </w:t>
      </w:r>
      <w:r w:rsidR="00314B10">
        <w:fldChar w:fldCharType="begin"/>
      </w:r>
      <w:r w:rsidR="00314B10">
        <w:instrText xml:space="preserve"> STYLEREF 1 \s </w:instrText>
      </w:r>
      <w:r w:rsidR="00314B10">
        <w:fldChar w:fldCharType="separate"/>
      </w:r>
      <w:r w:rsidR="004675DC">
        <w:rPr>
          <w:noProof/>
        </w:rPr>
        <w:t>8</w:t>
      </w:r>
      <w:r w:rsidR="00314B10">
        <w:rPr>
          <w:noProof/>
        </w:rPr>
        <w:fldChar w:fldCharType="end"/>
      </w:r>
      <w:r w:rsidR="0071450A">
        <w:t>.</w:t>
      </w:r>
      <w:r w:rsidR="00314B10">
        <w:fldChar w:fldCharType="begin"/>
      </w:r>
      <w:r w:rsidR="00314B10">
        <w:instrText xml:space="preserve"> SEQ Figure \* ARABIC \s 1 </w:instrText>
      </w:r>
      <w:r w:rsidR="00314B10">
        <w:fldChar w:fldCharType="separate"/>
      </w:r>
      <w:r w:rsidR="004675DC">
        <w:rPr>
          <w:noProof/>
        </w:rPr>
        <w:t>1</w:t>
      </w:r>
      <w:r w:rsidR="00314B10">
        <w:rPr>
          <w:noProof/>
        </w:rPr>
        <w:fldChar w:fldCharType="end"/>
      </w:r>
      <w:bookmarkEnd w:id="88"/>
      <w:r>
        <w:t>: SWOT analysis</w:t>
      </w:r>
    </w:p>
    <w:p w14:paraId="59CCBF4E" w14:textId="6E2283F6" w:rsidR="00F45238" w:rsidRPr="00F45238" w:rsidRDefault="00F45238" w:rsidP="00F45238">
      <w:r>
        <w:rPr>
          <w:noProof/>
        </w:rPr>
        <w:drawing>
          <wp:inline distT="0" distB="0" distL="0" distR="0" wp14:anchorId="3D2D5819" wp14:editId="514E934A">
            <wp:extent cx="7328848" cy="5009245"/>
            <wp:effectExtent l="0" t="0" r="5715" b="1270"/>
            <wp:docPr id="1015998814" name="Picture 10159988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98814" name="Picture 1015998814">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45575" cy="5020678"/>
                    </a:xfrm>
                    <a:prstGeom prst="rect">
                      <a:avLst/>
                    </a:prstGeom>
                    <a:noFill/>
                  </pic:spPr>
                </pic:pic>
              </a:graphicData>
            </a:graphic>
          </wp:inline>
        </w:drawing>
      </w:r>
    </w:p>
    <w:p w14:paraId="0E433172" w14:textId="77CDD6CD" w:rsidR="00423AF6" w:rsidRDefault="00E436CB" w:rsidP="00423AF6">
      <w:pPr>
        <w:pStyle w:val="Heading1"/>
        <w:framePr w:wrap="around"/>
      </w:pPr>
      <w:bookmarkStart w:id="89" w:name="_Toc170285322"/>
      <w:r>
        <w:lastRenderedPageBreak/>
        <w:t>Key findings and recommendations</w:t>
      </w:r>
      <w:bookmarkEnd w:id="89"/>
    </w:p>
    <w:p w14:paraId="34711521" w14:textId="6D9028E3" w:rsidR="00E37C84" w:rsidRDefault="00A35467" w:rsidP="00E37C84">
      <w:pPr>
        <w:pStyle w:val="Heading2"/>
      </w:pPr>
      <w:bookmarkStart w:id="90" w:name="_Toc170285323"/>
      <w:r>
        <w:t>Key findings</w:t>
      </w:r>
      <w:r w:rsidR="009E1BC3">
        <w:t xml:space="preserve">, </w:t>
      </w:r>
      <w:r w:rsidR="00E10564">
        <w:t>opportunities</w:t>
      </w:r>
      <w:r>
        <w:t xml:space="preserve"> and </w:t>
      </w:r>
      <w:r w:rsidR="00D8225C">
        <w:t>recommendations</w:t>
      </w:r>
      <w:bookmarkEnd w:id="90"/>
    </w:p>
    <w:p w14:paraId="14AF1463" w14:textId="77777777" w:rsidR="00932522" w:rsidRDefault="00375B9D" w:rsidP="00932522">
      <w:r>
        <w:t>The key findings across each of the four evaluation areas that represent a gap and/or an area to improve upon have been identified</w:t>
      </w:r>
      <w:r w:rsidR="001C11BC">
        <w:t xml:space="preserve"> and aggregated</w:t>
      </w:r>
      <w:r>
        <w:t xml:space="preserve">. </w:t>
      </w:r>
      <w:r w:rsidR="00D45937">
        <w:fldChar w:fldCharType="begin"/>
      </w:r>
      <w:r w:rsidR="00D45937">
        <w:instrText xml:space="preserve"> REF _Ref153544967 \h </w:instrText>
      </w:r>
      <w:r w:rsidR="00D45937">
        <w:fldChar w:fldCharType="separate"/>
      </w:r>
      <w:r w:rsidR="00D45937">
        <w:t xml:space="preserve">Table </w:t>
      </w:r>
      <w:r w:rsidR="00D45937">
        <w:rPr>
          <w:noProof/>
        </w:rPr>
        <w:t>9</w:t>
      </w:r>
      <w:r w:rsidR="00D45937">
        <w:t>.</w:t>
      </w:r>
      <w:r w:rsidR="00D45937">
        <w:rPr>
          <w:noProof/>
        </w:rPr>
        <w:t>1</w:t>
      </w:r>
      <w:r w:rsidR="00D45937">
        <w:fldChar w:fldCharType="end"/>
      </w:r>
      <w:r w:rsidR="00D45937">
        <w:t xml:space="preserve"> </w:t>
      </w:r>
      <w:r w:rsidR="00211C4A">
        <w:t>presents a summary of these key findings along with the opportunities and recommendations to address these.</w:t>
      </w:r>
      <w:r w:rsidR="00932522">
        <w:t xml:space="preserve"> Note that several findings have informed more than one recommendation.</w:t>
      </w:r>
    </w:p>
    <w:p w14:paraId="67F47E1F" w14:textId="59CBBD09" w:rsidR="00D138C5" w:rsidRDefault="00D9604D" w:rsidP="00D9604D">
      <w:pPr>
        <w:pStyle w:val="Caption"/>
      </w:pPr>
      <w:bookmarkStart w:id="91" w:name="_Ref153544967"/>
      <w:r>
        <w:t xml:space="preserve">Table </w:t>
      </w:r>
      <w:r w:rsidR="00314B10">
        <w:fldChar w:fldCharType="begin"/>
      </w:r>
      <w:r w:rsidR="00314B10">
        <w:instrText xml:space="preserve"> STYLEREF 1 \s </w:instrText>
      </w:r>
      <w:r w:rsidR="00314B10">
        <w:fldChar w:fldCharType="separate"/>
      </w:r>
      <w:r w:rsidR="00D45937">
        <w:rPr>
          <w:noProof/>
        </w:rPr>
        <w:t>9</w:t>
      </w:r>
      <w:r w:rsidR="00314B10">
        <w:rPr>
          <w:noProof/>
        </w:rPr>
        <w:fldChar w:fldCharType="end"/>
      </w:r>
      <w:r>
        <w:t>.</w:t>
      </w:r>
      <w:r w:rsidR="00314B10">
        <w:fldChar w:fldCharType="begin"/>
      </w:r>
      <w:r w:rsidR="00314B10">
        <w:instrText xml:space="preserve"> SEQ Table \* ARABIC \s 1 </w:instrText>
      </w:r>
      <w:r w:rsidR="00314B10">
        <w:fldChar w:fldCharType="separate"/>
      </w:r>
      <w:r w:rsidR="00D45937">
        <w:rPr>
          <w:noProof/>
        </w:rPr>
        <w:t>1</w:t>
      </w:r>
      <w:r w:rsidR="00314B10">
        <w:rPr>
          <w:noProof/>
        </w:rPr>
        <w:fldChar w:fldCharType="end"/>
      </w:r>
      <w:bookmarkEnd w:id="91"/>
      <w:r>
        <w:t xml:space="preserve">: </w:t>
      </w:r>
      <w:r w:rsidR="00AD4D9D">
        <w:t>Summary of recommendations, opportunities and findings</w:t>
      </w:r>
    </w:p>
    <w:tbl>
      <w:tblPr>
        <w:tblStyle w:val="HMAdefaulttable"/>
        <w:tblW w:w="5000" w:type="pct"/>
        <w:tblLook w:val="06A0" w:firstRow="1" w:lastRow="0" w:firstColumn="1" w:lastColumn="0" w:noHBand="1" w:noVBand="1"/>
      </w:tblPr>
      <w:tblGrid>
        <w:gridCol w:w="5011"/>
        <w:gridCol w:w="4203"/>
        <w:gridCol w:w="5922"/>
      </w:tblGrid>
      <w:tr w:rsidR="008570E2" w14:paraId="7FCF11B9" w14:textId="77777777" w:rsidTr="001638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11" w:type="dxa"/>
          </w:tcPr>
          <w:p w14:paraId="62DAFF47" w14:textId="77777777" w:rsidR="008570E2" w:rsidRDefault="008570E2" w:rsidP="001F421C">
            <w:pPr>
              <w:ind w:left="401"/>
            </w:pPr>
            <w:r>
              <w:t>Recommendations</w:t>
            </w:r>
          </w:p>
        </w:tc>
        <w:tc>
          <w:tcPr>
            <w:tcW w:w="4203" w:type="dxa"/>
          </w:tcPr>
          <w:p w14:paraId="77BAB14C" w14:textId="4E1553CF" w:rsidR="008570E2" w:rsidRDefault="008570E2" w:rsidP="001F421C">
            <w:pPr>
              <w:ind w:left="401"/>
              <w:cnfStyle w:val="100000000000" w:firstRow="1" w:lastRow="0" w:firstColumn="0" w:lastColumn="0" w:oddVBand="0" w:evenVBand="0" w:oddHBand="0" w:evenHBand="0" w:firstRowFirstColumn="0" w:firstRowLastColumn="0" w:lastRowFirstColumn="0" w:lastRowLastColumn="0"/>
            </w:pPr>
            <w:r>
              <w:t>Opportunities</w:t>
            </w:r>
          </w:p>
        </w:tc>
        <w:tc>
          <w:tcPr>
            <w:tcW w:w="5922" w:type="dxa"/>
          </w:tcPr>
          <w:p w14:paraId="0680371D" w14:textId="148CC6FE" w:rsidR="008570E2" w:rsidRDefault="008570E2" w:rsidP="001F421C">
            <w:pPr>
              <w:ind w:left="401"/>
              <w:cnfStyle w:val="100000000000" w:firstRow="1" w:lastRow="0" w:firstColumn="0" w:lastColumn="0" w:oddVBand="0" w:evenVBand="0" w:oddHBand="0" w:evenHBand="0" w:firstRowFirstColumn="0" w:firstRowLastColumn="0" w:lastRowFirstColumn="0" w:lastRowLastColumn="0"/>
            </w:pPr>
            <w:r>
              <w:t>findings</w:t>
            </w:r>
          </w:p>
        </w:tc>
      </w:tr>
      <w:tr w:rsidR="008570E2" w14:paraId="55CF6386" w14:textId="77777777" w:rsidTr="40C68405">
        <w:tc>
          <w:tcPr>
            <w:cnfStyle w:val="001000000000" w:firstRow="0" w:lastRow="0" w:firstColumn="1" w:lastColumn="0" w:oddVBand="0" w:evenVBand="0" w:oddHBand="0" w:evenHBand="0" w:firstRowFirstColumn="0" w:firstRowLastColumn="0" w:lastRowFirstColumn="0" w:lastRowLastColumn="0"/>
            <w:tcW w:w="5011" w:type="dxa"/>
            <w:shd w:val="clear" w:color="auto" w:fill="BBE6DA" w:themeFill="accent5" w:themeFillTint="66"/>
          </w:tcPr>
          <w:p w14:paraId="45E7DD45" w14:textId="77777777" w:rsidR="008570E2" w:rsidRDefault="008570E2" w:rsidP="001F421C">
            <w:pPr>
              <w:pStyle w:val="TableHeading"/>
            </w:pPr>
            <w:r>
              <w:t>IPC Lead program guidance</w:t>
            </w:r>
          </w:p>
        </w:tc>
        <w:tc>
          <w:tcPr>
            <w:tcW w:w="4203" w:type="dxa"/>
            <w:shd w:val="clear" w:color="auto" w:fill="BBE6DA" w:themeFill="accent5" w:themeFillTint="66"/>
          </w:tcPr>
          <w:p w14:paraId="6D7EA062" w14:textId="77777777" w:rsidR="008570E2" w:rsidRDefault="008570E2" w:rsidP="001F421C">
            <w:pPr>
              <w:spacing w:before="0" w:after="0"/>
              <w:ind w:left="401"/>
              <w:cnfStyle w:val="000000000000" w:firstRow="0" w:lastRow="0" w:firstColumn="0" w:lastColumn="0" w:oddVBand="0" w:evenVBand="0" w:oddHBand="0" w:evenHBand="0" w:firstRowFirstColumn="0" w:firstRowLastColumn="0" w:lastRowFirstColumn="0" w:lastRowLastColumn="0"/>
            </w:pPr>
          </w:p>
        </w:tc>
        <w:tc>
          <w:tcPr>
            <w:tcW w:w="5922" w:type="dxa"/>
            <w:shd w:val="clear" w:color="auto" w:fill="BBE6DA" w:themeFill="accent5" w:themeFillTint="66"/>
          </w:tcPr>
          <w:p w14:paraId="6B206BAB" w14:textId="7526D321" w:rsidR="008570E2" w:rsidRDefault="008570E2" w:rsidP="001F421C">
            <w:pPr>
              <w:spacing w:before="0" w:after="0"/>
              <w:ind w:left="401"/>
              <w:cnfStyle w:val="000000000000" w:firstRow="0" w:lastRow="0" w:firstColumn="0" w:lastColumn="0" w:oddVBand="0" w:evenVBand="0" w:oddHBand="0" w:evenHBand="0" w:firstRowFirstColumn="0" w:firstRowLastColumn="0" w:lastRowFirstColumn="0" w:lastRowLastColumn="0"/>
            </w:pPr>
          </w:p>
        </w:tc>
      </w:tr>
      <w:tr w:rsidR="008570E2" w:rsidRPr="00387230" w14:paraId="19B14204" w14:textId="77777777" w:rsidTr="0016382C">
        <w:tc>
          <w:tcPr>
            <w:cnfStyle w:val="001000000000" w:firstRow="0" w:lastRow="0" w:firstColumn="1" w:lastColumn="0" w:oddVBand="0" w:evenVBand="0" w:oddHBand="0" w:evenHBand="0" w:firstRowFirstColumn="0" w:firstRowLastColumn="0" w:lastRowFirstColumn="0" w:lastRowLastColumn="0"/>
            <w:tcW w:w="5011" w:type="dxa"/>
          </w:tcPr>
          <w:p w14:paraId="1029F4CF" w14:textId="77777777" w:rsidR="008570E2" w:rsidRDefault="008570E2" w:rsidP="00FE439C">
            <w:pPr>
              <w:pStyle w:val="TableList"/>
              <w:numPr>
                <w:ilvl w:val="0"/>
                <w:numId w:val="46"/>
              </w:numPr>
            </w:pPr>
            <w:r>
              <w:t xml:space="preserve">An </w:t>
            </w:r>
            <w:r w:rsidRPr="00FE439C">
              <w:rPr>
                <w:b/>
                <w:bCs/>
              </w:rPr>
              <w:t>IPC Lead Framework</w:t>
            </w:r>
            <w:r>
              <w:t xml:space="preserve"> should be developed to provide more direction to aged care home providers on the implementation and integration of the IPC Lead role to support IPC capability and practices in aged care homes. The framework should include:</w:t>
            </w:r>
          </w:p>
          <w:p w14:paraId="34A1569B" w14:textId="77777777" w:rsidR="008570E2" w:rsidRDefault="008570E2" w:rsidP="001F421C">
            <w:pPr>
              <w:pStyle w:val="TableBullets2"/>
            </w:pPr>
            <w:r>
              <w:t>Development of an escalation pathway to draw in external IPC expert advice and support when required. The existing local relationships/dynamics with public health system organisations should be leveraged and formalised where possible.</w:t>
            </w:r>
          </w:p>
          <w:p w14:paraId="2C8454FF" w14:textId="77777777" w:rsidR="008570E2" w:rsidRDefault="008570E2" w:rsidP="001F421C">
            <w:pPr>
              <w:pStyle w:val="TableBullets2"/>
            </w:pPr>
            <w:r>
              <w:t>Guidance on the minimum FTE requirements to undertake the IPC Lead role (appropriate to the aged care home size and type) is required to enable the role to be used effectively and ensure business continuity in terms of access to IPC advice.</w:t>
            </w:r>
          </w:p>
          <w:p w14:paraId="6BBD888F" w14:textId="77777777" w:rsidR="008570E2" w:rsidRDefault="008570E2" w:rsidP="001F421C">
            <w:pPr>
              <w:pStyle w:val="TableBullets2"/>
            </w:pPr>
            <w:r>
              <w:lastRenderedPageBreak/>
              <w:t>Dedicated time to undertake ongoing professional development in IPC</w:t>
            </w:r>
          </w:p>
          <w:p w14:paraId="612CD28E" w14:textId="77777777" w:rsidR="008570E2" w:rsidRDefault="008570E2" w:rsidP="001F421C">
            <w:pPr>
              <w:pStyle w:val="TableBullets2"/>
            </w:pPr>
            <w:r>
              <w:t>A stronger focus on consumer engagement.</w:t>
            </w:r>
          </w:p>
          <w:p w14:paraId="0F966E20" w14:textId="77777777" w:rsidR="008570E2" w:rsidRDefault="008570E2" w:rsidP="001F421C">
            <w:pPr>
              <w:pStyle w:val="TableList"/>
            </w:pPr>
            <w:r>
              <w:t xml:space="preserve">An </w:t>
            </w:r>
            <w:r w:rsidRPr="00B90AB9">
              <w:rPr>
                <w:b/>
                <w:bCs/>
              </w:rPr>
              <w:t>IPC Lead role description</w:t>
            </w:r>
            <w:r>
              <w:t xml:space="preserve"> (integrated into existing aged care nurse description) should be developed to reflect the remit of the IPC Lead role in line with the IPC Lead Framework to promote consistency and provide role clarity.</w:t>
            </w:r>
          </w:p>
        </w:tc>
        <w:tc>
          <w:tcPr>
            <w:tcW w:w="4203" w:type="dxa"/>
          </w:tcPr>
          <w:p w14:paraId="1FCDEFDC" w14:textId="77777777" w:rsidR="007333FE" w:rsidRDefault="007333FE" w:rsidP="007333FE">
            <w:pPr>
              <w:pStyle w:val="TableBullets1"/>
              <w:cnfStyle w:val="000000000000" w:firstRow="0" w:lastRow="0" w:firstColumn="0" w:lastColumn="0" w:oddVBand="0" w:evenVBand="0" w:oddHBand="0" w:evenHBand="0" w:firstRowFirstColumn="0" w:firstRowLastColumn="0" w:lastRowFirstColumn="0" w:lastRowLastColumn="0"/>
            </w:pPr>
            <w:r>
              <w:lastRenderedPageBreak/>
              <w:t>This is an opportunity to provide guidance and set expectations on the integration and use of the IPC Lead role to support and bolster the IPC capability of aged care homes.</w:t>
            </w:r>
          </w:p>
          <w:p w14:paraId="49A771BD" w14:textId="77777777" w:rsidR="008570E2" w:rsidRDefault="007333FE" w:rsidP="002A1836">
            <w:pPr>
              <w:pStyle w:val="TableBullets1"/>
              <w:spacing w:line="259" w:lineRule="auto"/>
              <w:cnfStyle w:val="000000000000" w:firstRow="0" w:lastRow="0" w:firstColumn="0" w:lastColumn="0" w:oddVBand="0" w:evenVBand="0" w:oddHBand="0" w:evenHBand="0" w:firstRowFirstColumn="0" w:firstRowLastColumn="0" w:lastRowFirstColumn="0" w:lastRowLastColumn="0"/>
            </w:pPr>
            <w:r>
              <w:t>Expectations of the IPC Lead role, objectives, and requirements to undertake the role (i.e. minimum dedicated time appropriate to the aged care home type and size) need to be outlined to provide clarity and recognition of the value add of the IPC role.</w:t>
            </w:r>
          </w:p>
          <w:p w14:paraId="38D59438" w14:textId="1F447493" w:rsidR="009A16A6" w:rsidRDefault="009A16A6" w:rsidP="002A1836">
            <w:pPr>
              <w:pStyle w:val="TableBullets1"/>
              <w:spacing w:line="259" w:lineRule="auto"/>
              <w:cnfStyle w:val="000000000000" w:firstRow="0" w:lastRow="0" w:firstColumn="0" w:lastColumn="0" w:oddVBand="0" w:evenVBand="0" w:oddHBand="0" w:evenHBand="0" w:firstRowFirstColumn="0" w:firstRowLastColumn="0" w:lastRowFirstColumn="0" w:lastRowLastColumn="0"/>
            </w:pPr>
            <w:r>
              <w:t xml:space="preserve">Continued engagement and communication of the importance of IPC more broadly (i.e. influenza, gastro </w:t>
            </w:r>
            <w:r>
              <w:lastRenderedPageBreak/>
              <w:t>etc.) with family/carers/friends moving forward.</w:t>
            </w:r>
          </w:p>
        </w:tc>
        <w:tc>
          <w:tcPr>
            <w:tcW w:w="5922" w:type="dxa"/>
          </w:tcPr>
          <w:p w14:paraId="190B819E" w14:textId="1B9EDEC9"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lastRenderedPageBreak/>
              <w:t xml:space="preserve">Finding 1: </w:t>
            </w:r>
            <w:r w:rsidRPr="000276B9">
              <w:t>A range of approaches are used in addition to the IPC Lead role to work towards compliance to the Aged Care Quality Standards including external IPC consultants and organisation IPC Leads.</w:t>
            </w:r>
          </w:p>
          <w:p w14:paraId="69784284" w14:textId="77777777"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5: </w:t>
            </w:r>
            <w:r w:rsidRPr="00F017AA">
              <w:t xml:space="preserve">With no overarching guidance, IPC Lead roles working arrangements vary widely between facilities due to variations in aged care home size, location, resident profile, and </w:t>
            </w:r>
            <w:r>
              <w:t>the</w:t>
            </w:r>
            <w:r w:rsidRPr="00F017AA">
              <w:t xml:space="preserve"> responsibilities</w:t>
            </w:r>
            <w:r>
              <w:t xml:space="preserve"> allocated</w:t>
            </w:r>
            <w:r w:rsidRPr="00F017AA">
              <w:t xml:space="preserve"> to the IPC Lead role.</w:t>
            </w:r>
          </w:p>
          <w:p w14:paraId="459CC407" w14:textId="77777777" w:rsidR="008570E2" w:rsidRDefault="008570E2" w:rsidP="001F421C">
            <w:pPr>
              <w:pStyle w:val="TableBullets1"/>
              <w:spacing w:line="259" w:lineRule="auto"/>
              <w:cnfStyle w:val="000000000000" w:firstRow="0" w:lastRow="0" w:firstColumn="0" w:lastColumn="0" w:oddVBand="0" w:evenVBand="0" w:oddHBand="0" w:evenHBand="0" w:firstRowFirstColumn="0" w:firstRowLastColumn="0" w:lastRowFirstColumn="0" w:lastRowLastColumn="0"/>
            </w:pPr>
            <w:r>
              <w:t xml:space="preserve">Finding 6: </w:t>
            </w:r>
            <w:r w:rsidRPr="0046160B">
              <w:t>The appointment of two IPC Leads offered continuity of advice and guidance for aged care homes.</w:t>
            </w:r>
          </w:p>
          <w:p w14:paraId="2A1926F9" w14:textId="77777777" w:rsidR="008570E2" w:rsidRDefault="008570E2" w:rsidP="001F421C">
            <w:pPr>
              <w:pStyle w:val="TableBullets1"/>
              <w:spacing w:line="259" w:lineRule="auto"/>
              <w:cnfStyle w:val="000000000000" w:firstRow="0" w:lastRow="0" w:firstColumn="0" w:lastColumn="0" w:oddVBand="0" w:evenVBand="0" w:oddHBand="0" w:evenHBand="0" w:firstRowFirstColumn="0" w:firstRowLastColumn="0" w:lastRowFirstColumn="0" w:lastRowLastColumn="0"/>
            </w:pPr>
            <w:r>
              <w:t xml:space="preserve">Finding 7: </w:t>
            </w:r>
            <w:r w:rsidRPr="0046160B">
              <w:t>Aged care homes with one or more IPC Leads reported similar challenges with undertaking the role (dedicated time, ongoing professional development, and support).</w:t>
            </w:r>
          </w:p>
          <w:p w14:paraId="21F8DD8C" w14:textId="77777777"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15: </w:t>
            </w:r>
            <w:r w:rsidRPr="00286D99">
              <w:t>There is variation in the level of support by aged care providers to enable the IPC Lead to undertake the role effectively.</w:t>
            </w:r>
          </w:p>
          <w:p w14:paraId="63581B73" w14:textId="1F69A395"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lastRenderedPageBreak/>
              <w:t xml:space="preserve">Finding 19: There was a </w:t>
            </w:r>
            <w:r w:rsidR="00DD1467">
              <w:t>perceived</w:t>
            </w:r>
            <w:r>
              <w:t xml:space="preserve"> lack of organisational support [aged care home provider] for the IPC Lead role.</w:t>
            </w:r>
          </w:p>
          <w:p w14:paraId="4621F194" w14:textId="77777777"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29: </w:t>
            </w:r>
            <w:r w:rsidRPr="001C11BC">
              <w:t xml:space="preserve">Not enough time was dedicated to the IPC Lead role </w:t>
            </w:r>
            <w:r>
              <w:t>which</w:t>
            </w:r>
            <w:r w:rsidRPr="001C11BC">
              <w:t xml:space="preserve"> </w:t>
            </w:r>
            <w:r>
              <w:t xml:space="preserve">has </w:t>
            </w:r>
            <w:r w:rsidRPr="001C11BC">
              <w:t>impacted aged care nurse</w:t>
            </w:r>
            <w:r>
              <w:t xml:space="preserve"> commitment to</w:t>
            </w:r>
            <w:r w:rsidRPr="001C11BC">
              <w:t xml:space="preserve"> other duties to </w:t>
            </w:r>
            <w:r>
              <w:t>varying</w:t>
            </w:r>
            <w:r w:rsidRPr="001C11BC">
              <w:t xml:space="preserve"> degree</w:t>
            </w:r>
            <w:r>
              <w:t>s</w:t>
            </w:r>
            <w:r w:rsidRPr="001C11BC">
              <w:t>.</w:t>
            </w:r>
          </w:p>
          <w:p w14:paraId="1F3D9CB3" w14:textId="77777777" w:rsidR="008570E2" w:rsidRPr="00387230"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32: </w:t>
            </w:r>
            <w:r w:rsidRPr="0073257C">
              <w:t>The likelihood of attracting an aged care nurse with an IPC qualification has now increased, with most IPC Lead roles reportedly remaining in aged care</w:t>
            </w:r>
            <w:r>
              <w:t>.</w:t>
            </w:r>
          </w:p>
        </w:tc>
      </w:tr>
      <w:tr w:rsidR="008570E2" w14:paraId="66DC8C10" w14:textId="77777777" w:rsidTr="0016382C">
        <w:tc>
          <w:tcPr>
            <w:cnfStyle w:val="001000000000" w:firstRow="0" w:lastRow="0" w:firstColumn="1" w:lastColumn="0" w:oddVBand="0" w:evenVBand="0" w:oddHBand="0" w:evenHBand="0" w:firstRowFirstColumn="0" w:firstRowLastColumn="0" w:lastRowFirstColumn="0" w:lastRowLastColumn="0"/>
            <w:tcW w:w="5011" w:type="dxa"/>
          </w:tcPr>
          <w:p w14:paraId="403E55C4" w14:textId="77777777" w:rsidR="008570E2" w:rsidRDefault="008570E2" w:rsidP="001F421C">
            <w:pPr>
              <w:pStyle w:val="TableList"/>
            </w:pPr>
            <w:r>
              <w:lastRenderedPageBreak/>
              <w:t xml:space="preserve">Guidance should be provided on the </w:t>
            </w:r>
            <w:r w:rsidRPr="00B90AB9">
              <w:rPr>
                <w:b/>
                <w:bCs/>
              </w:rPr>
              <w:t>integration of the IPC Lead role</w:t>
            </w:r>
            <w:r>
              <w:t xml:space="preserve"> and activity outputs such as audits and communication of new IPC information into governance structures (e.g. clinical quality and safety committee).</w:t>
            </w:r>
          </w:p>
        </w:tc>
        <w:tc>
          <w:tcPr>
            <w:tcW w:w="4203" w:type="dxa"/>
          </w:tcPr>
          <w:p w14:paraId="35F0EDC8" w14:textId="121E601F" w:rsidR="008570E2" w:rsidRDefault="005816E8" w:rsidP="00DA2A2B">
            <w:pPr>
              <w:pStyle w:val="TableBullets1"/>
              <w:cnfStyle w:val="000000000000" w:firstRow="0" w:lastRow="0" w:firstColumn="0" w:lastColumn="0" w:oddVBand="0" w:evenVBand="0" w:oddHBand="0" w:evenHBand="0" w:firstRowFirstColumn="0" w:firstRowLastColumn="0" w:lastRowFirstColumn="0" w:lastRowLastColumn="0"/>
            </w:pPr>
            <w:r>
              <w:t>The IPC Lead provides an IPC advisory service and direction to individuals and the organisation</w:t>
            </w:r>
            <w:r w:rsidR="00F9008C">
              <w:t>;</w:t>
            </w:r>
            <w:r>
              <w:t xml:space="preserve"> </w:t>
            </w:r>
            <w:r w:rsidR="00800845">
              <w:t>it</w:t>
            </w:r>
            <w:r>
              <w:t xml:space="preserve"> is not solely responsible</w:t>
            </w:r>
            <w:r w:rsidR="0015314C">
              <w:t xml:space="preserve"> for IPC</w:t>
            </w:r>
            <w:r>
              <w:t xml:space="preserve">. </w:t>
            </w:r>
            <w:r w:rsidR="00450029">
              <w:t>Integration of the IPC Lead role and activities/outputs into clinical quality and safety governance infrastructure</w:t>
            </w:r>
            <w:r w:rsidR="0015314C">
              <w:t xml:space="preserve"> is required to ensure visibility</w:t>
            </w:r>
            <w:r w:rsidR="003C0864">
              <w:t xml:space="preserve"> of </w:t>
            </w:r>
            <w:r w:rsidR="002F21E6">
              <w:t xml:space="preserve">IPC </w:t>
            </w:r>
            <w:r w:rsidR="003C6F07">
              <w:t>updates, issues</w:t>
            </w:r>
            <w:r w:rsidR="007560B8">
              <w:t>,</w:t>
            </w:r>
            <w:r w:rsidR="003C6F07">
              <w:t xml:space="preserve"> and audit outcomes</w:t>
            </w:r>
            <w:r w:rsidR="00450029">
              <w:t xml:space="preserve">. </w:t>
            </w:r>
          </w:p>
        </w:tc>
        <w:tc>
          <w:tcPr>
            <w:tcW w:w="5922" w:type="dxa"/>
          </w:tcPr>
          <w:p w14:paraId="326D1087" w14:textId="0211AC08"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8: </w:t>
            </w:r>
            <w:r w:rsidRPr="00F017AA">
              <w:t xml:space="preserve">The IPC Lead is not solely responsible for directing management of an outbreak. Escalation protocols are enacted, and broader clinical governance teams collectively discuss and direct </w:t>
            </w:r>
            <w:r>
              <w:t xml:space="preserve">the </w:t>
            </w:r>
            <w:r w:rsidRPr="00F017AA">
              <w:t>actions required. Most aged care homes feel they now have adequate systems in place to respond quickly to an outbreak.</w:t>
            </w:r>
          </w:p>
          <w:p w14:paraId="1D1FDA18" w14:textId="77777777"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9: </w:t>
            </w:r>
            <w:r w:rsidRPr="000D48C5">
              <w:t>Vaccination (influenza, COVID-19), good clinical governance and overall workforce capability are also contributing factors to effective IPC</w:t>
            </w:r>
            <w:r>
              <w:t>.</w:t>
            </w:r>
          </w:p>
          <w:p w14:paraId="69FE9665" w14:textId="77777777"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33: </w:t>
            </w:r>
            <w:r w:rsidRPr="00965EAE">
              <w:t>The turnover in the IPC Lead role can translate to a loss in corporate knowledge of IPC unless the aged care home staff have a baseline knowledge of IPC that is integrated into quality and risk systems.</w:t>
            </w:r>
          </w:p>
        </w:tc>
      </w:tr>
      <w:tr w:rsidR="008570E2" w14:paraId="33A5EC13" w14:textId="77777777" w:rsidTr="0016382C">
        <w:tc>
          <w:tcPr>
            <w:cnfStyle w:val="001000000000" w:firstRow="0" w:lastRow="0" w:firstColumn="1" w:lastColumn="0" w:oddVBand="0" w:evenVBand="0" w:oddHBand="0" w:evenHBand="0" w:firstRowFirstColumn="0" w:firstRowLastColumn="0" w:lastRowFirstColumn="0" w:lastRowLastColumn="0"/>
            <w:tcW w:w="5011" w:type="dxa"/>
          </w:tcPr>
          <w:p w14:paraId="35F626D1" w14:textId="77777777" w:rsidR="008570E2" w:rsidRDefault="008570E2" w:rsidP="001F421C">
            <w:pPr>
              <w:pStyle w:val="TableList"/>
            </w:pPr>
            <w:r>
              <w:t>Objectives of the IPC Lead role should be re-framed and communicated to be about bolstering IPC capability and practices to manage all IPC issues and infectious diseases.</w:t>
            </w:r>
          </w:p>
        </w:tc>
        <w:tc>
          <w:tcPr>
            <w:tcW w:w="4203" w:type="dxa"/>
          </w:tcPr>
          <w:p w14:paraId="0DC81867" w14:textId="7E033477" w:rsidR="008570E2" w:rsidRDefault="00801A39" w:rsidP="001F421C">
            <w:pPr>
              <w:pStyle w:val="TableBullets1"/>
              <w:cnfStyle w:val="000000000000" w:firstRow="0" w:lastRow="0" w:firstColumn="0" w:lastColumn="0" w:oddVBand="0" w:evenVBand="0" w:oddHBand="0" w:evenHBand="0" w:firstRowFirstColumn="0" w:firstRowLastColumn="0" w:lastRowFirstColumn="0" w:lastRowLastColumn="0"/>
            </w:pPr>
            <w:r>
              <w:t>While</w:t>
            </w:r>
            <w:r w:rsidR="002A7431">
              <w:t xml:space="preserve"> the IPC Lead role stemmed from the COVID-19 pandemic, </w:t>
            </w:r>
            <w:r w:rsidR="00283E21">
              <w:t>IPC knowledge and practices should be applied to all IPC issues and infectious diseases to sustain high-quality delivery of care.</w:t>
            </w:r>
            <w:r w:rsidR="00D63774">
              <w:t xml:space="preserve"> </w:t>
            </w:r>
            <w:r w:rsidR="00E17B7D">
              <w:t>Infectious diseases continue to be a risk in aged care homes and</w:t>
            </w:r>
            <w:r w:rsidR="49FCCB52">
              <w:t xml:space="preserve"> robust IPC practices are critical to quality care.</w:t>
            </w:r>
          </w:p>
        </w:tc>
        <w:tc>
          <w:tcPr>
            <w:tcW w:w="5922" w:type="dxa"/>
          </w:tcPr>
          <w:p w14:paraId="3F3BF412" w14:textId="7D6B05BD"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10: </w:t>
            </w:r>
            <w:r w:rsidRPr="0007365A">
              <w:t>The IPC Lead role needs to be more proactive now and focus on IPC issues and practices more broadly.</w:t>
            </w:r>
          </w:p>
          <w:p w14:paraId="7A0F2FB3" w14:textId="77777777"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23: </w:t>
            </w:r>
            <w:r w:rsidRPr="0073257C">
              <w:t>The provision of IPC guidance, support and practices should be delivered in a risk-based approach appropriate to the care setting and consumer profile.</w:t>
            </w:r>
          </w:p>
        </w:tc>
      </w:tr>
      <w:tr w:rsidR="008570E2" w14:paraId="6A70AC75" w14:textId="77777777" w:rsidTr="40C68405">
        <w:tc>
          <w:tcPr>
            <w:cnfStyle w:val="001000000000" w:firstRow="0" w:lastRow="0" w:firstColumn="1" w:lastColumn="0" w:oddVBand="0" w:evenVBand="0" w:oddHBand="0" w:evenHBand="0" w:firstRowFirstColumn="0" w:firstRowLastColumn="0" w:lastRowFirstColumn="0" w:lastRowLastColumn="0"/>
            <w:tcW w:w="5011" w:type="dxa"/>
            <w:shd w:val="clear" w:color="auto" w:fill="BBE6DA" w:themeFill="accent5" w:themeFillTint="66"/>
          </w:tcPr>
          <w:p w14:paraId="7F5E6D17" w14:textId="77777777" w:rsidR="008570E2" w:rsidRDefault="008570E2" w:rsidP="001F421C">
            <w:pPr>
              <w:pStyle w:val="TableHeading"/>
            </w:pPr>
            <w:r>
              <w:lastRenderedPageBreak/>
              <w:t>IPC Lead support</w:t>
            </w:r>
          </w:p>
        </w:tc>
        <w:tc>
          <w:tcPr>
            <w:tcW w:w="4203" w:type="dxa"/>
            <w:shd w:val="clear" w:color="auto" w:fill="BBE6DA" w:themeFill="accent5" w:themeFillTint="66"/>
          </w:tcPr>
          <w:p w14:paraId="19BF6A13" w14:textId="77777777" w:rsidR="008570E2" w:rsidRDefault="008570E2" w:rsidP="003C6F07">
            <w:pPr>
              <w:pStyle w:val="TableHeading"/>
              <w:cnfStyle w:val="000000000000" w:firstRow="0" w:lastRow="0" w:firstColumn="0" w:lastColumn="0" w:oddVBand="0" w:evenVBand="0" w:oddHBand="0" w:evenHBand="0" w:firstRowFirstColumn="0" w:firstRowLastColumn="0" w:lastRowFirstColumn="0" w:lastRowLastColumn="0"/>
            </w:pPr>
          </w:p>
        </w:tc>
        <w:tc>
          <w:tcPr>
            <w:tcW w:w="5922" w:type="dxa"/>
            <w:shd w:val="clear" w:color="auto" w:fill="BBE6DA" w:themeFill="accent5" w:themeFillTint="66"/>
          </w:tcPr>
          <w:p w14:paraId="648C038A" w14:textId="46327BAD" w:rsidR="008570E2" w:rsidRDefault="008570E2" w:rsidP="003C6F07">
            <w:pPr>
              <w:pStyle w:val="TableHeading"/>
              <w:cnfStyle w:val="000000000000" w:firstRow="0" w:lastRow="0" w:firstColumn="0" w:lastColumn="0" w:oddVBand="0" w:evenVBand="0" w:oddHBand="0" w:evenHBand="0" w:firstRowFirstColumn="0" w:firstRowLastColumn="0" w:lastRowFirstColumn="0" w:lastRowLastColumn="0"/>
            </w:pPr>
          </w:p>
        </w:tc>
      </w:tr>
      <w:tr w:rsidR="008570E2" w14:paraId="01627C5D" w14:textId="77777777" w:rsidTr="0016382C">
        <w:tc>
          <w:tcPr>
            <w:cnfStyle w:val="001000000000" w:firstRow="0" w:lastRow="0" w:firstColumn="1" w:lastColumn="0" w:oddVBand="0" w:evenVBand="0" w:oddHBand="0" w:evenHBand="0" w:firstRowFirstColumn="0" w:firstRowLastColumn="0" w:lastRowFirstColumn="0" w:lastRowLastColumn="0"/>
            <w:tcW w:w="5011" w:type="dxa"/>
          </w:tcPr>
          <w:p w14:paraId="7F94F0D9" w14:textId="094C2DC3" w:rsidR="008570E2" w:rsidRDefault="008570E2" w:rsidP="001F421C">
            <w:pPr>
              <w:pStyle w:val="TableList"/>
            </w:pPr>
            <w:r>
              <w:t>Consider an annual IPC Lead forum and/or regional community of practices to complement support platforms such as the ACIPC online aged care IPC forum planned. Align with sector bodies, agencies, and organisations such as ACQSC, ACSQH</w:t>
            </w:r>
            <w:r w:rsidR="00703DA2">
              <w:t>C</w:t>
            </w:r>
            <w:r>
              <w:t xml:space="preserve">, and VICNISS. </w:t>
            </w:r>
          </w:p>
        </w:tc>
        <w:tc>
          <w:tcPr>
            <w:tcW w:w="4203" w:type="dxa"/>
          </w:tcPr>
          <w:p w14:paraId="389ACD31" w14:textId="48EFF6F3" w:rsidR="008570E2" w:rsidRDefault="00383E35" w:rsidP="001F421C">
            <w:pPr>
              <w:pStyle w:val="TableBullets1"/>
              <w:cnfStyle w:val="000000000000" w:firstRow="0" w:lastRow="0" w:firstColumn="0" w:lastColumn="0" w:oddVBand="0" w:evenVBand="0" w:oddHBand="0" w:evenHBand="0" w:firstRowFirstColumn="0" w:firstRowLastColumn="0" w:lastRowFirstColumn="0" w:lastRowLastColumn="0"/>
            </w:pPr>
            <w:r>
              <w:t>Acknowledging the differences in provider types, maturity, and relationships with other public health organisations between jurisdictions, an escalation pathway to draw in external IPC expert advice and support when required is needed. Cross-sector support in IPC (health) mobilised in a regional approach has been used in other countries to provide IPC support and strategies to aged care.</w:t>
            </w:r>
          </w:p>
        </w:tc>
        <w:tc>
          <w:tcPr>
            <w:tcW w:w="5922" w:type="dxa"/>
          </w:tcPr>
          <w:p w14:paraId="0FE8A7B3" w14:textId="451F01CD"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13: </w:t>
            </w:r>
            <w:r w:rsidRPr="00286D99">
              <w:t xml:space="preserve">Consolidated information, resources, and access to expertise (including peer support) </w:t>
            </w:r>
            <w:r>
              <w:t>are</w:t>
            </w:r>
            <w:r w:rsidRPr="00286D99">
              <w:t xml:space="preserve"> suggested improvements along with recognition of the role </w:t>
            </w:r>
            <w:r>
              <w:t xml:space="preserve">through specified </w:t>
            </w:r>
            <w:r w:rsidRPr="00286D99">
              <w:t>remuneration</w:t>
            </w:r>
            <w:r>
              <w:t xml:space="preserve"> and</w:t>
            </w:r>
            <w:r w:rsidRPr="00286D99">
              <w:t xml:space="preserve"> dedicated time</w:t>
            </w:r>
            <w:r>
              <w:t xml:space="preserve"> to conduct</w:t>
            </w:r>
            <w:r w:rsidRPr="00286D99">
              <w:t>.</w:t>
            </w:r>
          </w:p>
          <w:p w14:paraId="6B764309" w14:textId="77777777" w:rsidR="008570E2" w:rsidRDefault="008570E2" w:rsidP="001F421C">
            <w:pPr>
              <w:pStyle w:val="TableBullets1"/>
              <w:spacing w:line="259" w:lineRule="auto"/>
              <w:cnfStyle w:val="000000000000" w:firstRow="0" w:lastRow="0" w:firstColumn="0" w:lastColumn="0" w:oddVBand="0" w:evenVBand="0" w:oddHBand="0" w:evenHBand="0" w:firstRowFirstColumn="0" w:firstRowLastColumn="0" w:lastRowFirstColumn="0" w:lastRowLastColumn="0"/>
            </w:pPr>
            <w:r>
              <w:t xml:space="preserve">Finding 14: </w:t>
            </w:r>
            <w:r w:rsidRPr="0046160B">
              <w:t>There is a lack of formal peer-to-peer and/or expert support widely available for IPC Leads to access.</w:t>
            </w:r>
          </w:p>
          <w:p w14:paraId="32F69546" w14:textId="57480A8C"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20: </w:t>
            </w:r>
            <w:r w:rsidRPr="00F308B6">
              <w:t>A range of mechanisms exist to access external IPC supports, these are typically dependent on</w:t>
            </w:r>
            <w:r>
              <w:t xml:space="preserve"> b</w:t>
            </w:r>
            <w:r w:rsidR="004F41AF">
              <w:t>roa</w:t>
            </w:r>
            <w:r>
              <w:t>der existing</w:t>
            </w:r>
            <w:r w:rsidRPr="00F308B6">
              <w:t xml:space="preserve"> local relationships and arrangements.</w:t>
            </w:r>
          </w:p>
          <w:p w14:paraId="38C97293" w14:textId="77777777"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25: </w:t>
            </w:r>
            <w:r w:rsidRPr="0073257C">
              <w:t>Access to IPC expertise and peer support was sought through communities of practice and better integration with the health sector</w:t>
            </w:r>
            <w:r>
              <w:t xml:space="preserve"> and its support pathways</w:t>
            </w:r>
            <w:r w:rsidRPr="0073257C">
              <w:t>.</w:t>
            </w:r>
          </w:p>
          <w:p w14:paraId="233D4A92" w14:textId="77777777"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31: </w:t>
            </w:r>
            <w:r w:rsidRPr="001C11BC">
              <w:t>Additional expertise (internal or external) and relevant resources are needed to support the IPC Lead role and aged care homes more broadly.</w:t>
            </w:r>
          </w:p>
        </w:tc>
      </w:tr>
      <w:tr w:rsidR="008570E2" w14:paraId="2C9BB7D8" w14:textId="77777777" w:rsidTr="0016382C">
        <w:tc>
          <w:tcPr>
            <w:cnfStyle w:val="001000000000" w:firstRow="0" w:lastRow="0" w:firstColumn="1" w:lastColumn="0" w:oddVBand="0" w:evenVBand="0" w:oddHBand="0" w:evenHBand="0" w:firstRowFirstColumn="0" w:firstRowLastColumn="0" w:lastRowFirstColumn="0" w:lastRowLastColumn="0"/>
            <w:tcW w:w="5011" w:type="dxa"/>
          </w:tcPr>
          <w:p w14:paraId="3A49AD8A" w14:textId="77777777" w:rsidR="008570E2" w:rsidRDefault="008570E2" w:rsidP="001F421C">
            <w:pPr>
              <w:pStyle w:val="TableList"/>
            </w:pPr>
            <w:r>
              <w:t>Consider the development of targeted IPC modules (for the aged care home setting) for ongoing professional development purposes with a suggested focus on:</w:t>
            </w:r>
          </w:p>
          <w:p w14:paraId="379351FD" w14:textId="77777777" w:rsidR="008570E2" w:rsidRDefault="008570E2" w:rsidP="001F421C">
            <w:pPr>
              <w:pStyle w:val="TableBullets2"/>
            </w:pPr>
            <w:r>
              <w:t>End of life care</w:t>
            </w:r>
          </w:p>
          <w:p w14:paraId="29BD2776" w14:textId="77777777" w:rsidR="008570E2" w:rsidRDefault="008570E2" w:rsidP="001F421C">
            <w:pPr>
              <w:pStyle w:val="TableBullets2"/>
            </w:pPr>
            <w:r>
              <w:t>Dementia and other cognitive impairment conditions</w:t>
            </w:r>
          </w:p>
          <w:p w14:paraId="589F9775" w14:textId="77777777" w:rsidR="008570E2" w:rsidRDefault="008570E2" w:rsidP="001F421C">
            <w:pPr>
              <w:pStyle w:val="TableBullets2"/>
            </w:pPr>
            <w:r>
              <w:t>Cultural awareness and considerations.</w:t>
            </w:r>
          </w:p>
        </w:tc>
        <w:tc>
          <w:tcPr>
            <w:tcW w:w="4203" w:type="dxa"/>
          </w:tcPr>
          <w:p w14:paraId="24B12573" w14:textId="6F58B20E" w:rsidR="008570E2" w:rsidRDefault="00E4177B" w:rsidP="001F421C">
            <w:pPr>
              <w:pStyle w:val="TableBullets1"/>
              <w:cnfStyle w:val="000000000000" w:firstRow="0" w:lastRow="0" w:firstColumn="0" w:lastColumn="0" w:oddVBand="0" w:evenVBand="0" w:oddHBand="0" w:evenHBand="0" w:firstRowFirstColumn="0" w:firstRowLastColumn="0" w:lastRowFirstColumn="0" w:lastRowLastColumn="0"/>
            </w:pPr>
            <w:r>
              <w:t>Development of targeted IPC modules to supplement the approved IPC Lead training and/or for additional resources for all aged care staff</w:t>
            </w:r>
            <w:r w:rsidR="004A2514">
              <w:t xml:space="preserve"> to better reflect the aged care home resident profile.</w:t>
            </w:r>
          </w:p>
        </w:tc>
        <w:tc>
          <w:tcPr>
            <w:tcW w:w="5922" w:type="dxa"/>
          </w:tcPr>
          <w:p w14:paraId="7D82492E" w14:textId="6950C292"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18: </w:t>
            </w:r>
            <w:r w:rsidRPr="00286D99">
              <w:t>There is an increased awareness of IPC practices (e.g. hand washing) among residents’ families, carers, and friends, however there are still pockets of resistance to acknowledging required IPC practices</w:t>
            </w:r>
            <w:r>
              <w:t xml:space="preserve"> (which may be associated </w:t>
            </w:r>
            <w:r w:rsidR="004D60F6">
              <w:t>with</w:t>
            </w:r>
            <w:r>
              <w:t xml:space="preserve"> cultural beliefs in some settings).</w:t>
            </w:r>
          </w:p>
          <w:p w14:paraId="0A3E5636" w14:textId="77777777" w:rsidR="008570E2" w:rsidRPr="00965EAE"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21: </w:t>
            </w:r>
            <w:r w:rsidRPr="00965EAE">
              <w:t>The downstream impact of IPC practices on aged care home residents, their families, friends, and carers were reported by stakeholders to be largely felt in residents with dementia, other cognitive impairment issues, and end</w:t>
            </w:r>
            <w:r>
              <w:t xml:space="preserve"> </w:t>
            </w:r>
            <w:r w:rsidRPr="00965EAE">
              <w:t>of</w:t>
            </w:r>
            <w:r>
              <w:t xml:space="preserve"> </w:t>
            </w:r>
            <w:r w:rsidRPr="00965EAE">
              <w:t>life.</w:t>
            </w:r>
          </w:p>
          <w:p w14:paraId="147E09B2" w14:textId="77777777"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22: </w:t>
            </w:r>
            <w:r w:rsidRPr="00965EAE">
              <w:t>Social connections and overall wellbeing are critical to maintain in applying IPC practices.</w:t>
            </w:r>
          </w:p>
          <w:p w14:paraId="4246AE5B" w14:textId="77777777"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26: </w:t>
            </w:r>
            <w:r w:rsidRPr="00965EAE">
              <w:t>Targeted training to supplement the core IPC training was suggested with a focus on aged care resident cohorts (e.g. dementia, palliative care) and a practical application to the aged care</w:t>
            </w:r>
            <w:r>
              <w:t xml:space="preserve"> operational</w:t>
            </w:r>
            <w:r w:rsidRPr="00965EAE">
              <w:t xml:space="preserve"> setting.</w:t>
            </w:r>
          </w:p>
        </w:tc>
      </w:tr>
      <w:tr w:rsidR="008570E2" w14:paraId="45A64CB2" w14:textId="77777777" w:rsidTr="0016382C">
        <w:tc>
          <w:tcPr>
            <w:cnfStyle w:val="001000000000" w:firstRow="0" w:lastRow="0" w:firstColumn="1" w:lastColumn="0" w:oddVBand="0" w:evenVBand="0" w:oddHBand="0" w:evenHBand="0" w:firstRowFirstColumn="0" w:firstRowLastColumn="0" w:lastRowFirstColumn="0" w:lastRowLastColumn="0"/>
            <w:tcW w:w="5011" w:type="dxa"/>
          </w:tcPr>
          <w:p w14:paraId="6CE8AAB0" w14:textId="77777777" w:rsidR="008570E2" w:rsidRDefault="008570E2" w:rsidP="001F421C">
            <w:pPr>
              <w:pStyle w:val="TableList"/>
            </w:pPr>
            <w:r>
              <w:lastRenderedPageBreak/>
              <w:t>Consider identifying relevant and appropriate IPC training recommended for all aged care staff to undertake as a complementary measure to bolster IPC capability collectively in aged care homes (e.g. a role-based curriculum matrix).</w:t>
            </w:r>
          </w:p>
        </w:tc>
        <w:tc>
          <w:tcPr>
            <w:tcW w:w="4203" w:type="dxa"/>
          </w:tcPr>
          <w:p w14:paraId="73CEF52A" w14:textId="7D8108E6" w:rsidR="008570E2" w:rsidRDefault="00373EE6" w:rsidP="001F421C">
            <w:pPr>
              <w:pStyle w:val="TableBullets1"/>
              <w:cnfStyle w:val="000000000000" w:firstRow="0" w:lastRow="0" w:firstColumn="0" w:lastColumn="0" w:oddVBand="0" w:evenVBand="0" w:oddHBand="0" w:evenHBand="0" w:firstRowFirstColumn="0" w:firstRowLastColumn="0" w:lastRowFirstColumn="0" w:lastRowLastColumn="0"/>
            </w:pPr>
            <w:r>
              <w:t>Identify relevant and appropriate IPC training for aged care staff to undertake with the aim of aligning to existing and relevant training in the health and aged care sectors, e.g. ACSQH</w:t>
            </w:r>
            <w:r w:rsidR="00C570BA">
              <w:t>C</w:t>
            </w:r>
            <w:r>
              <w:t xml:space="preserve"> aged care IPC resources and training. A role based or tiered approach to education and training requirements is an effective approach to guiding organisational capability. It is used in both health and aged care sectors in Australia and overseas.</w:t>
            </w:r>
          </w:p>
        </w:tc>
        <w:tc>
          <w:tcPr>
            <w:tcW w:w="5922" w:type="dxa"/>
          </w:tcPr>
          <w:p w14:paraId="34E91E3F" w14:textId="30C0E99D"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11: </w:t>
            </w:r>
            <w:r w:rsidRPr="00286D99">
              <w:t>A whole of organisation approach to IPC including stronger engagement with residents’ families, carers and friends is required.</w:t>
            </w:r>
          </w:p>
          <w:p w14:paraId="6E3A178C" w14:textId="77777777"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16: </w:t>
            </w:r>
            <w:r w:rsidRPr="0073257C">
              <w:t xml:space="preserve">There was a reported uplift in IPC capability </w:t>
            </w:r>
            <w:r>
              <w:t xml:space="preserve">through the IPC Lead role </w:t>
            </w:r>
            <w:r w:rsidRPr="0073257C">
              <w:t xml:space="preserve">across all aged care </w:t>
            </w:r>
            <w:r>
              <w:t>h</w:t>
            </w:r>
            <w:r w:rsidRPr="0073257C">
              <w:t>ome staff, including improved IPC governance and education/training.</w:t>
            </w:r>
            <w:r>
              <w:t xml:space="preserve"> However there is continual learning and development required.</w:t>
            </w:r>
          </w:p>
        </w:tc>
      </w:tr>
      <w:tr w:rsidR="008570E2" w14:paraId="1523145A" w14:textId="77777777" w:rsidTr="40C68405">
        <w:tc>
          <w:tcPr>
            <w:cnfStyle w:val="001000000000" w:firstRow="0" w:lastRow="0" w:firstColumn="1" w:lastColumn="0" w:oddVBand="0" w:evenVBand="0" w:oddHBand="0" w:evenHBand="0" w:firstRowFirstColumn="0" w:firstRowLastColumn="0" w:lastRowFirstColumn="0" w:lastRowLastColumn="0"/>
            <w:tcW w:w="5011" w:type="dxa"/>
            <w:shd w:val="clear" w:color="auto" w:fill="BBE6DA" w:themeFill="accent5" w:themeFillTint="66"/>
          </w:tcPr>
          <w:p w14:paraId="17D925CD" w14:textId="77777777" w:rsidR="008570E2" w:rsidRPr="00387230" w:rsidRDefault="008570E2" w:rsidP="001F421C">
            <w:pPr>
              <w:pStyle w:val="TableHeading"/>
            </w:pPr>
            <w:r>
              <w:t>Program design and funding</w:t>
            </w:r>
          </w:p>
        </w:tc>
        <w:tc>
          <w:tcPr>
            <w:tcW w:w="4203" w:type="dxa"/>
            <w:shd w:val="clear" w:color="auto" w:fill="BBE6DA" w:themeFill="accent5" w:themeFillTint="66"/>
          </w:tcPr>
          <w:p w14:paraId="4BE0092D" w14:textId="77777777" w:rsidR="008570E2" w:rsidRDefault="008570E2" w:rsidP="001F421C">
            <w:pPr>
              <w:pStyle w:val="TableHeading"/>
              <w:cnfStyle w:val="000000000000" w:firstRow="0" w:lastRow="0" w:firstColumn="0" w:lastColumn="0" w:oddVBand="0" w:evenVBand="0" w:oddHBand="0" w:evenHBand="0" w:firstRowFirstColumn="0" w:firstRowLastColumn="0" w:lastRowFirstColumn="0" w:lastRowLastColumn="0"/>
            </w:pPr>
          </w:p>
        </w:tc>
        <w:tc>
          <w:tcPr>
            <w:tcW w:w="5922" w:type="dxa"/>
            <w:shd w:val="clear" w:color="auto" w:fill="BBE6DA" w:themeFill="accent5" w:themeFillTint="66"/>
          </w:tcPr>
          <w:p w14:paraId="008BFAD9" w14:textId="4DF85BA1" w:rsidR="008570E2" w:rsidRDefault="008570E2" w:rsidP="001F421C">
            <w:pPr>
              <w:pStyle w:val="TableHeading"/>
              <w:cnfStyle w:val="000000000000" w:firstRow="0" w:lastRow="0" w:firstColumn="0" w:lastColumn="0" w:oddVBand="0" w:evenVBand="0" w:oddHBand="0" w:evenHBand="0" w:firstRowFirstColumn="0" w:firstRowLastColumn="0" w:lastRowFirstColumn="0" w:lastRowLastColumn="0"/>
            </w:pPr>
          </w:p>
        </w:tc>
      </w:tr>
      <w:tr w:rsidR="008570E2" w:rsidRPr="003616D9" w14:paraId="2EEA6A2E" w14:textId="77777777" w:rsidTr="0016382C">
        <w:tc>
          <w:tcPr>
            <w:cnfStyle w:val="001000000000" w:firstRow="0" w:lastRow="0" w:firstColumn="1" w:lastColumn="0" w:oddVBand="0" w:evenVBand="0" w:oddHBand="0" w:evenHBand="0" w:firstRowFirstColumn="0" w:firstRowLastColumn="0" w:lastRowFirstColumn="0" w:lastRowLastColumn="0"/>
            <w:tcW w:w="5011" w:type="dxa"/>
          </w:tcPr>
          <w:p w14:paraId="7DD0790A" w14:textId="0F4ED55D" w:rsidR="008570E2" w:rsidRPr="003616D9" w:rsidRDefault="008570E2" w:rsidP="001F421C">
            <w:pPr>
              <w:pStyle w:val="TableList"/>
            </w:pPr>
            <w:r w:rsidRPr="003616D9">
              <w:t>Suggest IPC Lead roles undertake CPD activities focus</w:t>
            </w:r>
            <w:r>
              <w:t>ed</w:t>
            </w:r>
            <w:r w:rsidRPr="003616D9">
              <w:t xml:space="preserve"> on IPC as part of ongoing professional development to undertak</w:t>
            </w:r>
            <w:r w:rsidR="00A1031B">
              <w:t>e</w:t>
            </w:r>
            <w:r w:rsidRPr="003616D9">
              <w:t>the IPC Lead role.</w:t>
            </w:r>
          </w:p>
          <w:p w14:paraId="41C070C0" w14:textId="77777777" w:rsidR="008570E2" w:rsidRPr="003616D9" w:rsidRDefault="008570E2" w:rsidP="001F421C">
            <w:pPr>
              <w:pStyle w:val="TableList"/>
            </w:pPr>
            <w:r w:rsidRPr="003616D9">
              <w:t>Dedicated time to undertake ongoing professional development in IPC</w:t>
            </w:r>
          </w:p>
        </w:tc>
        <w:tc>
          <w:tcPr>
            <w:tcW w:w="4203" w:type="dxa"/>
          </w:tcPr>
          <w:p w14:paraId="5D3DE968" w14:textId="29C64E2A" w:rsidR="008570E2" w:rsidRPr="003616D9" w:rsidRDefault="009F4BCD" w:rsidP="001F421C">
            <w:pPr>
              <w:pStyle w:val="TableBullets1"/>
              <w:cnfStyle w:val="000000000000" w:firstRow="0" w:lastRow="0" w:firstColumn="0" w:lastColumn="0" w:oddVBand="0" w:evenVBand="0" w:oddHBand="0" w:evenHBand="0" w:firstRowFirstColumn="0" w:firstRowLastColumn="0" w:lastRowFirstColumn="0" w:lastRowLastColumn="0"/>
            </w:pPr>
            <w:r>
              <w:t>It is important to recognise and value the IPC Lead role in order to attract and retain nurses in the role. Suggesting use of CPD points focused on IPC may encourage ongoing professional development</w:t>
            </w:r>
            <w:r w:rsidR="00DA3B17">
              <w:t xml:space="preserve"> and se</w:t>
            </w:r>
            <w:r w:rsidR="00AE765D">
              <w:t>t expectations on currency of the role</w:t>
            </w:r>
            <w:r w:rsidR="000501C5">
              <w:t xml:space="preserve"> (akin</w:t>
            </w:r>
            <w:r w:rsidR="006A3A3C">
              <w:t xml:space="preserve"> to </w:t>
            </w:r>
            <w:r w:rsidR="004B4F16">
              <w:t>registered nurses)</w:t>
            </w:r>
            <w:r>
              <w:t>.</w:t>
            </w:r>
          </w:p>
        </w:tc>
        <w:tc>
          <w:tcPr>
            <w:tcW w:w="5922" w:type="dxa"/>
          </w:tcPr>
          <w:p w14:paraId="0EB25E94" w14:textId="727A69E8" w:rsidR="008570E2" w:rsidRPr="003616D9"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rsidRPr="003616D9">
              <w:t xml:space="preserve">Finding 24: Time to undertake regular ongoing training and professional development was widely </w:t>
            </w:r>
            <w:r>
              <w:t>suggested.</w:t>
            </w:r>
          </w:p>
          <w:p w14:paraId="6BE30BA9" w14:textId="77777777" w:rsidR="008570E2" w:rsidRPr="003616D9"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rsidRPr="003616D9">
              <w:t>Finding 28: The IPC Lead role was noted to have provided a valuable opportunity for aged care nurses to upskill and enable career progression and/or opportunities.</w:t>
            </w:r>
          </w:p>
          <w:p w14:paraId="00433F92" w14:textId="77777777" w:rsidR="008570E2" w:rsidRPr="003616D9"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rsidRPr="003616D9">
              <w:t>Finding 30: Workforce challenges in the attraction and retention of appropriate and engaged aged care nursing staff continue to impact providers consistently meeting IPC Lead requirements.</w:t>
            </w:r>
          </w:p>
        </w:tc>
      </w:tr>
      <w:tr w:rsidR="008570E2" w14:paraId="167D6033" w14:textId="77777777" w:rsidTr="0016382C">
        <w:tc>
          <w:tcPr>
            <w:cnfStyle w:val="001000000000" w:firstRow="0" w:lastRow="0" w:firstColumn="1" w:lastColumn="0" w:oddVBand="0" w:evenVBand="0" w:oddHBand="0" w:evenHBand="0" w:firstRowFirstColumn="0" w:firstRowLastColumn="0" w:lastRowFirstColumn="0" w:lastRowLastColumn="0"/>
            <w:tcW w:w="5011" w:type="dxa"/>
          </w:tcPr>
          <w:p w14:paraId="71F82BA5" w14:textId="77777777" w:rsidR="008570E2" w:rsidRPr="00CB1BA3" w:rsidRDefault="008570E2" w:rsidP="001F421C">
            <w:pPr>
              <w:pStyle w:val="TableList"/>
            </w:pPr>
            <w:r>
              <w:t>Consider and explore if a financial incentive to implement the minimum IPC Lead role FTE is feasible as an alternative to potential additional round(s) of IPC Training Grants.</w:t>
            </w:r>
          </w:p>
        </w:tc>
        <w:tc>
          <w:tcPr>
            <w:tcW w:w="4203" w:type="dxa"/>
          </w:tcPr>
          <w:p w14:paraId="36489A0B" w14:textId="3208BA0D" w:rsidR="008570E2" w:rsidRDefault="00117EBF" w:rsidP="001F421C">
            <w:pPr>
              <w:pStyle w:val="TableBullets1"/>
              <w:cnfStyle w:val="000000000000" w:firstRow="0" w:lastRow="0" w:firstColumn="0" w:lastColumn="0" w:oddVBand="0" w:evenVBand="0" w:oddHBand="0" w:evenHBand="0" w:firstRowFirstColumn="0" w:firstRowLastColumn="0" w:lastRowFirstColumn="0" w:lastRowLastColumn="0"/>
            </w:pPr>
            <w:r>
              <w:t>With the likelihood of attracting an aged care nurse</w:t>
            </w:r>
            <w:r w:rsidR="00472A2D">
              <w:t xml:space="preserve"> </w:t>
            </w:r>
            <w:r w:rsidR="00BD0817">
              <w:t>having an IPC qualification</w:t>
            </w:r>
            <w:r w:rsidR="00425E0D">
              <w:t xml:space="preserve"> now incre</w:t>
            </w:r>
            <w:r w:rsidR="006313C9">
              <w:t>ased</w:t>
            </w:r>
            <w:r w:rsidR="00463AC9">
              <w:t>,</w:t>
            </w:r>
            <w:r w:rsidR="00047CB3">
              <w:t xml:space="preserve"> different policy levers to </w:t>
            </w:r>
            <w:r w:rsidR="004A4AC5">
              <w:t xml:space="preserve">use the role more effectively </w:t>
            </w:r>
            <w:r w:rsidR="00583086">
              <w:t xml:space="preserve">should be considered. </w:t>
            </w:r>
            <w:r w:rsidR="00F204A4">
              <w:t xml:space="preserve">The need for </w:t>
            </w:r>
            <w:r w:rsidR="006A61FD">
              <w:t xml:space="preserve">sustainable and accessible IPC advice and support suggests </w:t>
            </w:r>
            <w:r w:rsidR="00731857">
              <w:t>sufficient resourcing</w:t>
            </w:r>
            <w:r w:rsidR="00DA226D">
              <w:t xml:space="preserve"> is required.</w:t>
            </w:r>
          </w:p>
        </w:tc>
        <w:tc>
          <w:tcPr>
            <w:tcW w:w="5922" w:type="dxa"/>
          </w:tcPr>
          <w:p w14:paraId="58AF455D" w14:textId="21402E9A"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3: </w:t>
            </w:r>
            <w:r w:rsidRPr="00BF7AAB">
              <w:t xml:space="preserve">The proportion of aged care homes without an IPC Lead at any one time is more likely to be </w:t>
            </w:r>
            <w:r>
              <w:t xml:space="preserve">due to </w:t>
            </w:r>
            <w:r w:rsidRPr="00BF7AAB">
              <w:t xml:space="preserve">transition between IPC Leads rather </w:t>
            </w:r>
            <w:r>
              <w:t>than</w:t>
            </w:r>
            <w:r w:rsidRPr="00BF7AAB">
              <w:t xml:space="preserve"> not </w:t>
            </w:r>
            <w:r>
              <w:t xml:space="preserve">being able to </w:t>
            </w:r>
            <w:r w:rsidRPr="00BF7AAB">
              <w:t>appoint one.</w:t>
            </w:r>
          </w:p>
          <w:p w14:paraId="5704D454" w14:textId="77777777"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15: </w:t>
            </w:r>
            <w:r w:rsidRPr="00286D99">
              <w:t>There is variation in the level of support by aged care providers to enable the IPC Lead to undertake the role effectively.</w:t>
            </w:r>
          </w:p>
          <w:p w14:paraId="6F5288A8" w14:textId="77777777"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19: There was a perceived lack of organisational support [aged care home provider] for the IPC Lead role to </w:t>
            </w:r>
            <w:r>
              <w:lastRenderedPageBreak/>
              <w:t>varying degrees stemming from tangible support to acknowledgement of the role.</w:t>
            </w:r>
          </w:p>
          <w:p w14:paraId="4C5195AF" w14:textId="77777777"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29: </w:t>
            </w:r>
            <w:r w:rsidRPr="001C11BC">
              <w:t>Not enough time was dedicated to the IPC Lead role and impacted aged care nurses</w:t>
            </w:r>
            <w:r>
              <w:t>’</w:t>
            </w:r>
            <w:r w:rsidRPr="001C11BC">
              <w:t xml:space="preserve"> other duties to </w:t>
            </w:r>
            <w:r>
              <w:t>varying</w:t>
            </w:r>
            <w:r w:rsidRPr="001C11BC">
              <w:t xml:space="preserve"> degree</w:t>
            </w:r>
            <w:r>
              <w:t>s</w:t>
            </w:r>
            <w:r w:rsidRPr="001C11BC">
              <w:t>.</w:t>
            </w:r>
          </w:p>
          <w:p w14:paraId="70E82FC4" w14:textId="77777777"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32: </w:t>
            </w:r>
            <w:r w:rsidRPr="0073257C">
              <w:t>The likelihood of attracting an aged care nurse with an IPC qualification has now increased, with most IPC Lead roles reportedly remaining in aged care still.</w:t>
            </w:r>
          </w:p>
        </w:tc>
      </w:tr>
      <w:tr w:rsidR="008570E2" w14:paraId="5249965C" w14:textId="77777777" w:rsidTr="0016382C">
        <w:tc>
          <w:tcPr>
            <w:cnfStyle w:val="001000000000" w:firstRow="0" w:lastRow="0" w:firstColumn="1" w:lastColumn="0" w:oddVBand="0" w:evenVBand="0" w:oddHBand="0" w:evenHBand="0" w:firstRowFirstColumn="0" w:firstRowLastColumn="0" w:lastRowFirstColumn="0" w:lastRowLastColumn="0"/>
            <w:tcW w:w="5011" w:type="dxa"/>
          </w:tcPr>
          <w:p w14:paraId="62E050E1" w14:textId="77777777" w:rsidR="008570E2" w:rsidRPr="00CB1BA3" w:rsidRDefault="008570E2" w:rsidP="001F421C">
            <w:pPr>
              <w:pStyle w:val="TableList"/>
            </w:pPr>
            <w:r>
              <w:lastRenderedPageBreak/>
              <w:t>Consider undertaking a risk assessment of other aged care settings to understand the risk profile and risk-based approach to IPC required and the potential adaptation and/or expansion of the IPC Lead role in aged care settings.</w:t>
            </w:r>
          </w:p>
        </w:tc>
        <w:tc>
          <w:tcPr>
            <w:tcW w:w="4203" w:type="dxa"/>
          </w:tcPr>
          <w:p w14:paraId="037A86D4" w14:textId="16DCDA96" w:rsidR="008570E2" w:rsidRDefault="0089719B" w:rsidP="001F421C">
            <w:pPr>
              <w:pStyle w:val="TableBullets1"/>
              <w:cnfStyle w:val="000000000000" w:firstRow="0" w:lastRow="0" w:firstColumn="0" w:lastColumn="0" w:oddVBand="0" w:evenVBand="0" w:oddHBand="0" w:evenHBand="0" w:firstRowFirstColumn="0" w:firstRowLastColumn="0" w:lastRowFirstColumn="0" w:lastRowLastColumn="0"/>
            </w:pPr>
            <w:r>
              <w:t>An assessment of other aged care settings to understand the risk profile of other individual aged care settings in further detail.</w:t>
            </w:r>
          </w:p>
        </w:tc>
        <w:tc>
          <w:tcPr>
            <w:tcW w:w="5922" w:type="dxa"/>
          </w:tcPr>
          <w:p w14:paraId="528BA519" w14:textId="6377BC2A"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12: </w:t>
            </w:r>
            <w:r w:rsidRPr="00286D99">
              <w:t>A risk-based approach to IPC capability and practice is appropriate to aged care services in community-based settings, however this represented an area of uncertainty and was suggested to need further consideration.</w:t>
            </w:r>
          </w:p>
        </w:tc>
      </w:tr>
      <w:tr w:rsidR="008570E2" w14:paraId="465D4EF2" w14:textId="77777777" w:rsidTr="40C68405">
        <w:tc>
          <w:tcPr>
            <w:cnfStyle w:val="001000000000" w:firstRow="0" w:lastRow="0" w:firstColumn="1" w:lastColumn="0" w:oddVBand="0" w:evenVBand="0" w:oddHBand="0" w:evenHBand="0" w:firstRowFirstColumn="0" w:firstRowLastColumn="0" w:lastRowFirstColumn="0" w:lastRowLastColumn="0"/>
            <w:tcW w:w="5011" w:type="dxa"/>
            <w:shd w:val="clear" w:color="auto" w:fill="BBE6DA" w:themeFill="accent5" w:themeFillTint="66"/>
          </w:tcPr>
          <w:p w14:paraId="6C1A1EF0" w14:textId="77777777" w:rsidR="008570E2" w:rsidRDefault="008570E2" w:rsidP="001F421C">
            <w:pPr>
              <w:pStyle w:val="TableHeading"/>
            </w:pPr>
            <w:r>
              <w:t>Program impact (insights)</w:t>
            </w:r>
          </w:p>
        </w:tc>
        <w:tc>
          <w:tcPr>
            <w:tcW w:w="4203" w:type="dxa"/>
            <w:shd w:val="clear" w:color="auto" w:fill="BBE6DA" w:themeFill="accent5" w:themeFillTint="66"/>
          </w:tcPr>
          <w:p w14:paraId="449FAC1E" w14:textId="77777777" w:rsidR="008570E2" w:rsidRDefault="008570E2" w:rsidP="001F421C">
            <w:pPr>
              <w:pStyle w:val="TableHeading"/>
              <w:cnfStyle w:val="000000000000" w:firstRow="0" w:lastRow="0" w:firstColumn="0" w:lastColumn="0" w:oddVBand="0" w:evenVBand="0" w:oddHBand="0" w:evenHBand="0" w:firstRowFirstColumn="0" w:firstRowLastColumn="0" w:lastRowFirstColumn="0" w:lastRowLastColumn="0"/>
            </w:pPr>
          </w:p>
        </w:tc>
        <w:tc>
          <w:tcPr>
            <w:tcW w:w="5922" w:type="dxa"/>
            <w:shd w:val="clear" w:color="auto" w:fill="BBE6DA" w:themeFill="accent5" w:themeFillTint="66"/>
          </w:tcPr>
          <w:p w14:paraId="4121BD05" w14:textId="2FFAD3E4" w:rsidR="008570E2" w:rsidRDefault="008570E2" w:rsidP="001F421C">
            <w:pPr>
              <w:pStyle w:val="TableHeading"/>
              <w:cnfStyle w:val="000000000000" w:firstRow="0" w:lastRow="0" w:firstColumn="0" w:lastColumn="0" w:oddVBand="0" w:evenVBand="0" w:oddHBand="0" w:evenHBand="0" w:firstRowFirstColumn="0" w:firstRowLastColumn="0" w:lastRowFirstColumn="0" w:lastRowLastColumn="0"/>
            </w:pPr>
          </w:p>
        </w:tc>
      </w:tr>
      <w:tr w:rsidR="008570E2" w14:paraId="7F6E2A22" w14:textId="77777777" w:rsidTr="0016382C">
        <w:tc>
          <w:tcPr>
            <w:cnfStyle w:val="001000000000" w:firstRow="0" w:lastRow="0" w:firstColumn="1" w:lastColumn="0" w:oddVBand="0" w:evenVBand="0" w:oddHBand="0" w:evenHBand="0" w:firstRowFirstColumn="0" w:firstRowLastColumn="0" w:lastRowFirstColumn="0" w:lastRowLastColumn="0"/>
            <w:tcW w:w="5011" w:type="dxa"/>
          </w:tcPr>
          <w:p w14:paraId="04AA637F" w14:textId="77777777" w:rsidR="008570E2" w:rsidRDefault="008570E2" w:rsidP="001F421C">
            <w:pPr>
              <w:pStyle w:val="TableList"/>
            </w:pPr>
            <w:r>
              <w:t>Expand the IPC Lead role data reporting to include the allocated FTE per IPC Lead role and AHPRA registration number to track implementation and movement of IPC capability in the aged care home sector.</w:t>
            </w:r>
          </w:p>
        </w:tc>
        <w:tc>
          <w:tcPr>
            <w:tcW w:w="4203" w:type="dxa"/>
          </w:tcPr>
          <w:p w14:paraId="5F664E84" w14:textId="30DA20B9" w:rsidR="008570E2" w:rsidRDefault="00784BF1" w:rsidP="001F421C">
            <w:pPr>
              <w:pStyle w:val="TableBullets1"/>
              <w:cnfStyle w:val="000000000000" w:firstRow="0" w:lastRow="0" w:firstColumn="0" w:lastColumn="0" w:oddVBand="0" w:evenVBand="0" w:oddHBand="0" w:evenHBand="0" w:firstRowFirstColumn="0" w:firstRowLastColumn="0" w:lastRowFirstColumn="0" w:lastRowLastColumn="0"/>
            </w:pPr>
            <w:r>
              <w:t>Performance insight within and into the IPC Lead role and outcomes is low and represents an opportunity to improve upon</w:t>
            </w:r>
            <w:r w:rsidR="00AA6B39">
              <w:t xml:space="preserve"> in order to make evidence based policy decisions</w:t>
            </w:r>
            <w:r>
              <w:t>.</w:t>
            </w:r>
          </w:p>
        </w:tc>
        <w:tc>
          <w:tcPr>
            <w:tcW w:w="5922" w:type="dxa"/>
          </w:tcPr>
          <w:p w14:paraId="17B7C0DA" w14:textId="01240F29"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No visibility of movement of IPC Leads in the sector (between aged care homes) including FTE</w:t>
            </w:r>
          </w:p>
        </w:tc>
      </w:tr>
      <w:tr w:rsidR="008570E2" w14:paraId="0226F722" w14:textId="77777777" w:rsidTr="0016382C">
        <w:tc>
          <w:tcPr>
            <w:cnfStyle w:val="001000000000" w:firstRow="0" w:lastRow="0" w:firstColumn="1" w:lastColumn="0" w:oddVBand="0" w:evenVBand="0" w:oddHBand="0" w:evenHBand="0" w:firstRowFirstColumn="0" w:firstRowLastColumn="0" w:lastRowFirstColumn="0" w:lastRowLastColumn="0"/>
            <w:tcW w:w="5011" w:type="dxa"/>
          </w:tcPr>
          <w:p w14:paraId="40534A5F" w14:textId="77777777" w:rsidR="008570E2" w:rsidRDefault="008570E2" w:rsidP="001F421C">
            <w:pPr>
              <w:pStyle w:val="TableList"/>
            </w:pPr>
            <w:r>
              <w:t>Consider using the ACSQC IPC Capability Survey as an ongoing IPC capability indicator for aged care homes and explore the opportunity for the ACSQC to distribute the survey results in a format to allow to aged care homes to benchmark.</w:t>
            </w:r>
          </w:p>
          <w:p w14:paraId="5658E744" w14:textId="77777777" w:rsidR="008570E2" w:rsidRDefault="008570E2" w:rsidP="001F421C">
            <w:pPr>
              <w:pStyle w:val="TableList"/>
            </w:pPr>
            <w:r>
              <w:t>Continue to monitor the QCE-ACC and QOL-ACC indicators to identify any changes or trends that may be attributable to IPC practices in aged care homes.</w:t>
            </w:r>
          </w:p>
        </w:tc>
        <w:tc>
          <w:tcPr>
            <w:tcW w:w="4203" w:type="dxa"/>
          </w:tcPr>
          <w:p w14:paraId="2D03AF1A" w14:textId="2DCD5D74" w:rsidR="008570E2" w:rsidRDefault="0016382C" w:rsidP="001F421C">
            <w:pPr>
              <w:pStyle w:val="TableBullets1"/>
              <w:cnfStyle w:val="000000000000" w:firstRow="0" w:lastRow="0" w:firstColumn="0" w:lastColumn="0" w:oddVBand="0" w:evenVBand="0" w:oddHBand="0" w:evenHBand="0" w:firstRowFirstColumn="0" w:firstRowLastColumn="0" w:lastRowFirstColumn="0" w:lastRowLastColumn="0"/>
            </w:pPr>
            <w:r>
              <w:t>Performance insight within and into the IPC Lead role and outcomes is low and represents an opportunity to improve upon.</w:t>
            </w:r>
          </w:p>
        </w:tc>
        <w:tc>
          <w:tcPr>
            <w:tcW w:w="5922" w:type="dxa"/>
          </w:tcPr>
          <w:p w14:paraId="2BAD03DB" w14:textId="3D98E12F"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17: </w:t>
            </w:r>
            <w:r w:rsidRPr="00286D99">
              <w:t>Residents’ family members'/carers' perception of the residents' experience and quality of life is lower than residents, acknowledging this may have been influenced by a range of factors, which may include the impact of IPC practices.</w:t>
            </w:r>
          </w:p>
          <w:p w14:paraId="2779AE78" w14:textId="77777777" w:rsidR="008570E2" w:rsidRDefault="008570E2" w:rsidP="001F421C">
            <w:pPr>
              <w:pStyle w:val="TableBullets1"/>
              <w:cnfStyle w:val="000000000000" w:firstRow="0" w:lastRow="0" w:firstColumn="0" w:lastColumn="0" w:oddVBand="0" w:evenVBand="0" w:oddHBand="0" w:evenHBand="0" w:firstRowFirstColumn="0" w:firstRowLastColumn="0" w:lastRowFirstColumn="0" w:lastRowLastColumn="0"/>
            </w:pPr>
            <w:r>
              <w:t xml:space="preserve">Finding 18: </w:t>
            </w:r>
            <w:r w:rsidRPr="00286D99">
              <w:t>There is an increased awareness of IPC practices (e.g. hand washing) among residents’ families, carers, and friends, however there are still pockets of resistance to acknowledging required IPC practices</w:t>
            </w:r>
            <w:r>
              <w:t xml:space="preserve"> (largely stemming from cultural beliefs)</w:t>
            </w:r>
            <w:r w:rsidRPr="00286D99">
              <w:t>.</w:t>
            </w:r>
          </w:p>
        </w:tc>
      </w:tr>
    </w:tbl>
    <w:p w14:paraId="7AB5F8C2" w14:textId="77777777" w:rsidR="00D138C5" w:rsidRPr="00E37C84" w:rsidRDefault="00D138C5" w:rsidP="00E37C84"/>
    <w:p w14:paraId="427A874A" w14:textId="77777777" w:rsidR="0036034C" w:rsidRDefault="0036034C" w:rsidP="00211C4A">
      <w:pPr>
        <w:pStyle w:val="Heading2"/>
        <w:sectPr w:rsidR="0036034C" w:rsidSect="002E7B41">
          <w:type w:val="continuous"/>
          <w:pgSz w:w="16838" w:h="11906" w:orient="landscape" w:code="9"/>
          <w:pgMar w:top="851" w:right="851" w:bottom="851" w:left="851" w:header="709" w:footer="567" w:gutter="0"/>
          <w:cols w:space="709"/>
          <w:docGrid w:linePitch="360"/>
        </w:sectPr>
      </w:pPr>
    </w:p>
    <w:p w14:paraId="4F972F8C" w14:textId="77777777" w:rsidR="003C564E" w:rsidRDefault="003C564E" w:rsidP="003C564E">
      <w:pPr>
        <w:pStyle w:val="Heading2"/>
      </w:pPr>
      <w:bookmarkStart w:id="92" w:name="_Toc170285324"/>
      <w:r>
        <w:lastRenderedPageBreak/>
        <w:t>Prioritisation of recommendations</w:t>
      </w:r>
      <w:bookmarkEnd w:id="92"/>
    </w:p>
    <w:p w14:paraId="7607FEC6" w14:textId="770FA048" w:rsidR="003C564E" w:rsidRDefault="003C564E" w:rsidP="003C564E">
      <w:r>
        <w:fldChar w:fldCharType="begin"/>
      </w:r>
      <w:r>
        <w:instrText xml:space="preserve"> REF _Ref152081265 \h </w:instrText>
      </w:r>
      <w:r>
        <w:fldChar w:fldCharType="separate"/>
      </w:r>
      <w:r w:rsidR="009327B1">
        <w:t xml:space="preserve">Figure </w:t>
      </w:r>
      <w:r w:rsidR="009327B1" w:rsidRPr="4DC2DC9C">
        <w:rPr>
          <w:noProof/>
        </w:rPr>
        <w:t>9</w:t>
      </w:r>
      <w:r w:rsidR="009327B1">
        <w:t>.</w:t>
      </w:r>
      <w:r w:rsidR="009327B1" w:rsidRPr="4DC2DC9C">
        <w:rPr>
          <w:noProof/>
        </w:rPr>
        <w:t>1</w:t>
      </w:r>
      <w:r>
        <w:fldChar w:fldCharType="end"/>
      </w:r>
      <w:r>
        <w:t xml:space="preserve"> presents a high-level phased approach to action the recommendations. The IPC Lead Framework and position description represent the main priorities to address in order to provide clarity and set expectations to the sector. Improvement of and continued monitoring of the IPC Lead role program delivery and impact along with exploration of potential </w:t>
      </w:r>
      <w:r>
        <w:t xml:space="preserve">financial incentives are also actionable within 12 months. An IPC Lead forum presents an opportunity to gather feedback on the IPC Lead Framework and position description along with the IPC training needs of the sector. </w:t>
      </w:r>
      <w:r w:rsidR="4C806D94">
        <w:t>The u</w:t>
      </w:r>
      <w:r>
        <w:t xml:space="preserve">se of </w:t>
      </w:r>
      <w:r w:rsidR="25D49B6B">
        <w:t xml:space="preserve">the </w:t>
      </w:r>
      <w:r>
        <w:t xml:space="preserve">ACSQC IPC Capability Survey </w:t>
      </w:r>
      <w:r w:rsidR="2575EF18">
        <w:t>is suggested</w:t>
      </w:r>
      <w:r w:rsidR="000B41C2">
        <w:t>,</w:t>
      </w:r>
      <w:r w:rsidR="2575EF18">
        <w:t xml:space="preserve"> </w:t>
      </w:r>
      <w:r>
        <w:t>followed by a review of other aged care settings in years 2</w:t>
      </w:r>
      <w:r w:rsidR="005D2FB2">
        <w:t>–</w:t>
      </w:r>
      <w:r>
        <w:t>3.</w:t>
      </w:r>
    </w:p>
    <w:p w14:paraId="0E6EC5F1" w14:textId="77777777" w:rsidR="003C564E" w:rsidRDefault="003C564E" w:rsidP="003C564E">
      <w:pPr>
        <w:pStyle w:val="ListBullet"/>
        <w:numPr>
          <w:ilvl w:val="0"/>
          <w:numId w:val="0"/>
        </w:numPr>
        <w:ind w:left="284" w:hanging="284"/>
      </w:pPr>
    </w:p>
    <w:p w14:paraId="5765E1D9" w14:textId="77777777" w:rsidR="003C564E" w:rsidRDefault="003C564E" w:rsidP="003C564E">
      <w:pPr>
        <w:pStyle w:val="ListBullet"/>
        <w:numPr>
          <w:ilvl w:val="0"/>
          <w:numId w:val="0"/>
        </w:numPr>
        <w:ind w:left="284" w:hanging="284"/>
      </w:pPr>
    </w:p>
    <w:p w14:paraId="71A4FFD7" w14:textId="77777777" w:rsidR="0036034C" w:rsidRDefault="0036034C" w:rsidP="00F947EC">
      <w:pPr>
        <w:sectPr w:rsidR="0036034C" w:rsidSect="002E7B41">
          <w:type w:val="continuous"/>
          <w:pgSz w:w="16838" w:h="11906" w:orient="landscape" w:code="9"/>
          <w:pgMar w:top="851" w:right="851" w:bottom="851" w:left="851" w:header="709" w:footer="567" w:gutter="0"/>
          <w:cols w:num="2" w:space="709"/>
          <w:docGrid w:linePitch="360"/>
        </w:sectPr>
      </w:pPr>
    </w:p>
    <w:p w14:paraId="038B6347" w14:textId="7919F973" w:rsidR="00387230" w:rsidRDefault="00387230" w:rsidP="00387230">
      <w:pPr>
        <w:pStyle w:val="Caption"/>
      </w:pPr>
      <w:bookmarkStart w:id="93" w:name="_Ref152081265"/>
      <w:r>
        <w:t xml:space="preserve">Figure </w:t>
      </w:r>
      <w:r w:rsidR="00314B10">
        <w:fldChar w:fldCharType="begin"/>
      </w:r>
      <w:r w:rsidR="00314B10">
        <w:instrText xml:space="preserve"> STYLEREF 1 \s </w:instrText>
      </w:r>
      <w:r w:rsidR="00314B10">
        <w:fldChar w:fldCharType="separate"/>
      </w:r>
      <w:r w:rsidR="0071450A">
        <w:rPr>
          <w:noProof/>
        </w:rPr>
        <w:t>9</w:t>
      </w:r>
      <w:r w:rsidR="00314B10">
        <w:rPr>
          <w:noProof/>
        </w:rPr>
        <w:fldChar w:fldCharType="end"/>
      </w:r>
      <w:r w:rsidR="0071450A">
        <w:t>.</w:t>
      </w:r>
      <w:r w:rsidR="00314B10">
        <w:fldChar w:fldCharType="begin"/>
      </w:r>
      <w:r w:rsidR="00314B10">
        <w:instrText xml:space="preserve"> SEQ Figure \* ARABIC \s 1 </w:instrText>
      </w:r>
      <w:r w:rsidR="00314B10">
        <w:fldChar w:fldCharType="separate"/>
      </w:r>
      <w:r w:rsidR="006332D1">
        <w:rPr>
          <w:noProof/>
        </w:rPr>
        <w:t>1</w:t>
      </w:r>
      <w:r w:rsidR="00314B10">
        <w:rPr>
          <w:noProof/>
        </w:rPr>
        <w:fldChar w:fldCharType="end"/>
      </w:r>
      <w:bookmarkEnd w:id="93"/>
      <w:r>
        <w:t xml:space="preserve">: </w:t>
      </w:r>
      <w:r w:rsidR="00A85181">
        <w:t>Phased approach to action recommendations</w:t>
      </w:r>
    </w:p>
    <w:p w14:paraId="66A4878C" w14:textId="78B42093" w:rsidR="00387230" w:rsidRPr="00F947EC" w:rsidRDefault="00387230" w:rsidP="00F947EC">
      <w:r>
        <w:rPr>
          <w:noProof/>
        </w:rPr>
        <w:drawing>
          <wp:inline distT="0" distB="0" distL="0" distR="0" wp14:anchorId="32604794" wp14:editId="5CF46AA1">
            <wp:extent cx="9398635" cy="2243469"/>
            <wp:effectExtent l="19050" t="95250" r="12065" b="4445"/>
            <wp:docPr id="1710131386" name="Diagram 1" descr="Figure 9.1 is a infographic showing the Phased Approach to action recommendations diagra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F5DB23B" w14:textId="77777777" w:rsidR="00AF7E60" w:rsidRDefault="00E96C93" w:rsidP="00E96C93">
      <w:pPr>
        <w:pStyle w:val="Heading1"/>
        <w:framePr w:wrap="around"/>
      </w:pPr>
      <w:bookmarkStart w:id="94" w:name="_Toc170285325"/>
      <w:r>
        <w:lastRenderedPageBreak/>
        <w:t>Appendices</w:t>
      </w:r>
      <w:bookmarkEnd w:id="94"/>
    </w:p>
    <w:p w14:paraId="2E347A5F" w14:textId="7D86600A" w:rsidR="00197609" w:rsidRDefault="00DA2E83" w:rsidP="00C730F7">
      <w:pPr>
        <w:pStyle w:val="Heading-Appendix"/>
      </w:pPr>
      <w:bookmarkStart w:id="95" w:name="_Toc170285326"/>
      <w:r>
        <w:t>Aged care home IPC policies and practices in other OECD countries</w:t>
      </w:r>
      <w:bookmarkEnd w:id="95"/>
    </w:p>
    <w:p w14:paraId="75B025CC" w14:textId="7209B381" w:rsidR="002062E8" w:rsidRPr="002062E8" w:rsidRDefault="002062E8" w:rsidP="00B90AB9">
      <w:pPr>
        <w:pStyle w:val="Caption"/>
      </w:pPr>
      <w:bookmarkStart w:id="96" w:name="_Ref153187322"/>
      <w:r>
        <w:t xml:space="preserve">Table </w:t>
      </w:r>
      <w:r w:rsidR="00314B10">
        <w:fldChar w:fldCharType="begin"/>
      </w:r>
      <w:r w:rsidR="00314B10">
        <w:instrText xml:space="preserve"> STYLEREF 1 \s </w:instrText>
      </w:r>
      <w:r w:rsidR="00314B10">
        <w:fldChar w:fldCharType="separate"/>
      </w:r>
      <w:r w:rsidR="00D9604D">
        <w:rPr>
          <w:noProof/>
        </w:rPr>
        <w:t>10</w:t>
      </w:r>
      <w:r w:rsidR="00314B10">
        <w:rPr>
          <w:noProof/>
        </w:rPr>
        <w:fldChar w:fldCharType="end"/>
      </w:r>
      <w:r w:rsidR="00D9604D">
        <w:t>.</w:t>
      </w:r>
      <w:r w:rsidR="00314B10">
        <w:fldChar w:fldCharType="begin"/>
      </w:r>
      <w:r w:rsidR="00314B10">
        <w:instrText xml:space="preserve"> SEQ Table \* ARABIC \s 1 </w:instrText>
      </w:r>
      <w:r w:rsidR="00314B10">
        <w:fldChar w:fldCharType="separate"/>
      </w:r>
      <w:r w:rsidR="00D9604D">
        <w:rPr>
          <w:noProof/>
        </w:rPr>
        <w:t>1</w:t>
      </w:r>
      <w:r w:rsidR="00314B10">
        <w:rPr>
          <w:noProof/>
        </w:rPr>
        <w:fldChar w:fldCharType="end"/>
      </w:r>
      <w:bookmarkEnd w:id="96"/>
      <w:r w:rsidR="005476D8">
        <w:t xml:space="preserve">: </w:t>
      </w:r>
      <w:r w:rsidR="00695BDD">
        <w:t>IPC practices in other OECD countries</w:t>
      </w:r>
    </w:p>
    <w:tbl>
      <w:tblPr>
        <w:tblStyle w:val="HMATableB"/>
        <w:tblW w:w="5000" w:type="pct"/>
        <w:tblLook w:val="04A0" w:firstRow="1" w:lastRow="0" w:firstColumn="1" w:lastColumn="0" w:noHBand="0" w:noVBand="1"/>
      </w:tblPr>
      <w:tblGrid>
        <w:gridCol w:w="1451"/>
        <w:gridCol w:w="2737"/>
        <w:gridCol w:w="2737"/>
        <w:gridCol w:w="2737"/>
        <w:gridCol w:w="2737"/>
        <w:gridCol w:w="2737"/>
      </w:tblGrid>
      <w:tr w:rsidR="00C348AF" w:rsidRPr="00987509" w14:paraId="137C4579" w14:textId="77777777" w:rsidTr="005069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tcPr>
          <w:p w14:paraId="5F3AFAC8" w14:textId="77777777" w:rsidR="00C348AF" w:rsidRPr="00987509" w:rsidRDefault="00C348AF" w:rsidP="00506982">
            <w:pPr>
              <w:rPr>
                <w:sz w:val="18"/>
                <w:szCs w:val="18"/>
              </w:rPr>
            </w:pPr>
          </w:p>
        </w:tc>
        <w:tc>
          <w:tcPr>
            <w:tcW w:w="2675" w:type="dxa"/>
          </w:tcPr>
          <w:p w14:paraId="74B3B294" w14:textId="77777777" w:rsidR="00C348AF" w:rsidRPr="00987509" w:rsidRDefault="00C348AF" w:rsidP="00506982">
            <w:pPr>
              <w:jc w:val="center"/>
              <w:cnfStyle w:val="100000000000" w:firstRow="1" w:lastRow="0" w:firstColumn="0" w:lastColumn="0" w:oddVBand="0" w:evenVBand="0" w:oddHBand="0" w:evenHBand="0" w:firstRowFirstColumn="0" w:firstRowLastColumn="0" w:lastRowFirstColumn="0" w:lastRowLastColumn="0"/>
              <w:rPr>
                <w:sz w:val="18"/>
                <w:szCs w:val="18"/>
              </w:rPr>
            </w:pPr>
            <w:r w:rsidRPr="00987509">
              <w:rPr>
                <w:sz w:val="18"/>
                <w:szCs w:val="18"/>
              </w:rPr>
              <w:t>England (NHS, UK)</w:t>
            </w:r>
          </w:p>
        </w:tc>
        <w:tc>
          <w:tcPr>
            <w:tcW w:w="2676" w:type="dxa"/>
          </w:tcPr>
          <w:p w14:paraId="2CD6D57F" w14:textId="77777777" w:rsidR="00C348AF" w:rsidRPr="00987509" w:rsidRDefault="00C348AF" w:rsidP="00506982">
            <w:pPr>
              <w:jc w:val="center"/>
              <w:cnfStyle w:val="100000000000" w:firstRow="1" w:lastRow="0" w:firstColumn="0" w:lastColumn="0" w:oddVBand="0" w:evenVBand="0" w:oddHBand="0" w:evenHBand="0" w:firstRowFirstColumn="0" w:firstRowLastColumn="0" w:lastRowFirstColumn="0" w:lastRowLastColumn="0"/>
              <w:rPr>
                <w:sz w:val="18"/>
                <w:szCs w:val="18"/>
              </w:rPr>
            </w:pPr>
            <w:r w:rsidRPr="00987509">
              <w:rPr>
                <w:sz w:val="18"/>
                <w:szCs w:val="18"/>
              </w:rPr>
              <w:t>France</w:t>
            </w:r>
          </w:p>
        </w:tc>
        <w:tc>
          <w:tcPr>
            <w:tcW w:w="2676" w:type="dxa"/>
          </w:tcPr>
          <w:p w14:paraId="48C93B2F" w14:textId="77777777" w:rsidR="00C348AF" w:rsidRPr="00987509" w:rsidRDefault="00C348AF" w:rsidP="00506982">
            <w:pPr>
              <w:jc w:val="center"/>
              <w:cnfStyle w:val="100000000000" w:firstRow="1" w:lastRow="0" w:firstColumn="0" w:lastColumn="0" w:oddVBand="0" w:evenVBand="0" w:oddHBand="0" w:evenHBand="0" w:firstRowFirstColumn="0" w:firstRowLastColumn="0" w:lastRowFirstColumn="0" w:lastRowLastColumn="0"/>
              <w:rPr>
                <w:sz w:val="18"/>
                <w:szCs w:val="18"/>
              </w:rPr>
            </w:pPr>
            <w:r w:rsidRPr="00987509">
              <w:rPr>
                <w:sz w:val="18"/>
                <w:szCs w:val="18"/>
              </w:rPr>
              <w:t>Denmark</w:t>
            </w:r>
          </w:p>
        </w:tc>
        <w:tc>
          <w:tcPr>
            <w:tcW w:w="2676" w:type="dxa"/>
          </w:tcPr>
          <w:p w14:paraId="6AF04FF1" w14:textId="77777777" w:rsidR="00C348AF" w:rsidRPr="00987509" w:rsidRDefault="00C348AF" w:rsidP="00506982">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Netherlands</w:t>
            </w:r>
          </w:p>
        </w:tc>
        <w:tc>
          <w:tcPr>
            <w:tcW w:w="2676" w:type="dxa"/>
          </w:tcPr>
          <w:p w14:paraId="2037B089" w14:textId="77777777" w:rsidR="00C348AF" w:rsidRPr="00987509" w:rsidRDefault="00C348AF" w:rsidP="00506982">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Canada</w:t>
            </w:r>
          </w:p>
        </w:tc>
      </w:tr>
      <w:tr w:rsidR="00C348AF" w:rsidRPr="00987509" w14:paraId="7D30B368" w14:textId="77777777" w:rsidTr="00B90AB9">
        <w:trPr>
          <w:trHeight w:val="737"/>
        </w:trPr>
        <w:tc>
          <w:tcPr>
            <w:cnfStyle w:val="001000000000" w:firstRow="0" w:lastRow="0" w:firstColumn="1" w:lastColumn="0" w:oddVBand="0" w:evenVBand="0" w:oddHBand="0" w:evenHBand="0" w:firstRowFirstColumn="0" w:firstRowLastColumn="0" w:lastRowFirstColumn="0" w:lastRowLastColumn="0"/>
            <w:tcW w:w="0" w:type="dxa"/>
          </w:tcPr>
          <w:p w14:paraId="2181F44C" w14:textId="77777777" w:rsidR="00C348AF" w:rsidRPr="00987509" w:rsidRDefault="00C348AF" w:rsidP="00506982">
            <w:pPr>
              <w:rPr>
                <w:sz w:val="18"/>
                <w:szCs w:val="18"/>
              </w:rPr>
            </w:pPr>
            <w:r w:rsidRPr="00987509">
              <w:rPr>
                <w:sz w:val="18"/>
                <w:szCs w:val="18"/>
              </w:rPr>
              <w:t xml:space="preserve">IPC </w:t>
            </w:r>
            <w:r>
              <w:rPr>
                <w:sz w:val="18"/>
                <w:szCs w:val="18"/>
              </w:rPr>
              <w:t>practices</w:t>
            </w:r>
          </w:p>
        </w:tc>
        <w:tc>
          <w:tcPr>
            <w:tcW w:w="0" w:type="dxa"/>
          </w:tcPr>
          <w:p w14:paraId="1185CA13" w14:textId="77777777"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IPC is all staff responsibility working in health and social care settings, learning outcomes using the IPC education framework. There are three levels of education:</w:t>
            </w:r>
          </w:p>
          <w:p w14:paraId="54A5F2CC" w14:textId="77777777" w:rsidR="00C348AF" w:rsidRPr="00F802C4" w:rsidRDefault="00C348AF" w:rsidP="002F4336">
            <w:pPr>
              <w:pStyle w:val="TableBullets1"/>
              <w:numPr>
                <w:ilvl w:val="0"/>
                <w:numId w:val="31"/>
              </w:numPr>
              <w:spacing w:line="0" w:lineRule="atLeast"/>
              <w:ind w:right="57"/>
              <w:contextualSpacing/>
              <w:cnfStyle w:val="000000000000" w:firstRow="0" w:lastRow="0" w:firstColumn="0" w:lastColumn="0" w:oddVBand="0" w:evenVBand="0" w:oddHBand="0" w:evenHBand="0" w:firstRowFirstColumn="0" w:firstRowLastColumn="0" w:lastRowFirstColumn="0" w:lastRowLastColumn="0"/>
              <w:rPr>
                <w:sz w:val="18"/>
                <w:szCs w:val="18"/>
              </w:rPr>
            </w:pPr>
            <w:r w:rsidRPr="00F802C4">
              <w:rPr>
                <w:sz w:val="18"/>
                <w:szCs w:val="18"/>
              </w:rPr>
              <w:t>Tier 1 Everyone working in health and social care settings</w:t>
            </w:r>
          </w:p>
          <w:p w14:paraId="7D606947" w14:textId="77777777" w:rsidR="00C348AF" w:rsidRPr="00F802C4" w:rsidRDefault="00C348AF" w:rsidP="002F4336">
            <w:pPr>
              <w:pStyle w:val="TableBullets1"/>
              <w:numPr>
                <w:ilvl w:val="0"/>
                <w:numId w:val="31"/>
              </w:numPr>
              <w:spacing w:line="0" w:lineRule="atLeast"/>
              <w:ind w:right="57"/>
              <w:contextualSpacing/>
              <w:cnfStyle w:val="000000000000" w:firstRow="0" w:lastRow="0" w:firstColumn="0" w:lastColumn="0" w:oddVBand="0" w:evenVBand="0" w:oddHBand="0" w:evenHBand="0" w:firstRowFirstColumn="0" w:firstRowLastColumn="0" w:lastRowFirstColumn="0" w:lastRowLastColumn="0"/>
              <w:rPr>
                <w:sz w:val="18"/>
                <w:szCs w:val="18"/>
              </w:rPr>
            </w:pPr>
            <w:r w:rsidRPr="00F802C4">
              <w:rPr>
                <w:sz w:val="18"/>
                <w:szCs w:val="18"/>
              </w:rPr>
              <w:t>Tier 2 All staff working directly with/providing care to patients and/or who work in the patient environment</w:t>
            </w:r>
          </w:p>
          <w:p w14:paraId="76B3BB95" w14:textId="77777777" w:rsidR="00C348AF" w:rsidRPr="00F802C4" w:rsidRDefault="00C348AF" w:rsidP="002F4336">
            <w:pPr>
              <w:pStyle w:val="TableBullets1"/>
              <w:numPr>
                <w:ilvl w:val="0"/>
                <w:numId w:val="31"/>
              </w:numPr>
              <w:spacing w:line="0" w:lineRule="atLeast"/>
              <w:ind w:right="57"/>
              <w:contextualSpacing/>
              <w:cnfStyle w:val="000000000000" w:firstRow="0" w:lastRow="0" w:firstColumn="0" w:lastColumn="0" w:oddVBand="0" w:evenVBand="0" w:oddHBand="0" w:evenHBand="0" w:firstRowFirstColumn="0" w:firstRowLastColumn="0" w:lastRowFirstColumn="0" w:lastRowLastColumn="0"/>
              <w:rPr>
                <w:sz w:val="18"/>
                <w:szCs w:val="18"/>
              </w:rPr>
            </w:pPr>
            <w:r w:rsidRPr="00F802C4">
              <w:rPr>
                <w:sz w:val="18"/>
                <w:szCs w:val="18"/>
              </w:rPr>
              <w:t>Tier 3 All staff who are responsible for an area of care</w:t>
            </w:r>
          </w:p>
          <w:p w14:paraId="68302775" w14:textId="00377095" w:rsidR="00C348AF" w:rsidRPr="00987509"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IPC practitioners</w:t>
            </w:r>
            <w:r w:rsidR="00785E93">
              <w:rPr>
                <w:sz w:val="18"/>
                <w:szCs w:val="18"/>
              </w:rPr>
              <w:t xml:space="preserve"> (nurses with formal IPC qualifications)</w:t>
            </w:r>
          </w:p>
        </w:tc>
        <w:tc>
          <w:tcPr>
            <w:tcW w:w="0" w:type="dxa"/>
          </w:tcPr>
          <w:p w14:paraId="1A6695BD" w14:textId="0D14CAC1"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sidRPr="001A18AD">
              <w:rPr>
                <w:sz w:val="18"/>
                <w:szCs w:val="18"/>
              </w:rPr>
              <w:t>Centres supporting the prevention of healthcare-associated infections (CPias)</w:t>
            </w:r>
            <w:r>
              <w:rPr>
                <w:sz w:val="18"/>
                <w:szCs w:val="18"/>
              </w:rPr>
              <w:t xml:space="preserve"> are</w:t>
            </w:r>
            <w:r w:rsidRPr="001A18AD">
              <w:rPr>
                <w:sz w:val="18"/>
                <w:szCs w:val="18"/>
              </w:rPr>
              <w:t xml:space="preserve"> responsible for the prevention of </w:t>
            </w:r>
            <w:r>
              <w:rPr>
                <w:sz w:val="18"/>
                <w:szCs w:val="18"/>
              </w:rPr>
              <w:t>hospital acquired infections (</w:t>
            </w:r>
            <w:r w:rsidRPr="001A18AD">
              <w:rPr>
                <w:sz w:val="18"/>
                <w:szCs w:val="18"/>
              </w:rPr>
              <w:t>HAIs</w:t>
            </w:r>
            <w:r>
              <w:rPr>
                <w:sz w:val="18"/>
                <w:szCs w:val="18"/>
              </w:rPr>
              <w:t>)</w:t>
            </w:r>
            <w:r w:rsidRPr="001A18AD">
              <w:rPr>
                <w:sz w:val="18"/>
                <w:szCs w:val="18"/>
              </w:rPr>
              <w:t xml:space="preserve"> and the control of cross-transmission of infectious agents: They provide expertise and support</w:t>
            </w:r>
            <w:r>
              <w:rPr>
                <w:sz w:val="18"/>
                <w:szCs w:val="18"/>
              </w:rPr>
              <w:t xml:space="preserve"> and</w:t>
            </w:r>
            <w:r w:rsidRPr="001A18AD">
              <w:rPr>
                <w:sz w:val="18"/>
                <w:szCs w:val="18"/>
              </w:rPr>
              <w:t xml:space="preserve"> run networks of IPC professionals (IPC teams in hospitals and nursing homes)</w:t>
            </w:r>
            <w:r>
              <w:rPr>
                <w:sz w:val="18"/>
                <w:szCs w:val="18"/>
              </w:rPr>
              <w:t>. They also</w:t>
            </w:r>
            <w:r w:rsidRPr="001A18AD">
              <w:rPr>
                <w:sz w:val="18"/>
                <w:szCs w:val="18"/>
              </w:rPr>
              <w:t xml:space="preserve"> perform </w:t>
            </w:r>
            <w:r>
              <w:rPr>
                <w:sz w:val="18"/>
                <w:szCs w:val="18"/>
              </w:rPr>
              <w:t>investigations</w:t>
            </w:r>
            <w:r w:rsidRPr="001A18AD">
              <w:rPr>
                <w:sz w:val="18"/>
                <w:szCs w:val="18"/>
              </w:rPr>
              <w:t xml:space="preserve"> and follow-up of </w:t>
            </w:r>
            <w:r>
              <w:rPr>
                <w:sz w:val="18"/>
                <w:szCs w:val="18"/>
              </w:rPr>
              <w:t xml:space="preserve">reported </w:t>
            </w:r>
            <w:r w:rsidRPr="001A18AD">
              <w:rPr>
                <w:sz w:val="18"/>
                <w:szCs w:val="18"/>
              </w:rPr>
              <w:t xml:space="preserve">HAIs </w:t>
            </w:r>
            <w:sdt>
              <w:sdtPr>
                <w:rPr>
                  <w:sz w:val="18"/>
                  <w:szCs w:val="18"/>
                </w:rPr>
                <w:id w:val="350149933"/>
                <w:citation/>
              </w:sdtPr>
              <w:sdtContent>
                <w:r>
                  <w:rPr>
                    <w:sz w:val="18"/>
                    <w:szCs w:val="18"/>
                  </w:rPr>
                  <w:fldChar w:fldCharType="begin"/>
                </w:r>
                <w:r w:rsidR="008B703A">
                  <w:rPr>
                    <w:sz w:val="18"/>
                    <w:szCs w:val="18"/>
                  </w:rPr>
                  <w:instrText xml:space="preserve">CITATION Wor22 \l 3081 </w:instrText>
                </w:r>
                <w:r>
                  <w:rPr>
                    <w:sz w:val="18"/>
                    <w:szCs w:val="18"/>
                  </w:rPr>
                  <w:fldChar w:fldCharType="separate"/>
                </w:r>
                <w:r w:rsidR="00E60BC8" w:rsidRPr="00E60BC8">
                  <w:rPr>
                    <w:noProof/>
                    <w:sz w:val="18"/>
                    <w:szCs w:val="18"/>
                  </w:rPr>
                  <w:t>[10]</w:t>
                </w:r>
                <w:r>
                  <w:rPr>
                    <w:sz w:val="18"/>
                    <w:szCs w:val="18"/>
                  </w:rPr>
                  <w:fldChar w:fldCharType="end"/>
                </w:r>
              </w:sdtContent>
            </w:sdt>
            <w:r w:rsidRPr="001A18AD">
              <w:rPr>
                <w:sz w:val="18"/>
                <w:szCs w:val="18"/>
              </w:rPr>
              <w:t>.</w:t>
            </w:r>
          </w:p>
          <w:p w14:paraId="2011CE02" w14:textId="77777777"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sidRPr="000E79EA">
              <w:rPr>
                <w:sz w:val="18"/>
                <w:szCs w:val="18"/>
              </w:rPr>
              <w:t>The IPC strategy is implemented at the local level by expert centres and mobile teams that are close to the field and</w:t>
            </w:r>
            <w:r>
              <w:rPr>
                <w:sz w:val="18"/>
                <w:szCs w:val="18"/>
              </w:rPr>
              <w:t xml:space="preserve"> have</w:t>
            </w:r>
            <w:r w:rsidRPr="000E79EA">
              <w:rPr>
                <w:sz w:val="18"/>
                <w:szCs w:val="18"/>
              </w:rPr>
              <w:t xml:space="preserve"> know</w:t>
            </w:r>
            <w:r>
              <w:rPr>
                <w:sz w:val="18"/>
                <w:szCs w:val="18"/>
              </w:rPr>
              <w:t>ledge of</w:t>
            </w:r>
            <w:r w:rsidRPr="000E79EA">
              <w:rPr>
                <w:sz w:val="18"/>
                <w:szCs w:val="18"/>
              </w:rPr>
              <w:t xml:space="preserve"> territories and their epidemiology</w:t>
            </w:r>
            <w:r w:rsidR="00A15250">
              <w:rPr>
                <w:sz w:val="18"/>
                <w:szCs w:val="18"/>
              </w:rPr>
              <w:t>.</w:t>
            </w:r>
          </w:p>
          <w:p w14:paraId="6C8B2C27" w14:textId="34E53170" w:rsidR="00A15250" w:rsidRPr="00987509" w:rsidRDefault="00A15250"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Note CPias are distinct from Public Health France (includes regional units) which is responsible for public health </w:t>
            </w:r>
            <w:r>
              <w:rPr>
                <w:sz w:val="18"/>
                <w:szCs w:val="18"/>
              </w:rPr>
              <w:lastRenderedPageBreak/>
              <w:t xml:space="preserve">surveillance (similar to </w:t>
            </w:r>
            <w:r w:rsidR="00C00F98">
              <w:rPr>
                <w:sz w:val="18"/>
                <w:szCs w:val="18"/>
              </w:rPr>
              <w:t>PHUs</w:t>
            </w:r>
            <w:r>
              <w:rPr>
                <w:sz w:val="18"/>
                <w:szCs w:val="18"/>
              </w:rPr>
              <w:t xml:space="preserve"> in Australia)</w:t>
            </w:r>
          </w:p>
        </w:tc>
        <w:tc>
          <w:tcPr>
            <w:tcW w:w="0" w:type="dxa"/>
          </w:tcPr>
          <w:p w14:paraId="3229D2B9" w14:textId="77777777"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sidRPr="006B7041">
              <w:rPr>
                <w:sz w:val="18"/>
                <w:szCs w:val="18"/>
              </w:rPr>
              <w:lastRenderedPageBreak/>
              <w:t>Individual ‘abodes’ with home-like living spaces in all modern nursing homes</w:t>
            </w:r>
          </w:p>
          <w:p w14:paraId="0985D51B" w14:textId="77777777"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sidRPr="006B7041">
              <w:rPr>
                <w:sz w:val="18"/>
                <w:szCs w:val="18"/>
              </w:rPr>
              <w:t xml:space="preserve">Highly integrated social and </w:t>
            </w:r>
            <w:r>
              <w:rPr>
                <w:sz w:val="18"/>
                <w:szCs w:val="18"/>
              </w:rPr>
              <w:t>healthcare</w:t>
            </w:r>
            <w:r w:rsidRPr="006B7041">
              <w:rPr>
                <w:sz w:val="18"/>
                <w:szCs w:val="18"/>
              </w:rPr>
              <w:t xml:space="preserve"> systems</w:t>
            </w:r>
          </w:p>
          <w:p w14:paraId="6E4D34BD" w14:textId="77777777"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sidRPr="00F631CC">
              <w:rPr>
                <w:sz w:val="18"/>
                <w:szCs w:val="18"/>
              </w:rPr>
              <w:t>High COVID-19 vaccination rates for nursing home staff and residents and re-vaccination</w:t>
            </w:r>
          </w:p>
          <w:p w14:paraId="22ED1EE3" w14:textId="77777777"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Paid sick leave</w:t>
            </w:r>
          </w:p>
          <w:p w14:paraId="7DC6B76A" w14:textId="77777777" w:rsidR="00C348AF" w:rsidRPr="00987509"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Local customisation of visitor policies</w:t>
            </w:r>
          </w:p>
        </w:tc>
        <w:tc>
          <w:tcPr>
            <w:tcW w:w="0" w:type="dxa"/>
          </w:tcPr>
          <w:p w14:paraId="4B774C40" w14:textId="77777777"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Regional aged care home networks to share learnings and practices</w:t>
            </w:r>
          </w:p>
          <w:p w14:paraId="3AB51F13" w14:textId="77777777"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Cohorting of residents and staff</w:t>
            </w:r>
          </w:p>
          <w:p w14:paraId="5175DDFD" w14:textId="77777777"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Centralised allocation of PPE via a single new national consortium</w:t>
            </w:r>
          </w:p>
          <w:p w14:paraId="31D214B1" w14:textId="77777777"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Outbreak teams in aged care facilities (pre-existing and specialised/adapted to COVID-19)</w:t>
            </w:r>
          </w:p>
          <w:p w14:paraId="6370A5B6" w14:textId="77777777"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Localisation of IPC practices</w:t>
            </w:r>
          </w:p>
          <w:p w14:paraId="73922808" w14:textId="77777777"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sidRPr="00375C24">
              <w:rPr>
                <w:sz w:val="18"/>
                <w:szCs w:val="18"/>
              </w:rPr>
              <w:t>Investment in communications informed by behavioural science</w:t>
            </w:r>
          </w:p>
          <w:p w14:paraId="4916B0D8" w14:textId="77777777"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sidRPr="00DE72D3">
              <w:rPr>
                <w:sz w:val="18"/>
                <w:szCs w:val="18"/>
              </w:rPr>
              <w:t>Most Dutch Long-Term Care organisations have an I</w:t>
            </w:r>
            <w:r>
              <w:rPr>
                <w:sz w:val="18"/>
                <w:szCs w:val="18"/>
              </w:rPr>
              <w:t>PC</w:t>
            </w:r>
            <w:r w:rsidRPr="00DE72D3">
              <w:rPr>
                <w:sz w:val="18"/>
                <w:szCs w:val="18"/>
              </w:rPr>
              <w:t xml:space="preserve"> </w:t>
            </w:r>
            <w:r>
              <w:rPr>
                <w:sz w:val="18"/>
                <w:szCs w:val="18"/>
              </w:rPr>
              <w:t>Committee</w:t>
            </w:r>
          </w:p>
          <w:p w14:paraId="068B24B7" w14:textId="2A7509E5" w:rsidR="00C348AF" w:rsidRPr="00987509"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Future </w:t>
            </w:r>
            <w:r w:rsidRPr="001109FC">
              <w:rPr>
                <w:sz w:val="18"/>
                <w:szCs w:val="18"/>
              </w:rPr>
              <w:t xml:space="preserve">adherence to IPC may be enabled by rethinking the architectural design of </w:t>
            </w:r>
            <w:r>
              <w:rPr>
                <w:sz w:val="18"/>
                <w:szCs w:val="18"/>
              </w:rPr>
              <w:t>long-term care facilities</w:t>
            </w:r>
          </w:p>
        </w:tc>
        <w:tc>
          <w:tcPr>
            <w:tcW w:w="0" w:type="dxa"/>
          </w:tcPr>
          <w:p w14:paraId="230C3695" w14:textId="77777777"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IPC Leads in long-term care homes (aged care homes)</w:t>
            </w:r>
          </w:p>
          <w:p w14:paraId="2696AB27" w14:textId="77777777" w:rsidR="00C348AF" w:rsidRPr="00987509"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Facility management and workplace health and safety representatives work with IPC experts to ensure IPC practices are implemented and staff trained</w:t>
            </w:r>
          </w:p>
        </w:tc>
      </w:tr>
      <w:tr w:rsidR="00C348AF" w:rsidRPr="00987509" w14:paraId="0045C314" w14:textId="77777777" w:rsidTr="00506982">
        <w:tc>
          <w:tcPr>
            <w:cnfStyle w:val="001000000000" w:firstRow="0" w:lastRow="0" w:firstColumn="1" w:lastColumn="0" w:oddVBand="0" w:evenVBand="0" w:oddHBand="0" w:evenHBand="0" w:firstRowFirstColumn="0" w:firstRowLastColumn="0" w:lastRowFirstColumn="0" w:lastRowLastColumn="0"/>
            <w:tcW w:w="1418" w:type="dxa"/>
          </w:tcPr>
          <w:p w14:paraId="505F9E7B" w14:textId="77777777" w:rsidR="00C348AF" w:rsidRPr="00987509" w:rsidRDefault="00C348AF" w:rsidP="00506982">
            <w:pPr>
              <w:rPr>
                <w:sz w:val="18"/>
                <w:szCs w:val="18"/>
              </w:rPr>
            </w:pPr>
            <w:r w:rsidRPr="00987509">
              <w:rPr>
                <w:sz w:val="18"/>
                <w:szCs w:val="18"/>
              </w:rPr>
              <w:t>Training</w:t>
            </w:r>
          </w:p>
        </w:tc>
        <w:tc>
          <w:tcPr>
            <w:tcW w:w="2675" w:type="dxa"/>
          </w:tcPr>
          <w:p w14:paraId="7F4FBEB4" w14:textId="4CE93F30" w:rsidR="00C348AF" w:rsidRPr="00987509"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IPC education framework</w:t>
            </w:r>
            <w:sdt>
              <w:sdtPr>
                <w:rPr>
                  <w:sz w:val="18"/>
                  <w:szCs w:val="18"/>
                </w:rPr>
                <w:id w:val="2107923288"/>
                <w:citation/>
              </w:sdtPr>
              <w:sdtContent>
                <w:r>
                  <w:rPr>
                    <w:sz w:val="18"/>
                    <w:szCs w:val="18"/>
                  </w:rPr>
                  <w:fldChar w:fldCharType="begin"/>
                </w:r>
                <w:r>
                  <w:rPr>
                    <w:sz w:val="18"/>
                    <w:szCs w:val="18"/>
                  </w:rPr>
                  <w:instrText xml:space="preserve"> CITATION NHS23 \l 3081 </w:instrText>
                </w:r>
                <w:r>
                  <w:rPr>
                    <w:sz w:val="18"/>
                    <w:szCs w:val="18"/>
                  </w:rPr>
                  <w:fldChar w:fldCharType="separate"/>
                </w:r>
                <w:r w:rsidR="00E60BC8">
                  <w:rPr>
                    <w:noProof/>
                    <w:sz w:val="18"/>
                    <w:szCs w:val="18"/>
                  </w:rPr>
                  <w:t xml:space="preserve"> </w:t>
                </w:r>
                <w:r w:rsidR="00E60BC8" w:rsidRPr="00E60BC8">
                  <w:rPr>
                    <w:noProof/>
                    <w:sz w:val="18"/>
                    <w:szCs w:val="18"/>
                  </w:rPr>
                  <w:t>[11]</w:t>
                </w:r>
                <w:r>
                  <w:rPr>
                    <w:sz w:val="18"/>
                    <w:szCs w:val="18"/>
                  </w:rPr>
                  <w:fldChar w:fldCharType="end"/>
                </w:r>
              </w:sdtContent>
            </w:sdt>
          </w:p>
        </w:tc>
        <w:tc>
          <w:tcPr>
            <w:tcW w:w="2676" w:type="dxa"/>
          </w:tcPr>
          <w:p w14:paraId="3154006B" w14:textId="77777777" w:rsidR="00C348AF" w:rsidRPr="00987509"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sidRPr="001A18AD">
              <w:rPr>
                <w:sz w:val="18"/>
                <w:szCs w:val="18"/>
              </w:rPr>
              <w:t>CPias</w:t>
            </w:r>
            <w:r>
              <w:rPr>
                <w:sz w:val="18"/>
                <w:szCs w:val="18"/>
              </w:rPr>
              <w:t xml:space="preserve"> responsible for training</w:t>
            </w:r>
          </w:p>
        </w:tc>
        <w:tc>
          <w:tcPr>
            <w:tcW w:w="2676" w:type="dxa"/>
          </w:tcPr>
          <w:p w14:paraId="7EA0DA9D" w14:textId="77777777" w:rsidR="00C348AF" w:rsidRPr="00987509"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Unknown</w:t>
            </w:r>
          </w:p>
        </w:tc>
        <w:tc>
          <w:tcPr>
            <w:tcW w:w="2676" w:type="dxa"/>
          </w:tcPr>
          <w:p w14:paraId="7BEFBFC1" w14:textId="77777777" w:rsidR="00C348AF" w:rsidRPr="00987509"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Unknown</w:t>
            </w:r>
          </w:p>
        </w:tc>
        <w:tc>
          <w:tcPr>
            <w:tcW w:w="2676" w:type="dxa"/>
          </w:tcPr>
          <w:p w14:paraId="379C3FBB" w14:textId="77777777" w:rsidR="00C348AF" w:rsidRPr="00987509"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Unknown</w:t>
            </w:r>
          </w:p>
        </w:tc>
      </w:tr>
      <w:tr w:rsidR="00C348AF" w:rsidRPr="00987509" w14:paraId="0CF8D35E" w14:textId="77777777" w:rsidTr="00506982">
        <w:tc>
          <w:tcPr>
            <w:cnfStyle w:val="001000000000" w:firstRow="0" w:lastRow="0" w:firstColumn="1" w:lastColumn="0" w:oddVBand="0" w:evenVBand="0" w:oddHBand="0" w:evenHBand="0" w:firstRowFirstColumn="0" w:firstRowLastColumn="0" w:lastRowFirstColumn="0" w:lastRowLastColumn="0"/>
            <w:tcW w:w="1418" w:type="dxa"/>
          </w:tcPr>
          <w:p w14:paraId="0F597716" w14:textId="77777777" w:rsidR="00C348AF" w:rsidRDefault="00C348AF" w:rsidP="00506982">
            <w:pPr>
              <w:rPr>
                <w:sz w:val="18"/>
                <w:szCs w:val="18"/>
              </w:rPr>
            </w:pPr>
            <w:r w:rsidRPr="00987509">
              <w:rPr>
                <w:sz w:val="18"/>
                <w:szCs w:val="18"/>
              </w:rPr>
              <w:t>Guidelines</w:t>
            </w:r>
            <w:r>
              <w:rPr>
                <w:sz w:val="18"/>
                <w:szCs w:val="18"/>
              </w:rPr>
              <w:t xml:space="preserve"> and legislation</w:t>
            </w:r>
          </w:p>
          <w:p w14:paraId="763A4FE5" w14:textId="77777777" w:rsidR="00C348AF" w:rsidRPr="00987509" w:rsidRDefault="00C348AF" w:rsidP="00506982">
            <w:pPr>
              <w:rPr>
                <w:sz w:val="18"/>
                <w:szCs w:val="18"/>
              </w:rPr>
            </w:pPr>
            <w:r>
              <w:rPr>
                <w:sz w:val="18"/>
                <w:szCs w:val="18"/>
              </w:rPr>
              <w:t>(Specific to aged care setting)</w:t>
            </w:r>
          </w:p>
        </w:tc>
        <w:tc>
          <w:tcPr>
            <w:tcW w:w="2675" w:type="dxa"/>
          </w:tcPr>
          <w:p w14:paraId="361808A6" w14:textId="4E736231"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Care Homes: Infection, Prevention and Control (</w:t>
            </w:r>
            <w:r w:rsidRPr="00987509">
              <w:rPr>
                <w:sz w:val="18"/>
                <w:szCs w:val="18"/>
              </w:rPr>
              <w:t>Department of Health and Social Care</w:t>
            </w:r>
            <w:r>
              <w:rPr>
                <w:sz w:val="18"/>
                <w:szCs w:val="18"/>
              </w:rPr>
              <w:t>)</w:t>
            </w:r>
            <w:sdt>
              <w:sdtPr>
                <w:rPr>
                  <w:sz w:val="18"/>
                  <w:szCs w:val="18"/>
                </w:rPr>
                <w:id w:val="-1774084933"/>
                <w:citation/>
              </w:sdtPr>
              <w:sdtContent>
                <w:r>
                  <w:rPr>
                    <w:sz w:val="18"/>
                    <w:szCs w:val="18"/>
                  </w:rPr>
                  <w:fldChar w:fldCharType="begin"/>
                </w:r>
                <w:r>
                  <w:rPr>
                    <w:sz w:val="18"/>
                    <w:szCs w:val="18"/>
                  </w:rPr>
                  <w:instrText xml:space="preserve"> CITATION Car17 \l 3081 </w:instrText>
                </w:r>
                <w:r>
                  <w:rPr>
                    <w:sz w:val="18"/>
                    <w:szCs w:val="18"/>
                  </w:rPr>
                  <w:fldChar w:fldCharType="separate"/>
                </w:r>
                <w:r w:rsidR="00E60BC8">
                  <w:rPr>
                    <w:noProof/>
                    <w:sz w:val="18"/>
                    <w:szCs w:val="18"/>
                  </w:rPr>
                  <w:t xml:space="preserve"> </w:t>
                </w:r>
                <w:r w:rsidR="00E60BC8" w:rsidRPr="00E60BC8">
                  <w:rPr>
                    <w:noProof/>
                    <w:sz w:val="18"/>
                    <w:szCs w:val="18"/>
                  </w:rPr>
                  <w:t>[12]</w:t>
                </w:r>
                <w:r>
                  <w:rPr>
                    <w:sz w:val="18"/>
                    <w:szCs w:val="18"/>
                  </w:rPr>
                  <w:fldChar w:fldCharType="end"/>
                </w:r>
              </w:sdtContent>
            </w:sdt>
          </w:p>
          <w:p w14:paraId="5310891E" w14:textId="77777777"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 range of general IPC and COVID-19 information and toolkits are available online (Public Health UK)</w:t>
            </w:r>
          </w:p>
          <w:p w14:paraId="3C69224F" w14:textId="60FCFEE3"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IPC policies and resources for care homes are available online</w:t>
            </w:r>
            <w:sdt>
              <w:sdtPr>
                <w:rPr>
                  <w:sz w:val="18"/>
                  <w:szCs w:val="18"/>
                </w:rPr>
                <w:id w:val="376748982"/>
                <w:citation/>
              </w:sdtPr>
              <w:sdtContent>
                <w:r>
                  <w:rPr>
                    <w:sz w:val="18"/>
                    <w:szCs w:val="18"/>
                  </w:rPr>
                  <w:fldChar w:fldCharType="begin"/>
                </w:r>
                <w:r>
                  <w:rPr>
                    <w:sz w:val="18"/>
                    <w:szCs w:val="18"/>
                  </w:rPr>
                  <w:instrText xml:space="preserve"> CITATION IPC23 \l 3081 </w:instrText>
                </w:r>
                <w:r>
                  <w:rPr>
                    <w:sz w:val="18"/>
                    <w:szCs w:val="18"/>
                  </w:rPr>
                  <w:fldChar w:fldCharType="separate"/>
                </w:r>
                <w:r w:rsidR="00E60BC8">
                  <w:rPr>
                    <w:noProof/>
                    <w:sz w:val="18"/>
                    <w:szCs w:val="18"/>
                  </w:rPr>
                  <w:t xml:space="preserve"> </w:t>
                </w:r>
                <w:r w:rsidR="00E60BC8" w:rsidRPr="00E60BC8">
                  <w:rPr>
                    <w:noProof/>
                    <w:sz w:val="18"/>
                    <w:szCs w:val="18"/>
                  </w:rPr>
                  <w:t>[13]</w:t>
                </w:r>
                <w:r>
                  <w:rPr>
                    <w:sz w:val="18"/>
                    <w:szCs w:val="18"/>
                  </w:rPr>
                  <w:fldChar w:fldCharType="end"/>
                </w:r>
              </w:sdtContent>
            </w:sdt>
            <w:r>
              <w:rPr>
                <w:sz w:val="18"/>
                <w:szCs w:val="18"/>
              </w:rPr>
              <w:t xml:space="preserve"> (IPC NHS)</w:t>
            </w:r>
          </w:p>
          <w:p w14:paraId="28560572" w14:textId="1C9D5444"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The Health and Social Care Act 2008</w:t>
            </w:r>
            <w:sdt>
              <w:sdtPr>
                <w:rPr>
                  <w:sz w:val="18"/>
                  <w:szCs w:val="18"/>
                </w:rPr>
                <w:id w:val="-1667543907"/>
                <w:citation/>
              </w:sdtPr>
              <w:sdtContent>
                <w:r>
                  <w:rPr>
                    <w:sz w:val="18"/>
                    <w:szCs w:val="18"/>
                  </w:rPr>
                  <w:fldChar w:fldCharType="begin"/>
                </w:r>
                <w:r>
                  <w:rPr>
                    <w:sz w:val="18"/>
                    <w:szCs w:val="18"/>
                  </w:rPr>
                  <w:instrText xml:space="preserve"> CITATION UKPte \l 3081 </w:instrText>
                </w:r>
                <w:r>
                  <w:rPr>
                    <w:sz w:val="18"/>
                    <w:szCs w:val="18"/>
                  </w:rPr>
                  <w:fldChar w:fldCharType="separate"/>
                </w:r>
                <w:r w:rsidR="00E60BC8">
                  <w:rPr>
                    <w:noProof/>
                    <w:sz w:val="18"/>
                    <w:szCs w:val="18"/>
                  </w:rPr>
                  <w:t xml:space="preserve"> </w:t>
                </w:r>
                <w:r w:rsidR="00E60BC8" w:rsidRPr="00E60BC8">
                  <w:rPr>
                    <w:noProof/>
                    <w:sz w:val="18"/>
                    <w:szCs w:val="18"/>
                  </w:rPr>
                  <w:t>[14]</w:t>
                </w:r>
                <w:r>
                  <w:rPr>
                    <w:sz w:val="18"/>
                    <w:szCs w:val="18"/>
                  </w:rPr>
                  <w:fldChar w:fldCharType="end"/>
                </w:r>
              </w:sdtContent>
            </w:sdt>
          </w:p>
          <w:p w14:paraId="071BAA9A" w14:textId="02359E6C" w:rsidR="00C348AF" w:rsidRPr="00987509" w:rsidRDefault="00C348AF" w:rsidP="00506982">
            <w:pPr>
              <w:spacing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(Key lines of enquiry – S5 How well are people protected by IPC? </w:t>
            </w:r>
            <w:r w:rsidR="00083868">
              <w:rPr>
                <w:sz w:val="18"/>
                <w:szCs w:val="18"/>
              </w:rPr>
              <w:t>–</w:t>
            </w:r>
            <w:r>
              <w:rPr>
                <w:sz w:val="18"/>
                <w:szCs w:val="18"/>
              </w:rPr>
              <w:t xml:space="preserve"> mapped to requirements regulated by Care Quality Commission: Regulations 12 Safer care and treatment, 15 Premises and equipment, and 17 Good governance, 18 Staff also specifically relate to IPC practices)</w:t>
            </w:r>
          </w:p>
        </w:tc>
        <w:tc>
          <w:tcPr>
            <w:tcW w:w="2676" w:type="dxa"/>
          </w:tcPr>
          <w:p w14:paraId="4B6C94A9" w14:textId="77777777" w:rsidR="00C348AF" w:rsidRPr="00987509"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p>
        </w:tc>
        <w:tc>
          <w:tcPr>
            <w:tcW w:w="2676" w:type="dxa"/>
          </w:tcPr>
          <w:p w14:paraId="1F8FF282" w14:textId="77777777"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sidRPr="00FD709A">
              <w:rPr>
                <w:sz w:val="18"/>
                <w:szCs w:val="18"/>
              </w:rPr>
              <w:t>Epidemic Act</w:t>
            </w:r>
          </w:p>
          <w:p w14:paraId="70573A44" w14:textId="77777777"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Act on Social Services</w:t>
            </w:r>
          </w:p>
          <w:p w14:paraId="5D63491F" w14:textId="233BDA3E"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IPC </w:t>
            </w:r>
            <w:r w:rsidR="00160773">
              <w:rPr>
                <w:sz w:val="18"/>
                <w:szCs w:val="18"/>
              </w:rPr>
              <w:t xml:space="preserve">national </w:t>
            </w:r>
            <w:r>
              <w:rPr>
                <w:sz w:val="18"/>
                <w:szCs w:val="18"/>
              </w:rPr>
              <w:t>guidelines</w:t>
            </w:r>
          </w:p>
          <w:p w14:paraId="44F9255E" w14:textId="77777777" w:rsidR="00C348AF" w:rsidRPr="00987509"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COVID-19 testing guidelines residents and staff in aged care facilities</w:t>
            </w:r>
          </w:p>
        </w:tc>
        <w:tc>
          <w:tcPr>
            <w:tcW w:w="2676" w:type="dxa"/>
          </w:tcPr>
          <w:p w14:paraId="251B71B3" w14:textId="77777777"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sidRPr="004B3960">
              <w:rPr>
                <w:sz w:val="18"/>
                <w:szCs w:val="18"/>
              </w:rPr>
              <w:t>Verenso, the Dutch Association of Elderly Care Physicians, develop</w:t>
            </w:r>
            <w:r>
              <w:rPr>
                <w:sz w:val="18"/>
                <w:szCs w:val="18"/>
              </w:rPr>
              <w:t>s</w:t>
            </w:r>
            <w:r w:rsidRPr="004B3960">
              <w:rPr>
                <w:sz w:val="18"/>
                <w:szCs w:val="18"/>
              </w:rPr>
              <w:t xml:space="preserve"> and</w:t>
            </w:r>
            <w:r>
              <w:rPr>
                <w:sz w:val="18"/>
                <w:szCs w:val="18"/>
              </w:rPr>
              <w:t xml:space="preserve"> </w:t>
            </w:r>
            <w:r w:rsidRPr="004B3960">
              <w:rPr>
                <w:sz w:val="18"/>
                <w:szCs w:val="18"/>
              </w:rPr>
              <w:t xml:space="preserve">regularly updates directives, which are </w:t>
            </w:r>
            <w:r>
              <w:rPr>
                <w:sz w:val="18"/>
                <w:szCs w:val="18"/>
              </w:rPr>
              <w:t>disseminated</w:t>
            </w:r>
            <w:r w:rsidRPr="004B3960">
              <w:rPr>
                <w:sz w:val="18"/>
                <w:szCs w:val="18"/>
              </w:rPr>
              <w:t xml:space="preserve"> and implemented in most nursing homes</w:t>
            </w:r>
            <w:r>
              <w:rPr>
                <w:sz w:val="18"/>
                <w:szCs w:val="18"/>
              </w:rPr>
              <w:t xml:space="preserve"> </w:t>
            </w:r>
            <w:r w:rsidRPr="004B3960">
              <w:rPr>
                <w:sz w:val="18"/>
                <w:szCs w:val="18"/>
              </w:rPr>
              <w:t>through the internal crisis team</w:t>
            </w:r>
          </w:p>
          <w:p w14:paraId="28E59EBE" w14:textId="77777777"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sidRPr="00C96076">
              <w:rPr>
                <w:sz w:val="18"/>
                <w:szCs w:val="18"/>
              </w:rPr>
              <w:t>The long-term care system is now divided between three Acts: The Long-term Care Act, the Social Support</w:t>
            </w:r>
            <w:r>
              <w:rPr>
                <w:sz w:val="18"/>
                <w:szCs w:val="18"/>
              </w:rPr>
              <w:t xml:space="preserve"> Act,</w:t>
            </w:r>
            <w:r w:rsidRPr="00C96076">
              <w:rPr>
                <w:sz w:val="18"/>
                <w:szCs w:val="18"/>
              </w:rPr>
              <w:t xml:space="preserve"> and</w:t>
            </w:r>
            <w:r>
              <w:rPr>
                <w:sz w:val="18"/>
                <w:szCs w:val="18"/>
              </w:rPr>
              <w:t xml:space="preserve"> </w:t>
            </w:r>
            <w:r w:rsidRPr="00C96076">
              <w:rPr>
                <w:sz w:val="18"/>
                <w:szCs w:val="18"/>
              </w:rPr>
              <w:t>the Health Insurance Act</w:t>
            </w:r>
          </w:p>
          <w:p w14:paraId="0C07BA24" w14:textId="77777777" w:rsidR="00C348AF" w:rsidRPr="00987509"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sidRPr="00FC767C">
              <w:rPr>
                <w:sz w:val="18"/>
                <w:szCs w:val="18"/>
              </w:rPr>
              <w:t>National Institute</w:t>
            </w:r>
            <w:r>
              <w:rPr>
                <w:sz w:val="18"/>
                <w:szCs w:val="18"/>
              </w:rPr>
              <w:t xml:space="preserve"> </w:t>
            </w:r>
            <w:r w:rsidRPr="00FC767C">
              <w:rPr>
                <w:sz w:val="18"/>
                <w:szCs w:val="18"/>
              </w:rPr>
              <w:t>of Public Health and Environment</w:t>
            </w:r>
            <w:r>
              <w:rPr>
                <w:sz w:val="18"/>
                <w:szCs w:val="18"/>
              </w:rPr>
              <w:t xml:space="preserve"> directives agreed by the Dutch government were executed in each province/region under the supervision of the Area Health Authority</w:t>
            </w:r>
          </w:p>
        </w:tc>
        <w:tc>
          <w:tcPr>
            <w:tcW w:w="2676" w:type="dxa"/>
          </w:tcPr>
          <w:p w14:paraId="1F7CA5C3" w14:textId="77777777"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sidRPr="00C45DCA">
              <w:rPr>
                <w:sz w:val="18"/>
                <w:szCs w:val="18"/>
              </w:rPr>
              <w:t xml:space="preserve">The Public Health Agency of Canada develops evidence-informed </w:t>
            </w:r>
            <w:r>
              <w:rPr>
                <w:sz w:val="18"/>
                <w:szCs w:val="18"/>
              </w:rPr>
              <w:t>IPC</w:t>
            </w:r>
            <w:r w:rsidRPr="00C45DCA">
              <w:rPr>
                <w:sz w:val="18"/>
                <w:szCs w:val="18"/>
              </w:rPr>
              <w:t xml:space="preserve"> guidance to complement provincial and territorial public health efforts in monitoring, preventing, and controlling healthcare-associated infections</w:t>
            </w:r>
          </w:p>
          <w:p w14:paraId="0BEFE38A" w14:textId="2D4A12BB" w:rsidR="00C348AF" w:rsidRPr="00987509"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sidRPr="00680B5A">
              <w:rPr>
                <w:sz w:val="18"/>
                <w:szCs w:val="18"/>
              </w:rPr>
              <w:t>Infection prevention and control for COVID-19: Interim guidance for long-term care homes</w:t>
            </w:r>
            <w:sdt>
              <w:sdtPr>
                <w:rPr>
                  <w:sz w:val="18"/>
                  <w:szCs w:val="18"/>
                </w:rPr>
                <w:id w:val="1848286622"/>
                <w:citation/>
              </w:sdtPr>
              <w:sdtContent>
                <w:r>
                  <w:rPr>
                    <w:sz w:val="18"/>
                    <w:szCs w:val="18"/>
                  </w:rPr>
                  <w:fldChar w:fldCharType="begin"/>
                </w:r>
                <w:r>
                  <w:rPr>
                    <w:sz w:val="18"/>
                    <w:szCs w:val="18"/>
                  </w:rPr>
                  <w:instrText xml:space="preserve"> CITATION Gov21 \l 3081 </w:instrText>
                </w:r>
                <w:r>
                  <w:rPr>
                    <w:sz w:val="18"/>
                    <w:szCs w:val="18"/>
                  </w:rPr>
                  <w:fldChar w:fldCharType="separate"/>
                </w:r>
                <w:r w:rsidR="00E60BC8">
                  <w:rPr>
                    <w:noProof/>
                    <w:sz w:val="18"/>
                    <w:szCs w:val="18"/>
                  </w:rPr>
                  <w:t xml:space="preserve"> </w:t>
                </w:r>
                <w:r w:rsidR="00E60BC8" w:rsidRPr="00E60BC8">
                  <w:rPr>
                    <w:noProof/>
                    <w:sz w:val="18"/>
                    <w:szCs w:val="18"/>
                  </w:rPr>
                  <w:t>[15]</w:t>
                </w:r>
                <w:r>
                  <w:rPr>
                    <w:sz w:val="18"/>
                    <w:szCs w:val="18"/>
                  </w:rPr>
                  <w:fldChar w:fldCharType="end"/>
                </w:r>
              </w:sdtContent>
            </w:sdt>
            <w:r>
              <w:rPr>
                <w:sz w:val="18"/>
                <w:szCs w:val="18"/>
              </w:rPr>
              <w:t xml:space="preserve"> (Government of Canada, December 2021)</w:t>
            </w:r>
          </w:p>
        </w:tc>
      </w:tr>
      <w:tr w:rsidR="00C348AF" w:rsidRPr="00987509" w14:paraId="672F3779" w14:textId="77777777" w:rsidTr="00506982">
        <w:tc>
          <w:tcPr>
            <w:cnfStyle w:val="001000000000" w:firstRow="0" w:lastRow="0" w:firstColumn="1" w:lastColumn="0" w:oddVBand="0" w:evenVBand="0" w:oddHBand="0" w:evenHBand="0" w:firstRowFirstColumn="0" w:firstRowLastColumn="0" w:lastRowFirstColumn="0" w:lastRowLastColumn="0"/>
            <w:tcW w:w="1418" w:type="dxa"/>
          </w:tcPr>
          <w:p w14:paraId="40D17366" w14:textId="77777777" w:rsidR="00C348AF" w:rsidRPr="00987509" w:rsidRDefault="00C348AF" w:rsidP="00506982">
            <w:pPr>
              <w:rPr>
                <w:sz w:val="18"/>
                <w:szCs w:val="18"/>
              </w:rPr>
            </w:pPr>
            <w:r w:rsidRPr="00987509">
              <w:rPr>
                <w:sz w:val="18"/>
                <w:szCs w:val="18"/>
              </w:rPr>
              <w:t>Regulatory oversight</w:t>
            </w:r>
          </w:p>
        </w:tc>
        <w:tc>
          <w:tcPr>
            <w:tcW w:w="2675" w:type="dxa"/>
          </w:tcPr>
          <w:p w14:paraId="3E44D703" w14:textId="77777777" w:rsidR="00C348AF" w:rsidRPr="00987509" w:rsidRDefault="00C348AF" w:rsidP="00506982">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987509">
              <w:rPr>
                <w:sz w:val="18"/>
                <w:szCs w:val="18"/>
              </w:rPr>
              <w:t>Care Quality Commission</w:t>
            </w:r>
            <w:r>
              <w:rPr>
                <w:sz w:val="18"/>
                <w:szCs w:val="18"/>
              </w:rPr>
              <w:t xml:space="preserve"> provides regulatory monitoring of care homes and conducts inspections</w:t>
            </w:r>
          </w:p>
        </w:tc>
        <w:tc>
          <w:tcPr>
            <w:tcW w:w="2676" w:type="dxa"/>
          </w:tcPr>
          <w:p w14:paraId="71F96873" w14:textId="77777777" w:rsidR="00C348AF" w:rsidRPr="00987509"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p>
        </w:tc>
        <w:tc>
          <w:tcPr>
            <w:tcW w:w="2676" w:type="dxa"/>
          </w:tcPr>
          <w:p w14:paraId="0829063B" w14:textId="77777777" w:rsidR="00C348AF" w:rsidRPr="00987509"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Danish Health Authority</w:t>
            </w:r>
          </w:p>
        </w:tc>
        <w:tc>
          <w:tcPr>
            <w:tcW w:w="2676" w:type="dxa"/>
          </w:tcPr>
          <w:p w14:paraId="28E0C20D" w14:textId="77777777" w:rsidR="00C348AF" w:rsidRPr="00987509"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w:t>
            </w:r>
            <w:r w:rsidRPr="009E74CF">
              <w:rPr>
                <w:sz w:val="18"/>
                <w:szCs w:val="18"/>
              </w:rPr>
              <w:t xml:space="preserve">ealth </w:t>
            </w:r>
            <w:r>
              <w:rPr>
                <w:sz w:val="18"/>
                <w:szCs w:val="18"/>
              </w:rPr>
              <w:t>C</w:t>
            </w:r>
            <w:r w:rsidRPr="009E74CF">
              <w:rPr>
                <w:sz w:val="18"/>
                <w:szCs w:val="18"/>
              </w:rPr>
              <w:t xml:space="preserve">are </w:t>
            </w:r>
            <w:r>
              <w:rPr>
                <w:sz w:val="18"/>
                <w:szCs w:val="18"/>
              </w:rPr>
              <w:t>I</w:t>
            </w:r>
            <w:r w:rsidRPr="009E74CF">
              <w:rPr>
                <w:sz w:val="18"/>
                <w:szCs w:val="18"/>
              </w:rPr>
              <w:t>nspectorate</w:t>
            </w:r>
            <w:r>
              <w:rPr>
                <w:sz w:val="18"/>
                <w:szCs w:val="18"/>
              </w:rPr>
              <w:t xml:space="preserve"> (</w:t>
            </w:r>
            <w:r w:rsidRPr="00F202A3">
              <w:rPr>
                <w:sz w:val="18"/>
                <w:szCs w:val="18"/>
              </w:rPr>
              <w:t>Ministry of Health, Welfare and Sport</w:t>
            </w:r>
            <w:r>
              <w:rPr>
                <w:sz w:val="18"/>
                <w:szCs w:val="18"/>
              </w:rPr>
              <w:t>)</w:t>
            </w:r>
          </w:p>
        </w:tc>
        <w:tc>
          <w:tcPr>
            <w:tcW w:w="2676" w:type="dxa"/>
          </w:tcPr>
          <w:p w14:paraId="5181448A" w14:textId="77777777" w:rsidR="00C348AF" w:rsidRPr="00987509"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p>
        </w:tc>
      </w:tr>
      <w:tr w:rsidR="00C348AF" w:rsidRPr="00987509" w14:paraId="7824B826" w14:textId="77777777" w:rsidTr="00506982">
        <w:trPr>
          <w:trHeight w:val="1390"/>
        </w:trPr>
        <w:tc>
          <w:tcPr>
            <w:cnfStyle w:val="001000000000" w:firstRow="0" w:lastRow="0" w:firstColumn="1" w:lastColumn="0" w:oddVBand="0" w:evenVBand="0" w:oddHBand="0" w:evenHBand="0" w:firstRowFirstColumn="0" w:firstRowLastColumn="0" w:lastRowFirstColumn="0" w:lastRowLastColumn="0"/>
            <w:tcW w:w="1418" w:type="dxa"/>
          </w:tcPr>
          <w:p w14:paraId="197018E4" w14:textId="77777777" w:rsidR="00C348AF" w:rsidRPr="00987509" w:rsidRDefault="00C348AF" w:rsidP="00506982">
            <w:pPr>
              <w:rPr>
                <w:sz w:val="18"/>
                <w:szCs w:val="18"/>
              </w:rPr>
            </w:pPr>
            <w:r w:rsidRPr="00987509">
              <w:rPr>
                <w:sz w:val="18"/>
                <w:szCs w:val="18"/>
              </w:rPr>
              <w:lastRenderedPageBreak/>
              <w:t>Outcome indicators</w:t>
            </w:r>
          </w:p>
        </w:tc>
        <w:tc>
          <w:tcPr>
            <w:tcW w:w="2675" w:type="dxa"/>
          </w:tcPr>
          <w:p w14:paraId="7C77A6EF" w14:textId="646E11A5" w:rsidR="00C348AF"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Rating characteristics for S5 key line of enquiry</w:t>
            </w:r>
            <w:r>
              <w:rPr>
                <w:rStyle w:val="FootnoteReference"/>
                <w:sz w:val="18"/>
                <w:szCs w:val="18"/>
              </w:rPr>
              <w:footnoteReference w:id="5"/>
            </w:r>
            <w:sdt>
              <w:sdtPr>
                <w:rPr>
                  <w:sz w:val="18"/>
                  <w:szCs w:val="18"/>
                </w:rPr>
                <w:id w:val="459074077"/>
                <w:citation/>
              </w:sdtPr>
              <w:sdtContent>
                <w:r>
                  <w:rPr>
                    <w:sz w:val="18"/>
                    <w:szCs w:val="18"/>
                  </w:rPr>
                  <w:fldChar w:fldCharType="begin"/>
                </w:r>
                <w:r>
                  <w:rPr>
                    <w:sz w:val="18"/>
                    <w:szCs w:val="18"/>
                  </w:rPr>
                  <w:instrText xml:space="preserve">CITATION Car17 \l 3081 </w:instrText>
                </w:r>
                <w:r>
                  <w:rPr>
                    <w:sz w:val="18"/>
                    <w:szCs w:val="18"/>
                  </w:rPr>
                  <w:fldChar w:fldCharType="separate"/>
                </w:r>
                <w:r w:rsidR="00E60BC8">
                  <w:rPr>
                    <w:noProof/>
                    <w:sz w:val="18"/>
                    <w:szCs w:val="18"/>
                  </w:rPr>
                  <w:t xml:space="preserve"> </w:t>
                </w:r>
                <w:r w:rsidR="00E60BC8" w:rsidRPr="00E60BC8">
                  <w:rPr>
                    <w:noProof/>
                    <w:sz w:val="18"/>
                    <w:szCs w:val="18"/>
                  </w:rPr>
                  <w:t>[12]</w:t>
                </w:r>
                <w:r>
                  <w:rPr>
                    <w:sz w:val="18"/>
                    <w:szCs w:val="18"/>
                  </w:rPr>
                  <w:fldChar w:fldCharType="end"/>
                </w:r>
              </w:sdtContent>
            </w:sdt>
            <w:r>
              <w:rPr>
                <w:sz w:val="18"/>
                <w:szCs w:val="18"/>
              </w:rPr>
              <w:t xml:space="preserve"> = outstanding, good, requires improvement</w:t>
            </w:r>
            <w:r w:rsidR="00AC0624">
              <w:rPr>
                <w:sz w:val="18"/>
                <w:szCs w:val="18"/>
              </w:rPr>
              <w:t>,</w:t>
            </w:r>
            <w:r>
              <w:rPr>
                <w:sz w:val="18"/>
                <w:szCs w:val="18"/>
              </w:rPr>
              <w:t xml:space="preserve"> and inadequate</w:t>
            </w:r>
          </w:p>
          <w:p w14:paraId="154C234D" w14:textId="77777777" w:rsidR="00C348AF" w:rsidRPr="00987509" w:rsidRDefault="00C348AF" w:rsidP="00506982">
            <w:pPr>
              <w:spacing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COVID-19 positive cases and related deaths</w:t>
            </w:r>
          </w:p>
        </w:tc>
        <w:tc>
          <w:tcPr>
            <w:tcW w:w="2676" w:type="dxa"/>
          </w:tcPr>
          <w:p w14:paraId="24F2F9D8" w14:textId="77777777" w:rsidR="00C348AF" w:rsidRPr="00987509"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COVID-19 positive cases and related deaths</w:t>
            </w:r>
          </w:p>
        </w:tc>
        <w:tc>
          <w:tcPr>
            <w:tcW w:w="2676" w:type="dxa"/>
          </w:tcPr>
          <w:p w14:paraId="1867A824" w14:textId="77777777" w:rsidR="00C348AF" w:rsidRPr="00987509"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COVID-19 positive cases and related deaths</w:t>
            </w:r>
          </w:p>
        </w:tc>
        <w:tc>
          <w:tcPr>
            <w:tcW w:w="2676" w:type="dxa"/>
          </w:tcPr>
          <w:p w14:paraId="5BAA2A4B" w14:textId="77777777" w:rsidR="00C348AF" w:rsidRPr="00987509"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COVID-19 positive cases and related deaths</w:t>
            </w:r>
          </w:p>
        </w:tc>
        <w:tc>
          <w:tcPr>
            <w:tcW w:w="2676" w:type="dxa"/>
          </w:tcPr>
          <w:p w14:paraId="2A256872" w14:textId="77777777" w:rsidR="00C348AF" w:rsidRPr="00987509" w:rsidRDefault="00C348AF" w:rsidP="0050698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COVID-19 positive cases and related deaths</w:t>
            </w:r>
          </w:p>
        </w:tc>
      </w:tr>
    </w:tbl>
    <w:p w14:paraId="57FD8C4D" w14:textId="77777777" w:rsidR="00DA2E83" w:rsidRPr="00DA2E83" w:rsidRDefault="00DA2E83" w:rsidP="00DA2E83"/>
    <w:p w14:paraId="08F82F91" w14:textId="77777777" w:rsidR="00C348AF" w:rsidRDefault="00C348AF" w:rsidP="00C730F7">
      <w:pPr>
        <w:pStyle w:val="Heading-Appendix"/>
        <w:sectPr w:rsidR="00C348AF" w:rsidSect="002E7B41">
          <w:type w:val="continuous"/>
          <w:pgSz w:w="16838" w:h="11906" w:orient="landscape" w:code="9"/>
          <w:pgMar w:top="851" w:right="851" w:bottom="851" w:left="851" w:header="709" w:footer="567" w:gutter="0"/>
          <w:cols w:space="709"/>
          <w:docGrid w:linePitch="360"/>
        </w:sectPr>
      </w:pPr>
    </w:p>
    <w:p w14:paraId="5C7055C6" w14:textId="5A5F53F4" w:rsidR="00455F67" w:rsidRDefault="00455F67" w:rsidP="00C730F7">
      <w:pPr>
        <w:pStyle w:val="Heading-Appendix"/>
      </w:pPr>
      <w:bookmarkStart w:id="97" w:name="_Toc170285327"/>
      <w:r>
        <w:lastRenderedPageBreak/>
        <w:t>ACQSC data</w:t>
      </w:r>
      <w:bookmarkEnd w:id="97"/>
    </w:p>
    <w:p w14:paraId="3F407D67" w14:textId="4BACD2FD" w:rsidR="0082134E" w:rsidRPr="0034142E" w:rsidRDefault="0082134E" w:rsidP="0082134E">
      <w:pPr>
        <w:rPr>
          <w:b/>
          <w:bCs/>
          <w:szCs w:val="20"/>
        </w:rPr>
      </w:pPr>
      <w:r w:rsidRPr="0034142E">
        <w:rPr>
          <w:b/>
          <w:bCs/>
          <w:szCs w:val="20"/>
        </w:rPr>
        <w:t>Compliance Data</w:t>
      </w:r>
    </w:p>
    <w:p w14:paraId="2817B9E7" w14:textId="311159E8" w:rsidR="0082134E" w:rsidRDefault="0082134E" w:rsidP="0082134E">
      <w:r>
        <w:t xml:space="preserve">Instances of non-compliance with Standards 3 (3)(g), 7 (3)(c), and 8 (3)(c) over </w:t>
      </w:r>
      <w:r w:rsidR="008F4E35">
        <w:t>f</w:t>
      </w:r>
      <w:r>
        <w:t xml:space="preserve">inancial </w:t>
      </w:r>
      <w:r w:rsidR="008F4E35">
        <w:t>y</w:t>
      </w:r>
      <w:r>
        <w:t>ears 2019/20 to 2022/23, broken down by State, Market Segment and Remoteness.</w:t>
      </w:r>
    </w:p>
    <w:p w14:paraId="31439275" w14:textId="2A5E6EA3" w:rsidR="0082134E" w:rsidRDefault="0082134E" w:rsidP="0082134E">
      <w:r>
        <w:t xml:space="preserve">The 2022/23 Financial year includes </w:t>
      </w:r>
      <w:r w:rsidR="0077478C">
        <w:t xml:space="preserve">a </w:t>
      </w:r>
      <w:r>
        <w:t>number of services that have an Infection Prevention Control Lead staff member.</w:t>
      </w:r>
    </w:p>
    <w:p w14:paraId="08566D8C" w14:textId="79A39DD6" w:rsidR="0082134E" w:rsidRDefault="0082134E" w:rsidP="0082134E">
      <w:r>
        <w:t xml:space="preserve">Data Sourced via </w:t>
      </w:r>
      <w:r w:rsidR="00DC516F">
        <w:t>Aged Care Case Management Information System (</w:t>
      </w:r>
      <w:r>
        <w:t>ACCMIS</w:t>
      </w:r>
      <w:r w:rsidR="00DC516F">
        <w:t>)</w:t>
      </w:r>
      <w:r>
        <w:t xml:space="preserve"> October 2023</w:t>
      </w:r>
      <w:r w:rsidR="00476FC3">
        <w:t>.</w:t>
      </w:r>
    </w:p>
    <w:p w14:paraId="25CF1CA4" w14:textId="3D6839A3" w:rsidR="0082134E" w:rsidRPr="0082134E" w:rsidRDefault="0082134E" w:rsidP="0082134E">
      <w:pPr>
        <w:rPr>
          <w:b/>
          <w:bCs/>
        </w:rPr>
      </w:pPr>
      <w:r w:rsidRPr="0082134E">
        <w:rPr>
          <w:b/>
          <w:bCs/>
        </w:rPr>
        <w:t>Notes</w:t>
      </w:r>
      <w:r w:rsidR="0034142E">
        <w:rPr>
          <w:b/>
          <w:bCs/>
        </w:rPr>
        <w:t>:</w:t>
      </w:r>
    </w:p>
    <w:p w14:paraId="158A8052" w14:textId="5DDB1651" w:rsidR="0082134E" w:rsidRDefault="0082134E" w:rsidP="0082134E">
      <w:r>
        <w:t xml:space="preserve">Please be cautious </w:t>
      </w:r>
      <w:r w:rsidR="00476FC3">
        <w:t>if</w:t>
      </w:r>
      <w:r>
        <w:t xml:space="preserve"> making comparisons between financial years.</w:t>
      </w:r>
    </w:p>
    <w:p w14:paraId="7D697ADD" w14:textId="77777777" w:rsidR="0082134E" w:rsidRDefault="0082134E" w:rsidP="0082134E">
      <w:r>
        <w:t>Assessments against the Quality Standards can be undertaken through audits (scheduled activities for all services that assess all Quality Standards) or assessment contacts (which can be based on risk-based targeting and can target one or more Quality Standards for services rated as higher risk).</w:t>
      </w:r>
    </w:p>
    <w:p w14:paraId="529B6F83" w14:textId="77777777" w:rsidR="0082134E" w:rsidRDefault="0082134E" w:rsidP="0082134E">
      <w:r>
        <w:t>This mix of activities can affect the proportion of assessments with a not met finding. For example, if a greater proportion of assessment contacts are undertaken targeting a specific risk (for example, clinical care) compared to audits during a time period, then the proportion of assessments with not met findings may be higher.</w:t>
      </w:r>
    </w:p>
    <w:p w14:paraId="3011DEEA" w14:textId="3C58F719" w:rsidR="0082134E" w:rsidRDefault="0082134E" w:rsidP="0082134E">
      <w:r>
        <w:t>In addition to the above, as a result of the COVID pandemic the Commission was unable to audit all services due for reaccreditation, therefore services were prioritised for audit based on relative risk. Assessment contacts were also targeted to specific risks, especially those linked to COVID. This may also have affected the proportion of not met against particular requirements.</w:t>
      </w:r>
    </w:p>
    <w:p w14:paraId="38A1872F" w14:textId="77777777" w:rsidR="0082134E" w:rsidRDefault="0082134E" w:rsidP="0082134E">
      <w:r>
        <w:t>Because of the above, it is difficult to compare performance of the sector across recent financial years and to attribute reasons for any change. To summarise:</w:t>
      </w:r>
    </w:p>
    <w:p w14:paraId="27CBD730" w14:textId="2056FBF1" w:rsidR="0082134E" w:rsidRDefault="0082134E" w:rsidP="0082134E">
      <w:pPr>
        <w:pStyle w:val="ListBullet"/>
      </w:pPr>
      <w:r>
        <w:t>The services and providers in each time period will differ, based on risk (some financial years will have a greater proportion of services that are higher risks). This would impact on comparisons.</w:t>
      </w:r>
    </w:p>
    <w:p w14:paraId="520B205B" w14:textId="28F0605A" w:rsidR="0082134E" w:rsidRDefault="0082134E" w:rsidP="0082134E">
      <w:pPr>
        <w:pStyle w:val="ListBullet"/>
      </w:pPr>
      <w:r>
        <w:t>The activities (types of assessment) are also different across time periods, which means some financial years will have a greater proportion of activities that target specific risks/Quality Standards, instead of audits, again impacting comparisons</w:t>
      </w:r>
      <w:r w:rsidR="00294F06">
        <w:t>.</w:t>
      </w:r>
    </w:p>
    <w:p w14:paraId="0FE52DAF" w14:textId="0C6931CC" w:rsidR="0082134E" w:rsidRDefault="0082134E" w:rsidP="0082134E">
      <w:pPr>
        <w:pStyle w:val="ListBullet"/>
      </w:pPr>
      <w:r>
        <w:t xml:space="preserve">It is challenging to attribute changes to other reasons (such as contextual factors), or </w:t>
      </w:r>
      <w:r w:rsidR="09CE46EB">
        <w:t xml:space="preserve">other </w:t>
      </w:r>
      <w:r>
        <w:t xml:space="preserve">potential reasons (new standards being introduced, a more rigorous approach to assessment by the Commission, and/or facilities being under pressure generally (due to COVID or other </w:t>
      </w:r>
      <w:r w:rsidR="00294F06">
        <w:t>a</w:t>
      </w:r>
      <w:r>
        <w:t>ged Care sector reforms)</w:t>
      </w:r>
      <w:r w:rsidR="005C5B41">
        <w:t>)</w:t>
      </w:r>
      <w:r>
        <w:t>.</w:t>
      </w:r>
    </w:p>
    <w:tbl>
      <w:tblPr>
        <w:tblStyle w:val="HMAdefaulttable"/>
        <w:tblW w:w="5000" w:type="pct"/>
        <w:tblLook w:val="0420" w:firstRow="1" w:lastRow="0" w:firstColumn="0" w:lastColumn="0" w:noHBand="0" w:noVBand="1"/>
      </w:tblPr>
      <w:tblGrid>
        <w:gridCol w:w="1213"/>
        <w:gridCol w:w="1000"/>
        <w:gridCol w:w="1000"/>
        <w:gridCol w:w="1000"/>
        <w:gridCol w:w="1000"/>
        <w:gridCol w:w="1000"/>
        <w:gridCol w:w="1000"/>
      </w:tblGrid>
      <w:tr w:rsidR="00F83671" w:rsidRPr="0082134E" w14:paraId="6CEA5643" w14:textId="7342D1A2" w:rsidTr="00BE0462">
        <w:trPr>
          <w:cnfStyle w:val="100000000000" w:firstRow="1" w:lastRow="0" w:firstColumn="0" w:lastColumn="0" w:oddVBand="0" w:evenVBand="0" w:oddHBand="0" w:evenHBand="0" w:firstRowFirstColumn="0" w:firstRowLastColumn="0" w:lastRowFirstColumn="0" w:lastRowLastColumn="0"/>
          <w:trHeight w:val="420"/>
        </w:trPr>
        <w:tc>
          <w:tcPr>
            <w:tcW w:w="1029" w:type="dxa"/>
            <w:noWrap/>
            <w:hideMark/>
          </w:tcPr>
          <w:p w14:paraId="17A58039" w14:textId="77777777" w:rsidR="002E7B41" w:rsidRPr="0082134E" w:rsidRDefault="002E7B41" w:rsidP="0082134E">
            <w:r w:rsidRPr="0082134E">
              <w:t>financial year</w:t>
            </w:r>
          </w:p>
        </w:tc>
        <w:tc>
          <w:tcPr>
            <w:tcW w:w="904" w:type="dxa"/>
            <w:hideMark/>
          </w:tcPr>
          <w:p w14:paraId="4334C3BA" w14:textId="77777777" w:rsidR="002E7B41" w:rsidRPr="00F92AF3" w:rsidRDefault="002E7B41">
            <w:r w:rsidRPr="00F92AF3">
              <w:t>Count of 8.c Not Met</w:t>
            </w:r>
          </w:p>
        </w:tc>
        <w:tc>
          <w:tcPr>
            <w:tcW w:w="904" w:type="dxa"/>
            <w:hideMark/>
          </w:tcPr>
          <w:p w14:paraId="5A45992D" w14:textId="77777777" w:rsidR="002E7B41" w:rsidRPr="00F92AF3" w:rsidRDefault="002E7B41">
            <w:r w:rsidRPr="00F92AF3">
              <w:t>Count of 8.c Met</w:t>
            </w:r>
          </w:p>
        </w:tc>
        <w:tc>
          <w:tcPr>
            <w:tcW w:w="904" w:type="dxa"/>
            <w:hideMark/>
          </w:tcPr>
          <w:p w14:paraId="3B122EB0" w14:textId="77777777" w:rsidR="002E7B41" w:rsidRPr="00F92AF3" w:rsidRDefault="002E7B41">
            <w:r w:rsidRPr="00F92AF3">
              <w:t>Count of 7.c Not Met</w:t>
            </w:r>
          </w:p>
        </w:tc>
        <w:tc>
          <w:tcPr>
            <w:tcW w:w="904" w:type="dxa"/>
            <w:hideMark/>
          </w:tcPr>
          <w:p w14:paraId="4395D986" w14:textId="77777777" w:rsidR="002E7B41" w:rsidRPr="00F92AF3" w:rsidRDefault="002E7B41">
            <w:r w:rsidRPr="00F92AF3">
              <w:t>Count of 7.c Met</w:t>
            </w:r>
          </w:p>
        </w:tc>
        <w:tc>
          <w:tcPr>
            <w:tcW w:w="904" w:type="dxa"/>
            <w:hideMark/>
          </w:tcPr>
          <w:p w14:paraId="66C6BD5F" w14:textId="77777777" w:rsidR="002E7B41" w:rsidRPr="00F92AF3" w:rsidRDefault="002E7B41">
            <w:r w:rsidRPr="00F92AF3">
              <w:t>Count of 3.g Not Met</w:t>
            </w:r>
          </w:p>
        </w:tc>
        <w:tc>
          <w:tcPr>
            <w:tcW w:w="904" w:type="dxa"/>
            <w:hideMark/>
          </w:tcPr>
          <w:p w14:paraId="715BE197" w14:textId="4B0F0EB6" w:rsidR="002E7B41" w:rsidRPr="00F92AF3" w:rsidRDefault="002E7B41">
            <w:r w:rsidRPr="00F92AF3">
              <w:t>Count of 3.g Met</w:t>
            </w:r>
          </w:p>
        </w:tc>
      </w:tr>
      <w:tr w:rsidR="00F83671" w:rsidRPr="0082134E" w14:paraId="59D0E8DE" w14:textId="40EA05CC" w:rsidTr="00BE0462">
        <w:trPr>
          <w:cnfStyle w:val="000000100000" w:firstRow="0" w:lastRow="0" w:firstColumn="0" w:lastColumn="0" w:oddVBand="0" w:evenVBand="0" w:oddHBand="1" w:evenHBand="0" w:firstRowFirstColumn="0" w:firstRowLastColumn="0" w:lastRowFirstColumn="0" w:lastRowLastColumn="0"/>
          <w:trHeight w:val="210"/>
        </w:trPr>
        <w:tc>
          <w:tcPr>
            <w:tcW w:w="1029" w:type="dxa"/>
            <w:noWrap/>
            <w:hideMark/>
          </w:tcPr>
          <w:p w14:paraId="74FC44A5" w14:textId="2254B312" w:rsidR="002E7B41" w:rsidRPr="0082134E" w:rsidRDefault="002E7B41">
            <w:r w:rsidRPr="0082134E">
              <w:t>2019</w:t>
            </w:r>
            <w:r w:rsidR="00BE0462">
              <w:t>–</w:t>
            </w:r>
            <w:r w:rsidRPr="0082134E">
              <w:t>20</w:t>
            </w:r>
          </w:p>
        </w:tc>
        <w:tc>
          <w:tcPr>
            <w:tcW w:w="904" w:type="dxa"/>
            <w:noWrap/>
            <w:hideMark/>
          </w:tcPr>
          <w:p w14:paraId="0CE254F9" w14:textId="77777777" w:rsidR="002E7B41" w:rsidRPr="0082134E" w:rsidRDefault="002E7B41" w:rsidP="0082134E">
            <w:r w:rsidRPr="0082134E">
              <w:t>22%</w:t>
            </w:r>
          </w:p>
        </w:tc>
        <w:tc>
          <w:tcPr>
            <w:tcW w:w="904" w:type="dxa"/>
            <w:noWrap/>
            <w:hideMark/>
          </w:tcPr>
          <w:p w14:paraId="61E27EA4" w14:textId="77777777" w:rsidR="002E7B41" w:rsidRPr="0082134E" w:rsidRDefault="002E7B41" w:rsidP="0082134E">
            <w:r w:rsidRPr="0082134E">
              <w:t>78%</w:t>
            </w:r>
          </w:p>
        </w:tc>
        <w:tc>
          <w:tcPr>
            <w:tcW w:w="904" w:type="dxa"/>
            <w:noWrap/>
            <w:hideMark/>
          </w:tcPr>
          <w:p w14:paraId="49213D88" w14:textId="77777777" w:rsidR="002E7B41" w:rsidRPr="0082134E" w:rsidRDefault="002E7B41" w:rsidP="0082134E">
            <w:r w:rsidRPr="0082134E">
              <w:t>13%</w:t>
            </w:r>
          </w:p>
        </w:tc>
        <w:tc>
          <w:tcPr>
            <w:tcW w:w="904" w:type="dxa"/>
            <w:noWrap/>
            <w:hideMark/>
          </w:tcPr>
          <w:p w14:paraId="1B427016" w14:textId="77777777" w:rsidR="002E7B41" w:rsidRPr="0082134E" w:rsidRDefault="002E7B41" w:rsidP="0082134E">
            <w:r w:rsidRPr="0082134E">
              <w:t>87%</w:t>
            </w:r>
          </w:p>
        </w:tc>
        <w:tc>
          <w:tcPr>
            <w:tcW w:w="904" w:type="dxa"/>
            <w:noWrap/>
            <w:hideMark/>
          </w:tcPr>
          <w:p w14:paraId="5ED2C220" w14:textId="77777777" w:rsidR="002E7B41" w:rsidRPr="0082134E" w:rsidRDefault="002E7B41" w:rsidP="0082134E">
            <w:r w:rsidRPr="0082134E">
              <w:t>6%</w:t>
            </w:r>
          </w:p>
        </w:tc>
        <w:tc>
          <w:tcPr>
            <w:tcW w:w="904" w:type="dxa"/>
            <w:noWrap/>
            <w:hideMark/>
          </w:tcPr>
          <w:p w14:paraId="566E2010" w14:textId="77777777" w:rsidR="002E7B41" w:rsidRPr="0082134E" w:rsidRDefault="002E7B41" w:rsidP="0082134E">
            <w:r w:rsidRPr="0082134E">
              <w:t>94%</w:t>
            </w:r>
          </w:p>
        </w:tc>
      </w:tr>
      <w:tr w:rsidR="00F83671" w:rsidRPr="0082134E" w14:paraId="55CDBD95" w14:textId="66618FC3" w:rsidTr="00BE0462">
        <w:trPr>
          <w:cnfStyle w:val="000000010000" w:firstRow="0" w:lastRow="0" w:firstColumn="0" w:lastColumn="0" w:oddVBand="0" w:evenVBand="0" w:oddHBand="0" w:evenHBand="1" w:firstRowFirstColumn="0" w:firstRowLastColumn="0" w:lastRowFirstColumn="0" w:lastRowLastColumn="0"/>
          <w:trHeight w:val="210"/>
        </w:trPr>
        <w:tc>
          <w:tcPr>
            <w:tcW w:w="1029" w:type="dxa"/>
            <w:noWrap/>
            <w:hideMark/>
          </w:tcPr>
          <w:p w14:paraId="3E826B6F" w14:textId="0DFE9433" w:rsidR="002E7B41" w:rsidRPr="0082134E" w:rsidRDefault="002E7B41">
            <w:r w:rsidRPr="0082134E">
              <w:t>2020</w:t>
            </w:r>
            <w:r w:rsidR="00BE0462">
              <w:t>–</w:t>
            </w:r>
            <w:r w:rsidRPr="0082134E">
              <w:t>21</w:t>
            </w:r>
          </w:p>
        </w:tc>
        <w:tc>
          <w:tcPr>
            <w:tcW w:w="904" w:type="dxa"/>
            <w:noWrap/>
            <w:hideMark/>
          </w:tcPr>
          <w:p w14:paraId="2C60528C" w14:textId="77777777" w:rsidR="002E7B41" w:rsidRPr="0082134E" w:rsidRDefault="002E7B41" w:rsidP="0082134E">
            <w:r w:rsidRPr="0082134E">
              <w:t>37%</w:t>
            </w:r>
          </w:p>
        </w:tc>
        <w:tc>
          <w:tcPr>
            <w:tcW w:w="904" w:type="dxa"/>
            <w:noWrap/>
            <w:hideMark/>
          </w:tcPr>
          <w:p w14:paraId="064B9ACE" w14:textId="77777777" w:rsidR="002E7B41" w:rsidRPr="0082134E" w:rsidRDefault="002E7B41" w:rsidP="0082134E">
            <w:r w:rsidRPr="0082134E">
              <w:t>63%</w:t>
            </w:r>
          </w:p>
        </w:tc>
        <w:tc>
          <w:tcPr>
            <w:tcW w:w="904" w:type="dxa"/>
            <w:noWrap/>
            <w:hideMark/>
          </w:tcPr>
          <w:p w14:paraId="1D7E916D" w14:textId="77777777" w:rsidR="002E7B41" w:rsidRPr="0082134E" w:rsidRDefault="002E7B41" w:rsidP="0082134E">
            <w:r w:rsidRPr="0082134E">
              <w:t>28%</w:t>
            </w:r>
          </w:p>
        </w:tc>
        <w:tc>
          <w:tcPr>
            <w:tcW w:w="904" w:type="dxa"/>
            <w:noWrap/>
            <w:hideMark/>
          </w:tcPr>
          <w:p w14:paraId="1B9DCC1B" w14:textId="77777777" w:rsidR="002E7B41" w:rsidRPr="0082134E" w:rsidRDefault="002E7B41" w:rsidP="0082134E">
            <w:r w:rsidRPr="0082134E">
              <w:t>72%</w:t>
            </w:r>
          </w:p>
        </w:tc>
        <w:tc>
          <w:tcPr>
            <w:tcW w:w="904" w:type="dxa"/>
            <w:noWrap/>
            <w:hideMark/>
          </w:tcPr>
          <w:p w14:paraId="0FABE28E" w14:textId="77777777" w:rsidR="002E7B41" w:rsidRPr="0082134E" w:rsidRDefault="002E7B41" w:rsidP="0082134E">
            <w:r w:rsidRPr="0082134E">
              <w:t>32%</w:t>
            </w:r>
          </w:p>
        </w:tc>
        <w:tc>
          <w:tcPr>
            <w:tcW w:w="904" w:type="dxa"/>
            <w:noWrap/>
            <w:hideMark/>
          </w:tcPr>
          <w:p w14:paraId="501F24A5" w14:textId="77777777" w:rsidR="002E7B41" w:rsidRPr="0082134E" w:rsidRDefault="002E7B41" w:rsidP="0082134E">
            <w:r w:rsidRPr="0082134E">
              <w:t>68%</w:t>
            </w:r>
          </w:p>
        </w:tc>
      </w:tr>
      <w:tr w:rsidR="00F83671" w:rsidRPr="0082134E" w14:paraId="2EB6F79D" w14:textId="5777BA22" w:rsidTr="00BE0462">
        <w:trPr>
          <w:cnfStyle w:val="000000100000" w:firstRow="0" w:lastRow="0" w:firstColumn="0" w:lastColumn="0" w:oddVBand="0" w:evenVBand="0" w:oddHBand="1" w:evenHBand="0" w:firstRowFirstColumn="0" w:firstRowLastColumn="0" w:lastRowFirstColumn="0" w:lastRowLastColumn="0"/>
          <w:trHeight w:val="210"/>
        </w:trPr>
        <w:tc>
          <w:tcPr>
            <w:tcW w:w="1029" w:type="dxa"/>
            <w:noWrap/>
            <w:hideMark/>
          </w:tcPr>
          <w:p w14:paraId="50EEEFB2" w14:textId="77FB4EA0" w:rsidR="002E7B41" w:rsidRPr="0082134E" w:rsidRDefault="002E7B41">
            <w:r w:rsidRPr="0082134E">
              <w:t>2021</w:t>
            </w:r>
            <w:r w:rsidR="00BE0462">
              <w:t>–</w:t>
            </w:r>
            <w:r w:rsidRPr="0082134E">
              <w:t>22</w:t>
            </w:r>
          </w:p>
        </w:tc>
        <w:tc>
          <w:tcPr>
            <w:tcW w:w="904" w:type="dxa"/>
            <w:noWrap/>
            <w:hideMark/>
          </w:tcPr>
          <w:p w14:paraId="796E4F16" w14:textId="77777777" w:rsidR="002E7B41" w:rsidRPr="0082134E" w:rsidRDefault="002E7B41" w:rsidP="0082134E">
            <w:r w:rsidRPr="0082134E">
              <w:t>33%</w:t>
            </w:r>
          </w:p>
        </w:tc>
        <w:tc>
          <w:tcPr>
            <w:tcW w:w="904" w:type="dxa"/>
            <w:noWrap/>
            <w:hideMark/>
          </w:tcPr>
          <w:p w14:paraId="17DCED84" w14:textId="77777777" w:rsidR="002E7B41" w:rsidRPr="0082134E" w:rsidRDefault="002E7B41" w:rsidP="0082134E">
            <w:r w:rsidRPr="0082134E">
              <w:t>67%</w:t>
            </w:r>
          </w:p>
        </w:tc>
        <w:tc>
          <w:tcPr>
            <w:tcW w:w="904" w:type="dxa"/>
            <w:noWrap/>
            <w:hideMark/>
          </w:tcPr>
          <w:p w14:paraId="1190916F" w14:textId="77777777" w:rsidR="002E7B41" w:rsidRPr="0082134E" w:rsidRDefault="002E7B41" w:rsidP="0082134E">
            <w:r w:rsidRPr="0082134E">
              <w:t>21%</w:t>
            </w:r>
          </w:p>
        </w:tc>
        <w:tc>
          <w:tcPr>
            <w:tcW w:w="904" w:type="dxa"/>
            <w:noWrap/>
            <w:hideMark/>
          </w:tcPr>
          <w:p w14:paraId="722816CE" w14:textId="77777777" w:rsidR="002E7B41" w:rsidRPr="0082134E" w:rsidRDefault="002E7B41" w:rsidP="0082134E">
            <w:r w:rsidRPr="0082134E">
              <w:t>79%</w:t>
            </w:r>
          </w:p>
        </w:tc>
        <w:tc>
          <w:tcPr>
            <w:tcW w:w="904" w:type="dxa"/>
            <w:noWrap/>
            <w:hideMark/>
          </w:tcPr>
          <w:p w14:paraId="06FFC19E" w14:textId="77777777" w:rsidR="002E7B41" w:rsidRPr="0082134E" w:rsidRDefault="002E7B41" w:rsidP="0082134E">
            <w:r w:rsidRPr="0082134E">
              <w:t>23%</w:t>
            </w:r>
          </w:p>
        </w:tc>
        <w:tc>
          <w:tcPr>
            <w:tcW w:w="904" w:type="dxa"/>
            <w:noWrap/>
            <w:hideMark/>
          </w:tcPr>
          <w:p w14:paraId="1CB389B7" w14:textId="77777777" w:rsidR="002E7B41" w:rsidRPr="0082134E" w:rsidRDefault="002E7B41" w:rsidP="0082134E">
            <w:r w:rsidRPr="0082134E">
              <w:t>77%</w:t>
            </w:r>
          </w:p>
        </w:tc>
      </w:tr>
      <w:tr w:rsidR="00F83671" w:rsidRPr="0082134E" w14:paraId="16C7FE2B" w14:textId="73E905AC" w:rsidTr="00BE0462">
        <w:trPr>
          <w:cnfStyle w:val="000000010000" w:firstRow="0" w:lastRow="0" w:firstColumn="0" w:lastColumn="0" w:oddVBand="0" w:evenVBand="0" w:oddHBand="0" w:evenHBand="1" w:firstRowFirstColumn="0" w:firstRowLastColumn="0" w:lastRowFirstColumn="0" w:lastRowLastColumn="0"/>
          <w:trHeight w:val="210"/>
        </w:trPr>
        <w:tc>
          <w:tcPr>
            <w:tcW w:w="1029" w:type="dxa"/>
            <w:noWrap/>
            <w:hideMark/>
          </w:tcPr>
          <w:p w14:paraId="3C461C79" w14:textId="320A73B1" w:rsidR="002E7B41" w:rsidRPr="0082134E" w:rsidRDefault="002E7B41">
            <w:r w:rsidRPr="0082134E">
              <w:t>2022</w:t>
            </w:r>
            <w:r w:rsidR="00BE0462">
              <w:t>–</w:t>
            </w:r>
            <w:r w:rsidRPr="0082134E">
              <w:t>23</w:t>
            </w:r>
          </w:p>
        </w:tc>
        <w:tc>
          <w:tcPr>
            <w:tcW w:w="904" w:type="dxa"/>
            <w:noWrap/>
            <w:hideMark/>
          </w:tcPr>
          <w:p w14:paraId="68BF3103" w14:textId="77777777" w:rsidR="002E7B41" w:rsidRPr="0082134E" w:rsidRDefault="002E7B41" w:rsidP="0082134E">
            <w:r w:rsidRPr="0082134E">
              <w:t>19%</w:t>
            </w:r>
          </w:p>
        </w:tc>
        <w:tc>
          <w:tcPr>
            <w:tcW w:w="904" w:type="dxa"/>
            <w:noWrap/>
            <w:hideMark/>
          </w:tcPr>
          <w:p w14:paraId="09C81EE1" w14:textId="77777777" w:rsidR="002E7B41" w:rsidRPr="0082134E" w:rsidRDefault="002E7B41" w:rsidP="0082134E">
            <w:r w:rsidRPr="0082134E">
              <w:t>81%</w:t>
            </w:r>
          </w:p>
        </w:tc>
        <w:tc>
          <w:tcPr>
            <w:tcW w:w="904" w:type="dxa"/>
            <w:noWrap/>
            <w:hideMark/>
          </w:tcPr>
          <w:p w14:paraId="5D554899" w14:textId="77777777" w:rsidR="002E7B41" w:rsidRPr="0082134E" w:rsidRDefault="002E7B41" w:rsidP="0082134E">
            <w:r w:rsidRPr="0082134E">
              <w:t>9%</w:t>
            </w:r>
          </w:p>
        </w:tc>
        <w:tc>
          <w:tcPr>
            <w:tcW w:w="904" w:type="dxa"/>
            <w:noWrap/>
            <w:hideMark/>
          </w:tcPr>
          <w:p w14:paraId="2BCEEB87" w14:textId="77777777" w:rsidR="002E7B41" w:rsidRPr="0082134E" w:rsidRDefault="002E7B41" w:rsidP="0082134E">
            <w:r w:rsidRPr="0082134E">
              <w:t>91%</w:t>
            </w:r>
          </w:p>
        </w:tc>
        <w:tc>
          <w:tcPr>
            <w:tcW w:w="904" w:type="dxa"/>
            <w:noWrap/>
            <w:hideMark/>
          </w:tcPr>
          <w:p w14:paraId="3C2E5AA2" w14:textId="77777777" w:rsidR="002E7B41" w:rsidRPr="0082134E" w:rsidRDefault="002E7B41" w:rsidP="0082134E">
            <w:r w:rsidRPr="0082134E">
              <w:t>8%</w:t>
            </w:r>
          </w:p>
        </w:tc>
        <w:tc>
          <w:tcPr>
            <w:tcW w:w="904" w:type="dxa"/>
            <w:noWrap/>
            <w:hideMark/>
          </w:tcPr>
          <w:p w14:paraId="5957C25B" w14:textId="77777777" w:rsidR="002E7B41" w:rsidRPr="0082134E" w:rsidRDefault="002E7B41" w:rsidP="0082134E">
            <w:r w:rsidRPr="0082134E">
              <w:t>92%</w:t>
            </w:r>
          </w:p>
        </w:tc>
      </w:tr>
    </w:tbl>
    <w:p w14:paraId="0AB36FCC" w14:textId="3B99243F" w:rsidR="0082134E" w:rsidRDefault="0034142E" w:rsidP="0082134E">
      <w:pPr>
        <w:rPr>
          <w:sz w:val="16"/>
          <w:szCs w:val="16"/>
        </w:rPr>
      </w:pPr>
      <w:r w:rsidRPr="0034142E">
        <w:rPr>
          <w:sz w:val="16"/>
          <w:szCs w:val="16"/>
        </w:rPr>
        <w:t>Source: BBP, Data extracted 5 October 2023</w:t>
      </w:r>
    </w:p>
    <w:p w14:paraId="43634EA0" w14:textId="1A89BB7C" w:rsidR="0034142E" w:rsidRPr="0034142E" w:rsidRDefault="0034142E" w:rsidP="006E7643">
      <w:pPr>
        <w:keepNext/>
        <w:rPr>
          <w:b/>
          <w:bCs/>
          <w:szCs w:val="20"/>
        </w:rPr>
      </w:pPr>
      <w:r w:rsidRPr="0034142E">
        <w:rPr>
          <w:b/>
          <w:bCs/>
          <w:szCs w:val="20"/>
        </w:rPr>
        <w:lastRenderedPageBreak/>
        <w:t>Complaints data</w:t>
      </w:r>
    </w:p>
    <w:p w14:paraId="31264328" w14:textId="72DEA251" w:rsidR="0034142E" w:rsidRDefault="0034142E" w:rsidP="006E7643">
      <w:pPr>
        <w:keepNext/>
      </w:pPr>
      <w:r>
        <w:t>IPC-related complaints made to A</w:t>
      </w:r>
      <w:r w:rsidR="00294F06">
        <w:t>CQSC</w:t>
      </w:r>
      <w:r>
        <w:t xml:space="preserve"> 2019/20 to 2022/23</w:t>
      </w:r>
      <w:r w:rsidR="00FD7B8A">
        <w:t>.</w:t>
      </w:r>
    </w:p>
    <w:p w14:paraId="0D6FC2BC" w14:textId="51FB380C" w:rsidR="0028492D" w:rsidRDefault="0028492D" w:rsidP="0028492D">
      <w:r>
        <w:t>All complaints made to the Commission are allocated a keyword and sub-keyword</w:t>
      </w:r>
      <w:r w:rsidR="00CC4F1D">
        <w:t>;</w:t>
      </w:r>
      <w:r w:rsidR="00C22A8B">
        <w:t xml:space="preserve"> however</w:t>
      </w:r>
      <w:r w:rsidR="00D773B3">
        <w:t>, a</w:t>
      </w:r>
      <w:r>
        <w:t xml:space="preserve"> single complaint can cover several topics and can be recorded against several keywords and sub-keywords.</w:t>
      </w:r>
    </w:p>
    <w:p w14:paraId="23EB34FE" w14:textId="28E7ABFB" w:rsidR="0034142E" w:rsidRDefault="0034142E" w:rsidP="0034142E">
      <w:r>
        <w:t xml:space="preserve">Data has been filtered to include only </w:t>
      </w:r>
      <w:r w:rsidR="00294F06">
        <w:t>k</w:t>
      </w:r>
      <w:r>
        <w:t xml:space="preserve">eywords and </w:t>
      </w:r>
      <w:r w:rsidR="00294F06">
        <w:t>s</w:t>
      </w:r>
      <w:r>
        <w:t>ub-keywords related to IPC as per below</w:t>
      </w:r>
      <w:r w:rsidR="00952207">
        <w:t>.</w:t>
      </w:r>
    </w:p>
    <w:p w14:paraId="5C682DEF" w14:textId="3B5C0D5D" w:rsidR="0034142E" w:rsidRDefault="0034142E" w:rsidP="0034142E">
      <w:r>
        <w:t>Keywords:</w:t>
      </w:r>
    </w:p>
    <w:p w14:paraId="23B7241C" w14:textId="5B5C200E" w:rsidR="0034142E" w:rsidRDefault="0034142E" w:rsidP="0034142E">
      <w:pPr>
        <w:pStyle w:val="ListBullet"/>
      </w:pPr>
      <w:r>
        <w:t>Health Care</w:t>
      </w:r>
    </w:p>
    <w:p w14:paraId="43F10A6E" w14:textId="6B5B7ED1" w:rsidR="0034142E" w:rsidRDefault="0034142E" w:rsidP="0034142E">
      <w:pPr>
        <w:pStyle w:val="ListBullet"/>
      </w:pPr>
      <w:r>
        <w:t>C</w:t>
      </w:r>
      <w:r w:rsidR="00294F06">
        <w:t>OVID</w:t>
      </w:r>
      <w:r>
        <w:t>-19</w:t>
      </w:r>
    </w:p>
    <w:p w14:paraId="112A0A03" w14:textId="77777777" w:rsidR="0034142E" w:rsidRDefault="0034142E" w:rsidP="0034142E">
      <w:pPr>
        <w:pStyle w:val="ListBullet"/>
      </w:pPr>
      <w:r>
        <w:t>Personal Care</w:t>
      </w:r>
    </w:p>
    <w:p w14:paraId="5B83F943" w14:textId="5320EACD" w:rsidR="0034142E" w:rsidRDefault="0034142E" w:rsidP="0034142E">
      <w:r>
        <w:t>Sub-keywords</w:t>
      </w:r>
    </w:p>
    <w:p w14:paraId="70FE5BE0" w14:textId="77777777" w:rsidR="0034142E" w:rsidRDefault="0034142E" w:rsidP="0034142E">
      <w:pPr>
        <w:pStyle w:val="ListBullet"/>
      </w:pPr>
      <w:r>
        <w:t>Personal safety &amp; Interventions</w:t>
      </w:r>
    </w:p>
    <w:p w14:paraId="691786BA" w14:textId="77777777" w:rsidR="0034142E" w:rsidRDefault="0034142E" w:rsidP="0034142E">
      <w:pPr>
        <w:pStyle w:val="ListBullet"/>
      </w:pPr>
      <w:r>
        <w:t>Infectious diseases/infection control</w:t>
      </w:r>
    </w:p>
    <w:p w14:paraId="46986C34" w14:textId="77777777" w:rsidR="0034142E" w:rsidRDefault="0034142E" w:rsidP="0034142E">
      <w:pPr>
        <w:pStyle w:val="ListBullet"/>
      </w:pPr>
      <w:r>
        <w:t>Concerns about preparedness &amp; prevention</w:t>
      </w:r>
    </w:p>
    <w:p w14:paraId="607BF08A" w14:textId="1E2A9A72" w:rsidR="0034142E" w:rsidRDefault="0034142E" w:rsidP="0034142E">
      <w:pPr>
        <w:pStyle w:val="ListBullet"/>
      </w:pPr>
      <w:r>
        <w:t>Advice Service is in lock</w:t>
      </w:r>
      <w:r w:rsidR="00294F06">
        <w:t>down</w:t>
      </w:r>
    </w:p>
    <w:p w14:paraId="0DC7BC52" w14:textId="77777777" w:rsidR="0034142E" w:rsidRDefault="0034142E" w:rsidP="0034142E">
      <w:pPr>
        <w:pStyle w:val="ListBullet"/>
      </w:pPr>
      <w:r>
        <w:t>Social isolation</w:t>
      </w:r>
    </w:p>
    <w:p w14:paraId="429055A1" w14:textId="4988C595" w:rsidR="0034142E" w:rsidRDefault="0034142E" w:rsidP="0034142E">
      <w:pPr>
        <w:pStyle w:val="ListBullet"/>
      </w:pPr>
      <w:r>
        <w:t xml:space="preserve">Isolation </w:t>
      </w:r>
      <w:r w:rsidR="00CE3673">
        <w:t>–</w:t>
      </w:r>
      <w:r>
        <w:t xml:space="preserve"> Infection Control</w:t>
      </w:r>
    </w:p>
    <w:p w14:paraId="3631D20A" w14:textId="77777777" w:rsidR="0034142E" w:rsidRDefault="0034142E" w:rsidP="0034142E">
      <w:pPr>
        <w:pStyle w:val="ListBullet"/>
      </w:pPr>
      <w:r>
        <w:t>Visitor restriction</w:t>
      </w:r>
    </w:p>
    <w:p w14:paraId="3053873A" w14:textId="77777777" w:rsidR="0034142E" w:rsidRDefault="0034142E" w:rsidP="0034142E">
      <w:pPr>
        <w:pStyle w:val="ListBullet"/>
      </w:pPr>
      <w:r>
        <w:t>Concerns about flu vaccinations</w:t>
      </w:r>
    </w:p>
    <w:p w14:paraId="0F777B63" w14:textId="3D026476" w:rsidR="0034142E" w:rsidRDefault="0034142E" w:rsidP="0034142E">
      <w:pPr>
        <w:pStyle w:val="ListBullet"/>
      </w:pPr>
      <w:r>
        <w:t>C</w:t>
      </w:r>
      <w:r w:rsidR="00294F06">
        <w:t>OVID</w:t>
      </w:r>
      <w:r>
        <w:t xml:space="preserve"> Vaccine – Consent (Introduced 2020/21 Financial Year)</w:t>
      </w:r>
    </w:p>
    <w:p w14:paraId="75C54B18" w14:textId="363D9EC5" w:rsidR="0034142E" w:rsidRDefault="0034142E" w:rsidP="0034142E">
      <w:pPr>
        <w:pStyle w:val="ListBullet"/>
      </w:pPr>
      <w:r>
        <w:t>C</w:t>
      </w:r>
      <w:r w:rsidR="00294F06">
        <w:t>OVID</w:t>
      </w:r>
      <w:r>
        <w:t xml:space="preserve"> Vaccine – Residents (Introduced 2020/21 Financial Year)</w:t>
      </w:r>
    </w:p>
    <w:p w14:paraId="2CDED886" w14:textId="3B081562" w:rsidR="0034142E" w:rsidRDefault="0034142E" w:rsidP="0034142E">
      <w:pPr>
        <w:pStyle w:val="ListBullet"/>
      </w:pPr>
      <w:r>
        <w:t>C</w:t>
      </w:r>
      <w:r w:rsidR="00294F06">
        <w:t>OVID</w:t>
      </w:r>
      <w:r>
        <w:t xml:space="preserve"> Vaccine – Staff (Introduced 2020/21 Financial Year)</w:t>
      </w:r>
    </w:p>
    <w:p w14:paraId="7C254971" w14:textId="58CEC4C0" w:rsidR="0034142E" w:rsidRDefault="0034142E" w:rsidP="0034142E">
      <w:pPr>
        <w:pStyle w:val="ListBullet"/>
      </w:pPr>
      <w:r>
        <w:t>C</w:t>
      </w:r>
      <w:r w:rsidR="00294F06">
        <w:t>OVID</w:t>
      </w:r>
      <w:r>
        <w:t xml:space="preserve"> Vaccine – Visitors (Introduced 2020/21 Financial Year)</w:t>
      </w:r>
    </w:p>
    <w:p w14:paraId="3D7F802B" w14:textId="77777777" w:rsidR="0034142E" w:rsidRDefault="0034142E" w:rsidP="0034142E">
      <w:pPr>
        <w:pStyle w:val="ListBullet"/>
      </w:pPr>
      <w:r>
        <w:t>Lack of communication</w:t>
      </w:r>
    </w:p>
    <w:tbl>
      <w:tblPr>
        <w:tblStyle w:val="HMAdefaulttable"/>
        <w:tblW w:w="0" w:type="auto"/>
        <w:tblLayout w:type="fixed"/>
        <w:tblLook w:val="0620" w:firstRow="1" w:lastRow="0" w:firstColumn="0" w:lastColumn="0" w:noHBand="1" w:noVBand="1"/>
      </w:tblPr>
      <w:tblGrid>
        <w:gridCol w:w="2823"/>
        <w:gridCol w:w="1097"/>
        <w:gridCol w:w="1098"/>
        <w:gridCol w:w="1097"/>
        <w:gridCol w:w="1098"/>
      </w:tblGrid>
      <w:tr w:rsidR="0034142E" w:rsidRPr="0034142E" w14:paraId="74437404" w14:textId="77777777" w:rsidTr="00090335">
        <w:trPr>
          <w:cnfStyle w:val="100000000000" w:firstRow="1" w:lastRow="0" w:firstColumn="0" w:lastColumn="0" w:oddVBand="0" w:evenVBand="0" w:oddHBand="0" w:evenHBand="0" w:firstRowFirstColumn="0" w:firstRowLastColumn="0" w:lastRowFirstColumn="0" w:lastRowLastColumn="0"/>
          <w:trHeight w:val="225"/>
          <w:tblHeader/>
        </w:trPr>
        <w:tc>
          <w:tcPr>
            <w:tcW w:w="2823" w:type="dxa"/>
            <w:noWrap/>
            <w:hideMark/>
          </w:tcPr>
          <w:p w14:paraId="6ED32DA1" w14:textId="77777777" w:rsidR="0034142E" w:rsidRPr="0034142E" w:rsidRDefault="0034142E" w:rsidP="007D43BE">
            <w:pPr>
              <w:keepNext/>
              <w:spacing w:before="0" w:after="0"/>
            </w:pPr>
            <w:r w:rsidRPr="0034142E">
              <w:t>complaint keywords</w:t>
            </w:r>
          </w:p>
        </w:tc>
        <w:tc>
          <w:tcPr>
            <w:tcW w:w="1097" w:type="dxa"/>
            <w:noWrap/>
            <w:hideMark/>
          </w:tcPr>
          <w:p w14:paraId="368A6250" w14:textId="69909FF5" w:rsidR="0034142E" w:rsidRPr="0034142E" w:rsidRDefault="0034142E" w:rsidP="007D43BE">
            <w:pPr>
              <w:keepNext/>
              <w:spacing w:before="0" w:after="0"/>
            </w:pPr>
            <w:r w:rsidRPr="0034142E">
              <w:t>2019</w:t>
            </w:r>
            <w:r w:rsidR="002633AD">
              <w:t>–</w:t>
            </w:r>
            <w:r w:rsidRPr="0034142E">
              <w:t>20</w:t>
            </w:r>
          </w:p>
        </w:tc>
        <w:tc>
          <w:tcPr>
            <w:tcW w:w="1098" w:type="dxa"/>
            <w:noWrap/>
            <w:hideMark/>
          </w:tcPr>
          <w:p w14:paraId="75EA7565" w14:textId="7177BE74" w:rsidR="0034142E" w:rsidRPr="0034142E" w:rsidRDefault="0034142E" w:rsidP="007D43BE">
            <w:pPr>
              <w:keepNext/>
              <w:spacing w:before="0" w:after="0"/>
            </w:pPr>
            <w:r w:rsidRPr="0034142E">
              <w:t>2020</w:t>
            </w:r>
            <w:r w:rsidR="002633AD">
              <w:t>–</w:t>
            </w:r>
            <w:r w:rsidRPr="0034142E">
              <w:t>21</w:t>
            </w:r>
          </w:p>
        </w:tc>
        <w:tc>
          <w:tcPr>
            <w:tcW w:w="1097" w:type="dxa"/>
            <w:noWrap/>
            <w:hideMark/>
          </w:tcPr>
          <w:p w14:paraId="3EA697D5" w14:textId="0B708902" w:rsidR="0034142E" w:rsidRPr="0034142E" w:rsidRDefault="0034142E" w:rsidP="007D43BE">
            <w:pPr>
              <w:keepNext/>
              <w:spacing w:before="0" w:after="0"/>
            </w:pPr>
            <w:r w:rsidRPr="0034142E">
              <w:t>2021</w:t>
            </w:r>
            <w:r w:rsidR="002633AD">
              <w:t>–</w:t>
            </w:r>
            <w:r w:rsidRPr="0034142E">
              <w:t>22</w:t>
            </w:r>
          </w:p>
        </w:tc>
        <w:tc>
          <w:tcPr>
            <w:tcW w:w="1098" w:type="dxa"/>
            <w:noWrap/>
            <w:hideMark/>
          </w:tcPr>
          <w:p w14:paraId="181B8ED6" w14:textId="3D39F7DD" w:rsidR="0034142E" w:rsidRPr="0034142E" w:rsidRDefault="0034142E" w:rsidP="007D43BE">
            <w:pPr>
              <w:keepNext/>
              <w:spacing w:before="0" w:after="0"/>
            </w:pPr>
            <w:r w:rsidRPr="0034142E">
              <w:t>2022</w:t>
            </w:r>
            <w:r w:rsidR="002633AD">
              <w:t>–</w:t>
            </w:r>
            <w:r w:rsidRPr="0034142E">
              <w:t>23</w:t>
            </w:r>
          </w:p>
        </w:tc>
      </w:tr>
      <w:tr w:rsidR="0034142E" w:rsidRPr="0034142E" w14:paraId="6F11BB35" w14:textId="77777777" w:rsidTr="00090335">
        <w:trPr>
          <w:trHeight w:val="315"/>
        </w:trPr>
        <w:tc>
          <w:tcPr>
            <w:tcW w:w="2823" w:type="dxa"/>
            <w:shd w:val="clear" w:color="auto" w:fill="DDF2EC" w:themeFill="background2" w:themeFillTint="33"/>
            <w:noWrap/>
            <w:hideMark/>
          </w:tcPr>
          <w:p w14:paraId="5AC6BA35" w14:textId="77777777" w:rsidR="0034142E" w:rsidRPr="0034142E" w:rsidRDefault="0034142E" w:rsidP="007D43BE">
            <w:pPr>
              <w:keepNext/>
              <w:spacing w:before="0" w:after="0"/>
              <w:rPr>
                <w:b/>
                <w:bCs/>
              </w:rPr>
            </w:pPr>
            <w:r w:rsidRPr="0034142E">
              <w:rPr>
                <w:b/>
                <w:bCs/>
              </w:rPr>
              <w:t>COVID-19 related keywords</w:t>
            </w:r>
          </w:p>
        </w:tc>
        <w:tc>
          <w:tcPr>
            <w:tcW w:w="1097" w:type="dxa"/>
            <w:shd w:val="clear" w:color="auto" w:fill="DDF2EC" w:themeFill="background2" w:themeFillTint="33"/>
            <w:noWrap/>
            <w:hideMark/>
          </w:tcPr>
          <w:p w14:paraId="14E26DBB" w14:textId="77777777" w:rsidR="0034142E" w:rsidRPr="0034142E" w:rsidRDefault="0034142E" w:rsidP="000A5C2B">
            <w:pPr>
              <w:keepNext/>
              <w:spacing w:before="0" w:after="0"/>
              <w:jc w:val="right"/>
              <w:rPr>
                <w:b/>
                <w:bCs/>
              </w:rPr>
            </w:pPr>
            <w:r w:rsidRPr="0034142E">
              <w:rPr>
                <w:b/>
                <w:bCs/>
              </w:rPr>
              <w:t>910</w:t>
            </w:r>
          </w:p>
        </w:tc>
        <w:tc>
          <w:tcPr>
            <w:tcW w:w="1098" w:type="dxa"/>
            <w:shd w:val="clear" w:color="auto" w:fill="DDF2EC" w:themeFill="background2" w:themeFillTint="33"/>
            <w:noWrap/>
            <w:hideMark/>
          </w:tcPr>
          <w:p w14:paraId="4D9856AE" w14:textId="77777777" w:rsidR="0034142E" w:rsidRPr="0034142E" w:rsidRDefault="0034142E" w:rsidP="000A5C2B">
            <w:pPr>
              <w:keepNext/>
              <w:spacing w:before="0" w:after="0"/>
              <w:jc w:val="right"/>
              <w:rPr>
                <w:b/>
                <w:bCs/>
              </w:rPr>
            </w:pPr>
            <w:r w:rsidRPr="0034142E">
              <w:rPr>
                <w:b/>
                <w:bCs/>
              </w:rPr>
              <w:t>994</w:t>
            </w:r>
          </w:p>
        </w:tc>
        <w:tc>
          <w:tcPr>
            <w:tcW w:w="1097" w:type="dxa"/>
            <w:shd w:val="clear" w:color="auto" w:fill="DDF2EC" w:themeFill="background2" w:themeFillTint="33"/>
            <w:noWrap/>
            <w:hideMark/>
          </w:tcPr>
          <w:p w14:paraId="68423071" w14:textId="77777777" w:rsidR="0034142E" w:rsidRPr="0034142E" w:rsidRDefault="0034142E" w:rsidP="000A5C2B">
            <w:pPr>
              <w:keepNext/>
              <w:spacing w:before="0" w:after="0"/>
              <w:jc w:val="right"/>
              <w:rPr>
                <w:b/>
                <w:bCs/>
              </w:rPr>
            </w:pPr>
            <w:r w:rsidRPr="0034142E">
              <w:rPr>
                <w:b/>
                <w:bCs/>
              </w:rPr>
              <w:t>1282</w:t>
            </w:r>
          </w:p>
        </w:tc>
        <w:tc>
          <w:tcPr>
            <w:tcW w:w="1098" w:type="dxa"/>
            <w:shd w:val="clear" w:color="auto" w:fill="DDF2EC" w:themeFill="background2" w:themeFillTint="33"/>
            <w:noWrap/>
            <w:hideMark/>
          </w:tcPr>
          <w:p w14:paraId="4E495A15" w14:textId="77777777" w:rsidR="0034142E" w:rsidRPr="0034142E" w:rsidRDefault="0034142E" w:rsidP="000A5C2B">
            <w:pPr>
              <w:keepNext/>
              <w:spacing w:before="0" w:after="0"/>
              <w:jc w:val="right"/>
              <w:rPr>
                <w:b/>
                <w:bCs/>
              </w:rPr>
            </w:pPr>
            <w:r w:rsidRPr="0034142E">
              <w:rPr>
                <w:b/>
                <w:bCs/>
              </w:rPr>
              <w:t>351</w:t>
            </w:r>
          </w:p>
        </w:tc>
      </w:tr>
      <w:tr w:rsidR="0034142E" w:rsidRPr="0034142E" w14:paraId="38A0710B" w14:textId="77777777" w:rsidTr="00090335">
        <w:trPr>
          <w:trHeight w:val="300"/>
        </w:trPr>
        <w:tc>
          <w:tcPr>
            <w:tcW w:w="2823" w:type="dxa"/>
            <w:noWrap/>
            <w:hideMark/>
          </w:tcPr>
          <w:p w14:paraId="1647C975" w14:textId="77777777" w:rsidR="0034142E" w:rsidRPr="0034142E" w:rsidRDefault="0034142E" w:rsidP="0034142E">
            <w:pPr>
              <w:spacing w:before="0" w:after="0"/>
            </w:pPr>
            <w:r w:rsidRPr="0034142E">
              <w:t>Advice service is in lockdown</w:t>
            </w:r>
          </w:p>
        </w:tc>
        <w:tc>
          <w:tcPr>
            <w:tcW w:w="1097" w:type="dxa"/>
            <w:noWrap/>
            <w:hideMark/>
          </w:tcPr>
          <w:p w14:paraId="5B0841E1" w14:textId="77777777" w:rsidR="0034142E" w:rsidRPr="0034142E" w:rsidRDefault="0034142E" w:rsidP="000A5C2B">
            <w:pPr>
              <w:spacing w:before="0" w:after="0"/>
              <w:jc w:val="right"/>
              <w:rPr>
                <w:b/>
                <w:bCs/>
              </w:rPr>
            </w:pPr>
            <w:r w:rsidRPr="0034142E">
              <w:rPr>
                <w:b/>
                <w:bCs/>
              </w:rPr>
              <w:t>0</w:t>
            </w:r>
          </w:p>
        </w:tc>
        <w:tc>
          <w:tcPr>
            <w:tcW w:w="1098" w:type="dxa"/>
            <w:noWrap/>
            <w:hideMark/>
          </w:tcPr>
          <w:p w14:paraId="66D42D4D" w14:textId="77777777" w:rsidR="0034142E" w:rsidRPr="0034142E" w:rsidRDefault="0034142E" w:rsidP="000A5C2B">
            <w:pPr>
              <w:spacing w:before="0" w:after="0"/>
              <w:jc w:val="right"/>
            </w:pPr>
            <w:r w:rsidRPr="0034142E">
              <w:t>3</w:t>
            </w:r>
          </w:p>
        </w:tc>
        <w:tc>
          <w:tcPr>
            <w:tcW w:w="1097" w:type="dxa"/>
            <w:noWrap/>
            <w:hideMark/>
          </w:tcPr>
          <w:p w14:paraId="74DAD7A2" w14:textId="77777777" w:rsidR="0034142E" w:rsidRPr="0034142E" w:rsidRDefault="0034142E" w:rsidP="000A5C2B">
            <w:pPr>
              <w:spacing w:before="0" w:after="0"/>
              <w:jc w:val="right"/>
            </w:pPr>
            <w:r w:rsidRPr="0034142E">
              <w:t>60</w:t>
            </w:r>
          </w:p>
        </w:tc>
        <w:tc>
          <w:tcPr>
            <w:tcW w:w="1098" w:type="dxa"/>
            <w:noWrap/>
            <w:hideMark/>
          </w:tcPr>
          <w:p w14:paraId="0A8F5AF0" w14:textId="77777777" w:rsidR="0034142E" w:rsidRPr="0034142E" w:rsidRDefault="0034142E" w:rsidP="000A5C2B">
            <w:pPr>
              <w:spacing w:before="0" w:after="0"/>
              <w:jc w:val="right"/>
            </w:pPr>
            <w:r w:rsidRPr="0034142E">
              <w:t>2</w:t>
            </w:r>
          </w:p>
        </w:tc>
      </w:tr>
      <w:tr w:rsidR="0034142E" w:rsidRPr="0034142E" w14:paraId="6470AF0F" w14:textId="77777777" w:rsidTr="00090335">
        <w:trPr>
          <w:trHeight w:val="300"/>
        </w:trPr>
        <w:tc>
          <w:tcPr>
            <w:tcW w:w="2823" w:type="dxa"/>
            <w:noWrap/>
            <w:hideMark/>
          </w:tcPr>
          <w:p w14:paraId="7E1D9440" w14:textId="77777777" w:rsidR="0034142E" w:rsidRPr="0034142E" w:rsidRDefault="0034142E" w:rsidP="0034142E">
            <w:pPr>
              <w:spacing w:before="0" w:after="0"/>
            </w:pPr>
            <w:r w:rsidRPr="0034142E">
              <w:t>Concerns about flu vaccinations</w:t>
            </w:r>
          </w:p>
        </w:tc>
        <w:tc>
          <w:tcPr>
            <w:tcW w:w="1097" w:type="dxa"/>
            <w:noWrap/>
            <w:hideMark/>
          </w:tcPr>
          <w:p w14:paraId="4FCD529C" w14:textId="77777777" w:rsidR="0034142E" w:rsidRPr="0034142E" w:rsidRDefault="0034142E" w:rsidP="000A5C2B">
            <w:pPr>
              <w:spacing w:before="0" w:after="0"/>
              <w:jc w:val="right"/>
            </w:pPr>
            <w:r w:rsidRPr="0034142E">
              <w:t>41</w:t>
            </w:r>
          </w:p>
        </w:tc>
        <w:tc>
          <w:tcPr>
            <w:tcW w:w="1098" w:type="dxa"/>
            <w:noWrap/>
            <w:hideMark/>
          </w:tcPr>
          <w:p w14:paraId="12E71227" w14:textId="77777777" w:rsidR="0034142E" w:rsidRPr="0034142E" w:rsidRDefault="0034142E" w:rsidP="000A5C2B">
            <w:pPr>
              <w:spacing w:before="0" w:after="0"/>
              <w:jc w:val="right"/>
            </w:pPr>
            <w:r w:rsidRPr="0034142E">
              <w:t>22</w:t>
            </w:r>
          </w:p>
        </w:tc>
        <w:tc>
          <w:tcPr>
            <w:tcW w:w="1097" w:type="dxa"/>
            <w:noWrap/>
            <w:hideMark/>
          </w:tcPr>
          <w:p w14:paraId="45B00FB9" w14:textId="77777777" w:rsidR="0034142E" w:rsidRPr="0034142E" w:rsidRDefault="0034142E" w:rsidP="000A5C2B">
            <w:pPr>
              <w:spacing w:before="0" w:after="0"/>
              <w:jc w:val="right"/>
            </w:pPr>
            <w:r w:rsidRPr="0034142E">
              <w:t>15</w:t>
            </w:r>
          </w:p>
        </w:tc>
        <w:tc>
          <w:tcPr>
            <w:tcW w:w="1098" w:type="dxa"/>
            <w:noWrap/>
            <w:hideMark/>
          </w:tcPr>
          <w:p w14:paraId="0E5816D5" w14:textId="77777777" w:rsidR="0034142E" w:rsidRPr="0034142E" w:rsidRDefault="0034142E" w:rsidP="000A5C2B">
            <w:pPr>
              <w:spacing w:before="0" w:after="0"/>
              <w:jc w:val="right"/>
            </w:pPr>
            <w:r w:rsidRPr="0034142E">
              <w:t>2</w:t>
            </w:r>
          </w:p>
        </w:tc>
      </w:tr>
      <w:tr w:rsidR="0034142E" w:rsidRPr="0034142E" w14:paraId="50C36EE8" w14:textId="77777777" w:rsidTr="00090335">
        <w:trPr>
          <w:trHeight w:val="300"/>
        </w:trPr>
        <w:tc>
          <w:tcPr>
            <w:tcW w:w="2823" w:type="dxa"/>
            <w:noWrap/>
            <w:hideMark/>
          </w:tcPr>
          <w:p w14:paraId="51F8CFCE" w14:textId="77777777" w:rsidR="0034142E" w:rsidRPr="0034142E" w:rsidRDefault="0034142E" w:rsidP="0034142E">
            <w:pPr>
              <w:spacing w:before="0" w:after="0"/>
            </w:pPr>
            <w:r w:rsidRPr="0034142E">
              <w:t>Concerns about preparedness &amp; prevention</w:t>
            </w:r>
          </w:p>
        </w:tc>
        <w:tc>
          <w:tcPr>
            <w:tcW w:w="1097" w:type="dxa"/>
            <w:noWrap/>
            <w:hideMark/>
          </w:tcPr>
          <w:p w14:paraId="5148E741" w14:textId="77777777" w:rsidR="0034142E" w:rsidRPr="0034142E" w:rsidRDefault="0034142E" w:rsidP="000A5C2B">
            <w:pPr>
              <w:spacing w:before="0" w:after="0"/>
              <w:jc w:val="right"/>
            </w:pPr>
            <w:r w:rsidRPr="0034142E">
              <w:t>179</w:t>
            </w:r>
          </w:p>
        </w:tc>
        <w:tc>
          <w:tcPr>
            <w:tcW w:w="1098" w:type="dxa"/>
            <w:noWrap/>
            <w:hideMark/>
          </w:tcPr>
          <w:p w14:paraId="74DC8526" w14:textId="77777777" w:rsidR="0034142E" w:rsidRPr="0034142E" w:rsidRDefault="0034142E" w:rsidP="000A5C2B">
            <w:pPr>
              <w:spacing w:before="0" w:after="0"/>
              <w:jc w:val="right"/>
            </w:pPr>
            <w:r w:rsidRPr="0034142E">
              <w:t>338</w:t>
            </w:r>
          </w:p>
        </w:tc>
        <w:tc>
          <w:tcPr>
            <w:tcW w:w="1097" w:type="dxa"/>
            <w:noWrap/>
            <w:hideMark/>
          </w:tcPr>
          <w:p w14:paraId="4AECE928" w14:textId="77777777" w:rsidR="0034142E" w:rsidRPr="0034142E" w:rsidRDefault="0034142E" w:rsidP="000A5C2B">
            <w:pPr>
              <w:spacing w:before="0" w:after="0"/>
              <w:jc w:val="right"/>
            </w:pPr>
            <w:r w:rsidRPr="0034142E">
              <w:t>278</w:t>
            </w:r>
          </w:p>
        </w:tc>
        <w:tc>
          <w:tcPr>
            <w:tcW w:w="1098" w:type="dxa"/>
            <w:noWrap/>
            <w:hideMark/>
          </w:tcPr>
          <w:p w14:paraId="7DB9822A" w14:textId="77777777" w:rsidR="0034142E" w:rsidRPr="0034142E" w:rsidRDefault="0034142E" w:rsidP="000A5C2B">
            <w:pPr>
              <w:spacing w:before="0" w:after="0"/>
              <w:jc w:val="right"/>
            </w:pPr>
            <w:r w:rsidRPr="0034142E">
              <w:t>136</w:t>
            </w:r>
          </w:p>
        </w:tc>
      </w:tr>
      <w:tr w:rsidR="0034142E" w:rsidRPr="0034142E" w14:paraId="29A82893" w14:textId="77777777" w:rsidTr="00090335">
        <w:trPr>
          <w:trHeight w:val="300"/>
        </w:trPr>
        <w:tc>
          <w:tcPr>
            <w:tcW w:w="2823" w:type="dxa"/>
            <w:noWrap/>
            <w:hideMark/>
          </w:tcPr>
          <w:p w14:paraId="7482989D" w14:textId="3F30E77F" w:rsidR="0034142E" w:rsidRPr="0034142E" w:rsidRDefault="0034142E" w:rsidP="0034142E">
            <w:pPr>
              <w:spacing w:before="0" w:after="0"/>
            </w:pPr>
            <w:r w:rsidRPr="0034142E">
              <w:t>C</w:t>
            </w:r>
            <w:r w:rsidR="00294F06">
              <w:t>OVID</w:t>
            </w:r>
            <w:r w:rsidRPr="0034142E">
              <w:t xml:space="preserve"> Vaccine </w:t>
            </w:r>
            <w:r w:rsidR="000A5C2B">
              <w:t>–</w:t>
            </w:r>
            <w:r w:rsidRPr="0034142E">
              <w:t xml:space="preserve"> Consent</w:t>
            </w:r>
          </w:p>
        </w:tc>
        <w:tc>
          <w:tcPr>
            <w:tcW w:w="1097" w:type="dxa"/>
            <w:noWrap/>
            <w:hideMark/>
          </w:tcPr>
          <w:p w14:paraId="5125B32C" w14:textId="77777777" w:rsidR="0034142E" w:rsidRPr="0034142E" w:rsidRDefault="0034142E" w:rsidP="000A5C2B">
            <w:pPr>
              <w:spacing w:before="0" w:after="0"/>
              <w:jc w:val="right"/>
            </w:pPr>
            <w:r w:rsidRPr="0034142E">
              <w:t>0</w:t>
            </w:r>
          </w:p>
        </w:tc>
        <w:tc>
          <w:tcPr>
            <w:tcW w:w="1098" w:type="dxa"/>
            <w:noWrap/>
            <w:hideMark/>
          </w:tcPr>
          <w:p w14:paraId="2E578DCE" w14:textId="77777777" w:rsidR="0034142E" w:rsidRPr="0034142E" w:rsidRDefault="0034142E" w:rsidP="000A5C2B">
            <w:pPr>
              <w:spacing w:before="0" w:after="0"/>
              <w:jc w:val="right"/>
            </w:pPr>
            <w:r w:rsidRPr="0034142E">
              <w:t>4</w:t>
            </w:r>
          </w:p>
        </w:tc>
        <w:tc>
          <w:tcPr>
            <w:tcW w:w="1097" w:type="dxa"/>
            <w:noWrap/>
            <w:hideMark/>
          </w:tcPr>
          <w:p w14:paraId="6FE7E41C" w14:textId="77777777" w:rsidR="0034142E" w:rsidRPr="0034142E" w:rsidRDefault="0034142E" w:rsidP="000A5C2B">
            <w:pPr>
              <w:spacing w:before="0" w:after="0"/>
              <w:jc w:val="right"/>
            </w:pPr>
            <w:r w:rsidRPr="0034142E">
              <w:t>25</w:t>
            </w:r>
          </w:p>
        </w:tc>
        <w:tc>
          <w:tcPr>
            <w:tcW w:w="1098" w:type="dxa"/>
            <w:noWrap/>
            <w:hideMark/>
          </w:tcPr>
          <w:p w14:paraId="2E2702EE" w14:textId="77777777" w:rsidR="0034142E" w:rsidRPr="0034142E" w:rsidRDefault="0034142E" w:rsidP="000A5C2B">
            <w:pPr>
              <w:spacing w:before="0" w:after="0"/>
              <w:jc w:val="right"/>
            </w:pPr>
            <w:r w:rsidRPr="0034142E">
              <w:t>11</w:t>
            </w:r>
          </w:p>
        </w:tc>
      </w:tr>
      <w:tr w:rsidR="0034142E" w:rsidRPr="0034142E" w14:paraId="3C5F00F9" w14:textId="77777777" w:rsidTr="00090335">
        <w:trPr>
          <w:trHeight w:val="300"/>
        </w:trPr>
        <w:tc>
          <w:tcPr>
            <w:tcW w:w="2823" w:type="dxa"/>
            <w:noWrap/>
            <w:hideMark/>
          </w:tcPr>
          <w:p w14:paraId="33294726" w14:textId="027FB940" w:rsidR="0034142E" w:rsidRPr="0034142E" w:rsidRDefault="0034142E" w:rsidP="0034142E">
            <w:pPr>
              <w:spacing w:before="0" w:after="0"/>
            </w:pPr>
            <w:r w:rsidRPr="0034142E">
              <w:t>C</w:t>
            </w:r>
            <w:r w:rsidR="00294F06">
              <w:t>OVID</w:t>
            </w:r>
            <w:r w:rsidRPr="0034142E">
              <w:t xml:space="preserve"> Vaccine </w:t>
            </w:r>
            <w:r w:rsidR="000A5C2B">
              <w:t>–</w:t>
            </w:r>
            <w:r w:rsidRPr="0034142E">
              <w:t xml:space="preserve"> Residents</w:t>
            </w:r>
          </w:p>
        </w:tc>
        <w:tc>
          <w:tcPr>
            <w:tcW w:w="1097" w:type="dxa"/>
            <w:noWrap/>
            <w:hideMark/>
          </w:tcPr>
          <w:p w14:paraId="519B5C0A" w14:textId="77777777" w:rsidR="0034142E" w:rsidRPr="0034142E" w:rsidRDefault="0034142E" w:rsidP="000A5C2B">
            <w:pPr>
              <w:spacing w:before="0" w:after="0"/>
              <w:jc w:val="right"/>
            </w:pPr>
            <w:r w:rsidRPr="0034142E">
              <w:t>0</w:t>
            </w:r>
          </w:p>
        </w:tc>
        <w:tc>
          <w:tcPr>
            <w:tcW w:w="1098" w:type="dxa"/>
            <w:noWrap/>
            <w:hideMark/>
          </w:tcPr>
          <w:p w14:paraId="5026C04D" w14:textId="77777777" w:rsidR="0034142E" w:rsidRPr="0034142E" w:rsidRDefault="0034142E" w:rsidP="000A5C2B">
            <w:pPr>
              <w:spacing w:before="0" w:after="0"/>
              <w:jc w:val="right"/>
            </w:pPr>
            <w:r w:rsidRPr="0034142E">
              <w:t>21</w:t>
            </w:r>
          </w:p>
        </w:tc>
        <w:tc>
          <w:tcPr>
            <w:tcW w:w="1097" w:type="dxa"/>
            <w:noWrap/>
            <w:hideMark/>
          </w:tcPr>
          <w:p w14:paraId="79AC2D8D" w14:textId="77777777" w:rsidR="0034142E" w:rsidRPr="0034142E" w:rsidRDefault="0034142E" w:rsidP="000A5C2B">
            <w:pPr>
              <w:spacing w:before="0" w:after="0"/>
              <w:jc w:val="right"/>
            </w:pPr>
            <w:r w:rsidRPr="0034142E">
              <w:t>37</w:t>
            </w:r>
          </w:p>
        </w:tc>
        <w:tc>
          <w:tcPr>
            <w:tcW w:w="1098" w:type="dxa"/>
            <w:noWrap/>
            <w:hideMark/>
          </w:tcPr>
          <w:p w14:paraId="5D5C636C" w14:textId="77777777" w:rsidR="0034142E" w:rsidRPr="0034142E" w:rsidRDefault="0034142E" w:rsidP="000A5C2B">
            <w:pPr>
              <w:spacing w:before="0" w:after="0"/>
              <w:jc w:val="right"/>
            </w:pPr>
            <w:r w:rsidRPr="0034142E">
              <w:t>11</w:t>
            </w:r>
          </w:p>
        </w:tc>
      </w:tr>
      <w:tr w:rsidR="0034142E" w:rsidRPr="0034142E" w14:paraId="34017BF5" w14:textId="77777777" w:rsidTr="00090335">
        <w:trPr>
          <w:trHeight w:val="300"/>
        </w:trPr>
        <w:tc>
          <w:tcPr>
            <w:tcW w:w="2823" w:type="dxa"/>
            <w:noWrap/>
            <w:hideMark/>
          </w:tcPr>
          <w:p w14:paraId="23B52906" w14:textId="59ED20D1" w:rsidR="0034142E" w:rsidRPr="0034142E" w:rsidRDefault="0034142E" w:rsidP="0034142E">
            <w:pPr>
              <w:spacing w:before="0" w:after="0"/>
            </w:pPr>
            <w:r w:rsidRPr="0034142E">
              <w:t>C</w:t>
            </w:r>
            <w:r w:rsidR="00294F06">
              <w:t>OVID</w:t>
            </w:r>
            <w:r w:rsidRPr="0034142E">
              <w:t xml:space="preserve"> Vaccine </w:t>
            </w:r>
            <w:r w:rsidR="000A5C2B">
              <w:t>–</w:t>
            </w:r>
            <w:r w:rsidRPr="0034142E">
              <w:t xml:space="preserve"> Staff</w:t>
            </w:r>
          </w:p>
        </w:tc>
        <w:tc>
          <w:tcPr>
            <w:tcW w:w="1097" w:type="dxa"/>
            <w:noWrap/>
            <w:hideMark/>
          </w:tcPr>
          <w:p w14:paraId="77F3997A" w14:textId="77777777" w:rsidR="0034142E" w:rsidRPr="0034142E" w:rsidRDefault="0034142E" w:rsidP="000A5C2B">
            <w:pPr>
              <w:spacing w:before="0" w:after="0"/>
              <w:jc w:val="right"/>
            </w:pPr>
            <w:r w:rsidRPr="0034142E">
              <w:t>0</w:t>
            </w:r>
          </w:p>
        </w:tc>
        <w:tc>
          <w:tcPr>
            <w:tcW w:w="1098" w:type="dxa"/>
            <w:noWrap/>
            <w:hideMark/>
          </w:tcPr>
          <w:p w14:paraId="5753D667" w14:textId="77777777" w:rsidR="0034142E" w:rsidRPr="0034142E" w:rsidRDefault="0034142E" w:rsidP="000A5C2B">
            <w:pPr>
              <w:spacing w:before="0" w:after="0"/>
              <w:jc w:val="right"/>
            </w:pPr>
            <w:r w:rsidRPr="0034142E">
              <w:t>2</w:t>
            </w:r>
          </w:p>
        </w:tc>
        <w:tc>
          <w:tcPr>
            <w:tcW w:w="1097" w:type="dxa"/>
            <w:noWrap/>
            <w:hideMark/>
          </w:tcPr>
          <w:p w14:paraId="46551BA3" w14:textId="77777777" w:rsidR="0034142E" w:rsidRPr="0034142E" w:rsidRDefault="0034142E" w:rsidP="000A5C2B">
            <w:pPr>
              <w:spacing w:before="0" w:after="0"/>
              <w:jc w:val="right"/>
            </w:pPr>
            <w:r w:rsidRPr="0034142E">
              <w:t>45</w:t>
            </w:r>
          </w:p>
        </w:tc>
        <w:tc>
          <w:tcPr>
            <w:tcW w:w="1098" w:type="dxa"/>
            <w:noWrap/>
            <w:hideMark/>
          </w:tcPr>
          <w:p w14:paraId="4A121D79" w14:textId="77777777" w:rsidR="0034142E" w:rsidRPr="0034142E" w:rsidRDefault="0034142E" w:rsidP="000A5C2B">
            <w:pPr>
              <w:spacing w:before="0" w:after="0"/>
              <w:jc w:val="right"/>
            </w:pPr>
            <w:r w:rsidRPr="0034142E">
              <w:t>11</w:t>
            </w:r>
          </w:p>
        </w:tc>
      </w:tr>
      <w:tr w:rsidR="0034142E" w:rsidRPr="0034142E" w14:paraId="4E4A2DF1" w14:textId="77777777" w:rsidTr="00090335">
        <w:trPr>
          <w:trHeight w:val="300"/>
        </w:trPr>
        <w:tc>
          <w:tcPr>
            <w:tcW w:w="2823" w:type="dxa"/>
            <w:noWrap/>
            <w:hideMark/>
          </w:tcPr>
          <w:p w14:paraId="37FD270B" w14:textId="3423BBD3" w:rsidR="0034142E" w:rsidRPr="0034142E" w:rsidRDefault="0034142E" w:rsidP="0034142E">
            <w:pPr>
              <w:spacing w:before="0" w:after="0"/>
            </w:pPr>
            <w:r w:rsidRPr="0034142E">
              <w:t>C</w:t>
            </w:r>
            <w:r w:rsidR="00294F06">
              <w:t>OVID</w:t>
            </w:r>
            <w:r w:rsidRPr="0034142E">
              <w:t xml:space="preserve"> Vaccine </w:t>
            </w:r>
            <w:r w:rsidR="000A5C2B">
              <w:t>–</w:t>
            </w:r>
            <w:r w:rsidRPr="0034142E">
              <w:t xml:space="preserve"> Visitors</w:t>
            </w:r>
          </w:p>
        </w:tc>
        <w:tc>
          <w:tcPr>
            <w:tcW w:w="1097" w:type="dxa"/>
            <w:noWrap/>
            <w:hideMark/>
          </w:tcPr>
          <w:p w14:paraId="05CF9DF4" w14:textId="77777777" w:rsidR="0034142E" w:rsidRPr="0034142E" w:rsidRDefault="0034142E" w:rsidP="000A5C2B">
            <w:pPr>
              <w:spacing w:before="0" w:after="0"/>
              <w:jc w:val="right"/>
            </w:pPr>
            <w:r w:rsidRPr="0034142E">
              <w:t>0</w:t>
            </w:r>
          </w:p>
        </w:tc>
        <w:tc>
          <w:tcPr>
            <w:tcW w:w="1098" w:type="dxa"/>
            <w:noWrap/>
            <w:hideMark/>
          </w:tcPr>
          <w:p w14:paraId="08EB3BA9" w14:textId="77777777" w:rsidR="0034142E" w:rsidRPr="0034142E" w:rsidRDefault="0034142E" w:rsidP="000A5C2B">
            <w:pPr>
              <w:spacing w:before="0" w:after="0"/>
              <w:jc w:val="right"/>
            </w:pPr>
            <w:r w:rsidRPr="0034142E">
              <w:t>1</w:t>
            </w:r>
          </w:p>
        </w:tc>
        <w:tc>
          <w:tcPr>
            <w:tcW w:w="1097" w:type="dxa"/>
            <w:noWrap/>
            <w:hideMark/>
          </w:tcPr>
          <w:p w14:paraId="435C87B4" w14:textId="77777777" w:rsidR="0034142E" w:rsidRPr="0034142E" w:rsidRDefault="0034142E" w:rsidP="000A5C2B">
            <w:pPr>
              <w:spacing w:before="0" w:after="0"/>
              <w:jc w:val="right"/>
            </w:pPr>
            <w:r w:rsidRPr="0034142E">
              <w:t>75</w:t>
            </w:r>
          </w:p>
        </w:tc>
        <w:tc>
          <w:tcPr>
            <w:tcW w:w="1098" w:type="dxa"/>
            <w:noWrap/>
            <w:hideMark/>
          </w:tcPr>
          <w:p w14:paraId="4FCEDEE7" w14:textId="77777777" w:rsidR="0034142E" w:rsidRPr="0034142E" w:rsidRDefault="0034142E" w:rsidP="000A5C2B">
            <w:pPr>
              <w:spacing w:before="0" w:after="0"/>
              <w:jc w:val="right"/>
            </w:pPr>
            <w:r w:rsidRPr="0034142E">
              <w:t>8</w:t>
            </w:r>
          </w:p>
        </w:tc>
      </w:tr>
      <w:tr w:rsidR="0034142E" w:rsidRPr="0034142E" w14:paraId="7089B18D" w14:textId="77777777" w:rsidTr="00090335">
        <w:trPr>
          <w:trHeight w:val="300"/>
        </w:trPr>
        <w:tc>
          <w:tcPr>
            <w:tcW w:w="2823" w:type="dxa"/>
            <w:noWrap/>
            <w:hideMark/>
          </w:tcPr>
          <w:p w14:paraId="0ED15138" w14:textId="59B2248C" w:rsidR="0034142E" w:rsidRPr="0034142E" w:rsidRDefault="0034142E" w:rsidP="0034142E">
            <w:pPr>
              <w:spacing w:before="0" w:after="0"/>
            </w:pPr>
            <w:r w:rsidRPr="0034142E">
              <w:t xml:space="preserve">Isolation </w:t>
            </w:r>
            <w:r w:rsidR="000A5C2B">
              <w:t>–</w:t>
            </w:r>
            <w:r w:rsidRPr="0034142E">
              <w:t xml:space="preserve"> </w:t>
            </w:r>
            <w:r w:rsidR="000A5C2B">
              <w:t>I</w:t>
            </w:r>
            <w:r w:rsidRPr="0034142E">
              <w:t>nfection control</w:t>
            </w:r>
          </w:p>
        </w:tc>
        <w:tc>
          <w:tcPr>
            <w:tcW w:w="1097" w:type="dxa"/>
            <w:noWrap/>
            <w:hideMark/>
          </w:tcPr>
          <w:p w14:paraId="0F257C95" w14:textId="77777777" w:rsidR="0034142E" w:rsidRPr="0034142E" w:rsidRDefault="0034142E" w:rsidP="000A5C2B">
            <w:pPr>
              <w:spacing w:before="0" w:after="0"/>
              <w:jc w:val="right"/>
            </w:pPr>
            <w:r w:rsidRPr="0034142E">
              <w:t>42</w:t>
            </w:r>
          </w:p>
        </w:tc>
        <w:tc>
          <w:tcPr>
            <w:tcW w:w="1098" w:type="dxa"/>
            <w:noWrap/>
            <w:hideMark/>
          </w:tcPr>
          <w:p w14:paraId="2C290C30" w14:textId="77777777" w:rsidR="0034142E" w:rsidRPr="0034142E" w:rsidRDefault="0034142E" w:rsidP="000A5C2B">
            <w:pPr>
              <w:spacing w:before="0" w:after="0"/>
              <w:jc w:val="right"/>
            </w:pPr>
            <w:r w:rsidRPr="0034142E">
              <w:t>56</w:t>
            </w:r>
          </w:p>
        </w:tc>
        <w:tc>
          <w:tcPr>
            <w:tcW w:w="1097" w:type="dxa"/>
            <w:noWrap/>
            <w:hideMark/>
          </w:tcPr>
          <w:p w14:paraId="3DC55FC9" w14:textId="77777777" w:rsidR="0034142E" w:rsidRPr="0034142E" w:rsidRDefault="0034142E" w:rsidP="000A5C2B">
            <w:pPr>
              <w:spacing w:before="0" w:after="0"/>
              <w:jc w:val="right"/>
            </w:pPr>
            <w:r w:rsidRPr="0034142E">
              <w:t>151</w:t>
            </w:r>
          </w:p>
        </w:tc>
        <w:tc>
          <w:tcPr>
            <w:tcW w:w="1098" w:type="dxa"/>
            <w:noWrap/>
            <w:hideMark/>
          </w:tcPr>
          <w:p w14:paraId="57F86D65" w14:textId="77777777" w:rsidR="0034142E" w:rsidRPr="0034142E" w:rsidRDefault="0034142E" w:rsidP="000A5C2B">
            <w:pPr>
              <w:spacing w:before="0" w:after="0"/>
              <w:jc w:val="right"/>
            </w:pPr>
            <w:r w:rsidRPr="0034142E">
              <w:t>65</w:t>
            </w:r>
          </w:p>
        </w:tc>
      </w:tr>
      <w:tr w:rsidR="0034142E" w:rsidRPr="0034142E" w14:paraId="560BEC3D" w14:textId="77777777" w:rsidTr="00090335">
        <w:trPr>
          <w:trHeight w:val="300"/>
        </w:trPr>
        <w:tc>
          <w:tcPr>
            <w:tcW w:w="2823" w:type="dxa"/>
            <w:noWrap/>
            <w:hideMark/>
          </w:tcPr>
          <w:p w14:paraId="6D6D63B5" w14:textId="77777777" w:rsidR="0034142E" w:rsidRPr="0034142E" w:rsidRDefault="0034142E" w:rsidP="0034142E">
            <w:pPr>
              <w:spacing w:before="0" w:after="0"/>
            </w:pPr>
            <w:r w:rsidRPr="0034142E">
              <w:t>Lack of communication</w:t>
            </w:r>
          </w:p>
        </w:tc>
        <w:tc>
          <w:tcPr>
            <w:tcW w:w="1097" w:type="dxa"/>
            <w:noWrap/>
            <w:hideMark/>
          </w:tcPr>
          <w:p w14:paraId="18970FC4" w14:textId="77777777" w:rsidR="0034142E" w:rsidRPr="0034142E" w:rsidRDefault="0034142E" w:rsidP="000A5C2B">
            <w:pPr>
              <w:spacing w:before="0" w:after="0"/>
              <w:jc w:val="right"/>
            </w:pPr>
            <w:r w:rsidRPr="0034142E">
              <w:t>1</w:t>
            </w:r>
          </w:p>
        </w:tc>
        <w:tc>
          <w:tcPr>
            <w:tcW w:w="1098" w:type="dxa"/>
            <w:noWrap/>
            <w:hideMark/>
          </w:tcPr>
          <w:p w14:paraId="7644932A" w14:textId="77777777" w:rsidR="0034142E" w:rsidRPr="0034142E" w:rsidRDefault="0034142E" w:rsidP="000A5C2B">
            <w:pPr>
              <w:spacing w:before="0" w:after="0"/>
              <w:jc w:val="right"/>
            </w:pPr>
            <w:r w:rsidRPr="0034142E">
              <w:t>72</w:t>
            </w:r>
          </w:p>
        </w:tc>
        <w:tc>
          <w:tcPr>
            <w:tcW w:w="1097" w:type="dxa"/>
            <w:noWrap/>
            <w:hideMark/>
          </w:tcPr>
          <w:p w14:paraId="3FCE9E9B" w14:textId="77777777" w:rsidR="0034142E" w:rsidRPr="0034142E" w:rsidRDefault="0034142E" w:rsidP="000A5C2B">
            <w:pPr>
              <w:spacing w:before="0" w:after="0"/>
              <w:jc w:val="right"/>
            </w:pPr>
            <w:r w:rsidRPr="0034142E">
              <w:t>123</w:t>
            </w:r>
          </w:p>
        </w:tc>
        <w:tc>
          <w:tcPr>
            <w:tcW w:w="1098" w:type="dxa"/>
            <w:noWrap/>
            <w:hideMark/>
          </w:tcPr>
          <w:p w14:paraId="74A76CF5" w14:textId="77777777" w:rsidR="0034142E" w:rsidRPr="0034142E" w:rsidRDefault="0034142E" w:rsidP="000A5C2B">
            <w:pPr>
              <w:spacing w:before="0" w:after="0"/>
              <w:jc w:val="right"/>
            </w:pPr>
            <w:r w:rsidRPr="0034142E">
              <w:t>28</w:t>
            </w:r>
          </w:p>
        </w:tc>
      </w:tr>
      <w:tr w:rsidR="0034142E" w:rsidRPr="0034142E" w14:paraId="39648FDF" w14:textId="77777777" w:rsidTr="00090335">
        <w:trPr>
          <w:trHeight w:val="300"/>
        </w:trPr>
        <w:tc>
          <w:tcPr>
            <w:tcW w:w="2823" w:type="dxa"/>
            <w:noWrap/>
            <w:hideMark/>
          </w:tcPr>
          <w:p w14:paraId="2272B61B" w14:textId="77777777" w:rsidR="0034142E" w:rsidRPr="0034142E" w:rsidRDefault="0034142E" w:rsidP="0034142E">
            <w:pPr>
              <w:spacing w:before="0" w:after="0"/>
            </w:pPr>
            <w:r w:rsidRPr="0034142E">
              <w:t>Social isolation</w:t>
            </w:r>
          </w:p>
        </w:tc>
        <w:tc>
          <w:tcPr>
            <w:tcW w:w="1097" w:type="dxa"/>
            <w:noWrap/>
            <w:hideMark/>
          </w:tcPr>
          <w:p w14:paraId="25C0EA66" w14:textId="77777777" w:rsidR="0034142E" w:rsidRPr="0034142E" w:rsidRDefault="0034142E" w:rsidP="000A5C2B">
            <w:pPr>
              <w:spacing w:before="0" w:after="0"/>
              <w:jc w:val="right"/>
            </w:pPr>
            <w:r w:rsidRPr="0034142E">
              <w:t>42</w:t>
            </w:r>
          </w:p>
        </w:tc>
        <w:tc>
          <w:tcPr>
            <w:tcW w:w="1098" w:type="dxa"/>
            <w:noWrap/>
            <w:hideMark/>
          </w:tcPr>
          <w:p w14:paraId="74ED148E" w14:textId="77777777" w:rsidR="0034142E" w:rsidRPr="0034142E" w:rsidRDefault="0034142E" w:rsidP="000A5C2B">
            <w:pPr>
              <w:spacing w:before="0" w:after="0"/>
              <w:jc w:val="right"/>
            </w:pPr>
            <w:r w:rsidRPr="0034142E">
              <w:t>5</w:t>
            </w:r>
          </w:p>
        </w:tc>
        <w:tc>
          <w:tcPr>
            <w:tcW w:w="1097" w:type="dxa"/>
            <w:noWrap/>
            <w:hideMark/>
          </w:tcPr>
          <w:p w14:paraId="463A930E" w14:textId="77777777" w:rsidR="0034142E" w:rsidRPr="0034142E" w:rsidRDefault="0034142E" w:rsidP="000A5C2B">
            <w:pPr>
              <w:spacing w:before="0" w:after="0"/>
              <w:jc w:val="right"/>
            </w:pPr>
            <w:r w:rsidRPr="0034142E">
              <w:t>72</w:t>
            </w:r>
          </w:p>
        </w:tc>
        <w:tc>
          <w:tcPr>
            <w:tcW w:w="1098" w:type="dxa"/>
            <w:noWrap/>
            <w:hideMark/>
          </w:tcPr>
          <w:p w14:paraId="50286982" w14:textId="77777777" w:rsidR="0034142E" w:rsidRPr="0034142E" w:rsidRDefault="0034142E" w:rsidP="000A5C2B">
            <w:pPr>
              <w:spacing w:before="0" w:after="0"/>
              <w:jc w:val="right"/>
            </w:pPr>
            <w:r w:rsidRPr="0034142E">
              <w:t>15</w:t>
            </w:r>
          </w:p>
        </w:tc>
      </w:tr>
      <w:tr w:rsidR="0034142E" w:rsidRPr="0034142E" w14:paraId="493C30DA" w14:textId="77777777" w:rsidTr="00090335">
        <w:trPr>
          <w:trHeight w:val="300"/>
        </w:trPr>
        <w:tc>
          <w:tcPr>
            <w:tcW w:w="2823" w:type="dxa"/>
            <w:noWrap/>
            <w:hideMark/>
          </w:tcPr>
          <w:p w14:paraId="61F02A36" w14:textId="77777777" w:rsidR="0034142E" w:rsidRPr="0034142E" w:rsidRDefault="0034142E" w:rsidP="0034142E">
            <w:pPr>
              <w:spacing w:before="0" w:after="0"/>
            </w:pPr>
            <w:r w:rsidRPr="0034142E">
              <w:t>Visitor restriction</w:t>
            </w:r>
          </w:p>
        </w:tc>
        <w:tc>
          <w:tcPr>
            <w:tcW w:w="1097" w:type="dxa"/>
            <w:noWrap/>
            <w:hideMark/>
          </w:tcPr>
          <w:p w14:paraId="55904F67" w14:textId="77777777" w:rsidR="0034142E" w:rsidRPr="0034142E" w:rsidRDefault="0034142E" w:rsidP="000A5C2B">
            <w:pPr>
              <w:spacing w:before="0" w:after="0"/>
              <w:jc w:val="right"/>
            </w:pPr>
            <w:r w:rsidRPr="0034142E">
              <w:t>605</w:t>
            </w:r>
          </w:p>
        </w:tc>
        <w:tc>
          <w:tcPr>
            <w:tcW w:w="1098" w:type="dxa"/>
            <w:noWrap/>
            <w:hideMark/>
          </w:tcPr>
          <w:p w14:paraId="1C4310F1" w14:textId="77777777" w:rsidR="0034142E" w:rsidRPr="0034142E" w:rsidRDefault="0034142E" w:rsidP="000A5C2B">
            <w:pPr>
              <w:spacing w:before="0" w:after="0"/>
              <w:jc w:val="right"/>
            </w:pPr>
            <w:r w:rsidRPr="0034142E">
              <w:t>470</w:t>
            </w:r>
          </w:p>
        </w:tc>
        <w:tc>
          <w:tcPr>
            <w:tcW w:w="1097" w:type="dxa"/>
            <w:noWrap/>
            <w:hideMark/>
          </w:tcPr>
          <w:p w14:paraId="53ED9DF4" w14:textId="77777777" w:rsidR="0034142E" w:rsidRPr="0034142E" w:rsidRDefault="0034142E" w:rsidP="000A5C2B">
            <w:pPr>
              <w:spacing w:before="0" w:after="0"/>
              <w:jc w:val="right"/>
            </w:pPr>
            <w:r w:rsidRPr="0034142E">
              <w:t>401</w:t>
            </w:r>
          </w:p>
        </w:tc>
        <w:tc>
          <w:tcPr>
            <w:tcW w:w="1098" w:type="dxa"/>
            <w:noWrap/>
            <w:hideMark/>
          </w:tcPr>
          <w:p w14:paraId="5DD18084" w14:textId="77777777" w:rsidR="0034142E" w:rsidRPr="0034142E" w:rsidRDefault="0034142E" w:rsidP="000A5C2B">
            <w:pPr>
              <w:spacing w:before="0" w:after="0"/>
              <w:jc w:val="right"/>
            </w:pPr>
            <w:r w:rsidRPr="0034142E">
              <w:t>62</w:t>
            </w:r>
          </w:p>
        </w:tc>
      </w:tr>
      <w:tr w:rsidR="0034142E" w:rsidRPr="0034142E" w14:paraId="122F8E02" w14:textId="77777777" w:rsidTr="00090335">
        <w:trPr>
          <w:trHeight w:val="315"/>
        </w:trPr>
        <w:tc>
          <w:tcPr>
            <w:tcW w:w="2823" w:type="dxa"/>
            <w:shd w:val="clear" w:color="auto" w:fill="DDF2EC" w:themeFill="background2" w:themeFillTint="33"/>
            <w:noWrap/>
            <w:hideMark/>
          </w:tcPr>
          <w:p w14:paraId="252B006D" w14:textId="77777777" w:rsidR="0034142E" w:rsidRPr="0034142E" w:rsidRDefault="0034142E" w:rsidP="0034142E">
            <w:pPr>
              <w:spacing w:before="0" w:after="0"/>
              <w:rPr>
                <w:b/>
                <w:bCs/>
              </w:rPr>
            </w:pPr>
            <w:r w:rsidRPr="0034142E">
              <w:rPr>
                <w:b/>
                <w:bCs/>
              </w:rPr>
              <w:t>Health Care related key words</w:t>
            </w:r>
          </w:p>
        </w:tc>
        <w:tc>
          <w:tcPr>
            <w:tcW w:w="1097" w:type="dxa"/>
            <w:shd w:val="clear" w:color="auto" w:fill="DDF2EC" w:themeFill="background2" w:themeFillTint="33"/>
            <w:noWrap/>
            <w:hideMark/>
          </w:tcPr>
          <w:p w14:paraId="7DBC1848" w14:textId="77777777" w:rsidR="0034142E" w:rsidRPr="0034142E" w:rsidRDefault="0034142E" w:rsidP="000A5C2B">
            <w:pPr>
              <w:spacing w:before="0" w:after="0"/>
              <w:jc w:val="right"/>
              <w:rPr>
                <w:b/>
                <w:bCs/>
              </w:rPr>
            </w:pPr>
            <w:r w:rsidRPr="0034142E">
              <w:rPr>
                <w:b/>
                <w:bCs/>
              </w:rPr>
              <w:t>613</w:t>
            </w:r>
          </w:p>
        </w:tc>
        <w:tc>
          <w:tcPr>
            <w:tcW w:w="1098" w:type="dxa"/>
            <w:shd w:val="clear" w:color="auto" w:fill="DDF2EC" w:themeFill="background2" w:themeFillTint="33"/>
            <w:noWrap/>
            <w:hideMark/>
          </w:tcPr>
          <w:p w14:paraId="33FC7552" w14:textId="77777777" w:rsidR="0034142E" w:rsidRPr="0034142E" w:rsidRDefault="0034142E" w:rsidP="000A5C2B">
            <w:pPr>
              <w:spacing w:before="0" w:after="0"/>
              <w:jc w:val="right"/>
              <w:rPr>
                <w:b/>
                <w:bCs/>
              </w:rPr>
            </w:pPr>
            <w:r w:rsidRPr="0034142E">
              <w:rPr>
                <w:b/>
                <w:bCs/>
              </w:rPr>
              <w:t>773</w:t>
            </w:r>
          </w:p>
        </w:tc>
        <w:tc>
          <w:tcPr>
            <w:tcW w:w="1097" w:type="dxa"/>
            <w:shd w:val="clear" w:color="auto" w:fill="DDF2EC" w:themeFill="background2" w:themeFillTint="33"/>
            <w:noWrap/>
            <w:hideMark/>
          </w:tcPr>
          <w:p w14:paraId="772DABAB" w14:textId="77777777" w:rsidR="0034142E" w:rsidRPr="0034142E" w:rsidRDefault="0034142E" w:rsidP="000A5C2B">
            <w:pPr>
              <w:spacing w:before="0" w:after="0"/>
              <w:jc w:val="right"/>
              <w:rPr>
                <w:b/>
                <w:bCs/>
              </w:rPr>
            </w:pPr>
            <w:r w:rsidRPr="0034142E">
              <w:rPr>
                <w:b/>
                <w:bCs/>
              </w:rPr>
              <w:t>231</w:t>
            </w:r>
          </w:p>
        </w:tc>
        <w:tc>
          <w:tcPr>
            <w:tcW w:w="1098" w:type="dxa"/>
            <w:shd w:val="clear" w:color="auto" w:fill="DDF2EC" w:themeFill="background2" w:themeFillTint="33"/>
            <w:noWrap/>
            <w:hideMark/>
          </w:tcPr>
          <w:p w14:paraId="2E1FBA01" w14:textId="77777777" w:rsidR="0034142E" w:rsidRPr="0034142E" w:rsidRDefault="0034142E" w:rsidP="000A5C2B">
            <w:pPr>
              <w:spacing w:before="0" w:after="0"/>
              <w:jc w:val="right"/>
              <w:rPr>
                <w:b/>
                <w:bCs/>
              </w:rPr>
            </w:pPr>
            <w:r w:rsidRPr="0034142E">
              <w:rPr>
                <w:b/>
                <w:bCs/>
              </w:rPr>
              <w:t>174</w:t>
            </w:r>
          </w:p>
        </w:tc>
      </w:tr>
      <w:tr w:rsidR="0034142E" w:rsidRPr="0034142E" w14:paraId="11BC86AD" w14:textId="77777777" w:rsidTr="00090335">
        <w:trPr>
          <w:trHeight w:val="300"/>
        </w:trPr>
        <w:tc>
          <w:tcPr>
            <w:tcW w:w="2823" w:type="dxa"/>
            <w:noWrap/>
            <w:hideMark/>
          </w:tcPr>
          <w:p w14:paraId="4567ADCE" w14:textId="77777777" w:rsidR="0034142E" w:rsidRPr="0034142E" w:rsidRDefault="0034142E" w:rsidP="0034142E">
            <w:pPr>
              <w:spacing w:before="0" w:after="0"/>
            </w:pPr>
            <w:r w:rsidRPr="0034142E">
              <w:t>Infectious diseases/infection control</w:t>
            </w:r>
          </w:p>
        </w:tc>
        <w:tc>
          <w:tcPr>
            <w:tcW w:w="1097" w:type="dxa"/>
            <w:noWrap/>
            <w:hideMark/>
          </w:tcPr>
          <w:p w14:paraId="358391D3" w14:textId="77777777" w:rsidR="0034142E" w:rsidRPr="0034142E" w:rsidRDefault="0034142E" w:rsidP="000A5C2B">
            <w:pPr>
              <w:spacing w:before="0" w:after="0"/>
              <w:jc w:val="right"/>
            </w:pPr>
            <w:r w:rsidRPr="0034142E">
              <w:t>613</w:t>
            </w:r>
          </w:p>
        </w:tc>
        <w:tc>
          <w:tcPr>
            <w:tcW w:w="1098" w:type="dxa"/>
            <w:noWrap/>
            <w:hideMark/>
          </w:tcPr>
          <w:p w14:paraId="137E2B44" w14:textId="77777777" w:rsidR="0034142E" w:rsidRPr="0034142E" w:rsidRDefault="0034142E" w:rsidP="000A5C2B">
            <w:pPr>
              <w:spacing w:before="0" w:after="0"/>
              <w:jc w:val="right"/>
            </w:pPr>
            <w:r w:rsidRPr="0034142E">
              <w:t>773</w:t>
            </w:r>
          </w:p>
        </w:tc>
        <w:tc>
          <w:tcPr>
            <w:tcW w:w="1097" w:type="dxa"/>
            <w:noWrap/>
            <w:hideMark/>
          </w:tcPr>
          <w:p w14:paraId="6A4E7A7C" w14:textId="77777777" w:rsidR="0034142E" w:rsidRPr="0034142E" w:rsidRDefault="0034142E" w:rsidP="000A5C2B">
            <w:pPr>
              <w:spacing w:before="0" w:after="0"/>
              <w:jc w:val="right"/>
            </w:pPr>
            <w:r w:rsidRPr="0034142E">
              <w:t>231</w:t>
            </w:r>
          </w:p>
        </w:tc>
        <w:tc>
          <w:tcPr>
            <w:tcW w:w="1098" w:type="dxa"/>
            <w:noWrap/>
            <w:hideMark/>
          </w:tcPr>
          <w:p w14:paraId="5FBDDC62" w14:textId="77777777" w:rsidR="0034142E" w:rsidRPr="0034142E" w:rsidRDefault="0034142E" w:rsidP="000A5C2B">
            <w:pPr>
              <w:spacing w:before="0" w:after="0"/>
              <w:jc w:val="right"/>
            </w:pPr>
            <w:r w:rsidRPr="0034142E">
              <w:t>174</w:t>
            </w:r>
          </w:p>
        </w:tc>
      </w:tr>
      <w:tr w:rsidR="0034142E" w:rsidRPr="0034142E" w14:paraId="2B02D3AE" w14:textId="77777777" w:rsidTr="00090335">
        <w:trPr>
          <w:trHeight w:val="315"/>
        </w:trPr>
        <w:tc>
          <w:tcPr>
            <w:tcW w:w="2823" w:type="dxa"/>
            <w:shd w:val="clear" w:color="auto" w:fill="DDF2EC" w:themeFill="background2" w:themeFillTint="33"/>
            <w:noWrap/>
            <w:hideMark/>
          </w:tcPr>
          <w:p w14:paraId="088763FB" w14:textId="77777777" w:rsidR="0034142E" w:rsidRPr="0034142E" w:rsidRDefault="0034142E" w:rsidP="0034142E">
            <w:pPr>
              <w:spacing w:before="0" w:after="0"/>
              <w:rPr>
                <w:b/>
                <w:bCs/>
              </w:rPr>
            </w:pPr>
            <w:r w:rsidRPr="0034142E">
              <w:rPr>
                <w:b/>
                <w:bCs/>
              </w:rPr>
              <w:t>Personal Care related keywords</w:t>
            </w:r>
          </w:p>
        </w:tc>
        <w:tc>
          <w:tcPr>
            <w:tcW w:w="1097" w:type="dxa"/>
            <w:shd w:val="clear" w:color="auto" w:fill="DDF2EC" w:themeFill="background2" w:themeFillTint="33"/>
            <w:noWrap/>
            <w:hideMark/>
          </w:tcPr>
          <w:p w14:paraId="4D135273" w14:textId="77777777" w:rsidR="0034142E" w:rsidRPr="0034142E" w:rsidRDefault="0034142E" w:rsidP="000A5C2B">
            <w:pPr>
              <w:spacing w:before="0" w:after="0"/>
              <w:jc w:val="right"/>
              <w:rPr>
                <w:b/>
                <w:bCs/>
              </w:rPr>
            </w:pPr>
            <w:r w:rsidRPr="0034142E">
              <w:rPr>
                <w:b/>
                <w:bCs/>
              </w:rPr>
              <w:t>218</w:t>
            </w:r>
          </w:p>
        </w:tc>
        <w:tc>
          <w:tcPr>
            <w:tcW w:w="1098" w:type="dxa"/>
            <w:shd w:val="clear" w:color="auto" w:fill="DDF2EC" w:themeFill="background2" w:themeFillTint="33"/>
            <w:noWrap/>
            <w:hideMark/>
          </w:tcPr>
          <w:p w14:paraId="794EDD71" w14:textId="77777777" w:rsidR="0034142E" w:rsidRPr="0034142E" w:rsidRDefault="0034142E" w:rsidP="000A5C2B">
            <w:pPr>
              <w:spacing w:before="0" w:after="0"/>
              <w:jc w:val="right"/>
              <w:rPr>
                <w:b/>
                <w:bCs/>
              </w:rPr>
            </w:pPr>
            <w:r w:rsidRPr="0034142E">
              <w:rPr>
                <w:b/>
                <w:bCs/>
              </w:rPr>
              <w:t>237</w:t>
            </w:r>
          </w:p>
        </w:tc>
        <w:tc>
          <w:tcPr>
            <w:tcW w:w="1097" w:type="dxa"/>
            <w:shd w:val="clear" w:color="auto" w:fill="DDF2EC" w:themeFill="background2" w:themeFillTint="33"/>
            <w:noWrap/>
            <w:hideMark/>
          </w:tcPr>
          <w:p w14:paraId="619225D2" w14:textId="77777777" w:rsidR="0034142E" w:rsidRPr="0034142E" w:rsidRDefault="0034142E" w:rsidP="000A5C2B">
            <w:pPr>
              <w:spacing w:before="0" w:after="0"/>
              <w:jc w:val="right"/>
              <w:rPr>
                <w:b/>
                <w:bCs/>
              </w:rPr>
            </w:pPr>
            <w:r w:rsidRPr="0034142E">
              <w:rPr>
                <w:b/>
                <w:bCs/>
              </w:rPr>
              <w:t>229</w:t>
            </w:r>
          </w:p>
        </w:tc>
        <w:tc>
          <w:tcPr>
            <w:tcW w:w="1098" w:type="dxa"/>
            <w:shd w:val="clear" w:color="auto" w:fill="DDF2EC" w:themeFill="background2" w:themeFillTint="33"/>
            <w:noWrap/>
            <w:hideMark/>
          </w:tcPr>
          <w:p w14:paraId="3EC1C72D" w14:textId="77777777" w:rsidR="0034142E" w:rsidRPr="0034142E" w:rsidRDefault="0034142E" w:rsidP="000A5C2B">
            <w:pPr>
              <w:spacing w:before="0" w:after="0"/>
              <w:jc w:val="right"/>
              <w:rPr>
                <w:b/>
                <w:bCs/>
              </w:rPr>
            </w:pPr>
            <w:r w:rsidRPr="0034142E">
              <w:rPr>
                <w:b/>
                <w:bCs/>
              </w:rPr>
              <w:t>171</w:t>
            </w:r>
          </w:p>
        </w:tc>
      </w:tr>
      <w:tr w:rsidR="0034142E" w:rsidRPr="0034142E" w14:paraId="7D4D5041" w14:textId="77777777" w:rsidTr="00090335">
        <w:trPr>
          <w:trHeight w:val="315"/>
        </w:trPr>
        <w:tc>
          <w:tcPr>
            <w:tcW w:w="2823" w:type="dxa"/>
            <w:noWrap/>
            <w:hideMark/>
          </w:tcPr>
          <w:p w14:paraId="267F74E2" w14:textId="77777777" w:rsidR="0034142E" w:rsidRPr="0034142E" w:rsidRDefault="0034142E" w:rsidP="0034142E">
            <w:pPr>
              <w:spacing w:before="0" w:after="0"/>
            </w:pPr>
            <w:r w:rsidRPr="0034142E">
              <w:t>Personal safety &amp; Interventions</w:t>
            </w:r>
          </w:p>
        </w:tc>
        <w:tc>
          <w:tcPr>
            <w:tcW w:w="1097" w:type="dxa"/>
            <w:noWrap/>
            <w:hideMark/>
          </w:tcPr>
          <w:p w14:paraId="02B3BE33" w14:textId="77777777" w:rsidR="0034142E" w:rsidRPr="0034142E" w:rsidRDefault="0034142E" w:rsidP="000A5C2B">
            <w:pPr>
              <w:spacing w:before="0" w:after="0"/>
              <w:jc w:val="right"/>
            </w:pPr>
            <w:r w:rsidRPr="0034142E">
              <w:t>218</w:t>
            </w:r>
          </w:p>
        </w:tc>
        <w:tc>
          <w:tcPr>
            <w:tcW w:w="1098" w:type="dxa"/>
            <w:noWrap/>
            <w:hideMark/>
          </w:tcPr>
          <w:p w14:paraId="44945191" w14:textId="77777777" w:rsidR="0034142E" w:rsidRPr="0034142E" w:rsidRDefault="0034142E" w:rsidP="000A5C2B">
            <w:pPr>
              <w:spacing w:before="0" w:after="0"/>
              <w:jc w:val="right"/>
            </w:pPr>
            <w:r w:rsidRPr="0034142E">
              <w:t>237</w:t>
            </w:r>
          </w:p>
        </w:tc>
        <w:tc>
          <w:tcPr>
            <w:tcW w:w="1097" w:type="dxa"/>
            <w:noWrap/>
            <w:hideMark/>
          </w:tcPr>
          <w:p w14:paraId="0909F382" w14:textId="77777777" w:rsidR="0034142E" w:rsidRPr="0034142E" w:rsidRDefault="0034142E" w:rsidP="000A5C2B">
            <w:pPr>
              <w:spacing w:before="0" w:after="0"/>
              <w:jc w:val="right"/>
            </w:pPr>
            <w:r w:rsidRPr="0034142E">
              <w:t>229</w:t>
            </w:r>
          </w:p>
        </w:tc>
        <w:tc>
          <w:tcPr>
            <w:tcW w:w="1098" w:type="dxa"/>
            <w:noWrap/>
            <w:hideMark/>
          </w:tcPr>
          <w:p w14:paraId="5DCF85CF" w14:textId="77777777" w:rsidR="0034142E" w:rsidRPr="0034142E" w:rsidRDefault="0034142E" w:rsidP="000A5C2B">
            <w:pPr>
              <w:spacing w:before="0" w:after="0"/>
              <w:jc w:val="right"/>
            </w:pPr>
            <w:r w:rsidRPr="0034142E">
              <w:t>171</w:t>
            </w:r>
          </w:p>
        </w:tc>
      </w:tr>
      <w:tr w:rsidR="0034142E" w:rsidRPr="0034142E" w14:paraId="25FE6F6C" w14:textId="77777777" w:rsidTr="00090335">
        <w:trPr>
          <w:trHeight w:val="300"/>
        </w:trPr>
        <w:tc>
          <w:tcPr>
            <w:tcW w:w="2823" w:type="dxa"/>
            <w:shd w:val="clear" w:color="auto" w:fill="57C1A5" w:themeFill="background2"/>
            <w:noWrap/>
            <w:hideMark/>
          </w:tcPr>
          <w:p w14:paraId="1A0CC9B2" w14:textId="77777777" w:rsidR="0034142E" w:rsidRPr="0034142E" w:rsidRDefault="0034142E" w:rsidP="0034142E">
            <w:pPr>
              <w:spacing w:before="0" w:after="0"/>
            </w:pPr>
            <w:r w:rsidRPr="0034142E">
              <w:lastRenderedPageBreak/>
              <w:t>Total number of key words in complaints</w:t>
            </w:r>
          </w:p>
        </w:tc>
        <w:tc>
          <w:tcPr>
            <w:tcW w:w="1097" w:type="dxa"/>
            <w:shd w:val="clear" w:color="auto" w:fill="57C1A5" w:themeFill="background2"/>
            <w:noWrap/>
            <w:hideMark/>
          </w:tcPr>
          <w:p w14:paraId="77A283B5" w14:textId="77777777" w:rsidR="0034142E" w:rsidRPr="0034142E" w:rsidRDefault="0034142E" w:rsidP="000A5C2B">
            <w:pPr>
              <w:spacing w:before="0" w:after="0"/>
              <w:jc w:val="right"/>
            </w:pPr>
            <w:r w:rsidRPr="0034142E">
              <w:t>1741</w:t>
            </w:r>
          </w:p>
        </w:tc>
        <w:tc>
          <w:tcPr>
            <w:tcW w:w="1098" w:type="dxa"/>
            <w:shd w:val="clear" w:color="auto" w:fill="57C1A5" w:themeFill="background2"/>
            <w:noWrap/>
            <w:hideMark/>
          </w:tcPr>
          <w:p w14:paraId="30A3B2FC" w14:textId="77777777" w:rsidR="0034142E" w:rsidRPr="0034142E" w:rsidRDefault="0034142E" w:rsidP="000A5C2B">
            <w:pPr>
              <w:spacing w:before="0" w:after="0"/>
              <w:jc w:val="right"/>
            </w:pPr>
            <w:r w:rsidRPr="0034142E">
              <w:t>2004</w:t>
            </w:r>
          </w:p>
        </w:tc>
        <w:tc>
          <w:tcPr>
            <w:tcW w:w="1097" w:type="dxa"/>
            <w:shd w:val="clear" w:color="auto" w:fill="57C1A5" w:themeFill="background2"/>
            <w:noWrap/>
            <w:hideMark/>
          </w:tcPr>
          <w:p w14:paraId="13164DAF" w14:textId="77777777" w:rsidR="0034142E" w:rsidRPr="0034142E" w:rsidRDefault="0034142E" w:rsidP="000A5C2B">
            <w:pPr>
              <w:spacing w:before="0" w:after="0"/>
              <w:jc w:val="right"/>
            </w:pPr>
            <w:r w:rsidRPr="0034142E">
              <w:t>1742</w:t>
            </w:r>
          </w:p>
        </w:tc>
        <w:tc>
          <w:tcPr>
            <w:tcW w:w="1098" w:type="dxa"/>
            <w:shd w:val="clear" w:color="auto" w:fill="57C1A5" w:themeFill="background2"/>
            <w:noWrap/>
            <w:hideMark/>
          </w:tcPr>
          <w:p w14:paraId="59AEE7C6" w14:textId="77777777" w:rsidR="0034142E" w:rsidRPr="0034142E" w:rsidRDefault="0034142E" w:rsidP="000A5C2B">
            <w:pPr>
              <w:spacing w:before="0" w:after="0"/>
              <w:jc w:val="right"/>
            </w:pPr>
            <w:r w:rsidRPr="0034142E">
              <w:t>696</w:t>
            </w:r>
          </w:p>
        </w:tc>
      </w:tr>
      <w:tr w:rsidR="0034142E" w:rsidRPr="0034142E" w14:paraId="082F98B5" w14:textId="77777777" w:rsidTr="00090335">
        <w:trPr>
          <w:trHeight w:val="225"/>
        </w:trPr>
        <w:tc>
          <w:tcPr>
            <w:tcW w:w="2823" w:type="dxa"/>
            <w:shd w:val="clear" w:color="auto" w:fill="57C1A5" w:themeFill="background2"/>
            <w:noWrap/>
            <w:hideMark/>
          </w:tcPr>
          <w:p w14:paraId="2D054991" w14:textId="77777777" w:rsidR="0034142E" w:rsidRPr="0034142E" w:rsidRDefault="0034142E" w:rsidP="0034142E">
            <w:pPr>
              <w:spacing w:before="0" w:after="0"/>
            </w:pPr>
            <w:r w:rsidRPr="0034142E">
              <w:t>Total number of individual complaints</w:t>
            </w:r>
          </w:p>
        </w:tc>
        <w:tc>
          <w:tcPr>
            <w:tcW w:w="1097" w:type="dxa"/>
            <w:shd w:val="clear" w:color="auto" w:fill="57C1A5" w:themeFill="background2"/>
            <w:noWrap/>
            <w:hideMark/>
          </w:tcPr>
          <w:p w14:paraId="3EE41685" w14:textId="77777777" w:rsidR="0034142E" w:rsidRPr="0034142E" w:rsidRDefault="0034142E" w:rsidP="000A5C2B">
            <w:pPr>
              <w:spacing w:before="0" w:after="0"/>
              <w:jc w:val="right"/>
            </w:pPr>
            <w:r w:rsidRPr="0034142E">
              <w:t>1380</w:t>
            </w:r>
          </w:p>
        </w:tc>
        <w:tc>
          <w:tcPr>
            <w:tcW w:w="1098" w:type="dxa"/>
            <w:shd w:val="clear" w:color="auto" w:fill="57C1A5" w:themeFill="background2"/>
            <w:noWrap/>
            <w:hideMark/>
          </w:tcPr>
          <w:p w14:paraId="4F40B3CC" w14:textId="77777777" w:rsidR="0034142E" w:rsidRPr="0034142E" w:rsidRDefault="0034142E" w:rsidP="000A5C2B">
            <w:pPr>
              <w:spacing w:before="0" w:after="0"/>
              <w:jc w:val="right"/>
            </w:pPr>
            <w:r w:rsidRPr="0034142E">
              <w:t>1498</w:t>
            </w:r>
          </w:p>
        </w:tc>
        <w:tc>
          <w:tcPr>
            <w:tcW w:w="1097" w:type="dxa"/>
            <w:shd w:val="clear" w:color="auto" w:fill="57C1A5" w:themeFill="background2"/>
            <w:noWrap/>
            <w:hideMark/>
          </w:tcPr>
          <w:p w14:paraId="003E7DE4" w14:textId="77777777" w:rsidR="0034142E" w:rsidRPr="0034142E" w:rsidRDefault="0034142E" w:rsidP="000A5C2B">
            <w:pPr>
              <w:spacing w:before="0" w:after="0"/>
              <w:jc w:val="right"/>
            </w:pPr>
            <w:r w:rsidRPr="0034142E">
              <w:t>1432</w:t>
            </w:r>
          </w:p>
        </w:tc>
        <w:tc>
          <w:tcPr>
            <w:tcW w:w="1098" w:type="dxa"/>
            <w:shd w:val="clear" w:color="auto" w:fill="57C1A5" w:themeFill="background2"/>
            <w:noWrap/>
            <w:hideMark/>
          </w:tcPr>
          <w:p w14:paraId="78705311" w14:textId="77777777" w:rsidR="0034142E" w:rsidRPr="0034142E" w:rsidRDefault="0034142E" w:rsidP="000A5C2B">
            <w:pPr>
              <w:spacing w:before="0" w:after="0"/>
              <w:jc w:val="right"/>
            </w:pPr>
            <w:r w:rsidRPr="0034142E">
              <w:t>611</w:t>
            </w:r>
          </w:p>
        </w:tc>
      </w:tr>
    </w:tbl>
    <w:p w14:paraId="3A4B7371" w14:textId="40273679" w:rsidR="0034142E" w:rsidRDefault="0034142E" w:rsidP="0034142E">
      <w:pPr>
        <w:rPr>
          <w:sz w:val="16"/>
          <w:szCs w:val="16"/>
        </w:rPr>
      </w:pPr>
      <w:r w:rsidRPr="0034142E">
        <w:rPr>
          <w:sz w:val="16"/>
          <w:szCs w:val="16"/>
        </w:rPr>
        <w:t>Source: ACCMIS, data extracted 5 October 2023</w:t>
      </w:r>
    </w:p>
    <w:p w14:paraId="1F853540" w14:textId="19D827F4" w:rsidR="00D849B0" w:rsidRPr="00B90AB9" w:rsidRDefault="00D849B0" w:rsidP="007D43BE">
      <w:pPr>
        <w:keepNext/>
        <w:spacing w:before="240"/>
        <w:rPr>
          <w:b/>
          <w:bCs/>
          <w:szCs w:val="20"/>
        </w:rPr>
      </w:pPr>
      <w:r w:rsidRPr="00B90AB9">
        <w:rPr>
          <w:b/>
          <w:bCs/>
          <w:szCs w:val="20"/>
        </w:rPr>
        <w:t>IPC Capability Survey</w:t>
      </w:r>
      <w:r w:rsidR="00CB15E8">
        <w:rPr>
          <w:b/>
          <w:bCs/>
          <w:szCs w:val="20"/>
        </w:rPr>
        <w:t xml:space="preserve"> 2023</w:t>
      </w:r>
      <w:r w:rsidRPr="00B90AB9">
        <w:rPr>
          <w:b/>
          <w:bCs/>
          <w:szCs w:val="20"/>
        </w:rPr>
        <w:t>: Relative risk of an outbreak with no IPC Lead</w:t>
      </w:r>
    </w:p>
    <w:p w14:paraId="3CB2BE64" w14:textId="472B3941" w:rsidR="00E074A3" w:rsidRPr="00B90AB9" w:rsidRDefault="00D55909" w:rsidP="0034142E">
      <w:r>
        <w:t>The relative</w:t>
      </w:r>
      <w:r w:rsidR="0025583E">
        <w:t xml:space="preserve"> risk of an outbreak for COVID-19, influenza</w:t>
      </w:r>
      <w:r w:rsidR="00EC2B3E">
        <w:t>,</w:t>
      </w:r>
      <w:r w:rsidR="0025583E">
        <w:t xml:space="preserve"> </w:t>
      </w:r>
      <w:r w:rsidR="00444E92">
        <w:t>or gastroenteritis</w:t>
      </w:r>
      <w:r w:rsidR="00813B47">
        <w:t xml:space="preserve"> for an aged care home with </w:t>
      </w:r>
      <w:r w:rsidR="00EC2B3E">
        <w:t>an IPC Lead or</w:t>
      </w:r>
      <w:r w:rsidR="00813B47">
        <w:t xml:space="preserve"> no IPC</w:t>
      </w:r>
      <w:r w:rsidR="00EC2B3E">
        <w:t xml:space="preserve"> has been calculated in the table below based on the respondents to the ACQSC IPC Capability Survey</w:t>
      </w:r>
      <w:r w:rsidR="00696CD2">
        <w:t xml:space="preserve"> 2023</w:t>
      </w:r>
      <w:r w:rsidR="00EC2B3E">
        <w:t>.</w:t>
      </w:r>
      <w:r w:rsidR="00D01868">
        <w:t xml:space="preserve"> </w:t>
      </w:r>
      <w:r w:rsidR="00696CD2">
        <w:t xml:space="preserve">The period </w:t>
      </w:r>
      <w:r w:rsidR="002D7680">
        <w:t>of reported outbreaks is assumed to be within the last 12 months of the survey (conducted in August 2023).</w:t>
      </w:r>
    </w:p>
    <w:tbl>
      <w:tblPr>
        <w:tblStyle w:val="HMAdefaulttable"/>
        <w:tblW w:w="0" w:type="auto"/>
        <w:tblLook w:val="06A0" w:firstRow="1" w:lastRow="0" w:firstColumn="1" w:lastColumn="0" w:noHBand="1" w:noVBand="1"/>
      </w:tblPr>
      <w:tblGrid>
        <w:gridCol w:w="1969"/>
        <w:gridCol w:w="1817"/>
        <w:gridCol w:w="1817"/>
        <w:gridCol w:w="1610"/>
      </w:tblGrid>
      <w:tr w:rsidR="00D849B0" w14:paraId="0F1ACFAE" w14:textId="58AB01D1" w:rsidTr="00B90A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69" w:type="dxa"/>
          </w:tcPr>
          <w:p w14:paraId="61936F87" w14:textId="33C238E1" w:rsidR="00D849B0" w:rsidRDefault="00D849B0" w:rsidP="00B90AB9">
            <w:pPr>
              <w:pStyle w:val="TableHeading"/>
            </w:pPr>
            <w:r>
              <w:t>Outbreaks</w:t>
            </w:r>
          </w:p>
        </w:tc>
        <w:tc>
          <w:tcPr>
            <w:tcW w:w="1817" w:type="dxa"/>
          </w:tcPr>
          <w:p w14:paraId="702A804E" w14:textId="21FBF7A4" w:rsidR="00D849B0" w:rsidRDefault="00D849B0" w:rsidP="00B90AB9">
            <w:pPr>
              <w:pStyle w:val="TableHeading"/>
              <w:cnfStyle w:val="100000000000" w:firstRow="1" w:lastRow="0" w:firstColumn="0" w:lastColumn="0" w:oddVBand="0" w:evenVBand="0" w:oddHBand="0" w:evenHBand="0" w:firstRowFirstColumn="0" w:firstRowLastColumn="0" w:lastRowFirstColumn="0" w:lastRowLastColumn="0"/>
            </w:pPr>
            <w:r>
              <w:t>Aged care homes with an IPC Lead</w:t>
            </w:r>
          </w:p>
        </w:tc>
        <w:tc>
          <w:tcPr>
            <w:tcW w:w="1817" w:type="dxa"/>
          </w:tcPr>
          <w:p w14:paraId="2989309D" w14:textId="38A43D40" w:rsidR="00D849B0" w:rsidRDefault="00D849B0" w:rsidP="00B90AB9">
            <w:pPr>
              <w:pStyle w:val="TableHeading"/>
              <w:cnfStyle w:val="100000000000" w:firstRow="1" w:lastRow="0" w:firstColumn="0" w:lastColumn="0" w:oddVBand="0" w:evenVBand="0" w:oddHBand="0" w:evenHBand="0" w:firstRowFirstColumn="0" w:firstRowLastColumn="0" w:lastRowFirstColumn="0" w:lastRowLastColumn="0"/>
            </w:pPr>
            <w:r>
              <w:t>Aged care homes with No IPC Lead</w:t>
            </w:r>
          </w:p>
        </w:tc>
        <w:tc>
          <w:tcPr>
            <w:tcW w:w="1610" w:type="dxa"/>
          </w:tcPr>
          <w:p w14:paraId="33718EC3" w14:textId="70C2A22E" w:rsidR="00D849B0" w:rsidRDefault="00D849B0" w:rsidP="00D849B0">
            <w:pPr>
              <w:pStyle w:val="TableHeading"/>
              <w:cnfStyle w:val="100000000000" w:firstRow="1" w:lastRow="0" w:firstColumn="0" w:lastColumn="0" w:oddVBand="0" w:evenVBand="0" w:oddHBand="0" w:evenHBand="0" w:firstRowFirstColumn="0" w:firstRowLastColumn="0" w:lastRowFirstColumn="0" w:lastRowLastColumn="0"/>
            </w:pPr>
            <w:r>
              <w:t>Relative Risk</w:t>
            </w:r>
          </w:p>
        </w:tc>
      </w:tr>
      <w:tr w:rsidR="00D849B0" w14:paraId="61357FAB" w14:textId="267E8E88" w:rsidTr="00B90AB9">
        <w:tc>
          <w:tcPr>
            <w:cnfStyle w:val="001000000000" w:firstRow="0" w:lastRow="0" w:firstColumn="1" w:lastColumn="0" w:oddVBand="0" w:evenVBand="0" w:oddHBand="0" w:evenHBand="0" w:firstRowFirstColumn="0" w:firstRowLastColumn="0" w:lastRowFirstColumn="0" w:lastRowLastColumn="0"/>
            <w:tcW w:w="1969" w:type="dxa"/>
            <w:shd w:val="clear" w:color="auto" w:fill="57C1A5" w:themeFill="background2"/>
          </w:tcPr>
          <w:p w14:paraId="129DF51F" w14:textId="15B68561" w:rsidR="00D849B0" w:rsidRDefault="00D849B0" w:rsidP="00B90AB9">
            <w:pPr>
              <w:pStyle w:val="TableText"/>
            </w:pPr>
            <w:r>
              <w:t>Influenza</w:t>
            </w:r>
          </w:p>
        </w:tc>
        <w:tc>
          <w:tcPr>
            <w:tcW w:w="1817" w:type="dxa"/>
            <w:shd w:val="clear" w:color="auto" w:fill="57C1A5" w:themeFill="background2"/>
          </w:tcPr>
          <w:p w14:paraId="50D14E7F" w14:textId="77777777" w:rsidR="00D849B0" w:rsidRDefault="00D849B0" w:rsidP="00B90AB9">
            <w:pPr>
              <w:pStyle w:val="TableText"/>
              <w:cnfStyle w:val="000000000000" w:firstRow="0" w:lastRow="0" w:firstColumn="0" w:lastColumn="0" w:oddVBand="0" w:evenVBand="0" w:oddHBand="0" w:evenHBand="0" w:firstRowFirstColumn="0" w:firstRowLastColumn="0" w:lastRowFirstColumn="0" w:lastRowLastColumn="0"/>
            </w:pPr>
          </w:p>
        </w:tc>
        <w:tc>
          <w:tcPr>
            <w:tcW w:w="1817" w:type="dxa"/>
            <w:shd w:val="clear" w:color="auto" w:fill="57C1A5" w:themeFill="background2"/>
          </w:tcPr>
          <w:p w14:paraId="08BD4CBC" w14:textId="77777777" w:rsidR="00D849B0" w:rsidRDefault="00D849B0" w:rsidP="00B90AB9">
            <w:pPr>
              <w:pStyle w:val="TableText"/>
              <w:cnfStyle w:val="000000000000" w:firstRow="0" w:lastRow="0" w:firstColumn="0" w:lastColumn="0" w:oddVBand="0" w:evenVBand="0" w:oddHBand="0" w:evenHBand="0" w:firstRowFirstColumn="0" w:firstRowLastColumn="0" w:lastRowFirstColumn="0" w:lastRowLastColumn="0"/>
            </w:pPr>
          </w:p>
        </w:tc>
        <w:tc>
          <w:tcPr>
            <w:tcW w:w="1610" w:type="dxa"/>
            <w:shd w:val="clear" w:color="auto" w:fill="57C1A5" w:themeFill="background2"/>
          </w:tcPr>
          <w:p w14:paraId="602EBA04" w14:textId="77777777" w:rsidR="00D849B0" w:rsidRDefault="00D849B0" w:rsidP="00D849B0">
            <w:pPr>
              <w:pStyle w:val="TableText"/>
              <w:cnfStyle w:val="000000000000" w:firstRow="0" w:lastRow="0" w:firstColumn="0" w:lastColumn="0" w:oddVBand="0" w:evenVBand="0" w:oddHBand="0" w:evenHBand="0" w:firstRowFirstColumn="0" w:firstRowLastColumn="0" w:lastRowFirstColumn="0" w:lastRowLastColumn="0"/>
            </w:pPr>
          </w:p>
        </w:tc>
      </w:tr>
      <w:tr w:rsidR="00D849B0" w14:paraId="4636C489" w14:textId="7BA317A5" w:rsidTr="00B90AB9">
        <w:tc>
          <w:tcPr>
            <w:cnfStyle w:val="001000000000" w:firstRow="0" w:lastRow="0" w:firstColumn="1" w:lastColumn="0" w:oddVBand="0" w:evenVBand="0" w:oddHBand="0" w:evenHBand="0" w:firstRowFirstColumn="0" w:firstRowLastColumn="0" w:lastRowFirstColumn="0" w:lastRowLastColumn="0"/>
            <w:tcW w:w="1969" w:type="dxa"/>
          </w:tcPr>
          <w:p w14:paraId="5C6FA5E0" w14:textId="2D13AF26" w:rsidR="00D849B0" w:rsidRDefault="00D849B0" w:rsidP="00B90AB9">
            <w:pPr>
              <w:pStyle w:val="TableText"/>
            </w:pPr>
            <w:r w:rsidRPr="004079B7">
              <w:t>Had an outbreak</w:t>
            </w:r>
          </w:p>
        </w:tc>
        <w:tc>
          <w:tcPr>
            <w:tcW w:w="1817" w:type="dxa"/>
          </w:tcPr>
          <w:p w14:paraId="423B6BA6" w14:textId="15A7ABFD" w:rsidR="00D849B0" w:rsidRDefault="00D849B0" w:rsidP="00B90AB9">
            <w:pPr>
              <w:pStyle w:val="TableText"/>
              <w:jc w:val="center"/>
              <w:cnfStyle w:val="000000000000" w:firstRow="0" w:lastRow="0" w:firstColumn="0" w:lastColumn="0" w:oddVBand="0" w:evenVBand="0" w:oddHBand="0" w:evenHBand="0" w:firstRowFirstColumn="0" w:firstRowLastColumn="0" w:lastRowFirstColumn="0" w:lastRowLastColumn="0"/>
            </w:pPr>
            <w:r w:rsidRPr="004C026B">
              <w:t>124</w:t>
            </w:r>
          </w:p>
        </w:tc>
        <w:tc>
          <w:tcPr>
            <w:tcW w:w="1817" w:type="dxa"/>
          </w:tcPr>
          <w:p w14:paraId="7C9DA102" w14:textId="5C7DD4F6" w:rsidR="00D849B0" w:rsidRDefault="00D849B0" w:rsidP="00B90AB9">
            <w:pPr>
              <w:pStyle w:val="TableText"/>
              <w:jc w:val="center"/>
              <w:cnfStyle w:val="000000000000" w:firstRow="0" w:lastRow="0" w:firstColumn="0" w:lastColumn="0" w:oddVBand="0" w:evenVBand="0" w:oddHBand="0" w:evenHBand="0" w:firstRowFirstColumn="0" w:firstRowLastColumn="0" w:lastRowFirstColumn="0" w:lastRowLastColumn="0"/>
            </w:pPr>
            <w:r w:rsidRPr="004C026B">
              <w:t>4</w:t>
            </w:r>
          </w:p>
        </w:tc>
        <w:tc>
          <w:tcPr>
            <w:tcW w:w="1610" w:type="dxa"/>
          </w:tcPr>
          <w:p w14:paraId="3ACF203C" w14:textId="77777777" w:rsidR="00D849B0" w:rsidRPr="004C026B" w:rsidRDefault="00D849B0" w:rsidP="00B90AB9">
            <w:pPr>
              <w:pStyle w:val="TableText"/>
              <w:jc w:val="center"/>
              <w:cnfStyle w:val="000000000000" w:firstRow="0" w:lastRow="0" w:firstColumn="0" w:lastColumn="0" w:oddVBand="0" w:evenVBand="0" w:oddHBand="0" w:evenHBand="0" w:firstRowFirstColumn="0" w:firstRowLastColumn="0" w:lastRowFirstColumn="0" w:lastRowLastColumn="0"/>
            </w:pPr>
          </w:p>
        </w:tc>
      </w:tr>
      <w:tr w:rsidR="00D849B0" w14:paraId="291DA9A4" w14:textId="37146B0C" w:rsidTr="00B90AB9">
        <w:tc>
          <w:tcPr>
            <w:cnfStyle w:val="001000000000" w:firstRow="0" w:lastRow="0" w:firstColumn="1" w:lastColumn="0" w:oddVBand="0" w:evenVBand="0" w:oddHBand="0" w:evenHBand="0" w:firstRowFirstColumn="0" w:firstRowLastColumn="0" w:lastRowFirstColumn="0" w:lastRowLastColumn="0"/>
            <w:tcW w:w="1969" w:type="dxa"/>
          </w:tcPr>
          <w:p w14:paraId="3E1E8A85" w14:textId="67330CCF" w:rsidR="00D849B0" w:rsidRDefault="00D849B0" w:rsidP="00B90AB9">
            <w:pPr>
              <w:pStyle w:val="TableText"/>
            </w:pPr>
            <w:r w:rsidRPr="004079B7">
              <w:t>Zero outbreaks</w:t>
            </w:r>
          </w:p>
        </w:tc>
        <w:tc>
          <w:tcPr>
            <w:tcW w:w="1817" w:type="dxa"/>
          </w:tcPr>
          <w:p w14:paraId="34B4E67C" w14:textId="625FC937" w:rsidR="00D849B0" w:rsidRDefault="00D849B0" w:rsidP="00B90AB9">
            <w:pPr>
              <w:pStyle w:val="TableText"/>
              <w:jc w:val="center"/>
              <w:cnfStyle w:val="000000000000" w:firstRow="0" w:lastRow="0" w:firstColumn="0" w:lastColumn="0" w:oddVBand="0" w:evenVBand="0" w:oddHBand="0" w:evenHBand="0" w:firstRowFirstColumn="0" w:firstRowLastColumn="0" w:lastRowFirstColumn="0" w:lastRowLastColumn="0"/>
            </w:pPr>
            <w:r w:rsidRPr="004C026B">
              <w:t>1808</w:t>
            </w:r>
          </w:p>
        </w:tc>
        <w:tc>
          <w:tcPr>
            <w:tcW w:w="1817" w:type="dxa"/>
          </w:tcPr>
          <w:p w14:paraId="1AFAF88B" w14:textId="0FB739BF" w:rsidR="00D849B0" w:rsidRDefault="00D849B0" w:rsidP="00B90AB9">
            <w:pPr>
              <w:pStyle w:val="TableText"/>
              <w:jc w:val="center"/>
              <w:cnfStyle w:val="000000000000" w:firstRow="0" w:lastRow="0" w:firstColumn="0" w:lastColumn="0" w:oddVBand="0" w:evenVBand="0" w:oddHBand="0" w:evenHBand="0" w:firstRowFirstColumn="0" w:firstRowLastColumn="0" w:lastRowFirstColumn="0" w:lastRowLastColumn="0"/>
            </w:pPr>
            <w:r w:rsidRPr="004C026B">
              <w:t>36</w:t>
            </w:r>
          </w:p>
        </w:tc>
        <w:tc>
          <w:tcPr>
            <w:tcW w:w="1610" w:type="dxa"/>
          </w:tcPr>
          <w:p w14:paraId="255B8F9E" w14:textId="77777777" w:rsidR="00D849B0" w:rsidRPr="004C026B" w:rsidRDefault="00D849B0" w:rsidP="00B90AB9">
            <w:pPr>
              <w:pStyle w:val="TableText"/>
              <w:jc w:val="center"/>
              <w:cnfStyle w:val="000000000000" w:firstRow="0" w:lastRow="0" w:firstColumn="0" w:lastColumn="0" w:oddVBand="0" w:evenVBand="0" w:oddHBand="0" w:evenHBand="0" w:firstRowFirstColumn="0" w:firstRowLastColumn="0" w:lastRowFirstColumn="0" w:lastRowLastColumn="0"/>
            </w:pPr>
          </w:p>
        </w:tc>
      </w:tr>
      <w:tr w:rsidR="00D849B0" w14:paraId="47935E53" w14:textId="44A15539" w:rsidTr="00B90AB9">
        <w:tc>
          <w:tcPr>
            <w:cnfStyle w:val="001000000000" w:firstRow="0" w:lastRow="0" w:firstColumn="1" w:lastColumn="0" w:oddVBand="0" w:evenVBand="0" w:oddHBand="0" w:evenHBand="0" w:firstRowFirstColumn="0" w:firstRowLastColumn="0" w:lastRowFirstColumn="0" w:lastRowLastColumn="0"/>
            <w:tcW w:w="1969" w:type="dxa"/>
            <w:shd w:val="clear" w:color="auto" w:fill="DDF2EC" w:themeFill="background2" w:themeFillTint="33"/>
          </w:tcPr>
          <w:p w14:paraId="7201B471" w14:textId="23AFE472" w:rsidR="00D849B0" w:rsidRPr="00B90AB9" w:rsidRDefault="00D849B0" w:rsidP="00B90AB9">
            <w:pPr>
              <w:pStyle w:val="TableText"/>
              <w:rPr>
                <w:rFonts w:asciiTheme="majorHAnsi" w:hAnsiTheme="majorHAnsi"/>
              </w:rPr>
            </w:pPr>
            <w:r w:rsidRPr="00B90AB9">
              <w:rPr>
                <w:rFonts w:asciiTheme="majorHAnsi" w:hAnsiTheme="majorHAnsi"/>
              </w:rPr>
              <w:t xml:space="preserve">Relative risk of having an outbreak if no IPC </w:t>
            </w:r>
            <w:r w:rsidR="00332BFC">
              <w:rPr>
                <w:rFonts w:asciiTheme="majorHAnsi" w:hAnsiTheme="majorHAnsi"/>
              </w:rPr>
              <w:t>L</w:t>
            </w:r>
            <w:r w:rsidRPr="00B90AB9">
              <w:rPr>
                <w:rFonts w:asciiTheme="majorHAnsi" w:hAnsiTheme="majorHAnsi"/>
              </w:rPr>
              <w:t>ead</w:t>
            </w:r>
          </w:p>
        </w:tc>
        <w:tc>
          <w:tcPr>
            <w:tcW w:w="1817" w:type="dxa"/>
            <w:shd w:val="clear" w:color="auto" w:fill="DDF2EC" w:themeFill="background2" w:themeFillTint="33"/>
          </w:tcPr>
          <w:p w14:paraId="46745846" w14:textId="12AD15E0" w:rsidR="00D849B0" w:rsidRPr="00B90AB9" w:rsidRDefault="00D849B0" w:rsidP="00B90AB9">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90AB9">
              <w:rPr>
                <w:rFonts w:asciiTheme="majorHAnsi" w:hAnsiTheme="majorHAnsi"/>
              </w:rPr>
              <w:t>0.064</w:t>
            </w:r>
          </w:p>
        </w:tc>
        <w:tc>
          <w:tcPr>
            <w:tcW w:w="1817" w:type="dxa"/>
            <w:shd w:val="clear" w:color="auto" w:fill="DDF2EC" w:themeFill="background2" w:themeFillTint="33"/>
          </w:tcPr>
          <w:p w14:paraId="786B4DC4" w14:textId="3B4761B2" w:rsidR="00D849B0" w:rsidRPr="00B90AB9" w:rsidRDefault="00D849B0" w:rsidP="00B90AB9">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90AB9">
              <w:rPr>
                <w:rFonts w:asciiTheme="majorHAnsi" w:hAnsiTheme="majorHAnsi"/>
              </w:rPr>
              <w:t>0.100</w:t>
            </w:r>
          </w:p>
        </w:tc>
        <w:tc>
          <w:tcPr>
            <w:tcW w:w="1610" w:type="dxa"/>
            <w:shd w:val="clear" w:color="auto" w:fill="DDF2EC" w:themeFill="background2" w:themeFillTint="33"/>
          </w:tcPr>
          <w:p w14:paraId="65ECC453" w14:textId="77777777" w:rsidR="00D849B0" w:rsidRPr="00B90AB9" w:rsidRDefault="00D849B0" w:rsidP="00B90AB9">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90AB9">
              <w:rPr>
                <w:rFonts w:asciiTheme="majorHAnsi" w:hAnsiTheme="majorHAnsi"/>
              </w:rPr>
              <w:t>1.6</w:t>
            </w:r>
          </w:p>
          <w:p w14:paraId="7C4F47B7" w14:textId="04499A7A" w:rsidR="00D849B0" w:rsidRPr="00B90AB9" w:rsidRDefault="00D849B0" w:rsidP="00B90AB9">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90AB9">
              <w:rPr>
                <w:rFonts w:asciiTheme="majorHAnsi" w:hAnsiTheme="majorHAnsi"/>
              </w:rPr>
              <w:t>Increased</w:t>
            </w:r>
            <w:r>
              <w:rPr>
                <w:rFonts w:asciiTheme="majorHAnsi" w:hAnsiTheme="majorHAnsi"/>
              </w:rPr>
              <w:t xml:space="preserve"> risk</w:t>
            </w:r>
          </w:p>
        </w:tc>
      </w:tr>
      <w:tr w:rsidR="00D849B0" w14:paraId="6B7229E6" w14:textId="087F39C9" w:rsidTr="00B90AB9">
        <w:tc>
          <w:tcPr>
            <w:cnfStyle w:val="001000000000" w:firstRow="0" w:lastRow="0" w:firstColumn="1" w:lastColumn="0" w:oddVBand="0" w:evenVBand="0" w:oddHBand="0" w:evenHBand="0" w:firstRowFirstColumn="0" w:firstRowLastColumn="0" w:lastRowFirstColumn="0" w:lastRowLastColumn="0"/>
            <w:tcW w:w="1969" w:type="dxa"/>
            <w:shd w:val="clear" w:color="auto" w:fill="57C1A5" w:themeFill="background2"/>
          </w:tcPr>
          <w:p w14:paraId="7B967562" w14:textId="72CE0EFE" w:rsidR="00D849B0" w:rsidRDefault="00D849B0" w:rsidP="00B90AB9">
            <w:pPr>
              <w:pStyle w:val="TableText"/>
            </w:pPr>
            <w:r>
              <w:t>Gastroenteritis</w:t>
            </w:r>
          </w:p>
        </w:tc>
        <w:tc>
          <w:tcPr>
            <w:tcW w:w="1817" w:type="dxa"/>
            <w:shd w:val="clear" w:color="auto" w:fill="57C1A5" w:themeFill="background2"/>
          </w:tcPr>
          <w:p w14:paraId="56222BA2" w14:textId="77777777" w:rsidR="00D849B0" w:rsidRDefault="00D849B0" w:rsidP="00B90AB9">
            <w:pPr>
              <w:pStyle w:val="TableText"/>
              <w:jc w:val="center"/>
              <w:cnfStyle w:val="000000000000" w:firstRow="0" w:lastRow="0" w:firstColumn="0" w:lastColumn="0" w:oddVBand="0" w:evenVBand="0" w:oddHBand="0" w:evenHBand="0" w:firstRowFirstColumn="0" w:firstRowLastColumn="0" w:lastRowFirstColumn="0" w:lastRowLastColumn="0"/>
            </w:pPr>
          </w:p>
        </w:tc>
        <w:tc>
          <w:tcPr>
            <w:tcW w:w="1817" w:type="dxa"/>
            <w:shd w:val="clear" w:color="auto" w:fill="57C1A5" w:themeFill="background2"/>
          </w:tcPr>
          <w:p w14:paraId="77F0C994" w14:textId="77777777" w:rsidR="00D849B0" w:rsidRDefault="00D849B0" w:rsidP="00B90AB9">
            <w:pPr>
              <w:pStyle w:val="TableText"/>
              <w:jc w:val="center"/>
              <w:cnfStyle w:val="000000000000" w:firstRow="0" w:lastRow="0" w:firstColumn="0" w:lastColumn="0" w:oddVBand="0" w:evenVBand="0" w:oddHBand="0" w:evenHBand="0" w:firstRowFirstColumn="0" w:firstRowLastColumn="0" w:lastRowFirstColumn="0" w:lastRowLastColumn="0"/>
            </w:pPr>
          </w:p>
        </w:tc>
        <w:tc>
          <w:tcPr>
            <w:tcW w:w="1610" w:type="dxa"/>
            <w:shd w:val="clear" w:color="auto" w:fill="57C1A5" w:themeFill="background2"/>
          </w:tcPr>
          <w:p w14:paraId="13D882B4" w14:textId="77777777" w:rsidR="00D849B0" w:rsidRDefault="00D849B0" w:rsidP="00B90AB9">
            <w:pPr>
              <w:pStyle w:val="TableText"/>
              <w:jc w:val="center"/>
              <w:cnfStyle w:val="000000000000" w:firstRow="0" w:lastRow="0" w:firstColumn="0" w:lastColumn="0" w:oddVBand="0" w:evenVBand="0" w:oddHBand="0" w:evenHBand="0" w:firstRowFirstColumn="0" w:firstRowLastColumn="0" w:lastRowFirstColumn="0" w:lastRowLastColumn="0"/>
            </w:pPr>
          </w:p>
        </w:tc>
      </w:tr>
      <w:tr w:rsidR="00D849B0" w14:paraId="38EAF1D1" w14:textId="741AED15" w:rsidTr="00B90AB9">
        <w:tc>
          <w:tcPr>
            <w:cnfStyle w:val="001000000000" w:firstRow="0" w:lastRow="0" w:firstColumn="1" w:lastColumn="0" w:oddVBand="0" w:evenVBand="0" w:oddHBand="0" w:evenHBand="0" w:firstRowFirstColumn="0" w:firstRowLastColumn="0" w:lastRowFirstColumn="0" w:lastRowLastColumn="0"/>
            <w:tcW w:w="1969" w:type="dxa"/>
          </w:tcPr>
          <w:p w14:paraId="15BE5591" w14:textId="7BA667D9" w:rsidR="00D849B0" w:rsidRDefault="00D849B0" w:rsidP="00B90AB9">
            <w:pPr>
              <w:pStyle w:val="TableText"/>
            </w:pPr>
            <w:r w:rsidRPr="004079B7">
              <w:t>Had an outbreak</w:t>
            </w:r>
          </w:p>
        </w:tc>
        <w:tc>
          <w:tcPr>
            <w:tcW w:w="1817" w:type="dxa"/>
          </w:tcPr>
          <w:p w14:paraId="41E55CA4" w14:textId="44CFF8CD" w:rsidR="00D849B0" w:rsidRDefault="00D849B0" w:rsidP="00B90AB9">
            <w:pPr>
              <w:pStyle w:val="TableText"/>
              <w:jc w:val="center"/>
              <w:cnfStyle w:val="000000000000" w:firstRow="0" w:lastRow="0" w:firstColumn="0" w:lastColumn="0" w:oddVBand="0" w:evenVBand="0" w:oddHBand="0" w:evenHBand="0" w:firstRowFirstColumn="0" w:firstRowLastColumn="0" w:lastRowFirstColumn="0" w:lastRowLastColumn="0"/>
            </w:pPr>
            <w:r w:rsidRPr="008D3109">
              <w:t>439</w:t>
            </w:r>
          </w:p>
        </w:tc>
        <w:tc>
          <w:tcPr>
            <w:tcW w:w="1817" w:type="dxa"/>
          </w:tcPr>
          <w:p w14:paraId="171FC590" w14:textId="7988A42A" w:rsidR="00D849B0" w:rsidRDefault="00D849B0" w:rsidP="00B90AB9">
            <w:pPr>
              <w:pStyle w:val="TableText"/>
              <w:jc w:val="center"/>
              <w:cnfStyle w:val="000000000000" w:firstRow="0" w:lastRow="0" w:firstColumn="0" w:lastColumn="0" w:oddVBand="0" w:evenVBand="0" w:oddHBand="0" w:evenHBand="0" w:firstRowFirstColumn="0" w:firstRowLastColumn="0" w:lastRowFirstColumn="0" w:lastRowLastColumn="0"/>
            </w:pPr>
            <w:r w:rsidRPr="008D3109">
              <w:t>7</w:t>
            </w:r>
          </w:p>
        </w:tc>
        <w:tc>
          <w:tcPr>
            <w:tcW w:w="1610" w:type="dxa"/>
          </w:tcPr>
          <w:p w14:paraId="48063996" w14:textId="77777777" w:rsidR="00D849B0" w:rsidRDefault="00D849B0" w:rsidP="00B90AB9">
            <w:pPr>
              <w:pStyle w:val="TableText"/>
              <w:jc w:val="center"/>
              <w:cnfStyle w:val="000000000000" w:firstRow="0" w:lastRow="0" w:firstColumn="0" w:lastColumn="0" w:oddVBand="0" w:evenVBand="0" w:oddHBand="0" w:evenHBand="0" w:firstRowFirstColumn="0" w:firstRowLastColumn="0" w:lastRowFirstColumn="0" w:lastRowLastColumn="0"/>
            </w:pPr>
          </w:p>
        </w:tc>
      </w:tr>
      <w:tr w:rsidR="00D849B0" w14:paraId="29618F02" w14:textId="31DC0C2E" w:rsidTr="00B90AB9">
        <w:tc>
          <w:tcPr>
            <w:cnfStyle w:val="001000000000" w:firstRow="0" w:lastRow="0" w:firstColumn="1" w:lastColumn="0" w:oddVBand="0" w:evenVBand="0" w:oddHBand="0" w:evenHBand="0" w:firstRowFirstColumn="0" w:firstRowLastColumn="0" w:lastRowFirstColumn="0" w:lastRowLastColumn="0"/>
            <w:tcW w:w="1969" w:type="dxa"/>
          </w:tcPr>
          <w:p w14:paraId="284BA3DD" w14:textId="39EAF3A2" w:rsidR="00D849B0" w:rsidRDefault="00D849B0" w:rsidP="00B90AB9">
            <w:pPr>
              <w:pStyle w:val="TableText"/>
            </w:pPr>
            <w:r w:rsidRPr="004079B7">
              <w:t>Zero outbreaks</w:t>
            </w:r>
          </w:p>
        </w:tc>
        <w:tc>
          <w:tcPr>
            <w:tcW w:w="1817" w:type="dxa"/>
          </w:tcPr>
          <w:p w14:paraId="78DA0CF4" w14:textId="0A0EDB58" w:rsidR="00D849B0" w:rsidRDefault="00D849B0" w:rsidP="00B90AB9">
            <w:pPr>
              <w:pStyle w:val="TableText"/>
              <w:jc w:val="center"/>
              <w:cnfStyle w:val="000000000000" w:firstRow="0" w:lastRow="0" w:firstColumn="0" w:lastColumn="0" w:oddVBand="0" w:evenVBand="0" w:oddHBand="0" w:evenHBand="0" w:firstRowFirstColumn="0" w:firstRowLastColumn="0" w:lastRowFirstColumn="0" w:lastRowLastColumn="0"/>
            </w:pPr>
            <w:r w:rsidRPr="008D3109">
              <w:t>1498</w:t>
            </w:r>
          </w:p>
        </w:tc>
        <w:tc>
          <w:tcPr>
            <w:tcW w:w="1817" w:type="dxa"/>
          </w:tcPr>
          <w:p w14:paraId="602FEB45" w14:textId="77016AA6" w:rsidR="00D849B0" w:rsidRDefault="00D849B0" w:rsidP="00B90AB9">
            <w:pPr>
              <w:pStyle w:val="TableText"/>
              <w:jc w:val="center"/>
              <w:cnfStyle w:val="000000000000" w:firstRow="0" w:lastRow="0" w:firstColumn="0" w:lastColumn="0" w:oddVBand="0" w:evenVBand="0" w:oddHBand="0" w:evenHBand="0" w:firstRowFirstColumn="0" w:firstRowLastColumn="0" w:lastRowFirstColumn="0" w:lastRowLastColumn="0"/>
            </w:pPr>
            <w:r w:rsidRPr="008D3109">
              <w:t>33</w:t>
            </w:r>
          </w:p>
        </w:tc>
        <w:tc>
          <w:tcPr>
            <w:tcW w:w="1610" w:type="dxa"/>
          </w:tcPr>
          <w:p w14:paraId="61CC0EA2" w14:textId="77777777" w:rsidR="00D849B0" w:rsidRDefault="00D849B0" w:rsidP="00B90AB9">
            <w:pPr>
              <w:pStyle w:val="TableText"/>
              <w:jc w:val="center"/>
              <w:cnfStyle w:val="000000000000" w:firstRow="0" w:lastRow="0" w:firstColumn="0" w:lastColumn="0" w:oddVBand="0" w:evenVBand="0" w:oddHBand="0" w:evenHBand="0" w:firstRowFirstColumn="0" w:firstRowLastColumn="0" w:lastRowFirstColumn="0" w:lastRowLastColumn="0"/>
            </w:pPr>
          </w:p>
        </w:tc>
      </w:tr>
      <w:tr w:rsidR="00D849B0" w14:paraId="4AFA312C" w14:textId="77777777" w:rsidTr="00B90AB9">
        <w:tc>
          <w:tcPr>
            <w:cnfStyle w:val="001000000000" w:firstRow="0" w:lastRow="0" w:firstColumn="1" w:lastColumn="0" w:oddVBand="0" w:evenVBand="0" w:oddHBand="0" w:evenHBand="0" w:firstRowFirstColumn="0" w:firstRowLastColumn="0" w:lastRowFirstColumn="0" w:lastRowLastColumn="0"/>
            <w:tcW w:w="0" w:type="dxa"/>
            <w:shd w:val="clear" w:color="auto" w:fill="DDF2EC" w:themeFill="background2" w:themeFillTint="33"/>
          </w:tcPr>
          <w:p w14:paraId="4F9D8067" w14:textId="4DD686E0" w:rsidR="00D849B0" w:rsidRPr="00B90AB9" w:rsidRDefault="00D849B0" w:rsidP="00D849B0">
            <w:pPr>
              <w:pStyle w:val="TableText"/>
              <w:rPr>
                <w:rFonts w:asciiTheme="majorHAnsi" w:hAnsiTheme="majorHAnsi"/>
              </w:rPr>
            </w:pPr>
            <w:r w:rsidRPr="00B90AB9">
              <w:rPr>
                <w:rFonts w:asciiTheme="majorHAnsi" w:hAnsiTheme="majorHAnsi"/>
              </w:rPr>
              <w:t xml:space="preserve">Relative risk of having an outbreak if no IPC </w:t>
            </w:r>
            <w:r w:rsidR="00332BFC">
              <w:rPr>
                <w:rFonts w:asciiTheme="majorHAnsi" w:hAnsiTheme="majorHAnsi"/>
              </w:rPr>
              <w:t>L</w:t>
            </w:r>
            <w:r w:rsidRPr="00B90AB9">
              <w:rPr>
                <w:rFonts w:asciiTheme="majorHAnsi" w:hAnsiTheme="majorHAnsi"/>
              </w:rPr>
              <w:t>ead</w:t>
            </w:r>
          </w:p>
        </w:tc>
        <w:tc>
          <w:tcPr>
            <w:tcW w:w="0" w:type="dxa"/>
            <w:shd w:val="clear" w:color="auto" w:fill="DDF2EC" w:themeFill="background2" w:themeFillTint="33"/>
          </w:tcPr>
          <w:p w14:paraId="6853D7B7" w14:textId="1427F710" w:rsidR="00D849B0" w:rsidRPr="00B90AB9" w:rsidRDefault="00D849B0" w:rsidP="00D849B0">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0.227</w:t>
            </w:r>
          </w:p>
        </w:tc>
        <w:tc>
          <w:tcPr>
            <w:tcW w:w="0" w:type="dxa"/>
            <w:shd w:val="clear" w:color="auto" w:fill="DDF2EC" w:themeFill="background2" w:themeFillTint="33"/>
          </w:tcPr>
          <w:p w14:paraId="738781B0" w14:textId="53816C21" w:rsidR="00D849B0" w:rsidRPr="00B90AB9" w:rsidRDefault="00D849B0" w:rsidP="00D849B0">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0.175</w:t>
            </w:r>
          </w:p>
        </w:tc>
        <w:tc>
          <w:tcPr>
            <w:tcW w:w="0" w:type="dxa"/>
            <w:shd w:val="clear" w:color="auto" w:fill="DDF2EC" w:themeFill="background2" w:themeFillTint="33"/>
          </w:tcPr>
          <w:p w14:paraId="65DEE36F" w14:textId="77777777" w:rsidR="00D849B0" w:rsidRDefault="00D849B0" w:rsidP="00D849B0">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0.8</w:t>
            </w:r>
          </w:p>
          <w:p w14:paraId="30872098" w14:textId="50198435" w:rsidR="00D849B0" w:rsidRPr="00B90AB9" w:rsidRDefault="00D849B0" w:rsidP="00D849B0">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Decreased risk</w:t>
            </w:r>
          </w:p>
        </w:tc>
      </w:tr>
      <w:tr w:rsidR="00D849B0" w14:paraId="683FBD24" w14:textId="77777777" w:rsidTr="00B90AB9">
        <w:tc>
          <w:tcPr>
            <w:cnfStyle w:val="001000000000" w:firstRow="0" w:lastRow="0" w:firstColumn="1" w:lastColumn="0" w:oddVBand="0" w:evenVBand="0" w:oddHBand="0" w:evenHBand="0" w:firstRowFirstColumn="0" w:firstRowLastColumn="0" w:lastRowFirstColumn="0" w:lastRowLastColumn="0"/>
            <w:tcW w:w="0" w:type="dxa"/>
            <w:shd w:val="clear" w:color="auto" w:fill="57C1A5" w:themeFill="background2"/>
          </w:tcPr>
          <w:p w14:paraId="55A332FC" w14:textId="638EA2DD" w:rsidR="00D849B0" w:rsidRDefault="00D849B0" w:rsidP="00D849B0">
            <w:pPr>
              <w:pStyle w:val="TableText"/>
            </w:pPr>
            <w:r>
              <w:t>COVID-19</w:t>
            </w:r>
          </w:p>
        </w:tc>
        <w:tc>
          <w:tcPr>
            <w:tcW w:w="0" w:type="dxa"/>
            <w:shd w:val="clear" w:color="auto" w:fill="57C1A5" w:themeFill="background2"/>
          </w:tcPr>
          <w:p w14:paraId="70E7C92E" w14:textId="77777777" w:rsidR="00D849B0" w:rsidRDefault="00D849B0" w:rsidP="00D849B0">
            <w:pPr>
              <w:pStyle w:val="TableText"/>
              <w:jc w:val="center"/>
              <w:cnfStyle w:val="000000000000" w:firstRow="0" w:lastRow="0" w:firstColumn="0" w:lastColumn="0" w:oddVBand="0" w:evenVBand="0" w:oddHBand="0" w:evenHBand="0" w:firstRowFirstColumn="0" w:firstRowLastColumn="0" w:lastRowFirstColumn="0" w:lastRowLastColumn="0"/>
            </w:pPr>
          </w:p>
        </w:tc>
        <w:tc>
          <w:tcPr>
            <w:tcW w:w="0" w:type="dxa"/>
            <w:shd w:val="clear" w:color="auto" w:fill="57C1A5" w:themeFill="background2"/>
          </w:tcPr>
          <w:p w14:paraId="071DEF89" w14:textId="77777777" w:rsidR="00D849B0" w:rsidRDefault="00D849B0" w:rsidP="00D849B0">
            <w:pPr>
              <w:pStyle w:val="TableText"/>
              <w:jc w:val="center"/>
              <w:cnfStyle w:val="000000000000" w:firstRow="0" w:lastRow="0" w:firstColumn="0" w:lastColumn="0" w:oddVBand="0" w:evenVBand="0" w:oddHBand="0" w:evenHBand="0" w:firstRowFirstColumn="0" w:firstRowLastColumn="0" w:lastRowFirstColumn="0" w:lastRowLastColumn="0"/>
            </w:pPr>
          </w:p>
        </w:tc>
        <w:tc>
          <w:tcPr>
            <w:tcW w:w="0" w:type="dxa"/>
            <w:shd w:val="clear" w:color="auto" w:fill="57C1A5" w:themeFill="background2"/>
          </w:tcPr>
          <w:p w14:paraId="227B1E22" w14:textId="77777777" w:rsidR="00D849B0" w:rsidRDefault="00D849B0" w:rsidP="00D849B0">
            <w:pPr>
              <w:pStyle w:val="TableText"/>
              <w:jc w:val="center"/>
              <w:cnfStyle w:val="000000000000" w:firstRow="0" w:lastRow="0" w:firstColumn="0" w:lastColumn="0" w:oddVBand="0" w:evenVBand="0" w:oddHBand="0" w:evenHBand="0" w:firstRowFirstColumn="0" w:firstRowLastColumn="0" w:lastRowFirstColumn="0" w:lastRowLastColumn="0"/>
            </w:pPr>
          </w:p>
        </w:tc>
      </w:tr>
      <w:tr w:rsidR="00D849B0" w14:paraId="15610269" w14:textId="77777777" w:rsidTr="00D849B0">
        <w:tc>
          <w:tcPr>
            <w:cnfStyle w:val="001000000000" w:firstRow="0" w:lastRow="0" w:firstColumn="1" w:lastColumn="0" w:oddVBand="0" w:evenVBand="0" w:oddHBand="0" w:evenHBand="0" w:firstRowFirstColumn="0" w:firstRowLastColumn="0" w:lastRowFirstColumn="0" w:lastRowLastColumn="0"/>
            <w:tcW w:w="1969" w:type="dxa"/>
          </w:tcPr>
          <w:p w14:paraId="3F3E633F" w14:textId="3D88ED63" w:rsidR="00D849B0" w:rsidRDefault="00D849B0" w:rsidP="00D849B0">
            <w:pPr>
              <w:pStyle w:val="TableText"/>
            </w:pPr>
            <w:r w:rsidRPr="004079B7">
              <w:t>Had an outbreak</w:t>
            </w:r>
          </w:p>
        </w:tc>
        <w:tc>
          <w:tcPr>
            <w:tcW w:w="1817" w:type="dxa"/>
          </w:tcPr>
          <w:p w14:paraId="5772410D" w14:textId="2EA39D65" w:rsidR="00D849B0" w:rsidRDefault="00D849B0" w:rsidP="00D849B0">
            <w:pPr>
              <w:pStyle w:val="TableText"/>
              <w:jc w:val="center"/>
              <w:cnfStyle w:val="000000000000" w:firstRow="0" w:lastRow="0" w:firstColumn="0" w:lastColumn="0" w:oddVBand="0" w:evenVBand="0" w:oddHBand="0" w:evenHBand="0" w:firstRowFirstColumn="0" w:firstRowLastColumn="0" w:lastRowFirstColumn="0" w:lastRowLastColumn="0"/>
            </w:pPr>
            <w:r w:rsidRPr="00D53FDA">
              <w:t>1732</w:t>
            </w:r>
          </w:p>
        </w:tc>
        <w:tc>
          <w:tcPr>
            <w:tcW w:w="1817" w:type="dxa"/>
          </w:tcPr>
          <w:p w14:paraId="55366F68" w14:textId="55D9F0B3" w:rsidR="00D849B0" w:rsidRDefault="00D849B0" w:rsidP="00D849B0">
            <w:pPr>
              <w:pStyle w:val="TableText"/>
              <w:jc w:val="center"/>
              <w:cnfStyle w:val="000000000000" w:firstRow="0" w:lastRow="0" w:firstColumn="0" w:lastColumn="0" w:oddVBand="0" w:evenVBand="0" w:oddHBand="0" w:evenHBand="0" w:firstRowFirstColumn="0" w:firstRowLastColumn="0" w:lastRowFirstColumn="0" w:lastRowLastColumn="0"/>
            </w:pPr>
            <w:r w:rsidRPr="00D53FDA">
              <w:t>35</w:t>
            </w:r>
          </w:p>
        </w:tc>
        <w:tc>
          <w:tcPr>
            <w:tcW w:w="1610" w:type="dxa"/>
          </w:tcPr>
          <w:p w14:paraId="245CC0E6" w14:textId="77777777" w:rsidR="00D849B0" w:rsidRDefault="00D849B0" w:rsidP="00D849B0">
            <w:pPr>
              <w:pStyle w:val="TableText"/>
              <w:jc w:val="center"/>
              <w:cnfStyle w:val="000000000000" w:firstRow="0" w:lastRow="0" w:firstColumn="0" w:lastColumn="0" w:oddVBand="0" w:evenVBand="0" w:oddHBand="0" w:evenHBand="0" w:firstRowFirstColumn="0" w:firstRowLastColumn="0" w:lastRowFirstColumn="0" w:lastRowLastColumn="0"/>
            </w:pPr>
          </w:p>
        </w:tc>
      </w:tr>
      <w:tr w:rsidR="00D849B0" w14:paraId="04596FDA" w14:textId="77777777" w:rsidTr="00D849B0">
        <w:tc>
          <w:tcPr>
            <w:cnfStyle w:val="001000000000" w:firstRow="0" w:lastRow="0" w:firstColumn="1" w:lastColumn="0" w:oddVBand="0" w:evenVBand="0" w:oddHBand="0" w:evenHBand="0" w:firstRowFirstColumn="0" w:firstRowLastColumn="0" w:lastRowFirstColumn="0" w:lastRowLastColumn="0"/>
            <w:tcW w:w="1969" w:type="dxa"/>
          </w:tcPr>
          <w:p w14:paraId="0C26459C" w14:textId="4907C369" w:rsidR="00D849B0" w:rsidRDefault="00D849B0" w:rsidP="00D849B0">
            <w:pPr>
              <w:pStyle w:val="TableText"/>
            </w:pPr>
            <w:r w:rsidRPr="004079B7">
              <w:t>Zero outbreaks</w:t>
            </w:r>
          </w:p>
        </w:tc>
        <w:tc>
          <w:tcPr>
            <w:tcW w:w="1817" w:type="dxa"/>
          </w:tcPr>
          <w:p w14:paraId="33491D35" w14:textId="24F3E808" w:rsidR="00D849B0" w:rsidRDefault="00D849B0" w:rsidP="00D849B0">
            <w:pPr>
              <w:pStyle w:val="TableText"/>
              <w:jc w:val="center"/>
              <w:cnfStyle w:val="000000000000" w:firstRow="0" w:lastRow="0" w:firstColumn="0" w:lastColumn="0" w:oddVBand="0" w:evenVBand="0" w:oddHBand="0" w:evenHBand="0" w:firstRowFirstColumn="0" w:firstRowLastColumn="0" w:lastRowFirstColumn="0" w:lastRowLastColumn="0"/>
            </w:pPr>
            <w:r w:rsidRPr="00D53FDA">
              <w:t>199</w:t>
            </w:r>
          </w:p>
        </w:tc>
        <w:tc>
          <w:tcPr>
            <w:tcW w:w="1817" w:type="dxa"/>
          </w:tcPr>
          <w:p w14:paraId="16F24230" w14:textId="3C194F0D" w:rsidR="00D849B0" w:rsidRDefault="00D849B0" w:rsidP="00D849B0">
            <w:pPr>
              <w:pStyle w:val="TableText"/>
              <w:jc w:val="center"/>
              <w:cnfStyle w:val="000000000000" w:firstRow="0" w:lastRow="0" w:firstColumn="0" w:lastColumn="0" w:oddVBand="0" w:evenVBand="0" w:oddHBand="0" w:evenHBand="0" w:firstRowFirstColumn="0" w:firstRowLastColumn="0" w:lastRowFirstColumn="0" w:lastRowLastColumn="0"/>
            </w:pPr>
            <w:r w:rsidRPr="00D53FDA">
              <w:t>5</w:t>
            </w:r>
          </w:p>
        </w:tc>
        <w:tc>
          <w:tcPr>
            <w:tcW w:w="1610" w:type="dxa"/>
          </w:tcPr>
          <w:p w14:paraId="66E1ED4C" w14:textId="77777777" w:rsidR="00D849B0" w:rsidRDefault="00D849B0" w:rsidP="00D849B0">
            <w:pPr>
              <w:pStyle w:val="TableText"/>
              <w:jc w:val="center"/>
              <w:cnfStyle w:val="000000000000" w:firstRow="0" w:lastRow="0" w:firstColumn="0" w:lastColumn="0" w:oddVBand="0" w:evenVBand="0" w:oddHBand="0" w:evenHBand="0" w:firstRowFirstColumn="0" w:firstRowLastColumn="0" w:lastRowFirstColumn="0" w:lastRowLastColumn="0"/>
            </w:pPr>
          </w:p>
        </w:tc>
      </w:tr>
      <w:tr w:rsidR="00D849B0" w14:paraId="43CC71A6" w14:textId="77777777" w:rsidTr="00B90AB9">
        <w:tc>
          <w:tcPr>
            <w:cnfStyle w:val="001000000000" w:firstRow="0" w:lastRow="0" w:firstColumn="1" w:lastColumn="0" w:oddVBand="0" w:evenVBand="0" w:oddHBand="0" w:evenHBand="0" w:firstRowFirstColumn="0" w:firstRowLastColumn="0" w:lastRowFirstColumn="0" w:lastRowLastColumn="0"/>
            <w:tcW w:w="0" w:type="dxa"/>
            <w:shd w:val="clear" w:color="auto" w:fill="DDF2EC" w:themeFill="background2" w:themeFillTint="33"/>
          </w:tcPr>
          <w:p w14:paraId="3937404A" w14:textId="7FE6B60B" w:rsidR="00D849B0" w:rsidRDefault="00D849B0" w:rsidP="00D849B0">
            <w:pPr>
              <w:pStyle w:val="TableText"/>
            </w:pPr>
            <w:r w:rsidRPr="00AB3EB0">
              <w:rPr>
                <w:rFonts w:asciiTheme="majorHAnsi" w:hAnsiTheme="majorHAnsi"/>
              </w:rPr>
              <w:t xml:space="preserve">Relative risk of having an outbreak if no IPC </w:t>
            </w:r>
            <w:r w:rsidR="00332BFC">
              <w:rPr>
                <w:rFonts w:asciiTheme="majorHAnsi" w:hAnsiTheme="majorHAnsi"/>
              </w:rPr>
              <w:t>L</w:t>
            </w:r>
            <w:r w:rsidRPr="00AB3EB0">
              <w:rPr>
                <w:rFonts w:asciiTheme="majorHAnsi" w:hAnsiTheme="majorHAnsi"/>
              </w:rPr>
              <w:t>ead</w:t>
            </w:r>
          </w:p>
        </w:tc>
        <w:tc>
          <w:tcPr>
            <w:tcW w:w="0" w:type="dxa"/>
            <w:shd w:val="clear" w:color="auto" w:fill="DDF2EC" w:themeFill="background2" w:themeFillTint="33"/>
          </w:tcPr>
          <w:p w14:paraId="17AA3A77" w14:textId="1A055048" w:rsidR="00D849B0" w:rsidRPr="00B90AB9" w:rsidRDefault="00D849B0" w:rsidP="00D849B0">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90AB9">
              <w:rPr>
                <w:rFonts w:asciiTheme="majorHAnsi" w:hAnsiTheme="majorHAnsi"/>
              </w:rPr>
              <w:t>0.897</w:t>
            </w:r>
          </w:p>
        </w:tc>
        <w:tc>
          <w:tcPr>
            <w:tcW w:w="0" w:type="dxa"/>
            <w:shd w:val="clear" w:color="auto" w:fill="DDF2EC" w:themeFill="background2" w:themeFillTint="33"/>
          </w:tcPr>
          <w:p w14:paraId="7891AA10" w14:textId="490DB240" w:rsidR="00D849B0" w:rsidRPr="00B90AB9" w:rsidRDefault="00D849B0" w:rsidP="00D849B0">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90AB9">
              <w:rPr>
                <w:rFonts w:asciiTheme="majorHAnsi" w:hAnsiTheme="majorHAnsi"/>
              </w:rPr>
              <w:t>0.875</w:t>
            </w:r>
          </w:p>
        </w:tc>
        <w:tc>
          <w:tcPr>
            <w:tcW w:w="0" w:type="dxa"/>
            <w:shd w:val="clear" w:color="auto" w:fill="DDF2EC" w:themeFill="background2" w:themeFillTint="33"/>
          </w:tcPr>
          <w:p w14:paraId="7144E06A" w14:textId="77777777" w:rsidR="00D849B0" w:rsidRPr="00B90AB9" w:rsidRDefault="00D849B0" w:rsidP="00D849B0">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90AB9">
              <w:rPr>
                <w:rFonts w:asciiTheme="majorHAnsi" w:hAnsiTheme="majorHAnsi"/>
              </w:rPr>
              <w:t>1.0</w:t>
            </w:r>
          </w:p>
          <w:p w14:paraId="073628EB" w14:textId="23B8BC71" w:rsidR="00D849B0" w:rsidRPr="00B90AB9" w:rsidRDefault="00D849B0" w:rsidP="00D849B0">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90AB9">
              <w:rPr>
                <w:rFonts w:asciiTheme="majorHAnsi" w:hAnsiTheme="majorHAnsi"/>
              </w:rPr>
              <w:t>No effect of risk</w:t>
            </w:r>
          </w:p>
        </w:tc>
      </w:tr>
    </w:tbl>
    <w:p w14:paraId="760D3983" w14:textId="43BD720F" w:rsidR="00BA6383" w:rsidRDefault="00BA6383" w:rsidP="003749CF">
      <w:r>
        <w:br w:type="page"/>
      </w:r>
    </w:p>
    <w:p w14:paraId="310A081E" w14:textId="047F2AC3" w:rsidR="00EB5ECB" w:rsidRDefault="0006441C" w:rsidP="00C730F7">
      <w:pPr>
        <w:pStyle w:val="Heading-Appendix"/>
      </w:pPr>
      <w:bookmarkStart w:id="98" w:name="_Toc170285328"/>
      <w:r>
        <w:lastRenderedPageBreak/>
        <w:t xml:space="preserve">Aged </w:t>
      </w:r>
      <w:r w:rsidRPr="00CA759A">
        <w:t>care</w:t>
      </w:r>
      <w:r>
        <w:t xml:space="preserve"> sector groups inv</w:t>
      </w:r>
      <w:r w:rsidR="00F13E9A">
        <w:t>ited for consultation</w:t>
      </w:r>
      <w:bookmarkEnd w:id="98"/>
    </w:p>
    <w:p w14:paraId="22220052" w14:textId="0B9D0B47" w:rsidR="0006441C" w:rsidRPr="0006441C" w:rsidRDefault="00193C3F" w:rsidP="00B90AB9">
      <w:r>
        <w:t>Aged care sector stakeholder groups were invited to participate in consultations</w:t>
      </w:r>
      <w:r w:rsidR="006F5FE4">
        <w:t xml:space="preserve"> </w:t>
      </w:r>
      <w:r w:rsidR="00305935" w:rsidRPr="00305935">
        <w:t xml:space="preserve">to understand the benefits of the IPC Lead role. Factors impacting the implementation and delivery of the IPC Lead program </w:t>
      </w:r>
      <w:r w:rsidR="006F5FE4">
        <w:t>were also</w:t>
      </w:r>
      <w:r w:rsidR="00305935" w:rsidRPr="00305935">
        <w:t xml:space="preserve"> discussed to understand the </w:t>
      </w:r>
      <w:r w:rsidR="006B032A">
        <w:t xml:space="preserve">impact and </w:t>
      </w:r>
      <w:r w:rsidR="00305935" w:rsidRPr="00305935">
        <w:t>sustainability of the program.</w:t>
      </w:r>
    </w:p>
    <w:tbl>
      <w:tblPr>
        <w:tblStyle w:val="HMAdefaulttable"/>
        <w:tblW w:w="5000" w:type="pct"/>
        <w:tblLook w:val="0420" w:firstRow="1" w:lastRow="0" w:firstColumn="0" w:lastColumn="0" w:noHBand="0" w:noVBand="1"/>
      </w:tblPr>
      <w:tblGrid>
        <w:gridCol w:w="4506"/>
        <w:gridCol w:w="2707"/>
      </w:tblGrid>
      <w:tr w:rsidR="00DC39E0" w14:paraId="3DD7079D" w14:textId="77777777" w:rsidTr="0021360B">
        <w:trPr>
          <w:cnfStyle w:val="100000000000" w:firstRow="1" w:lastRow="0" w:firstColumn="0" w:lastColumn="0" w:oddVBand="0" w:evenVBand="0" w:oddHBand="0" w:evenHBand="0" w:firstRowFirstColumn="0" w:firstRowLastColumn="0" w:lastRowFirstColumn="0" w:lastRowLastColumn="0"/>
        </w:trPr>
        <w:tc>
          <w:tcPr>
            <w:tcW w:w="4506" w:type="dxa"/>
          </w:tcPr>
          <w:p w14:paraId="6D660752" w14:textId="77777777" w:rsidR="00DC39E0" w:rsidRDefault="00DC39E0" w:rsidP="00325DE2">
            <w:pPr>
              <w:pStyle w:val="TableHeading"/>
            </w:pPr>
            <w:r>
              <w:t>Stakeholder group</w:t>
            </w:r>
          </w:p>
        </w:tc>
        <w:tc>
          <w:tcPr>
            <w:tcW w:w="2707" w:type="dxa"/>
          </w:tcPr>
          <w:p w14:paraId="7E33CC99" w14:textId="77777777" w:rsidR="00DC39E0" w:rsidRDefault="00DC39E0" w:rsidP="00325DE2">
            <w:pPr>
              <w:pStyle w:val="TableHeading"/>
            </w:pPr>
            <w:r>
              <w:t>Status</w:t>
            </w:r>
          </w:p>
        </w:tc>
      </w:tr>
      <w:tr w:rsidR="002B2AE7" w14:paraId="69907FC8" w14:textId="77777777" w:rsidTr="0021360B">
        <w:trPr>
          <w:cnfStyle w:val="000000100000" w:firstRow="0" w:lastRow="0" w:firstColumn="0" w:lastColumn="0" w:oddVBand="0" w:evenVBand="0" w:oddHBand="1" w:evenHBand="0" w:firstRowFirstColumn="0" w:firstRowLastColumn="0" w:lastRowFirstColumn="0" w:lastRowLastColumn="0"/>
        </w:trPr>
        <w:tc>
          <w:tcPr>
            <w:tcW w:w="4506" w:type="dxa"/>
          </w:tcPr>
          <w:p w14:paraId="49E073F8" w14:textId="7A90265D" w:rsidR="002B2AE7" w:rsidRDefault="002B2AE7" w:rsidP="00325DE2">
            <w:pPr>
              <w:pStyle w:val="TableHeading"/>
            </w:pPr>
            <w:r>
              <w:t>IPC Lead roles (current and former)</w:t>
            </w:r>
          </w:p>
        </w:tc>
        <w:tc>
          <w:tcPr>
            <w:tcW w:w="2707" w:type="dxa"/>
          </w:tcPr>
          <w:p w14:paraId="42CDBB20" w14:textId="36AFE7AD" w:rsidR="002B2AE7" w:rsidRDefault="002B2AE7" w:rsidP="00325DE2">
            <w:pPr>
              <w:pStyle w:val="TableHeading"/>
            </w:pPr>
            <w:r>
              <w:t>consulted</w:t>
            </w:r>
          </w:p>
        </w:tc>
      </w:tr>
      <w:tr w:rsidR="002B2AE7" w14:paraId="543AFE22" w14:textId="77777777" w:rsidTr="0021360B">
        <w:trPr>
          <w:cnfStyle w:val="000000010000" w:firstRow="0" w:lastRow="0" w:firstColumn="0" w:lastColumn="0" w:oddVBand="0" w:evenVBand="0" w:oddHBand="0" w:evenHBand="1" w:firstRowFirstColumn="0" w:firstRowLastColumn="0" w:lastRowFirstColumn="0" w:lastRowLastColumn="0"/>
        </w:trPr>
        <w:tc>
          <w:tcPr>
            <w:tcW w:w="4506" w:type="dxa"/>
          </w:tcPr>
          <w:p w14:paraId="7D4FCA9A" w14:textId="569F78EF" w:rsidR="002B2AE7" w:rsidRDefault="002B2AE7" w:rsidP="00325DE2">
            <w:pPr>
              <w:pStyle w:val="TableHeading"/>
            </w:pPr>
            <w:r>
              <w:t>Aged care homes (case studies)</w:t>
            </w:r>
          </w:p>
        </w:tc>
        <w:tc>
          <w:tcPr>
            <w:tcW w:w="2707" w:type="dxa"/>
          </w:tcPr>
          <w:p w14:paraId="791C782B" w14:textId="0091AE2F" w:rsidR="002B2AE7" w:rsidRDefault="002B2AE7" w:rsidP="00325DE2">
            <w:pPr>
              <w:pStyle w:val="TableHeading"/>
            </w:pPr>
            <w:r>
              <w:t>consulted</w:t>
            </w:r>
          </w:p>
        </w:tc>
      </w:tr>
      <w:tr w:rsidR="00560C51" w14:paraId="49E948BE" w14:textId="77777777" w:rsidTr="0021360B">
        <w:trPr>
          <w:cnfStyle w:val="000000100000" w:firstRow="0" w:lastRow="0" w:firstColumn="0" w:lastColumn="0" w:oddVBand="0" w:evenVBand="0" w:oddHBand="1" w:evenHBand="0" w:firstRowFirstColumn="0" w:firstRowLastColumn="0" w:lastRowFirstColumn="0" w:lastRowLastColumn="0"/>
        </w:trPr>
        <w:tc>
          <w:tcPr>
            <w:tcW w:w="0" w:type="dxa"/>
            <w:shd w:val="clear" w:color="auto" w:fill="57C1A5" w:themeFill="background2"/>
          </w:tcPr>
          <w:p w14:paraId="22891420" w14:textId="38EF03EF" w:rsidR="00560C51" w:rsidRDefault="002B2AE7" w:rsidP="00325DE2">
            <w:pPr>
              <w:pStyle w:val="TableHeading"/>
            </w:pPr>
            <w:r>
              <w:t>Workforce and sector groups</w:t>
            </w:r>
          </w:p>
        </w:tc>
        <w:tc>
          <w:tcPr>
            <w:tcW w:w="0" w:type="dxa"/>
            <w:shd w:val="clear" w:color="auto" w:fill="57C1A5" w:themeFill="background2"/>
          </w:tcPr>
          <w:p w14:paraId="7FD5D8C0" w14:textId="77777777" w:rsidR="00560C51" w:rsidRDefault="00560C51" w:rsidP="00325DE2">
            <w:pPr>
              <w:pStyle w:val="TableHeading"/>
            </w:pPr>
          </w:p>
        </w:tc>
      </w:tr>
      <w:tr w:rsidR="00DC39E0" w14:paraId="7427EBE2" w14:textId="77777777" w:rsidTr="0021360B">
        <w:trPr>
          <w:cnfStyle w:val="000000010000" w:firstRow="0" w:lastRow="0" w:firstColumn="0" w:lastColumn="0" w:oddVBand="0" w:evenVBand="0" w:oddHBand="0" w:evenHBand="1" w:firstRowFirstColumn="0" w:firstRowLastColumn="0" w:lastRowFirstColumn="0" w:lastRowLastColumn="0"/>
        </w:trPr>
        <w:tc>
          <w:tcPr>
            <w:tcW w:w="4506" w:type="dxa"/>
          </w:tcPr>
          <w:p w14:paraId="7D4BE4D4" w14:textId="726968C4" w:rsidR="00DC39E0" w:rsidRDefault="008339B7" w:rsidP="00BB6597">
            <w:pPr>
              <w:spacing w:before="0" w:after="0"/>
            </w:pPr>
            <w:r w:rsidRPr="008339B7">
              <w:t>Aged &amp; Community Care Providers Association</w:t>
            </w:r>
          </w:p>
        </w:tc>
        <w:tc>
          <w:tcPr>
            <w:tcW w:w="2707" w:type="dxa"/>
          </w:tcPr>
          <w:p w14:paraId="63968E34" w14:textId="77777777" w:rsidR="00DC39E0" w:rsidRDefault="00DC39E0" w:rsidP="00325DE2">
            <w:pPr>
              <w:pStyle w:val="TableText"/>
            </w:pPr>
            <w:r>
              <w:t>consulted</w:t>
            </w:r>
          </w:p>
        </w:tc>
      </w:tr>
      <w:tr w:rsidR="00DC39E0" w14:paraId="0E4056AE" w14:textId="77777777" w:rsidTr="0021360B">
        <w:trPr>
          <w:cnfStyle w:val="000000100000" w:firstRow="0" w:lastRow="0" w:firstColumn="0" w:lastColumn="0" w:oddVBand="0" w:evenVBand="0" w:oddHBand="1" w:evenHBand="0" w:firstRowFirstColumn="0" w:firstRowLastColumn="0" w:lastRowFirstColumn="0" w:lastRowLastColumn="0"/>
        </w:trPr>
        <w:tc>
          <w:tcPr>
            <w:tcW w:w="4506" w:type="dxa"/>
          </w:tcPr>
          <w:p w14:paraId="0944934C" w14:textId="02760EE9" w:rsidR="00DC39E0" w:rsidRDefault="00F81058" w:rsidP="00BB6597">
            <w:pPr>
              <w:spacing w:before="0" w:after="0"/>
            </w:pPr>
            <w:r w:rsidRPr="00F81058">
              <w:t>Australian</w:t>
            </w:r>
            <w:r w:rsidR="00275059" w:rsidRPr="00275059">
              <w:t xml:space="preserve"> Nursing and Midwifery </w:t>
            </w:r>
            <w:r w:rsidRPr="00F81058">
              <w:t>Federation</w:t>
            </w:r>
          </w:p>
        </w:tc>
        <w:tc>
          <w:tcPr>
            <w:tcW w:w="2707" w:type="dxa"/>
          </w:tcPr>
          <w:p w14:paraId="26D379E4" w14:textId="77777777" w:rsidR="00DC39E0" w:rsidRDefault="00DC39E0" w:rsidP="00325DE2">
            <w:pPr>
              <w:pStyle w:val="TableText"/>
            </w:pPr>
            <w:r>
              <w:t>consulted</w:t>
            </w:r>
          </w:p>
        </w:tc>
      </w:tr>
      <w:tr w:rsidR="002B2AE7" w14:paraId="17BAF980" w14:textId="77777777" w:rsidTr="0021360B">
        <w:trPr>
          <w:cnfStyle w:val="000000010000" w:firstRow="0" w:lastRow="0" w:firstColumn="0" w:lastColumn="0" w:oddVBand="0" w:evenVBand="0" w:oddHBand="0" w:evenHBand="1" w:firstRowFirstColumn="0" w:firstRowLastColumn="0" w:lastRowFirstColumn="0" w:lastRowLastColumn="0"/>
        </w:trPr>
        <w:tc>
          <w:tcPr>
            <w:tcW w:w="4506" w:type="dxa"/>
          </w:tcPr>
          <w:p w14:paraId="3C943DD3" w14:textId="12135401" w:rsidR="002B2AE7" w:rsidDel="00F81058" w:rsidRDefault="002B2AE7" w:rsidP="002B2AE7">
            <w:pPr>
              <w:spacing w:before="0" w:after="0"/>
            </w:pPr>
            <w:r w:rsidRPr="00B7590F">
              <w:t>National Aboriginal Community Controlled Health Organisation</w:t>
            </w:r>
          </w:p>
        </w:tc>
        <w:tc>
          <w:tcPr>
            <w:tcW w:w="2707" w:type="dxa"/>
          </w:tcPr>
          <w:p w14:paraId="1E149C40" w14:textId="0A8A6124" w:rsidR="002B2AE7" w:rsidRDefault="002B2AE7" w:rsidP="002B2AE7">
            <w:pPr>
              <w:pStyle w:val="TableText"/>
            </w:pPr>
            <w:r>
              <w:t>Unable to schedule a time</w:t>
            </w:r>
          </w:p>
        </w:tc>
      </w:tr>
      <w:tr w:rsidR="002B2AE7" w14:paraId="5FBC7F20" w14:textId="77777777" w:rsidTr="0021360B">
        <w:trPr>
          <w:cnfStyle w:val="000000100000" w:firstRow="0" w:lastRow="0" w:firstColumn="0" w:lastColumn="0" w:oddVBand="0" w:evenVBand="0" w:oddHBand="1" w:evenHBand="0" w:firstRowFirstColumn="0" w:firstRowLastColumn="0" w:lastRowFirstColumn="0" w:lastRowLastColumn="0"/>
        </w:trPr>
        <w:tc>
          <w:tcPr>
            <w:tcW w:w="4506" w:type="dxa"/>
          </w:tcPr>
          <w:p w14:paraId="2EAC45E9" w14:textId="79BD4D15" w:rsidR="002B2AE7" w:rsidDel="00F81058" w:rsidRDefault="002B2AE7" w:rsidP="002B2AE7">
            <w:pPr>
              <w:spacing w:before="0" w:after="0"/>
            </w:pPr>
            <w:r w:rsidRPr="004B7FE5">
              <w:t>Federation of Ethnic Communities Councils of Australia</w:t>
            </w:r>
          </w:p>
        </w:tc>
        <w:tc>
          <w:tcPr>
            <w:tcW w:w="2707" w:type="dxa"/>
          </w:tcPr>
          <w:p w14:paraId="2202C7EC" w14:textId="6E4328DE" w:rsidR="002B2AE7" w:rsidRDefault="002B2AE7" w:rsidP="002B2AE7">
            <w:pPr>
              <w:pStyle w:val="TableText"/>
            </w:pPr>
            <w:r>
              <w:t xml:space="preserve">No response </w:t>
            </w:r>
          </w:p>
        </w:tc>
      </w:tr>
      <w:tr w:rsidR="002B2AE7" w14:paraId="144AA17C" w14:textId="77777777" w:rsidTr="0021360B">
        <w:trPr>
          <w:cnfStyle w:val="000000010000" w:firstRow="0" w:lastRow="0" w:firstColumn="0" w:lastColumn="0" w:oddVBand="0" w:evenVBand="0" w:oddHBand="0" w:evenHBand="1" w:firstRowFirstColumn="0" w:firstRowLastColumn="0" w:lastRowFirstColumn="0" w:lastRowLastColumn="0"/>
        </w:trPr>
        <w:tc>
          <w:tcPr>
            <w:tcW w:w="0" w:type="dxa"/>
            <w:shd w:val="clear" w:color="auto" w:fill="57C1A5" w:themeFill="background2"/>
          </w:tcPr>
          <w:p w14:paraId="7FC67A0F" w14:textId="2DF5D9AB" w:rsidR="002B2AE7" w:rsidDel="00F81058" w:rsidRDefault="002B2AE7" w:rsidP="00BB6597">
            <w:pPr>
              <w:spacing w:before="0" w:after="0"/>
            </w:pPr>
            <w:r>
              <w:t>Registered training provider</w:t>
            </w:r>
          </w:p>
        </w:tc>
        <w:tc>
          <w:tcPr>
            <w:tcW w:w="0" w:type="dxa"/>
            <w:shd w:val="clear" w:color="auto" w:fill="57C1A5" w:themeFill="background2"/>
          </w:tcPr>
          <w:p w14:paraId="7C4593F9" w14:textId="77777777" w:rsidR="002B2AE7" w:rsidRDefault="002B2AE7" w:rsidP="00325DE2">
            <w:pPr>
              <w:pStyle w:val="TableText"/>
            </w:pPr>
          </w:p>
        </w:tc>
      </w:tr>
      <w:tr w:rsidR="00DC39E0" w14:paraId="76C35B94" w14:textId="77777777" w:rsidTr="0021360B">
        <w:trPr>
          <w:cnfStyle w:val="000000100000" w:firstRow="0" w:lastRow="0" w:firstColumn="0" w:lastColumn="0" w:oddVBand="0" w:evenVBand="0" w:oddHBand="1" w:evenHBand="0" w:firstRowFirstColumn="0" w:firstRowLastColumn="0" w:lastRowFirstColumn="0" w:lastRowLastColumn="0"/>
        </w:trPr>
        <w:tc>
          <w:tcPr>
            <w:tcW w:w="4506" w:type="dxa"/>
          </w:tcPr>
          <w:p w14:paraId="5549FBFE" w14:textId="77777777" w:rsidR="00DC39E0" w:rsidRDefault="00DC39E0" w:rsidP="00BB6597">
            <w:pPr>
              <w:spacing w:before="0" w:after="0"/>
            </w:pPr>
            <w:r>
              <w:t>ACIPC</w:t>
            </w:r>
          </w:p>
        </w:tc>
        <w:tc>
          <w:tcPr>
            <w:tcW w:w="2707" w:type="dxa"/>
          </w:tcPr>
          <w:p w14:paraId="1255349D" w14:textId="77777777" w:rsidR="00DC39E0" w:rsidRDefault="00DC39E0" w:rsidP="00325DE2">
            <w:pPr>
              <w:pStyle w:val="TableText"/>
            </w:pPr>
            <w:r>
              <w:t>consulted</w:t>
            </w:r>
          </w:p>
        </w:tc>
      </w:tr>
      <w:tr w:rsidR="00952BAB" w14:paraId="35ACF781" w14:textId="77777777" w:rsidTr="0021360B">
        <w:trPr>
          <w:cnfStyle w:val="000000010000" w:firstRow="0" w:lastRow="0" w:firstColumn="0" w:lastColumn="0" w:oddVBand="0" w:evenVBand="0" w:oddHBand="0" w:evenHBand="1" w:firstRowFirstColumn="0" w:firstRowLastColumn="0" w:lastRowFirstColumn="0" w:lastRowLastColumn="0"/>
        </w:trPr>
        <w:tc>
          <w:tcPr>
            <w:tcW w:w="0" w:type="dxa"/>
            <w:shd w:val="clear" w:color="auto" w:fill="57C1A5" w:themeFill="background2"/>
          </w:tcPr>
          <w:p w14:paraId="330D14BC" w14:textId="1D9E9D75" w:rsidR="00952BAB" w:rsidRDefault="000852CA" w:rsidP="00BB6597">
            <w:pPr>
              <w:spacing w:before="0" w:after="0"/>
            </w:pPr>
            <w:r>
              <w:t>Regulatory agencies</w:t>
            </w:r>
          </w:p>
        </w:tc>
        <w:tc>
          <w:tcPr>
            <w:tcW w:w="0" w:type="dxa"/>
            <w:shd w:val="clear" w:color="auto" w:fill="57C1A5" w:themeFill="background2"/>
          </w:tcPr>
          <w:p w14:paraId="17E134A2" w14:textId="77777777" w:rsidR="00952BAB" w:rsidRDefault="00952BAB" w:rsidP="00325DE2">
            <w:pPr>
              <w:pStyle w:val="TableText"/>
            </w:pPr>
          </w:p>
        </w:tc>
      </w:tr>
      <w:tr w:rsidR="00DC39E0" w14:paraId="77EF9F09" w14:textId="77777777" w:rsidTr="0021360B">
        <w:trPr>
          <w:cnfStyle w:val="000000100000" w:firstRow="0" w:lastRow="0" w:firstColumn="0" w:lastColumn="0" w:oddVBand="0" w:evenVBand="0" w:oddHBand="1" w:evenHBand="0" w:firstRowFirstColumn="0" w:firstRowLastColumn="0" w:lastRowFirstColumn="0" w:lastRowLastColumn="0"/>
        </w:trPr>
        <w:tc>
          <w:tcPr>
            <w:tcW w:w="4506" w:type="dxa"/>
          </w:tcPr>
          <w:p w14:paraId="3F9D3ADF" w14:textId="77777777" w:rsidR="00DC39E0" w:rsidRDefault="00DC39E0" w:rsidP="00BB6597">
            <w:pPr>
              <w:spacing w:before="0" w:after="0"/>
            </w:pPr>
            <w:r>
              <w:t>ACQSC</w:t>
            </w:r>
          </w:p>
        </w:tc>
        <w:tc>
          <w:tcPr>
            <w:tcW w:w="2707" w:type="dxa"/>
          </w:tcPr>
          <w:p w14:paraId="0DE84B77" w14:textId="77777777" w:rsidR="00DC39E0" w:rsidRDefault="00DC39E0" w:rsidP="00325DE2">
            <w:pPr>
              <w:pStyle w:val="TableText"/>
            </w:pPr>
            <w:r>
              <w:t>consulted</w:t>
            </w:r>
          </w:p>
        </w:tc>
      </w:tr>
      <w:tr w:rsidR="00DC39E0" w14:paraId="5A5F3275" w14:textId="77777777" w:rsidTr="0021360B">
        <w:trPr>
          <w:cnfStyle w:val="000000010000" w:firstRow="0" w:lastRow="0" w:firstColumn="0" w:lastColumn="0" w:oddVBand="0" w:evenVBand="0" w:oddHBand="0" w:evenHBand="1" w:firstRowFirstColumn="0" w:firstRowLastColumn="0" w:lastRowFirstColumn="0" w:lastRowLastColumn="0"/>
        </w:trPr>
        <w:tc>
          <w:tcPr>
            <w:tcW w:w="4506" w:type="dxa"/>
          </w:tcPr>
          <w:p w14:paraId="3EB50C96" w14:textId="77777777" w:rsidR="00DC39E0" w:rsidRDefault="00DC39E0" w:rsidP="00BB6597">
            <w:pPr>
              <w:spacing w:before="0" w:after="0"/>
            </w:pPr>
            <w:r>
              <w:t>ACSQHC</w:t>
            </w:r>
          </w:p>
        </w:tc>
        <w:tc>
          <w:tcPr>
            <w:tcW w:w="2707" w:type="dxa"/>
          </w:tcPr>
          <w:p w14:paraId="42B0BB1F" w14:textId="77777777" w:rsidR="00DC39E0" w:rsidRDefault="00DC39E0" w:rsidP="00325DE2">
            <w:pPr>
              <w:pStyle w:val="TableText"/>
            </w:pPr>
            <w:r>
              <w:t>consulted</w:t>
            </w:r>
          </w:p>
        </w:tc>
      </w:tr>
      <w:tr w:rsidR="007F5D8A" w14:paraId="76D2726A" w14:textId="77777777" w:rsidTr="0021360B">
        <w:trPr>
          <w:cnfStyle w:val="000000100000" w:firstRow="0" w:lastRow="0" w:firstColumn="0" w:lastColumn="0" w:oddVBand="0" w:evenVBand="0" w:oddHBand="1" w:evenHBand="0" w:firstRowFirstColumn="0" w:firstRowLastColumn="0" w:lastRowFirstColumn="0" w:lastRowLastColumn="0"/>
        </w:trPr>
        <w:tc>
          <w:tcPr>
            <w:tcW w:w="0" w:type="dxa"/>
            <w:shd w:val="clear" w:color="auto" w:fill="57C1A5" w:themeFill="background2"/>
          </w:tcPr>
          <w:p w14:paraId="4EBB5094" w14:textId="4F4AA060" w:rsidR="007F5D8A" w:rsidRPr="009537C6" w:rsidRDefault="007F5D8A" w:rsidP="00DC39E0">
            <w:pPr>
              <w:spacing w:before="0" w:after="0"/>
            </w:pPr>
            <w:r>
              <w:t xml:space="preserve">Consumer </w:t>
            </w:r>
            <w:r w:rsidR="00560C51">
              <w:t>advocacy</w:t>
            </w:r>
            <w:r>
              <w:t xml:space="preserve"> groups</w:t>
            </w:r>
          </w:p>
        </w:tc>
        <w:tc>
          <w:tcPr>
            <w:tcW w:w="0" w:type="dxa"/>
            <w:shd w:val="clear" w:color="auto" w:fill="57C1A5" w:themeFill="background2"/>
          </w:tcPr>
          <w:p w14:paraId="030F2386" w14:textId="77777777" w:rsidR="007F5D8A" w:rsidRDefault="007F5D8A" w:rsidP="00DC39E0">
            <w:pPr>
              <w:pStyle w:val="TableText"/>
            </w:pPr>
          </w:p>
        </w:tc>
      </w:tr>
      <w:tr w:rsidR="00DC39E0" w14:paraId="153D630B" w14:textId="77777777" w:rsidTr="0021360B">
        <w:trPr>
          <w:cnfStyle w:val="000000010000" w:firstRow="0" w:lastRow="0" w:firstColumn="0" w:lastColumn="0" w:oddVBand="0" w:evenVBand="0" w:oddHBand="0" w:evenHBand="1" w:firstRowFirstColumn="0" w:firstRowLastColumn="0" w:lastRowFirstColumn="0" w:lastRowLastColumn="0"/>
        </w:trPr>
        <w:tc>
          <w:tcPr>
            <w:tcW w:w="4506" w:type="dxa"/>
          </w:tcPr>
          <w:p w14:paraId="646B26E0" w14:textId="5CE05AB1" w:rsidR="00DC39E0" w:rsidRDefault="00DC39E0" w:rsidP="00DC39E0">
            <w:pPr>
              <w:spacing w:before="0" w:after="0"/>
            </w:pPr>
            <w:r w:rsidRPr="009537C6">
              <w:t>Carers Australia</w:t>
            </w:r>
          </w:p>
        </w:tc>
        <w:tc>
          <w:tcPr>
            <w:tcW w:w="2707" w:type="dxa"/>
          </w:tcPr>
          <w:p w14:paraId="7DBF516A" w14:textId="26042420" w:rsidR="00DC39E0" w:rsidRDefault="00DC39E0" w:rsidP="00DC39E0">
            <w:pPr>
              <w:pStyle w:val="TableText"/>
            </w:pPr>
            <w:r>
              <w:t>consulted</w:t>
            </w:r>
          </w:p>
        </w:tc>
      </w:tr>
      <w:tr w:rsidR="00DC39E0" w14:paraId="2CD8AD7B" w14:textId="77777777" w:rsidTr="0021360B">
        <w:trPr>
          <w:cnfStyle w:val="000000100000" w:firstRow="0" w:lastRow="0" w:firstColumn="0" w:lastColumn="0" w:oddVBand="0" w:evenVBand="0" w:oddHBand="1" w:evenHBand="0" w:firstRowFirstColumn="0" w:firstRowLastColumn="0" w:lastRowFirstColumn="0" w:lastRowLastColumn="0"/>
        </w:trPr>
        <w:tc>
          <w:tcPr>
            <w:tcW w:w="4506" w:type="dxa"/>
          </w:tcPr>
          <w:p w14:paraId="288E5B05" w14:textId="07EAA1B7" w:rsidR="00DC39E0" w:rsidRDefault="00DC39E0" w:rsidP="00DC39E0">
            <w:pPr>
              <w:spacing w:before="0" w:after="0"/>
            </w:pPr>
            <w:r w:rsidRPr="00830862">
              <w:t>Council on the Ageing (COTA) Australia</w:t>
            </w:r>
          </w:p>
        </w:tc>
        <w:tc>
          <w:tcPr>
            <w:tcW w:w="2707" w:type="dxa"/>
          </w:tcPr>
          <w:p w14:paraId="78469F5C" w14:textId="4F4AA4E6" w:rsidR="00DC39E0" w:rsidRDefault="00DC39E0" w:rsidP="00DC39E0">
            <w:pPr>
              <w:pStyle w:val="TableText"/>
            </w:pPr>
            <w:r>
              <w:t>consulted</w:t>
            </w:r>
          </w:p>
        </w:tc>
      </w:tr>
      <w:tr w:rsidR="00DC39E0" w14:paraId="2FBEC539" w14:textId="77777777" w:rsidTr="0021360B">
        <w:trPr>
          <w:cnfStyle w:val="000000010000" w:firstRow="0" w:lastRow="0" w:firstColumn="0" w:lastColumn="0" w:oddVBand="0" w:evenVBand="0" w:oddHBand="0" w:evenHBand="1" w:firstRowFirstColumn="0" w:firstRowLastColumn="0" w:lastRowFirstColumn="0" w:lastRowLastColumn="0"/>
        </w:trPr>
        <w:tc>
          <w:tcPr>
            <w:tcW w:w="4506" w:type="dxa"/>
          </w:tcPr>
          <w:p w14:paraId="2279298D" w14:textId="7DA4E6F7" w:rsidR="00DC39E0" w:rsidRDefault="00DC39E0" w:rsidP="00DC39E0">
            <w:pPr>
              <w:spacing w:before="0" w:after="0"/>
            </w:pPr>
            <w:r w:rsidRPr="00112287">
              <w:t>Dementia Australia</w:t>
            </w:r>
          </w:p>
        </w:tc>
        <w:tc>
          <w:tcPr>
            <w:tcW w:w="2707" w:type="dxa"/>
          </w:tcPr>
          <w:p w14:paraId="1D3BDD97" w14:textId="3A3D82A6" w:rsidR="00DC39E0" w:rsidRDefault="00DC39E0" w:rsidP="00DC39E0">
            <w:pPr>
              <w:pStyle w:val="TableText"/>
            </w:pPr>
            <w:r>
              <w:t>consulted</w:t>
            </w:r>
          </w:p>
        </w:tc>
      </w:tr>
      <w:tr w:rsidR="00DC39E0" w14:paraId="7B81498D" w14:textId="77777777" w:rsidTr="0021360B">
        <w:trPr>
          <w:cnfStyle w:val="000000100000" w:firstRow="0" w:lastRow="0" w:firstColumn="0" w:lastColumn="0" w:oddVBand="0" w:evenVBand="0" w:oddHBand="1" w:evenHBand="0" w:firstRowFirstColumn="0" w:firstRowLastColumn="0" w:lastRowFirstColumn="0" w:lastRowLastColumn="0"/>
        </w:trPr>
        <w:tc>
          <w:tcPr>
            <w:tcW w:w="4506" w:type="dxa"/>
          </w:tcPr>
          <w:p w14:paraId="4D30684C" w14:textId="341D19B9" w:rsidR="00DC39E0" w:rsidRDefault="00DC39E0" w:rsidP="00DC39E0">
            <w:pPr>
              <w:spacing w:before="0" w:after="0"/>
            </w:pPr>
            <w:r>
              <w:t>Palliative Care Australia</w:t>
            </w:r>
          </w:p>
        </w:tc>
        <w:tc>
          <w:tcPr>
            <w:tcW w:w="2707" w:type="dxa"/>
          </w:tcPr>
          <w:p w14:paraId="551DFD94" w14:textId="5B709BFB" w:rsidR="00DC39E0" w:rsidRDefault="00DC39E0" w:rsidP="00DC39E0">
            <w:pPr>
              <w:pStyle w:val="TableText"/>
            </w:pPr>
            <w:r>
              <w:t>consulted</w:t>
            </w:r>
          </w:p>
        </w:tc>
      </w:tr>
      <w:tr w:rsidR="002B2AE7" w14:paraId="2B4F37A3" w14:textId="77777777" w:rsidTr="0021360B">
        <w:trPr>
          <w:cnfStyle w:val="000000010000" w:firstRow="0" w:lastRow="0" w:firstColumn="0" w:lastColumn="0" w:oddVBand="0" w:evenVBand="0" w:oddHBand="0" w:evenHBand="1" w:firstRowFirstColumn="0" w:firstRowLastColumn="0" w:lastRowFirstColumn="0" w:lastRowLastColumn="0"/>
        </w:trPr>
        <w:tc>
          <w:tcPr>
            <w:tcW w:w="4506" w:type="dxa"/>
          </w:tcPr>
          <w:p w14:paraId="0D5F4B9E" w14:textId="70790DE6" w:rsidR="002B2AE7" w:rsidRDefault="002B2AE7" w:rsidP="002B2AE7">
            <w:pPr>
              <w:spacing w:before="0" w:after="0"/>
            </w:pPr>
            <w:r w:rsidRPr="000D3C51">
              <w:t>National Seniors Australia</w:t>
            </w:r>
          </w:p>
        </w:tc>
        <w:tc>
          <w:tcPr>
            <w:tcW w:w="2707" w:type="dxa"/>
          </w:tcPr>
          <w:p w14:paraId="1BE495B0" w14:textId="6F1733C0" w:rsidR="002B2AE7" w:rsidRDefault="002B2AE7" w:rsidP="002B2AE7">
            <w:pPr>
              <w:pStyle w:val="TableText"/>
            </w:pPr>
            <w:r>
              <w:t>No response</w:t>
            </w:r>
          </w:p>
        </w:tc>
      </w:tr>
      <w:tr w:rsidR="002B2AE7" w14:paraId="78353972" w14:textId="77777777" w:rsidTr="0021360B">
        <w:trPr>
          <w:cnfStyle w:val="000000100000" w:firstRow="0" w:lastRow="0" w:firstColumn="0" w:lastColumn="0" w:oddVBand="0" w:evenVBand="0" w:oddHBand="1" w:evenHBand="0" w:firstRowFirstColumn="0" w:firstRowLastColumn="0" w:lastRowFirstColumn="0" w:lastRowLastColumn="0"/>
        </w:trPr>
        <w:tc>
          <w:tcPr>
            <w:tcW w:w="4506" w:type="dxa"/>
          </w:tcPr>
          <w:p w14:paraId="3852FF27" w14:textId="68294F0C" w:rsidR="002B2AE7" w:rsidRDefault="002B2AE7" w:rsidP="002B2AE7">
            <w:pPr>
              <w:spacing w:before="0" w:after="0"/>
            </w:pPr>
            <w:r w:rsidRPr="00BF4651">
              <w:t>Older Persons Advocacy Network (OPAN)</w:t>
            </w:r>
          </w:p>
        </w:tc>
        <w:tc>
          <w:tcPr>
            <w:tcW w:w="2707" w:type="dxa"/>
          </w:tcPr>
          <w:p w14:paraId="63135874" w14:textId="13CA7AC5" w:rsidR="002B2AE7" w:rsidRDefault="002B2AE7" w:rsidP="002B2AE7">
            <w:pPr>
              <w:pStyle w:val="TableText"/>
            </w:pPr>
            <w:r>
              <w:t>Declined</w:t>
            </w:r>
          </w:p>
        </w:tc>
      </w:tr>
      <w:tr w:rsidR="00560C51" w14:paraId="760DFC97" w14:textId="77777777" w:rsidTr="0021360B">
        <w:trPr>
          <w:cnfStyle w:val="000000010000" w:firstRow="0" w:lastRow="0" w:firstColumn="0" w:lastColumn="0" w:oddVBand="0" w:evenVBand="0" w:oddHBand="0" w:evenHBand="1" w:firstRowFirstColumn="0" w:firstRowLastColumn="0" w:lastRowFirstColumn="0" w:lastRowLastColumn="0"/>
        </w:trPr>
        <w:tc>
          <w:tcPr>
            <w:tcW w:w="0" w:type="dxa"/>
            <w:shd w:val="clear" w:color="auto" w:fill="57C1A5" w:themeFill="background2"/>
          </w:tcPr>
          <w:p w14:paraId="4B37322D" w14:textId="2A2ACB04" w:rsidR="00560C51" w:rsidRDefault="00560C51" w:rsidP="00DC39E0">
            <w:pPr>
              <w:spacing w:before="0" w:after="0"/>
            </w:pPr>
            <w:r>
              <w:t>Aged care providers</w:t>
            </w:r>
          </w:p>
        </w:tc>
        <w:tc>
          <w:tcPr>
            <w:tcW w:w="0" w:type="dxa"/>
            <w:shd w:val="clear" w:color="auto" w:fill="57C1A5" w:themeFill="background2"/>
          </w:tcPr>
          <w:p w14:paraId="1F8CC27D" w14:textId="77777777" w:rsidR="00560C51" w:rsidRDefault="00560C51" w:rsidP="00DC39E0">
            <w:pPr>
              <w:pStyle w:val="TableText"/>
            </w:pPr>
          </w:p>
        </w:tc>
      </w:tr>
      <w:tr w:rsidR="00DC39E0" w14:paraId="7C9CFD63" w14:textId="77777777" w:rsidTr="0021360B">
        <w:trPr>
          <w:cnfStyle w:val="000000100000" w:firstRow="0" w:lastRow="0" w:firstColumn="0" w:lastColumn="0" w:oddVBand="0" w:evenVBand="0" w:oddHBand="1" w:evenHBand="0" w:firstRowFirstColumn="0" w:firstRowLastColumn="0" w:lastRowFirstColumn="0" w:lastRowLastColumn="0"/>
        </w:trPr>
        <w:tc>
          <w:tcPr>
            <w:tcW w:w="4506" w:type="dxa"/>
          </w:tcPr>
          <w:p w14:paraId="19E2595F" w14:textId="0A1CDADB" w:rsidR="00DC39E0" w:rsidRDefault="00DC39E0" w:rsidP="00DC39E0">
            <w:pPr>
              <w:spacing w:before="0" w:after="0"/>
            </w:pPr>
            <w:r>
              <w:t>Regis Aged Care Pty Ltd</w:t>
            </w:r>
          </w:p>
        </w:tc>
        <w:tc>
          <w:tcPr>
            <w:tcW w:w="2707" w:type="dxa"/>
          </w:tcPr>
          <w:p w14:paraId="1B8B5121" w14:textId="1004C1E7" w:rsidR="00DC39E0" w:rsidRDefault="00DC39E0" w:rsidP="00DC39E0">
            <w:pPr>
              <w:pStyle w:val="TableText"/>
            </w:pPr>
            <w:r>
              <w:t>consulted</w:t>
            </w:r>
          </w:p>
        </w:tc>
      </w:tr>
      <w:tr w:rsidR="00DC39E0" w14:paraId="2D90E563" w14:textId="77777777" w:rsidTr="0021360B">
        <w:trPr>
          <w:cnfStyle w:val="000000010000" w:firstRow="0" w:lastRow="0" w:firstColumn="0" w:lastColumn="0" w:oddVBand="0" w:evenVBand="0" w:oddHBand="0" w:evenHBand="1" w:firstRowFirstColumn="0" w:firstRowLastColumn="0" w:lastRowFirstColumn="0" w:lastRowLastColumn="0"/>
        </w:trPr>
        <w:tc>
          <w:tcPr>
            <w:tcW w:w="4506" w:type="dxa"/>
          </w:tcPr>
          <w:p w14:paraId="6DBC268C" w14:textId="072F8786" w:rsidR="00DC39E0" w:rsidRDefault="00DC39E0" w:rsidP="00DC39E0">
            <w:pPr>
              <w:spacing w:before="0" w:after="0"/>
            </w:pPr>
            <w:r>
              <w:t>Arcare Pty Ltd</w:t>
            </w:r>
          </w:p>
        </w:tc>
        <w:tc>
          <w:tcPr>
            <w:tcW w:w="2707" w:type="dxa"/>
          </w:tcPr>
          <w:p w14:paraId="661FB847" w14:textId="456EE73C" w:rsidR="00DC39E0" w:rsidRDefault="00DC39E0" w:rsidP="00DC39E0">
            <w:pPr>
              <w:pStyle w:val="TableText"/>
            </w:pPr>
            <w:r>
              <w:t>consulted</w:t>
            </w:r>
          </w:p>
        </w:tc>
      </w:tr>
      <w:tr w:rsidR="00DC39E0" w14:paraId="7DE1CAEA" w14:textId="77777777" w:rsidTr="0021360B">
        <w:trPr>
          <w:cnfStyle w:val="000000100000" w:firstRow="0" w:lastRow="0" w:firstColumn="0" w:lastColumn="0" w:oddVBand="0" w:evenVBand="0" w:oddHBand="1" w:evenHBand="0" w:firstRowFirstColumn="0" w:firstRowLastColumn="0" w:lastRowFirstColumn="0" w:lastRowLastColumn="0"/>
        </w:trPr>
        <w:tc>
          <w:tcPr>
            <w:tcW w:w="4506" w:type="dxa"/>
          </w:tcPr>
          <w:p w14:paraId="497BF23D" w14:textId="4AA9D48B" w:rsidR="00DC39E0" w:rsidRDefault="00DC39E0" w:rsidP="00DC39E0">
            <w:pPr>
              <w:spacing w:before="0" w:after="0"/>
            </w:pPr>
            <w:r>
              <w:t>Southern Cross Care</w:t>
            </w:r>
          </w:p>
        </w:tc>
        <w:tc>
          <w:tcPr>
            <w:tcW w:w="2707" w:type="dxa"/>
          </w:tcPr>
          <w:p w14:paraId="3308F09E" w14:textId="704BB9FA" w:rsidR="00DC39E0" w:rsidRDefault="00DC39E0" w:rsidP="00DC39E0">
            <w:pPr>
              <w:pStyle w:val="TableText"/>
            </w:pPr>
            <w:r w:rsidRPr="00F00030">
              <w:t>consulted</w:t>
            </w:r>
          </w:p>
        </w:tc>
      </w:tr>
      <w:tr w:rsidR="002B2AE7" w14:paraId="5E8B48A0" w14:textId="77777777" w:rsidTr="0021360B">
        <w:trPr>
          <w:cnfStyle w:val="000000010000" w:firstRow="0" w:lastRow="0" w:firstColumn="0" w:lastColumn="0" w:oddVBand="0" w:evenVBand="0" w:oddHBand="0" w:evenHBand="1" w:firstRowFirstColumn="0" w:firstRowLastColumn="0" w:lastRowFirstColumn="0" w:lastRowLastColumn="0"/>
        </w:trPr>
        <w:tc>
          <w:tcPr>
            <w:tcW w:w="4506" w:type="dxa"/>
          </w:tcPr>
          <w:p w14:paraId="67F29E55" w14:textId="4F84C146" w:rsidR="002B2AE7" w:rsidRDefault="002B2AE7" w:rsidP="002B2AE7">
            <w:pPr>
              <w:spacing w:before="0" w:after="0"/>
            </w:pPr>
            <w:r>
              <w:t>Anglicare Australia</w:t>
            </w:r>
          </w:p>
        </w:tc>
        <w:tc>
          <w:tcPr>
            <w:tcW w:w="2707" w:type="dxa"/>
          </w:tcPr>
          <w:p w14:paraId="61B10149" w14:textId="32F77026" w:rsidR="002B2AE7" w:rsidRPr="00F00030" w:rsidRDefault="002B2AE7" w:rsidP="002B2AE7">
            <w:pPr>
              <w:pStyle w:val="TableText"/>
            </w:pPr>
            <w:r>
              <w:t>No response</w:t>
            </w:r>
          </w:p>
        </w:tc>
      </w:tr>
      <w:tr w:rsidR="002B2AE7" w14:paraId="654F7A45" w14:textId="77777777" w:rsidTr="0021360B">
        <w:trPr>
          <w:cnfStyle w:val="000000100000" w:firstRow="0" w:lastRow="0" w:firstColumn="0" w:lastColumn="0" w:oddVBand="0" w:evenVBand="0" w:oddHBand="1" w:evenHBand="0" w:firstRowFirstColumn="0" w:firstRowLastColumn="0" w:lastRowFirstColumn="0" w:lastRowLastColumn="0"/>
        </w:trPr>
        <w:tc>
          <w:tcPr>
            <w:tcW w:w="4506" w:type="dxa"/>
          </w:tcPr>
          <w:p w14:paraId="5809B1FE" w14:textId="599633DA" w:rsidR="002B2AE7" w:rsidRDefault="002B2AE7" w:rsidP="002B2AE7">
            <w:pPr>
              <w:spacing w:before="0" w:after="0"/>
            </w:pPr>
            <w:r>
              <w:t>Baptist Care Australia</w:t>
            </w:r>
          </w:p>
        </w:tc>
        <w:tc>
          <w:tcPr>
            <w:tcW w:w="2707" w:type="dxa"/>
          </w:tcPr>
          <w:p w14:paraId="06FE4FFE" w14:textId="7250080F" w:rsidR="002B2AE7" w:rsidRPr="00F00030" w:rsidRDefault="002B2AE7" w:rsidP="002B2AE7">
            <w:pPr>
              <w:pStyle w:val="TableText"/>
            </w:pPr>
            <w:r>
              <w:t>Referred to state branches, no responses</w:t>
            </w:r>
          </w:p>
        </w:tc>
      </w:tr>
      <w:tr w:rsidR="002B2AE7" w14:paraId="79BFE0D2" w14:textId="77777777" w:rsidTr="0021360B">
        <w:trPr>
          <w:cnfStyle w:val="000000010000" w:firstRow="0" w:lastRow="0" w:firstColumn="0" w:lastColumn="0" w:oddVBand="0" w:evenVBand="0" w:oddHBand="0" w:evenHBand="1" w:firstRowFirstColumn="0" w:firstRowLastColumn="0" w:lastRowFirstColumn="0" w:lastRowLastColumn="0"/>
        </w:trPr>
        <w:tc>
          <w:tcPr>
            <w:tcW w:w="4506" w:type="dxa"/>
          </w:tcPr>
          <w:p w14:paraId="3A2FBD4C" w14:textId="03522DCD" w:rsidR="002B2AE7" w:rsidRDefault="002B2AE7" w:rsidP="002B2AE7">
            <w:pPr>
              <w:spacing w:before="0" w:after="0"/>
            </w:pPr>
            <w:r>
              <w:t>Catholic Health Australia</w:t>
            </w:r>
          </w:p>
        </w:tc>
        <w:tc>
          <w:tcPr>
            <w:tcW w:w="2707" w:type="dxa"/>
          </w:tcPr>
          <w:p w14:paraId="547DD0CB" w14:textId="02B3B8D0" w:rsidR="002B2AE7" w:rsidRPr="00F00030" w:rsidRDefault="002B2AE7" w:rsidP="002B2AE7">
            <w:pPr>
              <w:pStyle w:val="TableText"/>
            </w:pPr>
            <w:r>
              <w:t>Unable to schedule a time</w:t>
            </w:r>
          </w:p>
        </w:tc>
      </w:tr>
      <w:tr w:rsidR="002B2AE7" w14:paraId="075BAB78" w14:textId="77777777" w:rsidTr="0021360B">
        <w:trPr>
          <w:cnfStyle w:val="000000100000" w:firstRow="0" w:lastRow="0" w:firstColumn="0" w:lastColumn="0" w:oddVBand="0" w:evenVBand="0" w:oddHBand="1" w:evenHBand="0" w:firstRowFirstColumn="0" w:firstRowLastColumn="0" w:lastRowFirstColumn="0" w:lastRowLastColumn="0"/>
        </w:trPr>
        <w:tc>
          <w:tcPr>
            <w:tcW w:w="4506" w:type="dxa"/>
          </w:tcPr>
          <w:p w14:paraId="5F5791B2" w14:textId="43C5C4E7" w:rsidR="002B2AE7" w:rsidRDefault="002B2AE7" w:rsidP="002B2AE7">
            <w:pPr>
              <w:spacing w:before="0" w:after="0"/>
            </w:pPr>
            <w:r>
              <w:t>UnitingCare Australia</w:t>
            </w:r>
          </w:p>
        </w:tc>
        <w:tc>
          <w:tcPr>
            <w:tcW w:w="2707" w:type="dxa"/>
          </w:tcPr>
          <w:p w14:paraId="3D7D34B4" w14:textId="151FAB61" w:rsidR="002B2AE7" w:rsidRPr="00F00030" w:rsidRDefault="002B2AE7" w:rsidP="002B2AE7">
            <w:pPr>
              <w:pStyle w:val="TableText"/>
            </w:pPr>
            <w:r>
              <w:t>No response</w:t>
            </w:r>
          </w:p>
        </w:tc>
      </w:tr>
      <w:tr w:rsidR="002B2AE7" w14:paraId="0C04BD11" w14:textId="77777777" w:rsidTr="0021360B">
        <w:trPr>
          <w:cnfStyle w:val="000000010000" w:firstRow="0" w:lastRow="0" w:firstColumn="0" w:lastColumn="0" w:oddVBand="0" w:evenVBand="0" w:oddHBand="0" w:evenHBand="1" w:firstRowFirstColumn="0" w:firstRowLastColumn="0" w:lastRowFirstColumn="0" w:lastRowLastColumn="0"/>
        </w:trPr>
        <w:tc>
          <w:tcPr>
            <w:tcW w:w="4506" w:type="dxa"/>
          </w:tcPr>
          <w:p w14:paraId="262F4953" w14:textId="7AFE75C9" w:rsidR="002B2AE7" w:rsidRDefault="002B2AE7" w:rsidP="002B2AE7">
            <w:pPr>
              <w:spacing w:before="0" w:after="0"/>
            </w:pPr>
            <w:r>
              <w:t>Bupa Aged Care</w:t>
            </w:r>
          </w:p>
        </w:tc>
        <w:tc>
          <w:tcPr>
            <w:tcW w:w="2707" w:type="dxa"/>
          </w:tcPr>
          <w:p w14:paraId="7F1CB97C" w14:textId="0EF9A026" w:rsidR="002B2AE7" w:rsidRPr="00F00030" w:rsidRDefault="002B2AE7" w:rsidP="002B2AE7">
            <w:pPr>
              <w:pStyle w:val="TableText"/>
            </w:pPr>
            <w:r>
              <w:t>No response</w:t>
            </w:r>
          </w:p>
        </w:tc>
      </w:tr>
      <w:tr w:rsidR="00560C51" w14:paraId="2797287A" w14:textId="77777777" w:rsidTr="0021360B">
        <w:trPr>
          <w:cnfStyle w:val="000000100000" w:firstRow="0" w:lastRow="0" w:firstColumn="0" w:lastColumn="0" w:oddVBand="0" w:evenVBand="0" w:oddHBand="1" w:evenHBand="0" w:firstRowFirstColumn="0" w:firstRowLastColumn="0" w:lastRowFirstColumn="0" w:lastRowLastColumn="0"/>
        </w:trPr>
        <w:tc>
          <w:tcPr>
            <w:tcW w:w="0" w:type="dxa"/>
            <w:shd w:val="clear" w:color="auto" w:fill="57C1A5" w:themeFill="background2"/>
          </w:tcPr>
          <w:p w14:paraId="29C9E6D8" w14:textId="7F146DF7" w:rsidR="00560C51" w:rsidRDefault="00560C51" w:rsidP="00DC39E0">
            <w:pPr>
              <w:spacing w:before="0" w:after="0"/>
            </w:pPr>
            <w:r>
              <w:t>P</w:t>
            </w:r>
            <w:r w:rsidR="00C00F98">
              <w:t>HUs</w:t>
            </w:r>
          </w:p>
        </w:tc>
        <w:tc>
          <w:tcPr>
            <w:tcW w:w="0" w:type="dxa"/>
            <w:shd w:val="clear" w:color="auto" w:fill="57C1A5" w:themeFill="background2"/>
          </w:tcPr>
          <w:p w14:paraId="41A9BBD1" w14:textId="77777777" w:rsidR="00560C51" w:rsidRPr="00F00030" w:rsidRDefault="00560C51" w:rsidP="00DC39E0">
            <w:pPr>
              <w:pStyle w:val="TableText"/>
            </w:pPr>
          </w:p>
        </w:tc>
      </w:tr>
      <w:tr w:rsidR="00DC39E0" w14:paraId="56A423F0" w14:textId="77777777" w:rsidTr="0021360B">
        <w:trPr>
          <w:cnfStyle w:val="000000010000" w:firstRow="0" w:lastRow="0" w:firstColumn="0" w:lastColumn="0" w:oddVBand="0" w:evenVBand="0" w:oddHBand="0" w:evenHBand="1" w:firstRowFirstColumn="0" w:firstRowLastColumn="0" w:lastRowFirstColumn="0" w:lastRowLastColumn="0"/>
        </w:trPr>
        <w:tc>
          <w:tcPr>
            <w:tcW w:w="4506" w:type="dxa"/>
          </w:tcPr>
          <w:p w14:paraId="04C0A3D5" w14:textId="242A91BA" w:rsidR="00DC39E0" w:rsidRDefault="00DC39E0" w:rsidP="00DC39E0">
            <w:pPr>
              <w:spacing w:before="0" w:after="0"/>
            </w:pPr>
            <w:r>
              <w:t>ACT Public Health Unit</w:t>
            </w:r>
          </w:p>
        </w:tc>
        <w:tc>
          <w:tcPr>
            <w:tcW w:w="2707" w:type="dxa"/>
          </w:tcPr>
          <w:p w14:paraId="6D59C54B" w14:textId="10254140" w:rsidR="00DC39E0" w:rsidRDefault="00DC39E0" w:rsidP="00DC39E0">
            <w:pPr>
              <w:pStyle w:val="TableText"/>
            </w:pPr>
            <w:r w:rsidRPr="00F00030">
              <w:t>consulted</w:t>
            </w:r>
          </w:p>
        </w:tc>
      </w:tr>
      <w:tr w:rsidR="00DC39E0" w14:paraId="012A434F" w14:textId="77777777" w:rsidTr="0021360B">
        <w:trPr>
          <w:cnfStyle w:val="000000100000" w:firstRow="0" w:lastRow="0" w:firstColumn="0" w:lastColumn="0" w:oddVBand="0" w:evenVBand="0" w:oddHBand="1" w:evenHBand="0" w:firstRowFirstColumn="0" w:firstRowLastColumn="0" w:lastRowFirstColumn="0" w:lastRowLastColumn="0"/>
        </w:trPr>
        <w:tc>
          <w:tcPr>
            <w:tcW w:w="4506" w:type="dxa"/>
          </w:tcPr>
          <w:p w14:paraId="74B48D55" w14:textId="0044DBF7" w:rsidR="00DC39E0" w:rsidRDefault="00DC39E0" w:rsidP="00DC39E0">
            <w:pPr>
              <w:spacing w:before="0" w:after="0"/>
            </w:pPr>
            <w:r>
              <w:t>VIC Loddon Mallee Public Health Unit</w:t>
            </w:r>
          </w:p>
        </w:tc>
        <w:tc>
          <w:tcPr>
            <w:tcW w:w="2707" w:type="dxa"/>
          </w:tcPr>
          <w:p w14:paraId="4D9EE36C" w14:textId="6CB7508B" w:rsidR="00DC39E0" w:rsidRDefault="00DC39E0" w:rsidP="00DC39E0">
            <w:pPr>
              <w:pStyle w:val="TableText"/>
            </w:pPr>
            <w:r w:rsidRPr="00F00030">
              <w:t>consulted</w:t>
            </w:r>
          </w:p>
        </w:tc>
      </w:tr>
      <w:tr w:rsidR="00DC39E0" w14:paraId="738E4898" w14:textId="77777777" w:rsidTr="0021360B">
        <w:trPr>
          <w:cnfStyle w:val="000000010000" w:firstRow="0" w:lastRow="0" w:firstColumn="0" w:lastColumn="0" w:oddVBand="0" w:evenVBand="0" w:oddHBand="0" w:evenHBand="1" w:firstRowFirstColumn="0" w:firstRowLastColumn="0" w:lastRowFirstColumn="0" w:lastRowLastColumn="0"/>
        </w:trPr>
        <w:tc>
          <w:tcPr>
            <w:tcW w:w="4506" w:type="dxa"/>
          </w:tcPr>
          <w:p w14:paraId="40DB97B5" w14:textId="4F99DF14" w:rsidR="00DC39E0" w:rsidRDefault="00DC39E0" w:rsidP="00DC39E0">
            <w:pPr>
              <w:spacing w:before="0" w:after="0"/>
            </w:pPr>
            <w:r>
              <w:t>WA Metropolitan Public Health Unit</w:t>
            </w:r>
          </w:p>
        </w:tc>
        <w:tc>
          <w:tcPr>
            <w:tcW w:w="2707" w:type="dxa"/>
          </w:tcPr>
          <w:p w14:paraId="4357C515" w14:textId="5D0FF0C9" w:rsidR="00DC39E0" w:rsidRDefault="00DC39E0" w:rsidP="00DC39E0">
            <w:pPr>
              <w:pStyle w:val="TableText"/>
            </w:pPr>
            <w:r w:rsidRPr="00F00030">
              <w:t>consulted</w:t>
            </w:r>
          </w:p>
        </w:tc>
      </w:tr>
    </w:tbl>
    <w:p w14:paraId="7D4C68F7" w14:textId="77777777" w:rsidR="00325DE2" w:rsidRDefault="00325DE2" w:rsidP="00EB5ECB">
      <w:pPr>
        <w:sectPr w:rsidR="00325DE2" w:rsidSect="00B90AB9">
          <w:pgSz w:w="16838" w:h="11906" w:orient="landscape" w:code="9"/>
          <w:pgMar w:top="851" w:right="851" w:bottom="851" w:left="851" w:header="709" w:footer="567" w:gutter="0"/>
          <w:cols w:num="2" w:space="709"/>
          <w:docGrid w:linePitch="360"/>
        </w:sectPr>
      </w:pPr>
    </w:p>
    <w:p w14:paraId="4E6694CB" w14:textId="4A67C936" w:rsidR="00325DE2" w:rsidRDefault="00325DE2" w:rsidP="00C730F7">
      <w:pPr>
        <w:pStyle w:val="Heading-Appendix"/>
      </w:pPr>
      <w:bookmarkStart w:id="99" w:name="_Toc170285329"/>
      <w:r>
        <w:lastRenderedPageBreak/>
        <w:t xml:space="preserve">Case study site </w:t>
      </w:r>
      <w:r w:rsidR="009A2BE5">
        <w:t>selection</w:t>
      </w:r>
      <w:r w:rsidR="000653E4">
        <w:t xml:space="preserve"> </w:t>
      </w:r>
      <w:r>
        <w:t>criteria</w:t>
      </w:r>
      <w:r w:rsidR="000653E4">
        <w:t xml:space="preserve"> and sample frame</w:t>
      </w:r>
      <w:bookmarkEnd w:id="99"/>
    </w:p>
    <w:p w14:paraId="361E74C0" w14:textId="2F2AF167" w:rsidR="000653E4" w:rsidRPr="00F00998" w:rsidRDefault="006F1466" w:rsidP="00F00998">
      <w:r w:rsidRPr="00F00998">
        <w:fldChar w:fldCharType="begin"/>
      </w:r>
      <w:r w:rsidRPr="00F00998">
        <w:instrText xml:space="preserve"> REF _Ref153204808 \h </w:instrText>
      </w:r>
      <w:r w:rsidR="00663050" w:rsidRPr="00F00998">
        <w:instrText xml:space="preserve"> \* MERGEFORMAT </w:instrText>
      </w:r>
      <w:r w:rsidRPr="00F00998">
        <w:fldChar w:fldCharType="separate"/>
      </w:r>
      <w:r w:rsidR="006332D1" w:rsidRPr="00F00998">
        <w:t>Table 10.2</w:t>
      </w:r>
      <w:r w:rsidRPr="00F00998">
        <w:fldChar w:fldCharType="end"/>
      </w:r>
      <w:r w:rsidRPr="00F00998">
        <w:t xml:space="preserve"> </w:t>
      </w:r>
      <w:r w:rsidR="00F5175F" w:rsidRPr="00F00998">
        <w:t xml:space="preserve">presents the </w:t>
      </w:r>
      <w:r w:rsidR="00AA7975" w:rsidRPr="00F00998">
        <w:t xml:space="preserve">criteria used to </w:t>
      </w:r>
      <w:r w:rsidRPr="00F00998">
        <w:t>develop</w:t>
      </w:r>
      <w:r w:rsidR="00AA7975" w:rsidRPr="00F00998">
        <w:t xml:space="preserve"> the sample frame</w:t>
      </w:r>
      <w:r w:rsidR="00015E49" w:rsidRPr="00F00998">
        <w:t xml:space="preserve">. </w:t>
      </w:r>
      <w:r w:rsidR="00DE21CE" w:rsidRPr="00F00998">
        <w:t>(</w:t>
      </w:r>
      <w:r w:rsidRPr="00F00998">
        <w:fldChar w:fldCharType="begin"/>
      </w:r>
      <w:r w:rsidRPr="00F00998">
        <w:instrText xml:space="preserve"> REF _Ref153204830 \h </w:instrText>
      </w:r>
      <w:r w:rsidR="00663050" w:rsidRPr="00F00998">
        <w:instrText xml:space="preserve"> \* MERGEFORMAT </w:instrText>
      </w:r>
      <w:r w:rsidRPr="00F00998">
        <w:fldChar w:fldCharType="separate"/>
      </w:r>
      <w:r w:rsidR="00EC23A3" w:rsidRPr="00F00998">
        <w:t xml:space="preserve">The sample frame to identify aged care homes to invite as a participant in the case studies is based on the criteria in Table 10.3. A sample frame reflective of all jurisdictions, provider types and size, and specialised services was developed to ensure an adequate cross-section of aged care homes </w:t>
      </w:r>
      <w:r w:rsidR="00FE09B6" w:rsidRPr="00F00998">
        <w:t>was</w:t>
      </w:r>
      <w:r w:rsidR="00EC23A3" w:rsidRPr="00F00998">
        <w:t xml:space="preserve"> explored.</w:t>
      </w:r>
      <w:r w:rsidR="006E0AD9" w:rsidRPr="00F00998">
        <w:t>)</w:t>
      </w:r>
      <w:r w:rsidR="00DE21CE" w:rsidRPr="00F00998">
        <w:t xml:space="preserve"> </w:t>
      </w:r>
      <w:r w:rsidRPr="00F00998">
        <w:fldChar w:fldCharType="end"/>
      </w:r>
      <w:r w:rsidRPr="00F00998">
        <w:t xml:space="preserve"> </w:t>
      </w:r>
      <w:r w:rsidR="00D65085" w:rsidRPr="00F00998">
        <w:t xml:space="preserve">The key criteria elements are classified as either primary or secondary to inform the case study criteria selection. Each </w:t>
      </w:r>
      <w:r w:rsidR="006A3B73" w:rsidRPr="00F00998">
        <w:t>aged care home</w:t>
      </w:r>
      <w:r w:rsidR="00D65085" w:rsidRPr="00F00998">
        <w:t xml:space="preserve"> site selected for a case study must satisfy at least one primary criteria element, all primary criteria and each indicator must be represented. Each </w:t>
      </w:r>
      <w:r w:rsidR="006A3B73" w:rsidRPr="00F00998">
        <w:t>aged care home</w:t>
      </w:r>
      <w:r w:rsidR="00D65085" w:rsidRPr="00F00998">
        <w:t xml:space="preserve"> may have more than one primary criteria element plus a secondary criteria element. The sample frame of </w:t>
      </w:r>
      <w:r w:rsidR="006A3B73" w:rsidRPr="00F00998">
        <w:t>aged care homes</w:t>
      </w:r>
      <w:r w:rsidR="00D65085" w:rsidRPr="00F00998">
        <w:t xml:space="preserve"> with ‘</w:t>
      </w:r>
      <w:r w:rsidR="00294F06" w:rsidRPr="00F00998">
        <w:t>n</w:t>
      </w:r>
      <w:r w:rsidR="00D65085" w:rsidRPr="00F00998">
        <w:t xml:space="preserve">o IPC Lead’ as the primary criteria element will be the only </w:t>
      </w:r>
      <w:r w:rsidR="006A3B73" w:rsidRPr="00F00998">
        <w:t>aged care home</w:t>
      </w:r>
      <w:r w:rsidR="00D65085" w:rsidRPr="00F00998">
        <w:t>s with no IPC Lead. All other case study sites will have one or more IPC Lead.</w:t>
      </w:r>
    </w:p>
    <w:p w14:paraId="1AFA9712" w14:textId="247428A2" w:rsidR="00D65085" w:rsidRPr="000653E4" w:rsidRDefault="00D65085" w:rsidP="00D65085">
      <w:pPr>
        <w:pStyle w:val="Caption"/>
      </w:pPr>
      <w:bookmarkStart w:id="100" w:name="_Ref153204808"/>
      <w:r>
        <w:t xml:space="preserve">Table </w:t>
      </w:r>
      <w:r w:rsidR="00314B10">
        <w:fldChar w:fldCharType="begin"/>
      </w:r>
      <w:r w:rsidR="00314B10">
        <w:instrText xml:space="preserve"> STYLEREF 1 \s </w:instrText>
      </w:r>
      <w:r w:rsidR="00314B10">
        <w:fldChar w:fldCharType="separate"/>
      </w:r>
      <w:r w:rsidR="00015E49">
        <w:rPr>
          <w:noProof/>
        </w:rPr>
        <w:t>10</w:t>
      </w:r>
      <w:r w:rsidR="00314B10">
        <w:rPr>
          <w:noProof/>
        </w:rPr>
        <w:fldChar w:fldCharType="end"/>
      </w:r>
      <w:r w:rsidR="00D9604D">
        <w:t>.</w:t>
      </w:r>
      <w:r w:rsidR="00314B10">
        <w:fldChar w:fldCharType="begin"/>
      </w:r>
      <w:r w:rsidR="00314B10">
        <w:instrText xml:space="preserve"> SEQ Table \* ARABIC \s 1 </w:instrText>
      </w:r>
      <w:r w:rsidR="00314B10">
        <w:fldChar w:fldCharType="separate"/>
      </w:r>
      <w:r w:rsidR="00015E49">
        <w:rPr>
          <w:noProof/>
        </w:rPr>
        <w:t>2</w:t>
      </w:r>
      <w:r w:rsidR="00314B10">
        <w:rPr>
          <w:noProof/>
        </w:rPr>
        <w:fldChar w:fldCharType="end"/>
      </w:r>
      <w:bookmarkEnd w:id="100"/>
      <w:r>
        <w:t xml:space="preserve">: </w:t>
      </w:r>
      <w:r w:rsidR="001A0E86">
        <w:t xml:space="preserve">Aged care home </w:t>
      </w:r>
      <w:r w:rsidR="00D45D22">
        <w:t>case study criteria</w:t>
      </w:r>
      <w:r w:rsidR="006F1466">
        <w:t xml:space="preserve"> elements</w:t>
      </w:r>
    </w:p>
    <w:tbl>
      <w:tblPr>
        <w:tblStyle w:val="HMAdefaulttable"/>
        <w:tblW w:w="5000" w:type="pct"/>
        <w:tblLook w:val="04A0" w:firstRow="1" w:lastRow="0" w:firstColumn="1" w:lastColumn="0" w:noHBand="0" w:noVBand="1"/>
      </w:tblPr>
      <w:tblGrid>
        <w:gridCol w:w="2335"/>
        <w:gridCol w:w="2303"/>
        <w:gridCol w:w="3772"/>
        <w:gridCol w:w="6726"/>
      </w:tblGrid>
      <w:tr w:rsidR="001A0E86" w14:paraId="08E49D84" w14:textId="77777777" w:rsidTr="4DC2DC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35" w:type="dxa"/>
          </w:tcPr>
          <w:p w14:paraId="7466699E" w14:textId="13689CE7" w:rsidR="001A0E86" w:rsidRPr="006D2F56" w:rsidRDefault="001A0E86" w:rsidP="00506982">
            <w:pPr>
              <w:pStyle w:val="TableHeading"/>
            </w:pPr>
          </w:p>
        </w:tc>
        <w:tc>
          <w:tcPr>
            <w:tcW w:w="2303" w:type="dxa"/>
          </w:tcPr>
          <w:p w14:paraId="17EEB575" w14:textId="77777777" w:rsidR="001A0E86" w:rsidRPr="006D2F56" w:rsidRDefault="001A0E86" w:rsidP="00506982">
            <w:pPr>
              <w:pStyle w:val="TableHeading"/>
              <w:cnfStyle w:val="100000000000" w:firstRow="1" w:lastRow="0" w:firstColumn="0" w:lastColumn="0" w:oddVBand="0" w:evenVBand="0" w:oddHBand="0" w:evenHBand="0" w:firstRowFirstColumn="0" w:firstRowLastColumn="0" w:lastRowFirstColumn="0" w:lastRowLastColumn="0"/>
            </w:pPr>
            <w:r>
              <w:t>Primary/secondary criteria</w:t>
            </w:r>
          </w:p>
        </w:tc>
        <w:tc>
          <w:tcPr>
            <w:tcW w:w="3772" w:type="dxa"/>
          </w:tcPr>
          <w:p w14:paraId="3BB40213" w14:textId="77777777" w:rsidR="001A0E86" w:rsidRPr="006D2F56" w:rsidRDefault="001A0E86" w:rsidP="00506982">
            <w:pPr>
              <w:pStyle w:val="TableHeading"/>
              <w:cnfStyle w:val="100000000000" w:firstRow="1" w:lastRow="0" w:firstColumn="0" w:lastColumn="0" w:oddVBand="0" w:evenVBand="0" w:oddHBand="0" w:evenHBand="0" w:firstRowFirstColumn="0" w:firstRowLastColumn="0" w:lastRowFirstColumn="0" w:lastRowLastColumn="0"/>
            </w:pPr>
            <w:r w:rsidRPr="006D2F56">
              <w:t>Indicators</w:t>
            </w:r>
          </w:p>
        </w:tc>
        <w:tc>
          <w:tcPr>
            <w:tcW w:w="6726" w:type="dxa"/>
          </w:tcPr>
          <w:p w14:paraId="03C07211" w14:textId="7612D812" w:rsidR="001A0E86" w:rsidRPr="006D2F56" w:rsidRDefault="001A0E86" w:rsidP="00506982">
            <w:pPr>
              <w:pStyle w:val="TableHeading"/>
              <w:cnfStyle w:val="100000000000" w:firstRow="1" w:lastRow="0" w:firstColumn="0" w:lastColumn="0" w:oddVBand="0" w:evenVBand="0" w:oddHBand="0" w:evenHBand="0" w:firstRowFirstColumn="0" w:firstRowLastColumn="0" w:lastRowFirstColumn="0" w:lastRowLastColumn="0"/>
            </w:pPr>
            <w:r>
              <w:t>Rationale</w:t>
            </w:r>
            <w:r w:rsidR="009A4A46">
              <w:t xml:space="preserve"> FOR INCLUSION</w:t>
            </w:r>
          </w:p>
        </w:tc>
      </w:tr>
      <w:tr w:rsidR="001A0E86" w14:paraId="606C628A" w14:textId="77777777" w:rsidTr="4DC2D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457B924A" w14:textId="77777777" w:rsidR="001A0E86" w:rsidRDefault="001A0E86" w:rsidP="00506982">
            <w:pPr>
              <w:pStyle w:val="TableText"/>
              <w:rPr>
                <w:rFonts w:asciiTheme="majorHAnsi" w:hAnsiTheme="majorHAnsi"/>
              </w:rPr>
            </w:pPr>
            <w:r w:rsidRPr="007A0095">
              <w:rPr>
                <w:rFonts w:asciiTheme="majorHAnsi" w:hAnsiTheme="majorHAnsi"/>
              </w:rPr>
              <w:t>Provider</w:t>
            </w:r>
            <w:r>
              <w:rPr>
                <w:rFonts w:asciiTheme="majorHAnsi" w:hAnsiTheme="majorHAnsi"/>
              </w:rPr>
              <w:t xml:space="preserve"> ownership</w:t>
            </w:r>
            <w:r w:rsidRPr="007A0095">
              <w:rPr>
                <w:rFonts w:asciiTheme="majorHAnsi" w:hAnsiTheme="majorHAnsi"/>
              </w:rPr>
              <w:t xml:space="preserve"> type</w:t>
            </w:r>
          </w:p>
          <w:p w14:paraId="30A809B5" w14:textId="77777777" w:rsidR="001A0E86" w:rsidRPr="007A0095" w:rsidRDefault="001A0E86" w:rsidP="00506982">
            <w:pPr>
              <w:pStyle w:val="TableText"/>
              <w:rPr>
                <w:rFonts w:asciiTheme="majorHAnsi" w:hAnsiTheme="majorHAnsi"/>
              </w:rPr>
            </w:pPr>
            <w:r>
              <w:rPr>
                <w:rFonts w:asciiTheme="majorHAnsi" w:hAnsiTheme="majorHAnsi"/>
              </w:rPr>
              <w:t>(Based on approved provider type classification)</w:t>
            </w:r>
          </w:p>
        </w:tc>
        <w:tc>
          <w:tcPr>
            <w:tcW w:w="2303" w:type="dxa"/>
          </w:tcPr>
          <w:p w14:paraId="39894304" w14:textId="77777777" w:rsidR="001A0E86" w:rsidRDefault="001A0E86" w:rsidP="00506982">
            <w:pPr>
              <w:pStyle w:val="TableText"/>
              <w:cnfStyle w:val="000000100000" w:firstRow="0" w:lastRow="0" w:firstColumn="0" w:lastColumn="0" w:oddVBand="0" w:evenVBand="0" w:oddHBand="1" w:evenHBand="0" w:firstRowFirstColumn="0" w:firstRowLastColumn="0" w:lastRowFirstColumn="0" w:lastRowLastColumn="0"/>
            </w:pPr>
            <w:r>
              <w:t>Primary</w:t>
            </w:r>
          </w:p>
        </w:tc>
        <w:tc>
          <w:tcPr>
            <w:tcW w:w="3772" w:type="dxa"/>
          </w:tcPr>
          <w:p w14:paraId="61DCB742" w14:textId="0256677F" w:rsidR="001A0E86" w:rsidRDefault="001A0E86" w:rsidP="00506982">
            <w:pPr>
              <w:pStyle w:val="TableText"/>
              <w:cnfStyle w:val="000000100000" w:firstRow="0" w:lastRow="0" w:firstColumn="0" w:lastColumn="0" w:oddVBand="0" w:evenVBand="0" w:oddHBand="1" w:evenHBand="0" w:firstRowFirstColumn="0" w:firstRowLastColumn="0" w:lastRowFirstColumn="0" w:lastRowLastColumn="0"/>
            </w:pPr>
            <w:r>
              <w:t>Government organisations (</w:t>
            </w:r>
            <w:r w:rsidR="00E8691B">
              <w:t>s</w:t>
            </w:r>
            <w:r>
              <w:t xml:space="preserve">tate and </w:t>
            </w:r>
            <w:r w:rsidR="00E8691B">
              <w:t>t</w:t>
            </w:r>
            <w:r>
              <w:t>erritory owned)</w:t>
            </w:r>
          </w:p>
          <w:p w14:paraId="6B6F51C4" w14:textId="01F14FEE" w:rsidR="001A0E86" w:rsidRDefault="001A0E86" w:rsidP="00506982">
            <w:pPr>
              <w:pStyle w:val="TableText"/>
              <w:cnfStyle w:val="000000100000" w:firstRow="0" w:lastRow="0" w:firstColumn="0" w:lastColumn="0" w:oddVBand="0" w:evenVBand="0" w:oddHBand="1" w:evenHBand="0" w:firstRowFirstColumn="0" w:firstRowLastColumn="0" w:lastRowFirstColumn="0" w:lastRowLastColumn="0"/>
            </w:pPr>
            <w:r>
              <w:t>Not</w:t>
            </w:r>
            <w:r w:rsidR="00294F06">
              <w:t>-</w:t>
            </w:r>
            <w:r>
              <w:t>for</w:t>
            </w:r>
            <w:r w:rsidR="00294F06">
              <w:t>-</w:t>
            </w:r>
            <w:r>
              <w:t>Profit (includes community-based, religious, and charitable)</w:t>
            </w:r>
          </w:p>
          <w:p w14:paraId="28A0B089" w14:textId="77777777" w:rsidR="001A0E86" w:rsidRDefault="001A0E86" w:rsidP="00506982">
            <w:pPr>
              <w:pStyle w:val="TableText"/>
              <w:cnfStyle w:val="000000100000" w:firstRow="0" w:lastRow="0" w:firstColumn="0" w:lastColumn="0" w:oddVBand="0" w:evenVBand="0" w:oddHBand="1" w:evenHBand="0" w:firstRowFirstColumn="0" w:firstRowLastColumn="0" w:lastRowFirstColumn="0" w:lastRowLastColumn="0"/>
            </w:pPr>
            <w:r>
              <w:t>For-profit</w:t>
            </w:r>
          </w:p>
        </w:tc>
        <w:tc>
          <w:tcPr>
            <w:tcW w:w="6726" w:type="dxa"/>
          </w:tcPr>
          <w:p w14:paraId="37A133A3" w14:textId="54FBD974" w:rsidR="001A0E86" w:rsidRDefault="001A0E86" w:rsidP="00506982">
            <w:pPr>
              <w:pStyle w:val="TableText"/>
              <w:cnfStyle w:val="000000100000" w:firstRow="0" w:lastRow="0" w:firstColumn="0" w:lastColumn="0" w:oddVBand="0" w:evenVBand="0" w:oddHBand="1" w:evenHBand="0" w:firstRowFirstColumn="0" w:firstRowLastColumn="0" w:lastRowFirstColumn="0" w:lastRowLastColumn="0"/>
            </w:pPr>
            <w:r>
              <w:t>All aged care residential facilities are required to implement an IPC Lead role.</w:t>
            </w:r>
          </w:p>
          <w:p w14:paraId="3E1C5818" w14:textId="183917F2" w:rsidR="001A0E86" w:rsidRPr="00D7746D" w:rsidRDefault="001A0E86" w:rsidP="00F45238">
            <w:pPr>
              <w:pStyle w:val="TableText"/>
              <w:cnfStyle w:val="000000100000" w:firstRow="0" w:lastRow="0" w:firstColumn="0" w:lastColumn="0" w:oddVBand="0" w:evenVBand="0" w:oddHBand="1" w:evenHBand="0" w:firstRowFirstColumn="0" w:firstRowLastColumn="0" w:lastRowFirstColumn="0" w:lastRowLastColumn="0"/>
            </w:pPr>
            <w:r w:rsidRPr="00D7746D">
              <w:t xml:space="preserve">Note: </w:t>
            </w:r>
            <w:r w:rsidRPr="00F45238">
              <w:t>For</w:t>
            </w:r>
            <w:r w:rsidRPr="00D7746D">
              <w:t xml:space="preserve"> the purposes of this evaluation</w:t>
            </w:r>
            <w:r w:rsidR="00F22532" w:rsidRPr="00D7746D">
              <w:t>,</w:t>
            </w:r>
            <w:r w:rsidRPr="00D7746D">
              <w:t xml:space="preserve"> </w:t>
            </w:r>
            <w:r w:rsidR="006A27A4">
              <w:t xml:space="preserve">all </w:t>
            </w:r>
            <w:r w:rsidRPr="00D7746D">
              <w:t>approved providers.</w:t>
            </w:r>
          </w:p>
        </w:tc>
      </w:tr>
      <w:tr w:rsidR="001A0E86" w14:paraId="7BD9CDA1" w14:textId="77777777" w:rsidTr="4DC2D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390D2F76" w14:textId="6B2B9131" w:rsidR="001A0E86" w:rsidRPr="00B73836" w:rsidRDefault="001A0E86" w:rsidP="00506982">
            <w:pPr>
              <w:pStyle w:val="TableText"/>
              <w:rPr>
                <w:rFonts w:asciiTheme="majorHAnsi" w:hAnsiTheme="majorHAnsi"/>
              </w:rPr>
            </w:pPr>
            <w:r w:rsidRPr="00B73836">
              <w:rPr>
                <w:rFonts w:asciiTheme="majorHAnsi" w:hAnsiTheme="majorHAnsi"/>
              </w:rPr>
              <w:t>M</w:t>
            </w:r>
            <w:r w:rsidR="00294F06">
              <w:rPr>
                <w:rFonts w:asciiTheme="majorHAnsi" w:hAnsiTheme="majorHAnsi"/>
              </w:rPr>
              <w:t>PS</w:t>
            </w:r>
          </w:p>
          <w:p w14:paraId="49E287DA" w14:textId="39CDB9D4" w:rsidR="001A0E86" w:rsidRPr="00793BE7" w:rsidRDefault="001A0E86" w:rsidP="00506982">
            <w:pPr>
              <w:pStyle w:val="TableText"/>
              <w:rPr>
                <w:rFonts w:asciiTheme="majorHAnsi" w:hAnsiTheme="majorHAnsi"/>
              </w:rPr>
            </w:pPr>
            <w:r w:rsidRPr="00B73836">
              <w:rPr>
                <w:rFonts w:asciiTheme="majorHAnsi" w:hAnsiTheme="majorHAnsi"/>
              </w:rPr>
              <w:t>N</w:t>
            </w:r>
            <w:r w:rsidR="00294F06">
              <w:rPr>
                <w:rFonts w:asciiTheme="majorHAnsi" w:hAnsiTheme="majorHAnsi"/>
              </w:rPr>
              <w:t>ATSIFAC</w:t>
            </w:r>
          </w:p>
        </w:tc>
        <w:tc>
          <w:tcPr>
            <w:tcW w:w="2303" w:type="dxa"/>
          </w:tcPr>
          <w:p w14:paraId="128282B3" w14:textId="77777777" w:rsidR="001A0E86" w:rsidRDefault="001A0E86" w:rsidP="00506982">
            <w:pPr>
              <w:pStyle w:val="TableText"/>
              <w:cnfStyle w:val="000000010000" w:firstRow="0" w:lastRow="0" w:firstColumn="0" w:lastColumn="0" w:oddVBand="0" w:evenVBand="0" w:oddHBand="0" w:evenHBand="1" w:firstRowFirstColumn="0" w:firstRowLastColumn="0" w:lastRowFirstColumn="0" w:lastRowLastColumn="0"/>
            </w:pPr>
            <w:r>
              <w:t>Primary</w:t>
            </w:r>
          </w:p>
        </w:tc>
        <w:tc>
          <w:tcPr>
            <w:tcW w:w="3772" w:type="dxa"/>
          </w:tcPr>
          <w:p w14:paraId="33DCD1F6" w14:textId="77777777" w:rsidR="001A0E86" w:rsidRDefault="001A0E86" w:rsidP="00506982">
            <w:pPr>
              <w:pStyle w:val="TableText"/>
              <w:cnfStyle w:val="000000010000" w:firstRow="0" w:lastRow="0" w:firstColumn="0" w:lastColumn="0" w:oddVBand="0" w:evenVBand="0" w:oddHBand="0" w:evenHBand="1" w:firstRowFirstColumn="0" w:firstRowLastColumn="0" w:lastRowFirstColumn="0" w:lastRowLastColumn="0"/>
            </w:pPr>
            <w:r>
              <w:t>MPS</w:t>
            </w:r>
          </w:p>
          <w:p w14:paraId="396FA867" w14:textId="77777777" w:rsidR="001A0E86" w:rsidRDefault="001A0E86" w:rsidP="00506982">
            <w:pPr>
              <w:pStyle w:val="TableText"/>
              <w:cnfStyle w:val="000000010000" w:firstRow="0" w:lastRow="0" w:firstColumn="0" w:lastColumn="0" w:oddVBand="0" w:evenVBand="0" w:oddHBand="0" w:evenHBand="1" w:firstRowFirstColumn="0" w:firstRowLastColumn="0" w:lastRowFirstColumn="0" w:lastRowLastColumn="0"/>
            </w:pPr>
            <w:r>
              <w:t>NATSIFAC</w:t>
            </w:r>
          </w:p>
        </w:tc>
        <w:tc>
          <w:tcPr>
            <w:tcW w:w="6726" w:type="dxa"/>
          </w:tcPr>
          <w:p w14:paraId="0B9C4FB0" w14:textId="44F70A4C" w:rsidR="001A0E86" w:rsidRDefault="001A0E86" w:rsidP="00506982">
            <w:pPr>
              <w:pStyle w:val="TableText"/>
              <w:cnfStyle w:val="000000010000" w:firstRow="0" w:lastRow="0" w:firstColumn="0" w:lastColumn="0" w:oddVBand="0" w:evenVBand="0" w:oddHBand="0" w:evenHBand="1" w:firstRowFirstColumn="0" w:firstRowLastColumn="0" w:lastRowFirstColumn="0" w:lastRowLastColumn="0"/>
            </w:pPr>
            <w:r>
              <w:t>MPS and NATSIFAC represent essential aged care service provider types for two key special needs groups</w:t>
            </w:r>
            <w:r w:rsidR="00396315">
              <w:t xml:space="preserve"> –</w:t>
            </w:r>
            <w:r>
              <w:t xml:space="preserve"> Aboriginal and Torres Strait Islander people and people in rural/remote areas:</w:t>
            </w:r>
          </w:p>
          <w:p w14:paraId="06A9C55E" w14:textId="1A0CDDF3" w:rsidR="001A0E86" w:rsidRDefault="001A0E86" w:rsidP="002F4336">
            <w:pPr>
              <w:pStyle w:val="TableText"/>
              <w:numPr>
                <w:ilvl w:val="0"/>
                <w:numId w:val="27"/>
              </w:numPr>
              <w:ind w:right="57"/>
              <w:cnfStyle w:val="000000010000" w:firstRow="0" w:lastRow="0" w:firstColumn="0" w:lastColumn="0" w:oddVBand="0" w:evenVBand="0" w:oddHBand="0" w:evenHBand="1" w:firstRowFirstColumn="0" w:firstRowLastColumn="0" w:lastRowFirstColumn="0" w:lastRowLastColumn="0"/>
            </w:pPr>
            <w:r>
              <w:t xml:space="preserve">MPS </w:t>
            </w:r>
            <w:r w:rsidRPr="009E7961">
              <w:t>provides integrated health and aged care services to regional and remote communities in areas that can't support both a separate aged care service and health service.</w:t>
            </w:r>
          </w:p>
          <w:p w14:paraId="3A0563FE" w14:textId="45048ED2" w:rsidR="001A0E86" w:rsidRDefault="001A0E86" w:rsidP="002F4336">
            <w:pPr>
              <w:pStyle w:val="TableText"/>
              <w:numPr>
                <w:ilvl w:val="0"/>
                <w:numId w:val="27"/>
              </w:numPr>
              <w:ind w:right="57"/>
              <w:cnfStyle w:val="000000010000" w:firstRow="0" w:lastRow="0" w:firstColumn="0" w:lastColumn="0" w:oddVBand="0" w:evenVBand="0" w:oddHBand="0" w:evenHBand="1" w:firstRowFirstColumn="0" w:firstRowLastColumn="0" w:lastRowFirstColumn="0" w:lastRowLastColumn="0"/>
            </w:pPr>
            <w:r>
              <w:t xml:space="preserve">NATSIFAC services </w:t>
            </w:r>
            <w:r w:rsidRPr="00294491">
              <w:t>provide culturally appropriate aged care to older Aboriginal and Torres Strait Islander peoples</w:t>
            </w:r>
            <w:r>
              <w:t xml:space="preserve"> and </w:t>
            </w:r>
            <w:r w:rsidRPr="00294491">
              <w:t>deliver a mix of aged care services</w:t>
            </w:r>
            <w:r w:rsidR="00294F06">
              <w:t>.</w:t>
            </w:r>
          </w:p>
        </w:tc>
      </w:tr>
      <w:tr w:rsidR="001A0E86" w14:paraId="7120C98A" w14:textId="77777777" w:rsidTr="4DC2D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6DB288D4" w14:textId="77777777" w:rsidR="001A0E86" w:rsidRPr="007A0095" w:rsidRDefault="001A0E86" w:rsidP="00506982">
            <w:pPr>
              <w:pStyle w:val="TableText"/>
              <w:rPr>
                <w:rFonts w:asciiTheme="majorHAnsi" w:hAnsiTheme="majorHAnsi"/>
              </w:rPr>
            </w:pPr>
            <w:r w:rsidRPr="007A0095">
              <w:rPr>
                <w:rFonts w:asciiTheme="majorHAnsi" w:hAnsiTheme="majorHAnsi"/>
              </w:rPr>
              <w:t>Remoteness</w:t>
            </w:r>
          </w:p>
        </w:tc>
        <w:tc>
          <w:tcPr>
            <w:tcW w:w="2303" w:type="dxa"/>
          </w:tcPr>
          <w:p w14:paraId="75382A38" w14:textId="77777777" w:rsidR="001A0E86" w:rsidRDefault="001A0E86" w:rsidP="00506982">
            <w:pPr>
              <w:pStyle w:val="TableText"/>
              <w:cnfStyle w:val="000000100000" w:firstRow="0" w:lastRow="0" w:firstColumn="0" w:lastColumn="0" w:oddVBand="0" w:evenVBand="0" w:oddHBand="1" w:evenHBand="0" w:firstRowFirstColumn="0" w:firstRowLastColumn="0" w:lastRowFirstColumn="0" w:lastRowLastColumn="0"/>
            </w:pPr>
            <w:r>
              <w:t>Primary</w:t>
            </w:r>
          </w:p>
        </w:tc>
        <w:tc>
          <w:tcPr>
            <w:tcW w:w="3772" w:type="dxa"/>
          </w:tcPr>
          <w:p w14:paraId="06B89444" w14:textId="5713083B" w:rsidR="001A0E86" w:rsidRDefault="001A0E86" w:rsidP="00506982">
            <w:pPr>
              <w:pStyle w:val="TableText"/>
              <w:cnfStyle w:val="000000100000" w:firstRow="0" w:lastRow="0" w:firstColumn="0" w:lastColumn="0" w:oddVBand="0" w:evenVBand="0" w:oddHBand="1" w:evenHBand="0" w:firstRowFirstColumn="0" w:firstRowLastColumn="0" w:lastRowFirstColumn="0" w:lastRowLastColumn="0"/>
            </w:pPr>
            <w:r>
              <w:t>MMM 1 – Metropolitan</w:t>
            </w:r>
          </w:p>
          <w:p w14:paraId="721CBA29" w14:textId="69697F44" w:rsidR="001A0E86" w:rsidRDefault="001A0E86" w:rsidP="00506982">
            <w:pPr>
              <w:pStyle w:val="TableText"/>
              <w:cnfStyle w:val="000000100000" w:firstRow="0" w:lastRow="0" w:firstColumn="0" w:lastColumn="0" w:oddVBand="0" w:evenVBand="0" w:oddHBand="1" w:evenHBand="0" w:firstRowFirstColumn="0" w:firstRowLastColumn="0" w:lastRowFirstColumn="0" w:lastRowLastColumn="0"/>
            </w:pPr>
            <w:r>
              <w:t>MMM 2 – Regional</w:t>
            </w:r>
          </w:p>
          <w:p w14:paraId="531E9F58" w14:textId="57942B38" w:rsidR="001A0E86" w:rsidRDefault="001A0E86" w:rsidP="00506982">
            <w:pPr>
              <w:pStyle w:val="TableText"/>
              <w:cnfStyle w:val="000000100000" w:firstRow="0" w:lastRow="0" w:firstColumn="0" w:lastColumn="0" w:oddVBand="0" w:evenVBand="0" w:oddHBand="1" w:evenHBand="0" w:firstRowFirstColumn="0" w:firstRowLastColumn="0" w:lastRowFirstColumn="0" w:lastRowLastColumn="0"/>
            </w:pPr>
            <w:r>
              <w:t>MMM 3</w:t>
            </w:r>
            <w:r w:rsidR="00DF1C32">
              <w:t>–</w:t>
            </w:r>
            <w:r>
              <w:t>5 – Rural</w:t>
            </w:r>
          </w:p>
          <w:p w14:paraId="58D3D4E6" w14:textId="638A7ADF" w:rsidR="001A0E86" w:rsidRDefault="001A0E86" w:rsidP="00506982">
            <w:pPr>
              <w:pStyle w:val="TableText"/>
              <w:cnfStyle w:val="000000100000" w:firstRow="0" w:lastRow="0" w:firstColumn="0" w:lastColumn="0" w:oddVBand="0" w:evenVBand="0" w:oddHBand="1" w:evenHBand="0" w:firstRowFirstColumn="0" w:firstRowLastColumn="0" w:lastRowFirstColumn="0" w:lastRowLastColumn="0"/>
            </w:pPr>
            <w:r>
              <w:t>MMM 6</w:t>
            </w:r>
            <w:r w:rsidR="00DF1C32">
              <w:t>–</w:t>
            </w:r>
            <w:r>
              <w:t xml:space="preserve">7 </w:t>
            </w:r>
            <w:r w:rsidR="00262135">
              <w:t>–</w:t>
            </w:r>
            <w:r>
              <w:t xml:space="preserve"> Remote</w:t>
            </w:r>
          </w:p>
        </w:tc>
        <w:tc>
          <w:tcPr>
            <w:tcW w:w="6726" w:type="dxa"/>
          </w:tcPr>
          <w:p w14:paraId="519B64E7" w14:textId="42709578" w:rsidR="001A0E86" w:rsidRDefault="001A0E86" w:rsidP="00506982">
            <w:pPr>
              <w:pStyle w:val="TableText"/>
              <w:cnfStyle w:val="000000100000" w:firstRow="0" w:lastRow="0" w:firstColumn="0" w:lastColumn="0" w:oddVBand="0" w:evenVBand="0" w:oddHBand="1" w:evenHBand="0" w:firstRowFirstColumn="0" w:firstRowLastColumn="0" w:lastRowFirstColumn="0" w:lastRowLastColumn="0"/>
            </w:pPr>
            <w:r>
              <w:t>All aged care residential facilities are required to implement an IPC Lead that is dedicated and on</w:t>
            </w:r>
            <w:r w:rsidR="00294F06">
              <w:t>-site</w:t>
            </w:r>
            <w:r>
              <w:t>.</w:t>
            </w:r>
          </w:p>
          <w:p w14:paraId="517ADA98" w14:textId="77777777" w:rsidR="001A0E86" w:rsidRDefault="001A0E86" w:rsidP="00506982">
            <w:pPr>
              <w:pStyle w:val="TableText"/>
              <w:cnfStyle w:val="000000100000" w:firstRow="0" w:lastRow="0" w:firstColumn="0" w:lastColumn="0" w:oddVBand="0" w:evenVBand="0" w:oddHBand="1" w:evenHBand="0" w:firstRowFirstColumn="0" w:firstRowLastColumn="0" w:lastRowFirstColumn="0" w:lastRowLastColumn="0"/>
            </w:pPr>
            <w:r>
              <w:t>The challenges associated with geography – workforce, supply chain, technology, and operational models – will be explored to understand any impact on the implementation and operation of the IPC Lead program.</w:t>
            </w:r>
          </w:p>
        </w:tc>
      </w:tr>
      <w:tr w:rsidR="001A0E86" w14:paraId="0F873CB9" w14:textId="77777777" w:rsidTr="4DC2D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11E0A88C" w14:textId="77777777" w:rsidR="001A0E86" w:rsidRPr="007A0095" w:rsidRDefault="001A0E86" w:rsidP="00506982">
            <w:pPr>
              <w:pStyle w:val="TableText"/>
              <w:rPr>
                <w:rFonts w:asciiTheme="majorHAnsi" w:hAnsiTheme="majorHAnsi"/>
              </w:rPr>
            </w:pPr>
            <w:r w:rsidRPr="007A0095">
              <w:rPr>
                <w:rFonts w:asciiTheme="majorHAnsi" w:hAnsiTheme="majorHAnsi"/>
              </w:rPr>
              <w:lastRenderedPageBreak/>
              <w:t>Jurisdiction</w:t>
            </w:r>
          </w:p>
        </w:tc>
        <w:tc>
          <w:tcPr>
            <w:tcW w:w="2303" w:type="dxa"/>
          </w:tcPr>
          <w:p w14:paraId="72AECE9C" w14:textId="77777777" w:rsidR="001A0E86" w:rsidRDefault="001A0E86" w:rsidP="00506982">
            <w:pPr>
              <w:pStyle w:val="TableText"/>
              <w:cnfStyle w:val="000000010000" w:firstRow="0" w:lastRow="0" w:firstColumn="0" w:lastColumn="0" w:oddVBand="0" w:evenVBand="0" w:oddHBand="0" w:evenHBand="1" w:firstRowFirstColumn="0" w:firstRowLastColumn="0" w:lastRowFirstColumn="0" w:lastRowLastColumn="0"/>
            </w:pPr>
            <w:r>
              <w:t>Primary</w:t>
            </w:r>
          </w:p>
        </w:tc>
        <w:tc>
          <w:tcPr>
            <w:tcW w:w="3772" w:type="dxa"/>
          </w:tcPr>
          <w:p w14:paraId="37392903" w14:textId="77777777" w:rsidR="001A0E86" w:rsidRDefault="001A0E86" w:rsidP="00506982">
            <w:pPr>
              <w:pStyle w:val="TableText"/>
              <w:cnfStyle w:val="000000010000" w:firstRow="0" w:lastRow="0" w:firstColumn="0" w:lastColumn="0" w:oddVBand="0" w:evenVBand="0" w:oddHBand="0" w:evenHBand="1" w:firstRowFirstColumn="0" w:firstRowLastColumn="0" w:lastRowFirstColumn="0" w:lastRowLastColumn="0"/>
            </w:pPr>
            <w:r>
              <w:t>VIC / NSW / ACT / QLD / NT / WA / SA / TAS</w:t>
            </w:r>
          </w:p>
        </w:tc>
        <w:tc>
          <w:tcPr>
            <w:tcW w:w="6726" w:type="dxa"/>
          </w:tcPr>
          <w:p w14:paraId="26E73920" w14:textId="77777777" w:rsidR="001A0E86" w:rsidRDefault="001A0E86" w:rsidP="00506982">
            <w:pPr>
              <w:pStyle w:val="TableText"/>
              <w:cnfStyle w:val="000000010000" w:firstRow="0" w:lastRow="0" w:firstColumn="0" w:lastColumn="0" w:oddVBand="0" w:evenVBand="0" w:oddHBand="0" w:evenHBand="1" w:firstRowFirstColumn="0" w:firstRowLastColumn="0" w:lastRowFirstColumn="0" w:lastRowLastColumn="0"/>
            </w:pPr>
            <w:r>
              <w:t>All aged care residential facilities in Australia are required to implement an IPC Lead role.</w:t>
            </w:r>
          </w:p>
        </w:tc>
      </w:tr>
      <w:tr w:rsidR="00DC39E0" w14:paraId="37751226" w14:textId="77777777" w:rsidTr="4DC2D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1568EFD4" w14:textId="73903B49" w:rsidR="00DC39E0" w:rsidRPr="007A0095" w:rsidRDefault="00DC39E0" w:rsidP="00DC39E0">
            <w:pPr>
              <w:pStyle w:val="TableText"/>
              <w:rPr>
                <w:rFonts w:asciiTheme="majorHAnsi" w:hAnsiTheme="majorHAnsi"/>
              </w:rPr>
            </w:pPr>
            <w:r>
              <w:rPr>
                <w:rFonts w:asciiTheme="majorHAnsi" w:hAnsiTheme="majorHAnsi"/>
              </w:rPr>
              <w:t>No IPC Lead</w:t>
            </w:r>
          </w:p>
        </w:tc>
        <w:tc>
          <w:tcPr>
            <w:tcW w:w="2303" w:type="dxa"/>
          </w:tcPr>
          <w:p w14:paraId="75C54498" w14:textId="7F3F65CA" w:rsidR="00DC39E0" w:rsidRDefault="00DC39E0" w:rsidP="00DC39E0">
            <w:pPr>
              <w:pStyle w:val="TableText"/>
              <w:cnfStyle w:val="000000100000" w:firstRow="0" w:lastRow="0" w:firstColumn="0" w:lastColumn="0" w:oddVBand="0" w:evenVBand="0" w:oddHBand="1" w:evenHBand="0" w:firstRowFirstColumn="0" w:firstRowLastColumn="0" w:lastRowFirstColumn="0" w:lastRowLastColumn="0"/>
            </w:pPr>
            <w:r>
              <w:t>Primary</w:t>
            </w:r>
          </w:p>
        </w:tc>
        <w:tc>
          <w:tcPr>
            <w:tcW w:w="3772" w:type="dxa"/>
          </w:tcPr>
          <w:p w14:paraId="2BE57E58" w14:textId="3E30E367" w:rsidR="00DC39E0" w:rsidRDefault="00DC39E0" w:rsidP="00DC39E0">
            <w:pPr>
              <w:pStyle w:val="TableText"/>
              <w:cnfStyle w:val="000000100000" w:firstRow="0" w:lastRow="0" w:firstColumn="0" w:lastColumn="0" w:oddVBand="0" w:evenVBand="0" w:oddHBand="1" w:evenHBand="0" w:firstRowFirstColumn="0" w:firstRowLastColumn="0" w:lastRowFirstColumn="0" w:lastRowLastColumn="0"/>
            </w:pPr>
            <w:r>
              <w:t>No IPC Lead reported</w:t>
            </w:r>
          </w:p>
        </w:tc>
        <w:tc>
          <w:tcPr>
            <w:tcW w:w="6726" w:type="dxa"/>
          </w:tcPr>
          <w:p w14:paraId="7490CB58" w14:textId="0E0CFEF0" w:rsidR="00DC39E0" w:rsidRDefault="00DC39E0" w:rsidP="00DC39E0">
            <w:pPr>
              <w:pStyle w:val="TableText"/>
              <w:cnfStyle w:val="000000100000" w:firstRow="0" w:lastRow="0" w:firstColumn="0" w:lastColumn="0" w:oddVBand="0" w:evenVBand="0" w:oddHBand="1" w:evenHBand="0" w:firstRowFirstColumn="0" w:firstRowLastColumn="0" w:lastRowFirstColumn="0" w:lastRowLastColumn="0"/>
            </w:pPr>
            <w:r>
              <w:t xml:space="preserve">2% of </w:t>
            </w:r>
            <w:r w:rsidR="00294F06">
              <w:t>a</w:t>
            </w:r>
            <w:r>
              <w:t>ged care homes have not reported implementation of an IPC Lead</w:t>
            </w:r>
            <w:r w:rsidR="004C4B60">
              <w:t>;</w:t>
            </w:r>
            <w:r>
              <w:t xml:space="preserve"> case study interviews will explore the barriers and challenges to the recruitment of an IPC Lead, and any other factors.</w:t>
            </w:r>
          </w:p>
          <w:p w14:paraId="1E2CCB04" w14:textId="57617F6E" w:rsidR="00DC39E0" w:rsidRDefault="00DC39E0" w:rsidP="00DC39E0">
            <w:pPr>
              <w:pStyle w:val="TableText"/>
              <w:cnfStyle w:val="000000100000" w:firstRow="0" w:lastRow="0" w:firstColumn="0" w:lastColumn="0" w:oddVBand="0" w:evenVBand="0" w:oddHBand="1" w:evenHBand="0" w:firstRowFirstColumn="0" w:firstRowLastColumn="0" w:lastRowFirstColumn="0" w:lastRowLastColumn="0"/>
            </w:pPr>
            <w:r>
              <w:t xml:space="preserve">A broad comparison of IPC practices </w:t>
            </w:r>
            <w:r w:rsidR="00583035">
              <w:t>in</w:t>
            </w:r>
            <w:r>
              <w:t xml:space="preserve"> </w:t>
            </w:r>
            <w:r w:rsidR="008C4654">
              <w:t>an</w:t>
            </w:r>
            <w:r>
              <w:t xml:space="preserve"> </w:t>
            </w:r>
            <w:r w:rsidR="00294F06">
              <w:t>aged</w:t>
            </w:r>
            <w:r>
              <w:t xml:space="preserve"> </w:t>
            </w:r>
            <w:r w:rsidR="3B778AAD">
              <w:t>care home</w:t>
            </w:r>
            <w:r w:rsidR="008C4654">
              <w:t xml:space="preserve"> </w:t>
            </w:r>
            <w:r>
              <w:t>(with similar characteristics) with an IPC Lead may also provide insight into any operational and/or setting that highlights an exception to the need for a dedicated on</w:t>
            </w:r>
            <w:r w:rsidR="00294F06">
              <w:t>-site</w:t>
            </w:r>
            <w:r>
              <w:t xml:space="preserve"> IPC Lead.</w:t>
            </w:r>
          </w:p>
        </w:tc>
      </w:tr>
      <w:tr w:rsidR="00DC39E0" w14:paraId="1312E6AB" w14:textId="77777777" w:rsidTr="4DC2D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1B675614" w14:textId="42C67AA2" w:rsidR="00DC39E0" w:rsidRDefault="00DC39E0" w:rsidP="00DC39E0">
            <w:pPr>
              <w:pStyle w:val="TableText"/>
              <w:rPr>
                <w:rFonts w:asciiTheme="majorHAnsi" w:hAnsiTheme="majorHAnsi"/>
              </w:rPr>
            </w:pPr>
            <w:r w:rsidRPr="007A0095">
              <w:rPr>
                <w:rFonts w:asciiTheme="majorHAnsi" w:hAnsiTheme="majorHAnsi"/>
              </w:rPr>
              <w:t>Special needs</w:t>
            </w:r>
            <w:r>
              <w:rPr>
                <w:rStyle w:val="FootnoteReference"/>
                <w:rFonts w:asciiTheme="majorHAnsi" w:hAnsiTheme="majorHAnsi"/>
              </w:rPr>
              <w:footnoteReference w:id="6"/>
            </w:r>
            <w:r w:rsidRPr="007A0095">
              <w:rPr>
                <w:rFonts w:asciiTheme="majorHAnsi" w:hAnsiTheme="majorHAnsi"/>
              </w:rPr>
              <w:t xml:space="preserve"> groups</w:t>
            </w:r>
          </w:p>
        </w:tc>
        <w:tc>
          <w:tcPr>
            <w:tcW w:w="2303" w:type="dxa"/>
          </w:tcPr>
          <w:p w14:paraId="665E0532" w14:textId="78204CE4" w:rsidR="00DC39E0" w:rsidRDefault="00DC39E0" w:rsidP="00DC39E0">
            <w:pPr>
              <w:pStyle w:val="TableText"/>
              <w:cnfStyle w:val="000000010000" w:firstRow="0" w:lastRow="0" w:firstColumn="0" w:lastColumn="0" w:oddVBand="0" w:evenVBand="0" w:oddHBand="0" w:evenHBand="1" w:firstRowFirstColumn="0" w:firstRowLastColumn="0" w:lastRowFirstColumn="0" w:lastRowLastColumn="0"/>
            </w:pPr>
            <w:r>
              <w:t>Primary</w:t>
            </w:r>
          </w:p>
        </w:tc>
        <w:tc>
          <w:tcPr>
            <w:tcW w:w="3772" w:type="dxa"/>
          </w:tcPr>
          <w:p w14:paraId="3FFA3764" w14:textId="0A32B307" w:rsidR="00DC39E0" w:rsidRDefault="00DC39E0" w:rsidP="00DC39E0">
            <w:pPr>
              <w:pStyle w:val="TableText"/>
              <w:cnfStyle w:val="000000010000" w:firstRow="0" w:lastRow="0" w:firstColumn="0" w:lastColumn="0" w:oddVBand="0" w:evenVBand="0" w:oddHBand="0" w:evenHBand="1" w:firstRowFirstColumn="0" w:firstRowLastColumn="0" w:lastRowFirstColumn="0" w:lastRowLastColumn="0"/>
            </w:pPr>
            <w:r w:rsidRPr="00A54C8E">
              <w:t>CALD</w:t>
            </w:r>
            <w:r>
              <w:t xml:space="preserve"> / </w:t>
            </w:r>
            <w:r w:rsidRPr="00A54C8E">
              <w:t>Homeless</w:t>
            </w:r>
            <w:r>
              <w:t xml:space="preserve"> / </w:t>
            </w:r>
            <w:r w:rsidRPr="00A54C8E">
              <w:t>Veterans</w:t>
            </w:r>
            <w:r>
              <w:t xml:space="preserve"> / </w:t>
            </w:r>
            <w:r w:rsidRPr="00A54C8E">
              <w:t>LGBTI</w:t>
            </w:r>
            <w:r>
              <w:t xml:space="preserve"> / Other special needs group</w:t>
            </w:r>
          </w:p>
        </w:tc>
        <w:tc>
          <w:tcPr>
            <w:tcW w:w="6726" w:type="dxa"/>
          </w:tcPr>
          <w:p w14:paraId="560AD21B" w14:textId="535C9632" w:rsidR="00DC39E0" w:rsidRDefault="00DC39E0" w:rsidP="00DC39E0">
            <w:pPr>
              <w:pStyle w:val="TableText"/>
              <w:cnfStyle w:val="000000010000" w:firstRow="0" w:lastRow="0" w:firstColumn="0" w:lastColumn="0" w:oddVBand="0" w:evenVBand="0" w:oddHBand="0" w:evenHBand="1" w:firstRowFirstColumn="0" w:firstRowLastColumn="0" w:lastRowFirstColumn="0" w:lastRowLastColumn="0"/>
            </w:pPr>
            <w:r>
              <w:t xml:space="preserve">OPAN’s submission to the Royal Commission into Aged Care Quality and Safety argued that equitable access to </w:t>
            </w:r>
            <w:r w:rsidRPr="00BD6CBC">
              <w:t xml:space="preserve">culturally and socially appropriate aged care </w:t>
            </w:r>
            <w:r>
              <w:t>for</w:t>
            </w:r>
            <w:r w:rsidRPr="00BD6CBC">
              <w:t xml:space="preserve"> people who</w:t>
            </w:r>
            <w:r>
              <w:t xml:space="preserve"> </w:t>
            </w:r>
            <w:r w:rsidRPr="00BD6CBC">
              <w:t>are within special needs groups requires additional support and resourcing to be a priority</w:t>
            </w:r>
            <w:r>
              <w:rPr>
                <w:rStyle w:val="FootnoteReference"/>
              </w:rPr>
              <w:footnoteReference w:id="7"/>
            </w:r>
            <w:r w:rsidRPr="00BD6CBC">
              <w:t>.</w:t>
            </w:r>
          </w:p>
          <w:p w14:paraId="7D2BC433" w14:textId="3749CD28" w:rsidR="00DC39E0" w:rsidRDefault="00DC39E0" w:rsidP="00DC39E0">
            <w:pPr>
              <w:pStyle w:val="TableText"/>
              <w:cnfStyle w:val="000000010000" w:firstRow="0" w:lastRow="0" w:firstColumn="0" w:lastColumn="0" w:oddVBand="0" w:evenVBand="0" w:oddHBand="0" w:evenHBand="1" w:firstRowFirstColumn="0" w:firstRowLastColumn="0" w:lastRowFirstColumn="0" w:lastRowLastColumn="0"/>
            </w:pPr>
            <w:r>
              <w:t xml:space="preserve">Selection of one or more </w:t>
            </w:r>
            <w:r w:rsidR="00A10262">
              <w:t>a</w:t>
            </w:r>
            <w:r>
              <w:t xml:space="preserve">ged care homes that </w:t>
            </w:r>
            <w:r w:rsidRPr="00B5031F">
              <w:t>provide specialised support to one or more special need groups will explore any challenges associated with implementing</w:t>
            </w:r>
            <w:r>
              <w:t xml:space="preserve"> IPC practices in a specialised </w:t>
            </w:r>
            <w:r w:rsidR="00294F06">
              <w:t>aged</w:t>
            </w:r>
            <w:r>
              <w:t xml:space="preserve"> </w:t>
            </w:r>
            <w:r w:rsidR="00FD1F70">
              <w:t>care home</w:t>
            </w:r>
            <w:r w:rsidR="00647AB9">
              <w:t xml:space="preserve"> </w:t>
            </w:r>
            <w:r>
              <w:t>and any subsequent impact on IPC Lead requirements.</w:t>
            </w:r>
          </w:p>
        </w:tc>
      </w:tr>
      <w:tr w:rsidR="001A0E86" w14:paraId="1E30908D" w14:textId="77777777" w:rsidTr="4DC2D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52312C3E" w14:textId="277627AB" w:rsidR="001A0E86" w:rsidRPr="007A0095" w:rsidRDefault="00647D11" w:rsidP="00506982">
            <w:pPr>
              <w:pStyle w:val="TableText"/>
              <w:rPr>
                <w:rFonts w:asciiTheme="majorHAnsi" w:hAnsiTheme="majorHAnsi"/>
              </w:rPr>
            </w:pPr>
            <w:r>
              <w:rPr>
                <w:rFonts w:asciiTheme="majorHAnsi" w:hAnsiTheme="majorHAnsi"/>
              </w:rPr>
              <w:t>A</w:t>
            </w:r>
            <w:r w:rsidR="0096564D">
              <w:rPr>
                <w:rFonts w:asciiTheme="majorHAnsi" w:hAnsiTheme="majorHAnsi"/>
              </w:rPr>
              <w:t xml:space="preserve">ged care home </w:t>
            </w:r>
            <w:r w:rsidR="001A0E86" w:rsidRPr="007A0095">
              <w:rPr>
                <w:rFonts w:asciiTheme="majorHAnsi" w:hAnsiTheme="majorHAnsi"/>
              </w:rPr>
              <w:t>size</w:t>
            </w:r>
          </w:p>
          <w:p w14:paraId="437B38B7" w14:textId="77777777" w:rsidR="001A0E86" w:rsidRPr="007A0095" w:rsidRDefault="001A0E86" w:rsidP="00506982">
            <w:pPr>
              <w:pStyle w:val="TableText"/>
              <w:rPr>
                <w:rFonts w:asciiTheme="majorHAnsi" w:hAnsiTheme="majorHAnsi"/>
              </w:rPr>
            </w:pPr>
            <w:r w:rsidRPr="007A0095">
              <w:rPr>
                <w:rFonts w:asciiTheme="majorHAnsi" w:hAnsiTheme="majorHAnsi"/>
              </w:rPr>
              <w:t>(Number of beds)</w:t>
            </w:r>
          </w:p>
        </w:tc>
        <w:tc>
          <w:tcPr>
            <w:tcW w:w="2303" w:type="dxa"/>
          </w:tcPr>
          <w:p w14:paraId="693B976D" w14:textId="77777777" w:rsidR="001A0E86" w:rsidRDefault="001A0E86" w:rsidP="00506982">
            <w:pPr>
              <w:pStyle w:val="TableText"/>
              <w:cnfStyle w:val="000000100000" w:firstRow="0" w:lastRow="0" w:firstColumn="0" w:lastColumn="0" w:oddVBand="0" w:evenVBand="0" w:oddHBand="1" w:evenHBand="0" w:firstRowFirstColumn="0" w:firstRowLastColumn="0" w:lastRowFirstColumn="0" w:lastRowLastColumn="0"/>
            </w:pPr>
            <w:r>
              <w:t>Secondary</w:t>
            </w:r>
          </w:p>
        </w:tc>
        <w:tc>
          <w:tcPr>
            <w:tcW w:w="3772" w:type="dxa"/>
          </w:tcPr>
          <w:p w14:paraId="2E2D0D5C" w14:textId="24B0A7FC" w:rsidR="001A0E86" w:rsidRDefault="001A0E86" w:rsidP="00506982">
            <w:pPr>
              <w:pStyle w:val="TableText"/>
              <w:cnfStyle w:val="000000100000" w:firstRow="0" w:lastRow="0" w:firstColumn="0" w:lastColumn="0" w:oddVBand="0" w:evenVBand="0" w:oddHBand="1" w:evenHBand="0" w:firstRowFirstColumn="0" w:firstRowLastColumn="0" w:lastRowFirstColumn="0" w:lastRowLastColumn="0"/>
            </w:pPr>
            <w:r>
              <w:t>≤ 30 / 31</w:t>
            </w:r>
            <w:r w:rsidR="00FD1F70">
              <w:t>–</w:t>
            </w:r>
            <w:r>
              <w:t>60 / 61</w:t>
            </w:r>
            <w:r w:rsidR="00FD1F70">
              <w:t>–</w:t>
            </w:r>
            <w:r>
              <w:t>90 / 91</w:t>
            </w:r>
            <w:r w:rsidR="00FD1F70">
              <w:t>–</w:t>
            </w:r>
            <w:r>
              <w:t>120 / &gt; 120</w:t>
            </w:r>
          </w:p>
        </w:tc>
        <w:tc>
          <w:tcPr>
            <w:tcW w:w="6726" w:type="dxa"/>
          </w:tcPr>
          <w:p w14:paraId="11665752" w14:textId="226A6BE3" w:rsidR="001A0E86" w:rsidRDefault="001A0E86" w:rsidP="00506982">
            <w:pPr>
              <w:pStyle w:val="TableText"/>
              <w:cnfStyle w:val="000000100000" w:firstRow="0" w:lastRow="0" w:firstColumn="0" w:lastColumn="0" w:oddVBand="0" w:evenVBand="0" w:oddHBand="1" w:evenHBand="0" w:firstRowFirstColumn="0" w:firstRowLastColumn="0" w:lastRowFirstColumn="0" w:lastRowLastColumn="0"/>
            </w:pPr>
            <w:r>
              <w:t>The size of a</w:t>
            </w:r>
            <w:r w:rsidR="00A10262">
              <w:t>n</w:t>
            </w:r>
            <w:r>
              <w:t xml:space="preserve"> </w:t>
            </w:r>
            <w:r w:rsidR="00A10262">
              <w:t>aged care home</w:t>
            </w:r>
            <w:r>
              <w:t xml:space="preserve"> will likely be an influencing factor in the number of IPC Lead roles implemented.</w:t>
            </w:r>
          </w:p>
        </w:tc>
      </w:tr>
      <w:tr w:rsidR="001A0E86" w14:paraId="2140D078" w14:textId="77777777" w:rsidTr="4DC2D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482627B2" w14:textId="1CF5D207" w:rsidR="001A0E86" w:rsidRPr="007A0095" w:rsidRDefault="001A0E86" w:rsidP="00506982">
            <w:pPr>
              <w:pStyle w:val="TableText"/>
              <w:rPr>
                <w:rFonts w:asciiTheme="majorHAnsi" w:hAnsiTheme="majorHAnsi"/>
              </w:rPr>
            </w:pPr>
            <w:r w:rsidRPr="007A0095">
              <w:rPr>
                <w:rFonts w:asciiTheme="majorHAnsi" w:hAnsiTheme="majorHAnsi"/>
              </w:rPr>
              <w:t xml:space="preserve">IPC Lead </w:t>
            </w:r>
            <w:r w:rsidR="00AD317E">
              <w:rPr>
                <w:rFonts w:asciiTheme="majorHAnsi" w:hAnsiTheme="majorHAnsi"/>
              </w:rPr>
              <w:t>role</w:t>
            </w:r>
            <w:r w:rsidRPr="007A0095">
              <w:rPr>
                <w:rFonts w:asciiTheme="majorHAnsi" w:hAnsiTheme="majorHAnsi"/>
              </w:rPr>
              <w:t xml:space="preserve"> type</w:t>
            </w:r>
          </w:p>
        </w:tc>
        <w:tc>
          <w:tcPr>
            <w:tcW w:w="2303" w:type="dxa"/>
          </w:tcPr>
          <w:p w14:paraId="7ACDB386" w14:textId="77777777" w:rsidR="001A0E86" w:rsidRDefault="001A0E86" w:rsidP="00506982">
            <w:pPr>
              <w:pStyle w:val="TableText"/>
              <w:cnfStyle w:val="000000010000" w:firstRow="0" w:lastRow="0" w:firstColumn="0" w:lastColumn="0" w:oddVBand="0" w:evenVBand="0" w:oddHBand="0" w:evenHBand="1" w:firstRowFirstColumn="0" w:firstRowLastColumn="0" w:lastRowFirstColumn="0" w:lastRowLastColumn="0"/>
            </w:pPr>
            <w:r>
              <w:t>Secondary</w:t>
            </w:r>
          </w:p>
        </w:tc>
        <w:tc>
          <w:tcPr>
            <w:tcW w:w="3772" w:type="dxa"/>
          </w:tcPr>
          <w:p w14:paraId="406D100B" w14:textId="47B7B009" w:rsidR="001A0E86" w:rsidRDefault="001A0E86" w:rsidP="00506982">
            <w:pPr>
              <w:pStyle w:val="TableText"/>
              <w:cnfStyle w:val="000000010000" w:firstRow="0" w:lastRow="0" w:firstColumn="0" w:lastColumn="0" w:oddVBand="0" w:evenVBand="0" w:oddHBand="0" w:evenHBand="1" w:firstRowFirstColumn="0" w:firstRowLastColumn="0" w:lastRowFirstColumn="0" w:lastRowLastColumn="0"/>
            </w:pPr>
            <w:r>
              <w:t>R</w:t>
            </w:r>
            <w:r w:rsidR="00294F06">
              <w:t>Ns</w:t>
            </w:r>
            <w:r>
              <w:t xml:space="preserve"> / </w:t>
            </w:r>
            <w:r w:rsidR="009A27E7">
              <w:t>EN</w:t>
            </w:r>
          </w:p>
        </w:tc>
        <w:tc>
          <w:tcPr>
            <w:tcW w:w="6726" w:type="dxa"/>
          </w:tcPr>
          <w:p w14:paraId="330D5348" w14:textId="1F933BC6" w:rsidR="001A0E86" w:rsidRDefault="001A0E86" w:rsidP="00506982">
            <w:pPr>
              <w:pStyle w:val="TableText"/>
              <w:cnfStyle w:val="000000010000" w:firstRow="0" w:lastRow="0" w:firstColumn="0" w:lastColumn="0" w:oddVBand="0" w:evenVBand="0" w:oddHBand="0" w:evenHBand="1" w:firstRowFirstColumn="0" w:firstRowLastColumn="0" w:lastRowFirstColumn="0" w:lastRowLastColumn="0"/>
            </w:pPr>
            <w:r>
              <w:t>An IPC Lead may be a</w:t>
            </w:r>
            <w:r w:rsidR="00A249B1">
              <w:t>n</w:t>
            </w:r>
            <w:r>
              <w:t xml:space="preserve"> </w:t>
            </w:r>
            <w:r w:rsidR="00294F06">
              <w:t>RN</w:t>
            </w:r>
            <w:r>
              <w:t xml:space="preserve"> or </w:t>
            </w:r>
            <w:r w:rsidR="00294F06">
              <w:t>EN</w:t>
            </w:r>
            <w:r w:rsidR="00A249B1">
              <w:t>. I</w:t>
            </w:r>
            <w:r>
              <w:t xml:space="preserve">nterviews with IPC Leads (during case study site visits) will explore any differences in factors influencing the uptake of the IPC Lead role. Interviews with </w:t>
            </w:r>
            <w:r w:rsidR="00A10262">
              <w:t xml:space="preserve">aged care home </w:t>
            </w:r>
            <w:r>
              <w:t>operational representatives will explore the factors influencing the recruitment of a</w:t>
            </w:r>
            <w:r w:rsidR="00A249B1">
              <w:t>n</w:t>
            </w:r>
            <w:r>
              <w:t xml:space="preserve"> </w:t>
            </w:r>
            <w:r w:rsidR="00294F06">
              <w:t>RN</w:t>
            </w:r>
            <w:r>
              <w:t xml:space="preserve"> or </w:t>
            </w:r>
            <w:r w:rsidR="00294F06">
              <w:t>EN</w:t>
            </w:r>
            <w:r>
              <w:t xml:space="preserve"> to the IPC Lead role.</w:t>
            </w:r>
          </w:p>
        </w:tc>
      </w:tr>
      <w:tr w:rsidR="001A0E86" w14:paraId="18E63B40" w14:textId="77777777" w:rsidTr="4DC2D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4E8A40DE" w14:textId="77777777" w:rsidR="001A0E86" w:rsidRPr="007A0095" w:rsidRDefault="001A0E86" w:rsidP="00506982">
            <w:pPr>
              <w:pStyle w:val="TableText"/>
              <w:rPr>
                <w:rFonts w:asciiTheme="majorHAnsi" w:hAnsiTheme="majorHAnsi"/>
              </w:rPr>
            </w:pPr>
            <w:r w:rsidRPr="007A0095">
              <w:rPr>
                <w:rFonts w:asciiTheme="majorHAnsi" w:hAnsiTheme="majorHAnsi"/>
              </w:rPr>
              <w:lastRenderedPageBreak/>
              <w:t>Number of IPC Lead roles</w:t>
            </w:r>
          </w:p>
        </w:tc>
        <w:tc>
          <w:tcPr>
            <w:tcW w:w="2303" w:type="dxa"/>
          </w:tcPr>
          <w:p w14:paraId="28E7641C" w14:textId="77777777" w:rsidR="001A0E86" w:rsidRDefault="001A0E86" w:rsidP="00506982">
            <w:pPr>
              <w:pStyle w:val="TableText"/>
              <w:cnfStyle w:val="000000100000" w:firstRow="0" w:lastRow="0" w:firstColumn="0" w:lastColumn="0" w:oddVBand="0" w:evenVBand="0" w:oddHBand="1" w:evenHBand="0" w:firstRowFirstColumn="0" w:firstRowLastColumn="0" w:lastRowFirstColumn="0" w:lastRowLastColumn="0"/>
            </w:pPr>
            <w:r>
              <w:t>Secondary</w:t>
            </w:r>
          </w:p>
        </w:tc>
        <w:tc>
          <w:tcPr>
            <w:tcW w:w="3772" w:type="dxa"/>
          </w:tcPr>
          <w:p w14:paraId="4FF84962" w14:textId="77777777" w:rsidR="001A0E86" w:rsidRDefault="001A0E86" w:rsidP="00506982">
            <w:pPr>
              <w:pStyle w:val="TableText"/>
              <w:cnfStyle w:val="000000100000" w:firstRow="0" w:lastRow="0" w:firstColumn="0" w:lastColumn="0" w:oddVBand="0" w:evenVBand="0" w:oddHBand="1" w:evenHBand="0" w:firstRowFirstColumn="0" w:firstRowLastColumn="0" w:lastRowFirstColumn="0" w:lastRowLastColumn="0"/>
            </w:pPr>
            <w:r>
              <w:t>One / Two or more</w:t>
            </w:r>
          </w:p>
        </w:tc>
        <w:tc>
          <w:tcPr>
            <w:tcW w:w="6726" w:type="dxa"/>
          </w:tcPr>
          <w:p w14:paraId="03240BD2" w14:textId="7CCEA844" w:rsidR="001A0E86" w:rsidRDefault="001A0E86" w:rsidP="00506982">
            <w:pPr>
              <w:pStyle w:val="TableText"/>
              <w:cnfStyle w:val="000000100000" w:firstRow="0" w:lastRow="0" w:firstColumn="0" w:lastColumn="0" w:oddVBand="0" w:evenVBand="0" w:oddHBand="1" w:evenHBand="0" w:firstRowFirstColumn="0" w:firstRowLastColumn="0" w:lastRowFirstColumn="0" w:lastRowLastColumn="0"/>
            </w:pPr>
            <w:r w:rsidRPr="00C52E0A">
              <w:t xml:space="preserve">The </w:t>
            </w:r>
            <w:r>
              <w:t>FTE</w:t>
            </w:r>
            <w:r w:rsidRPr="00C52E0A">
              <w:t xml:space="preserve"> of IPC Leads is not currently reported by </w:t>
            </w:r>
            <w:r w:rsidR="00A10262">
              <w:t>a</w:t>
            </w:r>
            <w:r w:rsidR="00647D11">
              <w:t>ged care homes</w:t>
            </w:r>
            <w:r w:rsidR="00AC7555">
              <w:t>.</w:t>
            </w:r>
            <w:r w:rsidRPr="00C52E0A">
              <w:t xml:space="preserve"> </w:t>
            </w:r>
            <w:r w:rsidRPr="00216CD6">
              <w:t xml:space="preserve">The IPC Lead configurations – single, multiple, </w:t>
            </w:r>
            <w:r>
              <w:t>FTE</w:t>
            </w:r>
            <w:r w:rsidRPr="00216CD6">
              <w:t xml:space="preserve"> – will be explored in </w:t>
            </w:r>
            <w:r w:rsidR="00A10262">
              <w:t xml:space="preserve">aged care home </w:t>
            </w:r>
            <w:r w:rsidRPr="00216CD6">
              <w:t>case studies to further understand the implementation and operating model</w:t>
            </w:r>
            <w:r>
              <w:t>s</w:t>
            </w:r>
            <w:r w:rsidRPr="00216CD6">
              <w:t xml:space="preserve"> of the IPC Lead program.</w:t>
            </w:r>
          </w:p>
        </w:tc>
      </w:tr>
      <w:tr w:rsidR="001A0E86" w14:paraId="71F47458" w14:textId="77777777" w:rsidTr="4DC2D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62ABD6C6" w14:textId="212AAB6A" w:rsidR="001A0E86" w:rsidRDefault="001A0E86" w:rsidP="00506982">
            <w:pPr>
              <w:pStyle w:val="TableText"/>
              <w:rPr>
                <w:rFonts w:asciiTheme="majorHAnsi" w:hAnsiTheme="majorHAnsi"/>
              </w:rPr>
            </w:pPr>
            <w:r w:rsidRPr="007A0095">
              <w:rPr>
                <w:rFonts w:asciiTheme="majorHAnsi" w:hAnsiTheme="majorHAnsi"/>
              </w:rPr>
              <w:t xml:space="preserve">IPC </w:t>
            </w:r>
            <w:r w:rsidR="00294F06">
              <w:rPr>
                <w:rFonts w:asciiTheme="majorHAnsi" w:hAnsiTheme="majorHAnsi"/>
              </w:rPr>
              <w:t>T</w:t>
            </w:r>
            <w:r w:rsidRPr="007A0095">
              <w:rPr>
                <w:rFonts w:asciiTheme="majorHAnsi" w:hAnsiTheme="majorHAnsi"/>
              </w:rPr>
              <w:t xml:space="preserve">raining </w:t>
            </w:r>
            <w:r w:rsidR="00294F06">
              <w:rPr>
                <w:rFonts w:asciiTheme="majorHAnsi" w:hAnsiTheme="majorHAnsi"/>
              </w:rPr>
              <w:t>G</w:t>
            </w:r>
            <w:r w:rsidRPr="007A0095">
              <w:rPr>
                <w:rFonts w:asciiTheme="majorHAnsi" w:hAnsiTheme="majorHAnsi"/>
              </w:rPr>
              <w:t>rant uptake</w:t>
            </w:r>
          </w:p>
        </w:tc>
        <w:tc>
          <w:tcPr>
            <w:tcW w:w="2303" w:type="dxa"/>
          </w:tcPr>
          <w:p w14:paraId="755B54C6" w14:textId="77777777" w:rsidR="001A0E86" w:rsidRDefault="001A0E86" w:rsidP="00506982">
            <w:pPr>
              <w:pStyle w:val="TableText"/>
              <w:cnfStyle w:val="000000010000" w:firstRow="0" w:lastRow="0" w:firstColumn="0" w:lastColumn="0" w:oddVBand="0" w:evenVBand="0" w:oddHBand="0" w:evenHBand="1" w:firstRowFirstColumn="0" w:firstRowLastColumn="0" w:lastRowFirstColumn="0" w:lastRowLastColumn="0"/>
            </w:pPr>
            <w:r>
              <w:t>Secondary</w:t>
            </w:r>
          </w:p>
        </w:tc>
        <w:tc>
          <w:tcPr>
            <w:tcW w:w="3772" w:type="dxa"/>
          </w:tcPr>
          <w:p w14:paraId="4BD030E2" w14:textId="77777777" w:rsidR="001A0E86" w:rsidRDefault="001A0E86" w:rsidP="00506982">
            <w:pPr>
              <w:pStyle w:val="TableText"/>
              <w:cnfStyle w:val="000000010000" w:firstRow="0" w:lastRow="0" w:firstColumn="0" w:lastColumn="0" w:oddVBand="0" w:evenVBand="0" w:oddHBand="0" w:evenHBand="1" w:firstRowFirstColumn="0" w:firstRowLastColumn="0" w:lastRowFirstColumn="0" w:lastRowLastColumn="0"/>
            </w:pPr>
            <w:r>
              <w:t>Approved / Not received</w:t>
            </w:r>
          </w:p>
        </w:tc>
        <w:tc>
          <w:tcPr>
            <w:tcW w:w="6726" w:type="dxa"/>
          </w:tcPr>
          <w:p w14:paraId="0CF018CF" w14:textId="1D768B2C" w:rsidR="001A0E86" w:rsidRPr="00C52E0A" w:rsidRDefault="001A0E86" w:rsidP="00506982">
            <w:pPr>
              <w:pStyle w:val="TableText"/>
              <w:cnfStyle w:val="000000010000" w:firstRow="0" w:lastRow="0" w:firstColumn="0" w:lastColumn="0" w:oddVBand="0" w:evenVBand="0" w:oddHBand="0" w:evenHBand="1" w:firstRowFirstColumn="0" w:firstRowLastColumn="0" w:lastRowFirstColumn="0" w:lastRowLastColumn="0"/>
            </w:pPr>
            <w:r>
              <w:t xml:space="preserve">To explore the drivers and any disincentives or perceptions influencing the uptake of the IPC </w:t>
            </w:r>
            <w:r w:rsidR="00294F06">
              <w:t>T</w:t>
            </w:r>
            <w:r>
              <w:t xml:space="preserve">raining </w:t>
            </w:r>
            <w:r w:rsidR="00294F06">
              <w:t>G</w:t>
            </w:r>
            <w:r>
              <w:t>rant.</w:t>
            </w:r>
          </w:p>
        </w:tc>
      </w:tr>
      <w:tr w:rsidR="001A0E86" w14:paraId="40DC6FC9" w14:textId="77777777" w:rsidTr="4DC2D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4A20482F" w14:textId="77777777" w:rsidR="001A0E86" w:rsidRPr="007A0095" w:rsidRDefault="001A0E86" w:rsidP="00506982">
            <w:pPr>
              <w:pStyle w:val="TableText"/>
              <w:rPr>
                <w:rFonts w:asciiTheme="majorHAnsi" w:hAnsiTheme="majorHAnsi"/>
              </w:rPr>
            </w:pPr>
            <w:r w:rsidRPr="007A0095">
              <w:rPr>
                <w:rFonts w:asciiTheme="majorHAnsi" w:hAnsiTheme="majorHAnsi"/>
              </w:rPr>
              <w:t>Secure dementia</w:t>
            </w:r>
            <w:r>
              <w:rPr>
                <w:rFonts w:asciiTheme="majorHAnsi" w:hAnsiTheme="majorHAnsi"/>
              </w:rPr>
              <w:t xml:space="preserve"> (or other behavioural conditions)</w:t>
            </w:r>
            <w:r w:rsidRPr="007A0095">
              <w:rPr>
                <w:rFonts w:asciiTheme="majorHAnsi" w:hAnsiTheme="majorHAnsi"/>
              </w:rPr>
              <w:t xml:space="preserve"> care</w:t>
            </w:r>
          </w:p>
        </w:tc>
        <w:tc>
          <w:tcPr>
            <w:tcW w:w="2303" w:type="dxa"/>
          </w:tcPr>
          <w:p w14:paraId="537E026C" w14:textId="77777777" w:rsidR="001A0E86" w:rsidRDefault="001A0E86" w:rsidP="00506982">
            <w:pPr>
              <w:pStyle w:val="TableText"/>
              <w:cnfStyle w:val="000000100000" w:firstRow="0" w:lastRow="0" w:firstColumn="0" w:lastColumn="0" w:oddVBand="0" w:evenVBand="0" w:oddHBand="1" w:evenHBand="0" w:firstRowFirstColumn="0" w:firstRowLastColumn="0" w:lastRowFirstColumn="0" w:lastRowLastColumn="0"/>
            </w:pPr>
            <w:r>
              <w:t>Secondary</w:t>
            </w:r>
          </w:p>
        </w:tc>
        <w:tc>
          <w:tcPr>
            <w:tcW w:w="3772" w:type="dxa"/>
          </w:tcPr>
          <w:p w14:paraId="242FD0CA" w14:textId="77777777" w:rsidR="001A0E86" w:rsidRDefault="001A0E86" w:rsidP="00506982">
            <w:pPr>
              <w:pStyle w:val="TableText"/>
              <w:cnfStyle w:val="000000100000" w:firstRow="0" w:lastRow="0" w:firstColumn="0" w:lastColumn="0" w:oddVBand="0" w:evenVBand="0" w:oddHBand="1" w:evenHBand="0" w:firstRowFirstColumn="0" w:firstRowLastColumn="0" w:lastRowFirstColumn="0" w:lastRowLastColumn="0"/>
            </w:pPr>
            <w:r>
              <w:t xml:space="preserve">Yes </w:t>
            </w:r>
          </w:p>
        </w:tc>
        <w:tc>
          <w:tcPr>
            <w:tcW w:w="6726" w:type="dxa"/>
          </w:tcPr>
          <w:p w14:paraId="596989E8" w14:textId="504E62F5" w:rsidR="001A0E86" w:rsidRDefault="001A0E86" w:rsidP="00506982">
            <w:pPr>
              <w:pStyle w:val="TableText"/>
              <w:cnfStyle w:val="000000100000" w:firstRow="0" w:lastRow="0" w:firstColumn="0" w:lastColumn="0" w:oddVBand="0" w:evenVBand="0" w:oddHBand="1" w:evenHBand="0" w:firstRowFirstColumn="0" w:firstRowLastColumn="0" w:lastRowFirstColumn="0" w:lastRowLastColumn="0"/>
            </w:pPr>
            <w:r>
              <w:t>To explore any challenges associated with the implementation of IPC practices in a</w:t>
            </w:r>
            <w:r w:rsidR="00A10262">
              <w:t xml:space="preserve">n aged care home </w:t>
            </w:r>
            <w:r>
              <w:t>with secure care facilities and any subsequent impact on IPC Lead requirements.</w:t>
            </w:r>
          </w:p>
        </w:tc>
      </w:tr>
    </w:tbl>
    <w:p w14:paraId="45F02CC3" w14:textId="0BDF782E" w:rsidR="00314343" w:rsidRDefault="004C42AD" w:rsidP="001E786C">
      <w:pPr>
        <w:spacing w:before="240"/>
      </w:pPr>
      <w:bookmarkStart w:id="101" w:name="_Ref153204830"/>
      <w:r>
        <w:t xml:space="preserve">The sample frame to identify aged care homes to invite as a participant in the case studies is based </w:t>
      </w:r>
      <w:r w:rsidR="00FE6FAC">
        <w:t xml:space="preserve">on the criteria in </w:t>
      </w:r>
      <w:r w:rsidR="00952BAB">
        <w:fldChar w:fldCharType="begin"/>
      </w:r>
      <w:r w:rsidR="00952BAB">
        <w:instrText xml:space="preserve"> REF _Ref153205426 \h </w:instrText>
      </w:r>
      <w:r w:rsidR="00952BAB">
        <w:fldChar w:fldCharType="separate"/>
      </w:r>
      <w:r w:rsidR="006332D1">
        <w:t xml:space="preserve">Table </w:t>
      </w:r>
      <w:r w:rsidR="006332D1">
        <w:rPr>
          <w:noProof/>
        </w:rPr>
        <w:t>10</w:t>
      </w:r>
      <w:r w:rsidR="006332D1">
        <w:t>.</w:t>
      </w:r>
      <w:r w:rsidR="006332D1">
        <w:rPr>
          <w:noProof/>
        </w:rPr>
        <w:t>3</w:t>
      </w:r>
      <w:r w:rsidR="00952BAB">
        <w:fldChar w:fldCharType="end"/>
      </w:r>
      <w:r w:rsidR="00FE6FAC">
        <w:t xml:space="preserve">. A sample frame reflective of all </w:t>
      </w:r>
      <w:r w:rsidR="00DF31B8">
        <w:t>jurisdictions</w:t>
      </w:r>
      <w:r w:rsidR="00FE6FAC">
        <w:t>, pro</w:t>
      </w:r>
      <w:r w:rsidR="00DF31B8">
        <w:t>vider types and size, and specialised services was developed</w:t>
      </w:r>
      <w:r w:rsidR="00A15237">
        <w:t xml:space="preserve"> to ensure an adequate cross-section of aged care homes </w:t>
      </w:r>
      <w:r w:rsidR="001E786C">
        <w:t>was</w:t>
      </w:r>
      <w:r w:rsidR="00A15237">
        <w:t xml:space="preserve"> explored.</w:t>
      </w:r>
    </w:p>
    <w:p w14:paraId="545F9196" w14:textId="6B6B89D9" w:rsidR="00346CFD" w:rsidRDefault="00C85407" w:rsidP="00C85407">
      <w:pPr>
        <w:pStyle w:val="Caption"/>
      </w:pPr>
      <w:bookmarkStart w:id="102" w:name="_Ref153205426"/>
      <w:r>
        <w:t xml:space="preserve">Table </w:t>
      </w:r>
      <w:r w:rsidR="00314B10">
        <w:fldChar w:fldCharType="begin"/>
      </w:r>
      <w:r w:rsidR="00314B10">
        <w:instrText xml:space="preserve"> STYLEREF 1 \s </w:instrText>
      </w:r>
      <w:r w:rsidR="00314B10">
        <w:fldChar w:fldCharType="separate"/>
      </w:r>
      <w:r w:rsidR="00015E49">
        <w:rPr>
          <w:noProof/>
        </w:rPr>
        <w:t>10</w:t>
      </w:r>
      <w:r w:rsidR="00314B10">
        <w:rPr>
          <w:noProof/>
        </w:rPr>
        <w:fldChar w:fldCharType="end"/>
      </w:r>
      <w:r w:rsidR="00D9604D">
        <w:t>.</w:t>
      </w:r>
      <w:r w:rsidR="00314B10">
        <w:fldChar w:fldCharType="begin"/>
      </w:r>
      <w:r w:rsidR="00314B10">
        <w:instrText xml:space="preserve"> SEQ Table \* ARABIC \s 1 </w:instrText>
      </w:r>
      <w:r w:rsidR="00314B10">
        <w:fldChar w:fldCharType="separate"/>
      </w:r>
      <w:r w:rsidR="00015E49">
        <w:rPr>
          <w:noProof/>
        </w:rPr>
        <w:t>3</w:t>
      </w:r>
      <w:r w:rsidR="00314B10">
        <w:rPr>
          <w:noProof/>
        </w:rPr>
        <w:fldChar w:fldCharType="end"/>
      </w:r>
      <w:bookmarkEnd w:id="101"/>
      <w:bookmarkEnd w:id="102"/>
      <w:r>
        <w:t>: Aged care home case study sample frame</w:t>
      </w:r>
    </w:p>
    <w:tbl>
      <w:tblPr>
        <w:tblStyle w:val="HMATableB"/>
        <w:tblW w:w="5000" w:type="pct"/>
        <w:tblLook w:val="04A0" w:firstRow="1" w:lastRow="0" w:firstColumn="1" w:lastColumn="0" w:noHBand="0" w:noVBand="1"/>
      </w:tblPr>
      <w:tblGrid>
        <w:gridCol w:w="795"/>
        <w:gridCol w:w="796"/>
        <w:gridCol w:w="3659"/>
        <w:gridCol w:w="1980"/>
        <w:gridCol w:w="4586"/>
        <w:gridCol w:w="3320"/>
      </w:tblGrid>
      <w:tr w:rsidR="00524C91" w:rsidRPr="006D2F56" w14:paraId="09B6376A" w14:textId="77777777" w:rsidTr="00EF42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91" w:type="dxa"/>
            <w:gridSpan w:val="2"/>
          </w:tcPr>
          <w:p w14:paraId="31439097" w14:textId="77777777" w:rsidR="00524C91" w:rsidRPr="006D2F56" w:rsidRDefault="00647D11" w:rsidP="00506982">
            <w:pPr>
              <w:pStyle w:val="TableHeading"/>
            </w:pPr>
            <w:r>
              <w:t>AGED CARE HOME</w:t>
            </w:r>
            <w:r w:rsidR="008C4654">
              <w:t xml:space="preserve"> </w:t>
            </w:r>
            <w:r w:rsidR="00524C91">
              <w:t>case study number</w:t>
            </w:r>
          </w:p>
        </w:tc>
        <w:tc>
          <w:tcPr>
            <w:tcW w:w="3659" w:type="dxa"/>
          </w:tcPr>
          <w:p w14:paraId="080ECD9F" w14:textId="77777777" w:rsidR="00524C91" w:rsidRPr="006D2F56" w:rsidRDefault="00524C91" w:rsidP="00506982">
            <w:pPr>
              <w:pStyle w:val="TableHeading"/>
              <w:cnfStyle w:val="100000000000" w:firstRow="1" w:lastRow="0" w:firstColumn="0" w:lastColumn="0" w:oddVBand="0" w:evenVBand="0" w:oddHBand="0" w:evenHBand="0" w:firstRowFirstColumn="0" w:firstRowLastColumn="0" w:lastRowFirstColumn="0" w:lastRowLastColumn="0"/>
            </w:pPr>
            <w:r>
              <w:t>Primary element</w:t>
            </w:r>
          </w:p>
        </w:tc>
        <w:tc>
          <w:tcPr>
            <w:tcW w:w="1980" w:type="dxa"/>
          </w:tcPr>
          <w:p w14:paraId="3AF2FB4B" w14:textId="77777777" w:rsidR="00524C91" w:rsidRPr="006D2F56" w:rsidRDefault="00524C91" w:rsidP="00506982">
            <w:pPr>
              <w:pStyle w:val="TableHeading"/>
              <w:cnfStyle w:val="100000000000" w:firstRow="1" w:lastRow="0" w:firstColumn="0" w:lastColumn="0" w:oddVBand="0" w:evenVBand="0" w:oddHBand="0" w:evenHBand="0" w:firstRowFirstColumn="0" w:firstRowLastColumn="0" w:lastRowFirstColumn="0" w:lastRowLastColumn="0"/>
            </w:pPr>
            <w:r>
              <w:t xml:space="preserve">Primary element </w:t>
            </w:r>
            <w:r w:rsidRPr="006D2F56">
              <w:t>Indicators</w:t>
            </w:r>
          </w:p>
        </w:tc>
        <w:tc>
          <w:tcPr>
            <w:tcW w:w="4586" w:type="dxa"/>
          </w:tcPr>
          <w:p w14:paraId="169F3E5F" w14:textId="77777777" w:rsidR="00524C91" w:rsidRPr="006D2F56" w:rsidRDefault="00524C91" w:rsidP="00506982">
            <w:pPr>
              <w:pStyle w:val="TableHeading"/>
              <w:cnfStyle w:val="100000000000" w:firstRow="1" w:lastRow="0" w:firstColumn="0" w:lastColumn="0" w:oddVBand="0" w:evenVBand="0" w:oddHBand="0" w:evenHBand="0" w:firstRowFirstColumn="0" w:firstRowLastColumn="0" w:lastRowFirstColumn="0" w:lastRowLastColumn="0"/>
            </w:pPr>
            <w:r>
              <w:t>Secondary element</w:t>
            </w:r>
          </w:p>
        </w:tc>
        <w:tc>
          <w:tcPr>
            <w:tcW w:w="3320" w:type="dxa"/>
          </w:tcPr>
          <w:p w14:paraId="762878FB" w14:textId="77777777" w:rsidR="00524C91" w:rsidRPr="006D2F56" w:rsidRDefault="00524C91" w:rsidP="00506982">
            <w:pPr>
              <w:pStyle w:val="TableHeading"/>
              <w:cnfStyle w:val="100000000000" w:firstRow="1" w:lastRow="0" w:firstColumn="0" w:lastColumn="0" w:oddVBand="0" w:evenVBand="0" w:oddHBand="0" w:evenHBand="0" w:firstRowFirstColumn="0" w:firstRowLastColumn="0" w:lastRowFirstColumn="0" w:lastRowLastColumn="0"/>
            </w:pPr>
            <w:r>
              <w:t xml:space="preserve">Secondary element </w:t>
            </w:r>
            <w:r w:rsidRPr="006D2F56">
              <w:t>Indicators</w:t>
            </w:r>
          </w:p>
        </w:tc>
      </w:tr>
      <w:tr w:rsidR="00E61EEB" w14:paraId="566A78E5" w14:textId="77777777" w:rsidTr="0039090B">
        <w:tc>
          <w:tcPr>
            <w:cnfStyle w:val="001000000000" w:firstRow="0" w:lastRow="0" w:firstColumn="1" w:lastColumn="0" w:oddVBand="0" w:evenVBand="0" w:oddHBand="0" w:evenHBand="0" w:firstRowFirstColumn="0" w:firstRowLastColumn="0" w:lastRowFirstColumn="0" w:lastRowLastColumn="0"/>
            <w:tcW w:w="795" w:type="dxa"/>
            <w:vMerge w:val="restart"/>
            <w:shd w:val="clear" w:color="auto" w:fill="auto"/>
          </w:tcPr>
          <w:p w14:paraId="1B6F59F2" w14:textId="77777777" w:rsidR="00E61EEB" w:rsidRPr="007A0095" w:rsidRDefault="00E61EEB" w:rsidP="00506982">
            <w:pPr>
              <w:pStyle w:val="TableText"/>
            </w:pPr>
            <w:r>
              <w:t>1</w:t>
            </w:r>
          </w:p>
        </w:tc>
        <w:tc>
          <w:tcPr>
            <w:tcW w:w="796" w:type="dxa"/>
            <w:vMerge w:val="restart"/>
            <w:shd w:val="clear" w:color="auto" w:fill="auto"/>
          </w:tcPr>
          <w:p w14:paraId="2E78854C" w14:textId="01C270D5" w:rsidR="00E61EEB" w:rsidRPr="007A0095" w:rsidRDefault="00E61EEB" w:rsidP="00506982">
            <w:pPr>
              <w:pStyle w:val="TableText"/>
              <w:cnfStyle w:val="000000000000" w:firstRow="0" w:lastRow="0" w:firstColumn="0" w:lastColumn="0" w:oddVBand="0" w:evenVBand="0" w:oddHBand="0" w:evenHBand="0" w:firstRowFirstColumn="0" w:firstRowLastColumn="0" w:lastRowFirstColumn="0" w:lastRowLastColumn="0"/>
            </w:pPr>
          </w:p>
        </w:tc>
        <w:tc>
          <w:tcPr>
            <w:tcW w:w="3659" w:type="dxa"/>
          </w:tcPr>
          <w:p w14:paraId="609E7964" w14:textId="77777777" w:rsidR="00E61EEB" w:rsidRDefault="00E61EEB"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Provider type</w:t>
            </w:r>
          </w:p>
        </w:tc>
        <w:tc>
          <w:tcPr>
            <w:tcW w:w="1980" w:type="dxa"/>
          </w:tcPr>
          <w:p w14:paraId="3AA3E7CA" w14:textId="77777777" w:rsidR="00E61EEB" w:rsidRDefault="00E61EEB" w:rsidP="00506982">
            <w:pPr>
              <w:pStyle w:val="TableText"/>
              <w:cnfStyle w:val="000000000000" w:firstRow="0" w:lastRow="0" w:firstColumn="0" w:lastColumn="0" w:oddVBand="0" w:evenVBand="0" w:oddHBand="0" w:evenHBand="0" w:firstRowFirstColumn="0" w:firstRowLastColumn="0" w:lastRowFirstColumn="0" w:lastRowLastColumn="0"/>
            </w:pPr>
            <w:r>
              <w:t>Government organisation</w:t>
            </w:r>
          </w:p>
        </w:tc>
        <w:tc>
          <w:tcPr>
            <w:tcW w:w="4586" w:type="dxa"/>
          </w:tcPr>
          <w:p w14:paraId="3D0010E4" w14:textId="77777777" w:rsidR="00E61EEB" w:rsidRDefault="00E61EEB" w:rsidP="00506982">
            <w:pPr>
              <w:pStyle w:val="TableText"/>
              <w:cnfStyle w:val="000000000000" w:firstRow="0" w:lastRow="0" w:firstColumn="0" w:lastColumn="0" w:oddVBand="0" w:evenVBand="0" w:oddHBand="0" w:evenHBand="0" w:firstRowFirstColumn="0" w:firstRowLastColumn="0" w:lastRowFirstColumn="0" w:lastRowLastColumn="0"/>
            </w:pPr>
            <w:r>
              <w:t>Remoteness</w:t>
            </w:r>
          </w:p>
        </w:tc>
        <w:tc>
          <w:tcPr>
            <w:tcW w:w="3320" w:type="dxa"/>
          </w:tcPr>
          <w:p w14:paraId="4694D2DE" w14:textId="77777777" w:rsidR="00E61EEB" w:rsidRDefault="00E61EEB" w:rsidP="00506982">
            <w:pPr>
              <w:pStyle w:val="TableText"/>
              <w:cnfStyle w:val="000000000000" w:firstRow="0" w:lastRow="0" w:firstColumn="0" w:lastColumn="0" w:oddVBand="0" w:evenVBand="0" w:oddHBand="0" w:evenHBand="0" w:firstRowFirstColumn="0" w:firstRowLastColumn="0" w:lastRowFirstColumn="0" w:lastRowLastColumn="0"/>
            </w:pPr>
            <w:r>
              <w:t>MMM 2 – Regional</w:t>
            </w:r>
          </w:p>
        </w:tc>
      </w:tr>
      <w:tr w:rsidR="00E61EEB" w14:paraId="2F17780B" w14:textId="77777777" w:rsidTr="0039090B">
        <w:tc>
          <w:tcPr>
            <w:cnfStyle w:val="001000000000" w:firstRow="0" w:lastRow="0" w:firstColumn="1" w:lastColumn="0" w:oddVBand="0" w:evenVBand="0" w:oddHBand="0" w:evenHBand="0" w:firstRowFirstColumn="0" w:firstRowLastColumn="0" w:lastRowFirstColumn="0" w:lastRowLastColumn="0"/>
            <w:tcW w:w="795" w:type="dxa"/>
            <w:vMerge/>
          </w:tcPr>
          <w:p w14:paraId="49930FB6" w14:textId="77777777" w:rsidR="00E61EEB" w:rsidRDefault="00E61EEB" w:rsidP="00506982">
            <w:pPr>
              <w:pStyle w:val="TableText"/>
            </w:pPr>
          </w:p>
        </w:tc>
        <w:tc>
          <w:tcPr>
            <w:tcW w:w="796" w:type="dxa"/>
            <w:vMerge/>
          </w:tcPr>
          <w:p w14:paraId="4DACD8C2" w14:textId="3CEC1FF7" w:rsidR="00E61EEB" w:rsidRDefault="00E61EEB" w:rsidP="00506982">
            <w:pPr>
              <w:pStyle w:val="TableText"/>
              <w:cnfStyle w:val="000000000000" w:firstRow="0" w:lastRow="0" w:firstColumn="0" w:lastColumn="0" w:oddVBand="0" w:evenVBand="0" w:oddHBand="0" w:evenHBand="0" w:firstRowFirstColumn="0" w:firstRowLastColumn="0" w:lastRowFirstColumn="0" w:lastRowLastColumn="0"/>
            </w:pPr>
          </w:p>
        </w:tc>
        <w:tc>
          <w:tcPr>
            <w:tcW w:w="3659" w:type="dxa"/>
          </w:tcPr>
          <w:p w14:paraId="7B047612" w14:textId="77777777" w:rsidR="00E61EEB" w:rsidRPr="007A0095" w:rsidRDefault="00E61EEB"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Jurisdiction</w:t>
            </w:r>
          </w:p>
        </w:tc>
        <w:tc>
          <w:tcPr>
            <w:tcW w:w="1980" w:type="dxa"/>
          </w:tcPr>
          <w:p w14:paraId="75328A72" w14:textId="77777777" w:rsidR="00E61EEB" w:rsidRDefault="00E61EEB" w:rsidP="00506982">
            <w:pPr>
              <w:pStyle w:val="TableText"/>
              <w:cnfStyle w:val="000000000000" w:firstRow="0" w:lastRow="0" w:firstColumn="0" w:lastColumn="0" w:oddVBand="0" w:evenVBand="0" w:oddHBand="0" w:evenHBand="0" w:firstRowFirstColumn="0" w:firstRowLastColumn="0" w:lastRowFirstColumn="0" w:lastRowLastColumn="0"/>
            </w:pPr>
            <w:r>
              <w:t xml:space="preserve">VIC </w:t>
            </w:r>
          </w:p>
        </w:tc>
        <w:tc>
          <w:tcPr>
            <w:tcW w:w="4586" w:type="dxa"/>
          </w:tcPr>
          <w:p w14:paraId="2EF625A3" w14:textId="06691F58" w:rsidR="00E61EEB" w:rsidRDefault="00E61EEB"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 xml:space="preserve">IPC Lead </w:t>
            </w:r>
            <w:r>
              <w:rPr>
                <w:rFonts w:asciiTheme="majorHAnsi" w:hAnsiTheme="majorHAnsi"/>
              </w:rPr>
              <w:t>role</w:t>
            </w:r>
            <w:r w:rsidRPr="007A0095">
              <w:rPr>
                <w:rFonts w:asciiTheme="majorHAnsi" w:hAnsiTheme="majorHAnsi"/>
              </w:rPr>
              <w:t xml:space="preserve"> type</w:t>
            </w:r>
          </w:p>
        </w:tc>
        <w:tc>
          <w:tcPr>
            <w:tcW w:w="3320" w:type="dxa"/>
          </w:tcPr>
          <w:p w14:paraId="340E992F" w14:textId="3C4B4EFC" w:rsidR="00E61EEB" w:rsidRDefault="00E61EEB" w:rsidP="00506982">
            <w:pPr>
              <w:pStyle w:val="TableText"/>
              <w:cnfStyle w:val="000000000000" w:firstRow="0" w:lastRow="0" w:firstColumn="0" w:lastColumn="0" w:oddVBand="0" w:evenVBand="0" w:oddHBand="0" w:evenHBand="0" w:firstRowFirstColumn="0" w:firstRowLastColumn="0" w:lastRowFirstColumn="0" w:lastRowLastColumn="0"/>
            </w:pPr>
            <w:r>
              <w:t>RNs / EN</w:t>
            </w:r>
          </w:p>
        </w:tc>
      </w:tr>
      <w:tr w:rsidR="00E61EEB" w14:paraId="21B74C3D" w14:textId="77777777" w:rsidTr="0039090B">
        <w:tc>
          <w:tcPr>
            <w:cnfStyle w:val="001000000000" w:firstRow="0" w:lastRow="0" w:firstColumn="1" w:lastColumn="0" w:oddVBand="0" w:evenVBand="0" w:oddHBand="0" w:evenHBand="0" w:firstRowFirstColumn="0" w:firstRowLastColumn="0" w:lastRowFirstColumn="0" w:lastRowLastColumn="0"/>
            <w:tcW w:w="795" w:type="dxa"/>
            <w:vMerge/>
          </w:tcPr>
          <w:p w14:paraId="21E651C1" w14:textId="77777777" w:rsidR="00E61EEB" w:rsidRDefault="00E61EEB" w:rsidP="00506982">
            <w:pPr>
              <w:pStyle w:val="TableText"/>
            </w:pPr>
          </w:p>
        </w:tc>
        <w:tc>
          <w:tcPr>
            <w:tcW w:w="796" w:type="dxa"/>
            <w:vMerge/>
          </w:tcPr>
          <w:p w14:paraId="3264FAEA" w14:textId="45FD4FAC" w:rsidR="00E61EEB" w:rsidRDefault="00E61EEB" w:rsidP="00506982">
            <w:pPr>
              <w:pStyle w:val="TableText"/>
              <w:cnfStyle w:val="000000000000" w:firstRow="0" w:lastRow="0" w:firstColumn="0" w:lastColumn="0" w:oddVBand="0" w:evenVBand="0" w:oddHBand="0" w:evenHBand="0" w:firstRowFirstColumn="0" w:firstRowLastColumn="0" w:lastRowFirstColumn="0" w:lastRowLastColumn="0"/>
            </w:pPr>
          </w:p>
        </w:tc>
        <w:tc>
          <w:tcPr>
            <w:tcW w:w="3659" w:type="dxa"/>
          </w:tcPr>
          <w:p w14:paraId="66FAB055" w14:textId="77777777" w:rsidR="00E61EEB" w:rsidRPr="007A0095" w:rsidRDefault="00E61EEB"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tcPr>
          <w:p w14:paraId="3A4B981A" w14:textId="77777777" w:rsidR="00E61EEB" w:rsidRDefault="00E61EEB"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tcPr>
          <w:p w14:paraId="0116F484" w14:textId="77777777" w:rsidR="00E61EEB" w:rsidRDefault="00E61EEB"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Number of IPC Lead roles</w:t>
            </w:r>
          </w:p>
        </w:tc>
        <w:tc>
          <w:tcPr>
            <w:tcW w:w="3320" w:type="dxa"/>
          </w:tcPr>
          <w:p w14:paraId="68AF21F9" w14:textId="77777777" w:rsidR="00E61EEB" w:rsidRDefault="00E61EEB" w:rsidP="00506982">
            <w:pPr>
              <w:pStyle w:val="TableText"/>
              <w:cnfStyle w:val="000000000000" w:firstRow="0" w:lastRow="0" w:firstColumn="0" w:lastColumn="0" w:oddVBand="0" w:evenVBand="0" w:oddHBand="0" w:evenHBand="0" w:firstRowFirstColumn="0" w:firstRowLastColumn="0" w:lastRowFirstColumn="0" w:lastRowLastColumn="0"/>
            </w:pPr>
            <w:r>
              <w:t>One</w:t>
            </w:r>
          </w:p>
        </w:tc>
      </w:tr>
      <w:tr w:rsidR="00E61EEB" w14:paraId="11ADB571" w14:textId="77777777" w:rsidTr="0039090B">
        <w:tc>
          <w:tcPr>
            <w:cnfStyle w:val="001000000000" w:firstRow="0" w:lastRow="0" w:firstColumn="1" w:lastColumn="0" w:oddVBand="0" w:evenVBand="0" w:oddHBand="0" w:evenHBand="0" w:firstRowFirstColumn="0" w:firstRowLastColumn="0" w:lastRowFirstColumn="0" w:lastRowLastColumn="0"/>
            <w:tcW w:w="795" w:type="dxa"/>
            <w:vMerge/>
          </w:tcPr>
          <w:p w14:paraId="0FE74E1B" w14:textId="77777777" w:rsidR="00E61EEB" w:rsidRDefault="00E61EEB" w:rsidP="00506982">
            <w:pPr>
              <w:pStyle w:val="TableText"/>
            </w:pPr>
          </w:p>
        </w:tc>
        <w:tc>
          <w:tcPr>
            <w:tcW w:w="796" w:type="dxa"/>
            <w:vMerge/>
          </w:tcPr>
          <w:p w14:paraId="0FF48BFE" w14:textId="2CE608AB" w:rsidR="00E61EEB" w:rsidRDefault="00E61EEB" w:rsidP="00506982">
            <w:pPr>
              <w:pStyle w:val="TableText"/>
              <w:cnfStyle w:val="000000000000" w:firstRow="0" w:lastRow="0" w:firstColumn="0" w:lastColumn="0" w:oddVBand="0" w:evenVBand="0" w:oddHBand="0" w:evenHBand="0" w:firstRowFirstColumn="0" w:firstRowLastColumn="0" w:lastRowFirstColumn="0" w:lastRowLastColumn="0"/>
            </w:pPr>
          </w:p>
        </w:tc>
        <w:tc>
          <w:tcPr>
            <w:tcW w:w="3659" w:type="dxa"/>
          </w:tcPr>
          <w:p w14:paraId="33AB3BDB" w14:textId="77777777" w:rsidR="00E61EEB" w:rsidRPr="007A0095" w:rsidRDefault="00E61EEB"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tcPr>
          <w:p w14:paraId="4B241D52" w14:textId="77777777" w:rsidR="00E61EEB" w:rsidRDefault="00E61EEB"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tcPr>
          <w:p w14:paraId="4385A7AF" w14:textId="69E1B852" w:rsidR="00E61EEB" w:rsidRPr="007A0095" w:rsidRDefault="00E61EEB"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Aged care home </w:t>
            </w:r>
            <w:r w:rsidRPr="007A0095">
              <w:rPr>
                <w:rFonts w:asciiTheme="majorHAnsi" w:hAnsiTheme="majorHAnsi"/>
              </w:rPr>
              <w:t>size</w:t>
            </w:r>
          </w:p>
          <w:p w14:paraId="797EB6B1" w14:textId="77777777" w:rsidR="00E61EEB" w:rsidRDefault="00E61EEB"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(Number of beds)</w:t>
            </w:r>
          </w:p>
        </w:tc>
        <w:tc>
          <w:tcPr>
            <w:tcW w:w="3320" w:type="dxa"/>
          </w:tcPr>
          <w:p w14:paraId="0D33A781" w14:textId="77777777" w:rsidR="00E61EEB" w:rsidRDefault="00E61EEB" w:rsidP="00506982">
            <w:pPr>
              <w:pStyle w:val="TableText"/>
              <w:cnfStyle w:val="000000000000" w:firstRow="0" w:lastRow="0" w:firstColumn="0" w:lastColumn="0" w:oddVBand="0" w:evenVBand="0" w:oddHBand="0" w:evenHBand="0" w:firstRowFirstColumn="0" w:firstRowLastColumn="0" w:lastRowFirstColumn="0" w:lastRowLastColumn="0"/>
            </w:pPr>
            <w:r>
              <w:t>≤ 30</w:t>
            </w:r>
          </w:p>
        </w:tc>
      </w:tr>
      <w:tr w:rsidR="00524C91" w14:paraId="7DF84010"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val="restart"/>
            <w:shd w:val="clear" w:color="auto" w:fill="DDF2EC" w:themeFill="accent5" w:themeFillTint="33"/>
          </w:tcPr>
          <w:p w14:paraId="50165EA8" w14:textId="77777777" w:rsidR="00524C91" w:rsidRDefault="00524C91" w:rsidP="00506982">
            <w:pPr>
              <w:pStyle w:val="TableText"/>
            </w:pPr>
            <w:r>
              <w:t>2</w:t>
            </w:r>
          </w:p>
        </w:tc>
        <w:tc>
          <w:tcPr>
            <w:tcW w:w="3659" w:type="dxa"/>
            <w:shd w:val="clear" w:color="auto" w:fill="DDF2EC" w:themeFill="accent5" w:themeFillTint="33"/>
          </w:tcPr>
          <w:p w14:paraId="053A2C20"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Provider type</w:t>
            </w:r>
          </w:p>
        </w:tc>
        <w:tc>
          <w:tcPr>
            <w:tcW w:w="1980" w:type="dxa"/>
            <w:shd w:val="clear" w:color="auto" w:fill="DDF2EC" w:themeFill="accent5" w:themeFillTint="33"/>
          </w:tcPr>
          <w:p w14:paraId="23BB79FB"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Government organisation</w:t>
            </w:r>
          </w:p>
        </w:tc>
        <w:tc>
          <w:tcPr>
            <w:tcW w:w="4586" w:type="dxa"/>
            <w:shd w:val="clear" w:color="auto" w:fill="DDF2EC" w:themeFill="accent5" w:themeFillTint="33"/>
          </w:tcPr>
          <w:p w14:paraId="6A43480E"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Remoteness</w:t>
            </w:r>
          </w:p>
        </w:tc>
        <w:tc>
          <w:tcPr>
            <w:tcW w:w="3320" w:type="dxa"/>
            <w:shd w:val="clear" w:color="auto" w:fill="DDF2EC" w:themeFill="accent5" w:themeFillTint="33"/>
          </w:tcPr>
          <w:p w14:paraId="323031EE" w14:textId="0B55F875"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MMM 3</w:t>
            </w:r>
            <w:r w:rsidR="00345059">
              <w:rPr>
                <w:rFonts w:ascii="Symbol" w:eastAsia="Symbol" w:hAnsi="Symbol" w:cs="Symbol"/>
              </w:rPr>
              <w:t>-</w:t>
            </w:r>
            <w:r>
              <w:t>5 – Rural</w:t>
            </w:r>
          </w:p>
        </w:tc>
      </w:tr>
      <w:tr w:rsidR="00524C91" w14:paraId="3F80C530"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DDF2EC" w:themeFill="accent5" w:themeFillTint="33"/>
          </w:tcPr>
          <w:p w14:paraId="37BEA664" w14:textId="77777777" w:rsidR="00524C91" w:rsidRDefault="00524C91" w:rsidP="00506982">
            <w:pPr>
              <w:pStyle w:val="TableText"/>
            </w:pPr>
          </w:p>
        </w:tc>
        <w:tc>
          <w:tcPr>
            <w:tcW w:w="3659" w:type="dxa"/>
            <w:shd w:val="clear" w:color="auto" w:fill="DDF2EC" w:themeFill="accent5" w:themeFillTint="33"/>
          </w:tcPr>
          <w:p w14:paraId="2802187B"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Jurisdiction</w:t>
            </w:r>
          </w:p>
        </w:tc>
        <w:tc>
          <w:tcPr>
            <w:tcW w:w="1980" w:type="dxa"/>
            <w:shd w:val="clear" w:color="auto" w:fill="DDF2EC" w:themeFill="accent5" w:themeFillTint="33"/>
          </w:tcPr>
          <w:p w14:paraId="7371EB77"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SA</w:t>
            </w:r>
          </w:p>
        </w:tc>
        <w:tc>
          <w:tcPr>
            <w:tcW w:w="4586" w:type="dxa"/>
            <w:shd w:val="clear" w:color="auto" w:fill="DDF2EC" w:themeFill="accent5" w:themeFillTint="33"/>
          </w:tcPr>
          <w:p w14:paraId="74632AB0" w14:textId="06F383FC"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 xml:space="preserve">IPC Lead </w:t>
            </w:r>
            <w:r w:rsidR="00AD317E">
              <w:rPr>
                <w:rFonts w:asciiTheme="majorHAnsi" w:hAnsiTheme="majorHAnsi"/>
              </w:rPr>
              <w:t>role</w:t>
            </w:r>
            <w:r w:rsidRPr="007A0095">
              <w:rPr>
                <w:rFonts w:asciiTheme="majorHAnsi" w:hAnsiTheme="majorHAnsi"/>
              </w:rPr>
              <w:t xml:space="preserve"> type</w:t>
            </w:r>
          </w:p>
        </w:tc>
        <w:tc>
          <w:tcPr>
            <w:tcW w:w="3320" w:type="dxa"/>
            <w:shd w:val="clear" w:color="auto" w:fill="DDF2EC" w:themeFill="accent5" w:themeFillTint="33"/>
          </w:tcPr>
          <w:p w14:paraId="1B69A8E3" w14:textId="1759E3B9"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R</w:t>
            </w:r>
            <w:r w:rsidR="00294F06">
              <w:t>Ns</w:t>
            </w:r>
            <w:r>
              <w:t xml:space="preserve"> / E</w:t>
            </w:r>
            <w:r w:rsidR="00294F06">
              <w:t>N</w:t>
            </w:r>
          </w:p>
        </w:tc>
      </w:tr>
      <w:tr w:rsidR="00524C91" w14:paraId="673B2197"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DDF2EC" w:themeFill="accent5" w:themeFillTint="33"/>
          </w:tcPr>
          <w:p w14:paraId="4A19892B" w14:textId="77777777" w:rsidR="00524C91" w:rsidRDefault="00524C91" w:rsidP="00506982">
            <w:pPr>
              <w:pStyle w:val="TableText"/>
            </w:pPr>
          </w:p>
        </w:tc>
        <w:tc>
          <w:tcPr>
            <w:tcW w:w="3659" w:type="dxa"/>
            <w:shd w:val="clear" w:color="auto" w:fill="DDF2EC" w:themeFill="accent5" w:themeFillTint="33"/>
          </w:tcPr>
          <w:p w14:paraId="50B02271"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DDF2EC" w:themeFill="accent5" w:themeFillTint="33"/>
          </w:tcPr>
          <w:p w14:paraId="10263181"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DDF2EC" w:themeFill="accent5" w:themeFillTint="33"/>
          </w:tcPr>
          <w:p w14:paraId="2445DD49"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Number of IPC Lead roles</w:t>
            </w:r>
          </w:p>
        </w:tc>
        <w:tc>
          <w:tcPr>
            <w:tcW w:w="3320" w:type="dxa"/>
            <w:shd w:val="clear" w:color="auto" w:fill="DDF2EC" w:themeFill="accent5" w:themeFillTint="33"/>
          </w:tcPr>
          <w:p w14:paraId="2746EE92"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One</w:t>
            </w:r>
          </w:p>
        </w:tc>
      </w:tr>
      <w:tr w:rsidR="00524C91" w14:paraId="3EE2D28D"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DDF2EC" w:themeFill="accent5" w:themeFillTint="33"/>
          </w:tcPr>
          <w:p w14:paraId="628493CA" w14:textId="77777777" w:rsidR="00524C91" w:rsidRDefault="00524C91" w:rsidP="00506982">
            <w:pPr>
              <w:pStyle w:val="TableText"/>
            </w:pPr>
          </w:p>
        </w:tc>
        <w:tc>
          <w:tcPr>
            <w:tcW w:w="3659" w:type="dxa"/>
            <w:shd w:val="clear" w:color="auto" w:fill="DDF2EC" w:themeFill="accent5" w:themeFillTint="33"/>
          </w:tcPr>
          <w:p w14:paraId="1326A8D7"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DDF2EC" w:themeFill="accent5" w:themeFillTint="33"/>
          </w:tcPr>
          <w:p w14:paraId="4D280EA1"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DDF2EC" w:themeFill="accent5" w:themeFillTint="33"/>
          </w:tcPr>
          <w:p w14:paraId="7E2BE06F" w14:textId="48FF965D" w:rsidR="00F3149F" w:rsidRPr="007A0095" w:rsidRDefault="00F3149F" w:rsidP="00F3149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Aged care home </w:t>
            </w:r>
            <w:r w:rsidRPr="007A0095">
              <w:rPr>
                <w:rFonts w:asciiTheme="majorHAnsi" w:hAnsiTheme="majorHAnsi"/>
              </w:rPr>
              <w:t>size</w:t>
            </w:r>
          </w:p>
          <w:p w14:paraId="0F7E2065" w14:textId="77777777" w:rsidR="00524C91" w:rsidRPr="004B70F9"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4B70F9">
              <w:rPr>
                <w:rFonts w:asciiTheme="majorHAnsi" w:hAnsiTheme="majorHAnsi"/>
              </w:rPr>
              <w:t>(Number of beds)</w:t>
            </w:r>
          </w:p>
        </w:tc>
        <w:tc>
          <w:tcPr>
            <w:tcW w:w="3320" w:type="dxa"/>
            <w:shd w:val="clear" w:color="auto" w:fill="DDF2EC" w:themeFill="accent5" w:themeFillTint="33"/>
          </w:tcPr>
          <w:p w14:paraId="74AD7EB5" w14:textId="56C9109E" w:rsidR="00524C91" w:rsidRPr="004B70F9"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4B70F9">
              <w:t>≤ 30 / 31</w:t>
            </w:r>
            <w:r w:rsidR="009A4433">
              <w:t>–</w:t>
            </w:r>
            <w:r w:rsidRPr="004B70F9">
              <w:t>6</w:t>
            </w:r>
            <w:r w:rsidR="004B70F9" w:rsidRPr="004B70F9">
              <w:t>0</w:t>
            </w:r>
          </w:p>
        </w:tc>
      </w:tr>
      <w:tr w:rsidR="00524C91" w14:paraId="5C8F6F75"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val="restart"/>
            <w:shd w:val="clear" w:color="auto" w:fill="auto"/>
          </w:tcPr>
          <w:p w14:paraId="1EB43B2C" w14:textId="77777777" w:rsidR="00524C91" w:rsidRPr="007A0095" w:rsidRDefault="00524C91" w:rsidP="00506982">
            <w:pPr>
              <w:pStyle w:val="TableText"/>
            </w:pPr>
            <w:r>
              <w:t>3</w:t>
            </w:r>
          </w:p>
        </w:tc>
        <w:tc>
          <w:tcPr>
            <w:tcW w:w="3659" w:type="dxa"/>
            <w:shd w:val="clear" w:color="auto" w:fill="auto"/>
          </w:tcPr>
          <w:p w14:paraId="034ED98F"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Provider type</w:t>
            </w:r>
          </w:p>
        </w:tc>
        <w:tc>
          <w:tcPr>
            <w:tcW w:w="1980" w:type="dxa"/>
            <w:shd w:val="clear" w:color="auto" w:fill="auto"/>
          </w:tcPr>
          <w:p w14:paraId="02FCFCDF"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For-profit</w:t>
            </w:r>
          </w:p>
        </w:tc>
        <w:tc>
          <w:tcPr>
            <w:tcW w:w="4586" w:type="dxa"/>
            <w:shd w:val="clear" w:color="auto" w:fill="auto"/>
          </w:tcPr>
          <w:p w14:paraId="3E7DBA26"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Remoteness</w:t>
            </w:r>
          </w:p>
        </w:tc>
        <w:tc>
          <w:tcPr>
            <w:tcW w:w="3320" w:type="dxa"/>
            <w:shd w:val="clear" w:color="auto" w:fill="auto"/>
          </w:tcPr>
          <w:p w14:paraId="785B2B0C"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MMM 1 – Metropolitan</w:t>
            </w:r>
          </w:p>
        </w:tc>
      </w:tr>
      <w:tr w:rsidR="00524C91" w14:paraId="27A6D453"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auto"/>
          </w:tcPr>
          <w:p w14:paraId="05B3BE57" w14:textId="77777777" w:rsidR="00524C91" w:rsidRDefault="00524C91" w:rsidP="00506982">
            <w:pPr>
              <w:pStyle w:val="TableText"/>
            </w:pPr>
          </w:p>
        </w:tc>
        <w:tc>
          <w:tcPr>
            <w:tcW w:w="3659" w:type="dxa"/>
            <w:shd w:val="clear" w:color="auto" w:fill="auto"/>
          </w:tcPr>
          <w:p w14:paraId="5B99B31F"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Jurisdiction</w:t>
            </w:r>
          </w:p>
        </w:tc>
        <w:tc>
          <w:tcPr>
            <w:tcW w:w="1980" w:type="dxa"/>
            <w:shd w:val="clear" w:color="auto" w:fill="auto"/>
          </w:tcPr>
          <w:p w14:paraId="327989D9"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 xml:space="preserve">NSW </w:t>
            </w:r>
          </w:p>
        </w:tc>
        <w:tc>
          <w:tcPr>
            <w:tcW w:w="4586" w:type="dxa"/>
            <w:shd w:val="clear" w:color="auto" w:fill="auto"/>
          </w:tcPr>
          <w:p w14:paraId="7BAA1EA6" w14:textId="069095F2"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IPC Lead</w:t>
            </w:r>
            <w:r w:rsidR="00AD317E">
              <w:rPr>
                <w:rFonts w:asciiTheme="majorHAnsi" w:hAnsiTheme="majorHAnsi"/>
              </w:rPr>
              <w:t xml:space="preserve"> role</w:t>
            </w:r>
            <w:r w:rsidRPr="007A0095">
              <w:rPr>
                <w:rFonts w:asciiTheme="majorHAnsi" w:hAnsiTheme="majorHAnsi"/>
              </w:rPr>
              <w:t xml:space="preserve"> type</w:t>
            </w:r>
          </w:p>
        </w:tc>
        <w:tc>
          <w:tcPr>
            <w:tcW w:w="3320" w:type="dxa"/>
            <w:shd w:val="clear" w:color="auto" w:fill="auto"/>
          </w:tcPr>
          <w:p w14:paraId="4866B7D2" w14:textId="4B849466"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R</w:t>
            </w:r>
            <w:r w:rsidR="00294F06">
              <w:t>Ns</w:t>
            </w:r>
            <w:r>
              <w:t xml:space="preserve"> </w:t>
            </w:r>
          </w:p>
        </w:tc>
      </w:tr>
      <w:tr w:rsidR="00524C91" w14:paraId="17B4EF4D"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auto"/>
          </w:tcPr>
          <w:p w14:paraId="462C303F" w14:textId="77777777" w:rsidR="00524C91" w:rsidRDefault="00524C91" w:rsidP="00506982">
            <w:pPr>
              <w:pStyle w:val="TableText"/>
            </w:pPr>
          </w:p>
        </w:tc>
        <w:tc>
          <w:tcPr>
            <w:tcW w:w="3659" w:type="dxa"/>
            <w:shd w:val="clear" w:color="auto" w:fill="auto"/>
          </w:tcPr>
          <w:p w14:paraId="2843AE4A"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auto"/>
          </w:tcPr>
          <w:p w14:paraId="478218B6"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auto"/>
          </w:tcPr>
          <w:p w14:paraId="64FAD110"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Number of IPC Lead roles</w:t>
            </w:r>
          </w:p>
        </w:tc>
        <w:tc>
          <w:tcPr>
            <w:tcW w:w="3320" w:type="dxa"/>
            <w:shd w:val="clear" w:color="auto" w:fill="auto"/>
          </w:tcPr>
          <w:p w14:paraId="05332F94"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 xml:space="preserve">Two or more </w:t>
            </w:r>
          </w:p>
        </w:tc>
      </w:tr>
      <w:tr w:rsidR="00524C91" w14:paraId="561CC391"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auto"/>
          </w:tcPr>
          <w:p w14:paraId="134D08BC" w14:textId="77777777" w:rsidR="00524C91" w:rsidRDefault="00524C91" w:rsidP="00506982">
            <w:pPr>
              <w:pStyle w:val="TableText"/>
            </w:pPr>
          </w:p>
        </w:tc>
        <w:tc>
          <w:tcPr>
            <w:tcW w:w="3659" w:type="dxa"/>
            <w:shd w:val="clear" w:color="auto" w:fill="auto"/>
          </w:tcPr>
          <w:p w14:paraId="0D54CAC6"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auto"/>
          </w:tcPr>
          <w:p w14:paraId="08F3C36F"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auto"/>
          </w:tcPr>
          <w:p w14:paraId="4D35B2BA" w14:textId="6D5E0277" w:rsidR="00F3149F" w:rsidRPr="007A0095" w:rsidRDefault="00F3149F" w:rsidP="00F3149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Aged care home </w:t>
            </w:r>
            <w:r w:rsidRPr="007A0095">
              <w:rPr>
                <w:rFonts w:asciiTheme="majorHAnsi" w:hAnsiTheme="majorHAnsi"/>
              </w:rPr>
              <w:t>size</w:t>
            </w:r>
          </w:p>
          <w:p w14:paraId="49065A94"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(Number of beds)</w:t>
            </w:r>
          </w:p>
        </w:tc>
        <w:tc>
          <w:tcPr>
            <w:tcW w:w="3320" w:type="dxa"/>
            <w:shd w:val="clear" w:color="auto" w:fill="auto"/>
          </w:tcPr>
          <w:p w14:paraId="13CDB81C"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&gt; 120</w:t>
            </w:r>
          </w:p>
        </w:tc>
      </w:tr>
      <w:tr w:rsidR="00524C91" w14:paraId="27A4238D"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auto"/>
          </w:tcPr>
          <w:p w14:paraId="288770C3" w14:textId="77777777" w:rsidR="00524C91" w:rsidRDefault="00524C91" w:rsidP="00506982">
            <w:pPr>
              <w:pStyle w:val="TableText"/>
            </w:pPr>
          </w:p>
        </w:tc>
        <w:tc>
          <w:tcPr>
            <w:tcW w:w="3659" w:type="dxa"/>
            <w:shd w:val="clear" w:color="auto" w:fill="auto"/>
          </w:tcPr>
          <w:p w14:paraId="6EFDAF92"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auto"/>
          </w:tcPr>
          <w:p w14:paraId="15455FDD"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auto"/>
          </w:tcPr>
          <w:p w14:paraId="217B6373"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Secure dementia</w:t>
            </w:r>
            <w:r>
              <w:rPr>
                <w:rFonts w:asciiTheme="majorHAnsi" w:hAnsiTheme="majorHAnsi"/>
              </w:rPr>
              <w:t xml:space="preserve"> (or other behavioural conditions)</w:t>
            </w:r>
            <w:r w:rsidRPr="007A0095">
              <w:rPr>
                <w:rFonts w:asciiTheme="majorHAnsi" w:hAnsiTheme="majorHAnsi"/>
              </w:rPr>
              <w:t xml:space="preserve"> care</w:t>
            </w:r>
          </w:p>
        </w:tc>
        <w:tc>
          <w:tcPr>
            <w:tcW w:w="3320" w:type="dxa"/>
            <w:shd w:val="clear" w:color="auto" w:fill="auto"/>
          </w:tcPr>
          <w:p w14:paraId="15A2F52B"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 xml:space="preserve">Yes </w:t>
            </w:r>
          </w:p>
        </w:tc>
      </w:tr>
      <w:tr w:rsidR="00524C91" w14:paraId="480D6B4E"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val="restart"/>
            <w:shd w:val="clear" w:color="auto" w:fill="auto"/>
          </w:tcPr>
          <w:p w14:paraId="5EF4A326" w14:textId="77777777" w:rsidR="00524C91" w:rsidRPr="007A0095" w:rsidRDefault="00524C91" w:rsidP="00506982">
            <w:pPr>
              <w:pStyle w:val="TableText"/>
            </w:pPr>
            <w:r>
              <w:t>4</w:t>
            </w:r>
          </w:p>
        </w:tc>
        <w:tc>
          <w:tcPr>
            <w:tcW w:w="3659" w:type="dxa"/>
            <w:shd w:val="clear" w:color="auto" w:fill="auto"/>
          </w:tcPr>
          <w:p w14:paraId="6A23DB38"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Provider type</w:t>
            </w:r>
          </w:p>
        </w:tc>
        <w:tc>
          <w:tcPr>
            <w:tcW w:w="1980" w:type="dxa"/>
            <w:shd w:val="clear" w:color="auto" w:fill="auto"/>
          </w:tcPr>
          <w:p w14:paraId="7C9DDB31"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For-profit</w:t>
            </w:r>
          </w:p>
        </w:tc>
        <w:tc>
          <w:tcPr>
            <w:tcW w:w="4586" w:type="dxa"/>
            <w:shd w:val="clear" w:color="auto" w:fill="auto"/>
          </w:tcPr>
          <w:p w14:paraId="4EEEDD90"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Remoteness</w:t>
            </w:r>
          </w:p>
        </w:tc>
        <w:tc>
          <w:tcPr>
            <w:tcW w:w="3320" w:type="dxa"/>
            <w:shd w:val="clear" w:color="auto" w:fill="auto"/>
          </w:tcPr>
          <w:p w14:paraId="3CB6B368"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MMM 2 – Regional</w:t>
            </w:r>
          </w:p>
        </w:tc>
      </w:tr>
      <w:tr w:rsidR="00524C91" w14:paraId="60E27673"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tcPr>
          <w:p w14:paraId="45DA76F6" w14:textId="77777777" w:rsidR="00524C91" w:rsidRDefault="00524C91" w:rsidP="00506982">
            <w:pPr>
              <w:pStyle w:val="TableText"/>
            </w:pPr>
          </w:p>
        </w:tc>
        <w:tc>
          <w:tcPr>
            <w:tcW w:w="3659" w:type="dxa"/>
            <w:shd w:val="clear" w:color="auto" w:fill="auto"/>
          </w:tcPr>
          <w:p w14:paraId="69129D39"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Jurisdiction</w:t>
            </w:r>
          </w:p>
        </w:tc>
        <w:tc>
          <w:tcPr>
            <w:tcW w:w="1980" w:type="dxa"/>
            <w:shd w:val="clear" w:color="auto" w:fill="auto"/>
          </w:tcPr>
          <w:p w14:paraId="0A267617"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QLD</w:t>
            </w:r>
          </w:p>
        </w:tc>
        <w:tc>
          <w:tcPr>
            <w:tcW w:w="4586" w:type="dxa"/>
            <w:shd w:val="clear" w:color="auto" w:fill="auto"/>
          </w:tcPr>
          <w:p w14:paraId="008D16CB" w14:textId="40E8857B"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IPC Lead</w:t>
            </w:r>
            <w:r w:rsidR="00AD317E">
              <w:rPr>
                <w:rFonts w:asciiTheme="majorHAnsi" w:hAnsiTheme="majorHAnsi"/>
              </w:rPr>
              <w:t xml:space="preserve"> rol</w:t>
            </w:r>
            <w:r w:rsidRPr="007A0095">
              <w:rPr>
                <w:rFonts w:asciiTheme="majorHAnsi" w:hAnsiTheme="majorHAnsi"/>
              </w:rPr>
              <w:t>e type</w:t>
            </w:r>
          </w:p>
        </w:tc>
        <w:tc>
          <w:tcPr>
            <w:tcW w:w="3320" w:type="dxa"/>
            <w:shd w:val="clear" w:color="auto" w:fill="auto"/>
          </w:tcPr>
          <w:p w14:paraId="3FB01355" w14:textId="3A89D10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R</w:t>
            </w:r>
            <w:r w:rsidR="00294F06">
              <w:t>Ns</w:t>
            </w:r>
            <w:r>
              <w:t xml:space="preserve"> / E</w:t>
            </w:r>
            <w:r w:rsidR="00294F06">
              <w:t>N</w:t>
            </w:r>
          </w:p>
        </w:tc>
      </w:tr>
      <w:tr w:rsidR="00524C91" w14:paraId="3E3C4D1F"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tcPr>
          <w:p w14:paraId="6AE70586" w14:textId="77777777" w:rsidR="00524C91" w:rsidRDefault="00524C91" w:rsidP="00506982">
            <w:pPr>
              <w:pStyle w:val="TableText"/>
            </w:pPr>
          </w:p>
        </w:tc>
        <w:tc>
          <w:tcPr>
            <w:tcW w:w="3659" w:type="dxa"/>
            <w:shd w:val="clear" w:color="auto" w:fill="auto"/>
          </w:tcPr>
          <w:p w14:paraId="3BCBC729"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auto"/>
          </w:tcPr>
          <w:p w14:paraId="13A455E0"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auto"/>
          </w:tcPr>
          <w:p w14:paraId="227F2E05"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Number of IPC Lead roles</w:t>
            </w:r>
          </w:p>
        </w:tc>
        <w:tc>
          <w:tcPr>
            <w:tcW w:w="3320" w:type="dxa"/>
            <w:shd w:val="clear" w:color="auto" w:fill="auto"/>
          </w:tcPr>
          <w:p w14:paraId="04153FC6"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One</w:t>
            </w:r>
          </w:p>
        </w:tc>
      </w:tr>
      <w:tr w:rsidR="00524C91" w14:paraId="3404A4EC"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tcPr>
          <w:p w14:paraId="2A676EF6" w14:textId="77777777" w:rsidR="00524C91" w:rsidRDefault="00524C91" w:rsidP="00506982">
            <w:pPr>
              <w:pStyle w:val="TableText"/>
            </w:pPr>
          </w:p>
        </w:tc>
        <w:tc>
          <w:tcPr>
            <w:tcW w:w="3659" w:type="dxa"/>
            <w:shd w:val="clear" w:color="auto" w:fill="auto"/>
          </w:tcPr>
          <w:p w14:paraId="5D189EE5"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auto"/>
          </w:tcPr>
          <w:p w14:paraId="149494A1"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auto"/>
          </w:tcPr>
          <w:p w14:paraId="4602C813" w14:textId="191EF5E3" w:rsidR="00F3149F" w:rsidRPr="007A0095" w:rsidRDefault="00F3149F" w:rsidP="00F3149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Aged care home </w:t>
            </w:r>
            <w:r w:rsidRPr="007A0095">
              <w:rPr>
                <w:rFonts w:asciiTheme="majorHAnsi" w:hAnsiTheme="majorHAnsi"/>
              </w:rPr>
              <w:t>size</w:t>
            </w:r>
          </w:p>
          <w:p w14:paraId="37B92EE8"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(Number of beds)</w:t>
            </w:r>
          </w:p>
        </w:tc>
        <w:tc>
          <w:tcPr>
            <w:tcW w:w="3320" w:type="dxa"/>
            <w:shd w:val="clear" w:color="auto" w:fill="auto"/>
          </w:tcPr>
          <w:p w14:paraId="57214FF1" w14:textId="0EA1ACE5" w:rsidR="00524C91" w:rsidRDefault="00524C91" w:rsidP="00A4282C">
            <w:pPr>
              <w:pStyle w:val="TableText"/>
              <w:cnfStyle w:val="000000000000" w:firstRow="0" w:lastRow="0" w:firstColumn="0" w:lastColumn="0" w:oddVBand="0" w:evenVBand="0" w:oddHBand="0" w:evenHBand="0" w:firstRowFirstColumn="0" w:firstRowLastColumn="0" w:lastRowFirstColumn="0" w:lastRowLastColumn="0"/>
            </w:pPr>
            <w:r w:rsidRPr="00A4282C">
              <w:t>91</w:t>
            </w:r>
            <w:r w:rsidR="009A4433">
              <w:t>–</w:t>
            </w:r>
            <w:r w:rsidRPr="00A4282C">
              <w:t xml:space="preserve">120 / &gt; 120 </w:t>
            </w:r>
          </w:p>
        </w:tc>
      </w:tr>
      <w:tr w:rsidR="00524C91" w14:paraId="4EDCA537"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val="restart"/>
          </w:tcPr>
          <w:p w14:paraId="5D719418" w14:textId="77777777" w:rsidR="00524C91" w:rsidRPr="007A0095" w:rsidRDefault="00524C91" w:rsidP="00506982">
            <w:pPr>
              <w:pStyle w:val="TableText"/>
            </w:pPr>
            <w:r>
              <w:t>5</w:t>
            </w:r>
          </w:p>
        </w:tc>
        <w:tc>
          <w:tcPr>
            <w:tcW w:w="3659" w:type="dxa"/>
            <w:shd w:val="clear" w:color="auto" w:fill="DDF2EC" w:themeFill="accent5" w:themeFillTint="33"/>
          </w:tcPr>
          <w:p w14:paraId="694B3B77"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Provider type</w:t>
            </w:r>
          </w:p>
        </w:tc>
        <w:tc>
          <w:tcPr>
            <w:tcW w:w="1980" w:type="dxa"/>
            <w:shd w:val="clear" w:color="auto" w:fill="DDF2EC" w:themeFill="accent5" w:themeFillTint="33"/>
          </w:tcPr>
          <w:p w14:paraId="06352531"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For-profit</w:t>
            </w:r>
          </w:p>
        </w:tc>
        <w:tc>
          <w:tcPr>
            <w:tcW w:w="4586" w:type="dxa"/>
            <w:shd w:val="clear" w:color="auto" w:fill="DDF2EC" w:themeFill="accent5" w:themeFillTint="33"/>
          </w:tcPr>
          <w:p w14:paraId="3FE07DED"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Remoteness</w:t>
            </w:r>
          </w:p>
        </w:tc>
        <w:tc>
          <w:tcPr>
            <w:tcW w:w="3320" w:type="dxa"/>
            <w:shd w:val="clear" w:color="auto" w:fill="DDF2EC" w:themeFill="accent5" w:themeFillTint="33"/>
          </w:tcPr>
          <w:p w14:paraId="224BBE9F" w14:textId="4AEFE23D"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MMM 3</w:t>
            </w:r>
            <w:r w:rsidR="009A4433">
              <w:t>–</w:t>
            </w:r>
            <w:r>
              <w:t>5 – Rural</w:t>
            </w:r>
          </w:p>
        </w:tc>
      </w:tr>
      <w:tr w:rsidR="00524C91" w14:paraId="1576FAF5"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tcPr>
          <w:p w14:paraId="01BB0574" w14:textId="77777777" w:rsidR="00524C91" w:rsidRDefault="00524C91" w:rsidP="00506982">
            <w:pPr>
              <w:pStyle w:val="TableText"/>
            </w:pPr>
          </w:p>
        </w:tc>
        <w:tc>
          <w:tcPr>
            <w:tcW w:w="3659" w:type="dxa"/>
            <w:shd w:val="clear" w:color="auto" w:fill="DDF2EC" w:themeFill="accent5" w:themeFillTint="33"/>
          </w:tcPr>
          <w:p w14:paraId="7ECCD7C7"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Jurisdiction</w:t>
            </w:r>
          </w:p>
        </w:tc>
        <w:tc>
          <w:tcPr>
            <w:tcW w:w="1980" w:type="dxa"/>
            <w:shd w:val="clear" w:color="auto" w:fill="DDF2EC" w:themeFill="accent5" w:themeFillTint="33"/>
          </w:tcPr>
          <w:p w14:paraId="137EE6AF"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VIC</w:t>
            </w:r>
          </w:p>
        </w:tc>
        <w:tc>
          <w:tcPr>
            <w:tcW w:w="4586" w:type="dxa"/>
            <w:shd w:val="clear" w:color="auto" w:fill="DDF2EC" w:themeFill="accent5" w:themeFillTint="33"/>
          </w:tcPr>
          <w:p w14:paraId="066475A9" w14:textId="3048249B"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 xml:space="preserve">IPC Lead </w:t>
            </w:r>
            <w:r w:rsidR="00AD317E">
              <w:rPr>
                <w:rFonts w:asciiTheme="majorHAnsi" w:hAnsiTheme="majorHAnsi"/>
              </w:rPr>
              <w:t>role</w:t>
            </w:r>
            <w:r w:rsidRPr="007A0095">
              <w:rPr>
                <w:rFonts w:asciiTheme="majorHAnsi" w:hAnsiTheme="majorHAnsi"/>
              </w:rPr>
              <w:t xml:space="preserve"> type</w:t>
            </w:r>
          </w:p>
        </w:tc>
        <w:tc>
          <w:tcPr>
            <w:tcW w:w="3320" w:type="dxa"/>
            <w:shd w:val="clear" w:color="auto" w:fill="DDF2EC" w:themeFill="accent5" w:themeFillTint="33"/>
          </w:tcPr>
          <w:p w14:paraId="57027CB4" w14:textId="15672CBD"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R</w:t>
            </w:r>
            <w:r w:rsidR="00294F06">
              <w:t>Ns</w:t>
            </w:r>
            <w:r>
              <w:t xml:space="preserve"> / E</w:t>
            </w:r>
            <w:r w:rsidR="00294F06">
              <w:t>N</w:t>
            </w:r>
          </w:p>
        </w:tc>
      </w:tr>
      <w:tr w:rsidR="00524C91" w14:paraId="3B737E28"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tcPr>
          <w:p w14:paraId="10863C42" w14:textId="77777777" w:rsidR="00524C91" w:rsidRDefault="00524C91" w:rsidP="00506982">
            <w:pPr>
              <w:pStyle w:val="TableText"/>
            </w:pPr>
          </w:p>
        </w:tc>
        <w:tc>
          <w:tcPr>
            <w:tcW w:w="3659" w:type="dxa"/>
            <w:shd w:val="clear" w:color="auto" w:fill="DDF2EC" w:themeFill="accent5" w:themeFillTint="33"/>
          </w:tcPr>
          <w:p w14:paraId="08C26CBF"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DDF2EC" w:themeFill="accent5" w:themeFillTint="33"/>
          </w:tcPr>
          <w:p w14:paraId="25D29AC7"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DDF2EC" w:themeFill="accent5" w:themeFillTint="33"/>
          </w:tcPr>
          <w:p w14:paraId="1B889166"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Number of IPC Lead roles</w:t>
            </w:r>
          </w:p>
        </w:tc>
        <w:tc>
          <w:tcPr>
            <w:tcW w:w="3320" w:type="dxa"/>
            <w:shd w:val="clear" w:color="auto" w:fill="DDF2EC" w:themeFill="accent5" w:themeFillTint="33"/>
          </w:tcPr>
          <w:p w14:paraId="613EA602"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One</w:t>
            </w:r>
          </w:p>
        </w:tc>
      </w:tr>
      <w:tr w:rsidR="00303BCF" w14:paraId="71451796"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tcPr>
          <w:p w14:paraId="38761796" w14:textId="77777777" w:rsidR="00303BCF" w:rsidRDefault="00303BCF" w:rsidP="00303BCF">
            <w:pPr>
              <w:pStyle w:val="TableText"/>
            </w:pPr>
          </w:p>
        </w:tc>
        <w:tc>
          <w:tcPr>
            <w:tcW w:w="3659" w:type="dxa"/>
            <w:shd w:val="clear" w:color="auto" w:fill="DDF2EC" w:themeFill="accent5" w:themeFillTint="33"/>
          </w:tcPr>
          <w:p w14:paraId="2573A884" w14:textId="77777777" w:rsidR="00303BCF" w:rsidRPr="007A0095" w:rsidRDefault="00303BCF" w:rsidP="00303B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DDF2EC" w:themeFill="accent5" w:themeFillTint="33"/>
          </w:tcPr>
          <w:p w14:paraId="61148D51" w14:textId="77777777" w:rsidR="00303BCF" w:rsidRDefault="00303BCF" w:rsidP="00303BCF">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DDF2EC" w:themeFill="accent5" w:themeFillTint="33"/>
          </w:tcPr>
          <w:p w14:paraId="2102C0B8" w14:textId="1CBA6E3D" w:rsidR="00F3149F" w:rsidRPr="007A0095" w:rsidRDefault="00F3149F" w:rsidP="00F3149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Aged care home </w:t>
            </w:r>
            <w:r w:rsidRPr="007A0095">
              <w:rPr>
                <w:rFonts w:asciiTheme="majorHAnsi" w:hAnsiTheme="majorHAnsi"/>
              </w:rPr>
              <w:t>size</w:t>
            </w:r>
          </w:p>
          <w:p w14:paraId="6C7E538F" w14:textId="0DC27638" w:rsidR="00303BCF" w:rsidRPr="007A0095" w:rsidRDefault="00303BCF" w:rsidP="00303B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(Number of beds)</w:t>
            </w:r>
          </w:p>
        </w:tc>
        <w:tc>
          <w:tcPr>
            <w:tcW w:w="3320" w:type="dxa"/>
            <w:shd w:val="clear" w:color="auto" w:fill="DDF2EC" w:themeFill="accent5" w:themeFillTint="33"/>
          </w:tcPr>
          <w:p w14:paraId="45588DCF" w14:textId="783E0CD2" w:rsidR="00303BCF" w:rsidRDefault="00303BCF" w:rsidP="00303BCF">
            <w:pPr>
              <w:pStyle w:val="TableText"/>
              <w:cnfStyle w:val="000000000000" w:firstRow="0" w:lastRow="0" w:firstColumn="0" w:lastColumn="0" w:oddVBand="0" w:evenVBand="0" w:oddHBand="0" w:evenHBand="0" w:firstRowFirstColumn="0" w:firstRowLastColumn="0" w:lastRowFirstColumn="0" w:lastRowLastColumn="0"/>
            </w:pPr>
            <w:r>
              <w:t>31-60</w:t>
            </w:r>
          </w:p>
        </w:tc>
      </w:tr>
      <w:tr w:rsidR="00303BCF" w14:paraId="64B7F288"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tcPr>
          <w:p w14:paraId="58BB9FCB" w14:textId="77777777" w:rsidR="00303BCF" w:rsidRDefault="00303BCF" w:rsidP="00303BCF">
            <w:pPr>
              <w:pStyle w:val="TableText"/>
            </w:pPr>
          </w:p>
        </w:tc>
        <w:tc>
          <w:tcPr>
            <w:tcW w:w="3659" w:type="dxa"/>
            <w:shd w:val="clear" w:color="auto" w:fill="DDF2EC" w:themeFill="accent5" w:themeFillTint="33"/>
          </w:tcPr>
          <w:p w14:paraId="30EE11BA" w14:textId="5D2EEE0E" w:rsidR="00303BCF" w:rsidRPr="00303BCF" w:rsidRDefault="00303BCF" w:rsidP="00303B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03BCF">
              <w:rPr>
                <w:rFonts w:asciiTheme="majorHAnsi" w:hAnsiTheme="majorHAnsi"/>
              </w:rPr>
              <w:t>Special needs groups</w:t>
            </w:r>
          </w:p>
        </w:tc>
        <w:tc>
          <w:tcPr>
            <w:tcW w:w="1980" w:type="dxa"/>
            <w:shd w:val="clear" w:color="auto" w:fill="DDF2EC" w:themeFill="accent5" w:themeFillTint="33"/>
          </w:tcPr>
          <w:p w14:paraId="382AE463" w14:textId="09234BC5" w:rsidR="00303BCF" w:rsidRPr="00303BCF" w:rsidRDefault="00303BCF" w:rsidP="00303BCF">
            <w:pPr>
              <w:pStyle w:val="TableText"/>
              <w:cnfStyle w:val="000000000000" w:firstRow="0" w:lastRow="0" w:firstColumn="0" w:lastColumn="0" w:oddVBand="0" w:evenVBand="0" w:oddHBand="0" w:evenHBand="0" w:firstRowFirstColumn="0" w:firstRowLastColumn="0" w:lastRowFirstColumn="0" w:lastRowLastColumn="0"/>
            </w:pPr>
            <w:r w:rsidRPr="00303BCF">
              <w:t xml:space="preserve">LGBTIQ </w:t>
            </w:r>
          </w:p>
        </w:tc>
        <w:tc>
          <w:tcPr>
            <w:tcW w:w="4586" w:type="dxa"/>
            <w:shd w:val="clear" w:color="auto" w:fill="DDF2EC" w:themeFill="accent5" w:themeFillTint="33"/>
          </w:tcPr>
          <w:p w14:paraId="6F88CF44" w14:textId="360158E0" w:rsidR="00303BCF" w:rsidRDefault="00303BCF" w:rsidP="00303BCF">
            <w:pPr>
              <w:pStyle w:val="TableText"/>
              <w:cnfStyle w:val="000000000000" w:firstRow="0" w:lastRow="0" w:firstColumn="0" w:lastColumn="0" w:oddVBand="0" w:evenVBand="0" w:oddHBand="0" w:evenHBand="0" w:firstRowFirstColumn="0" w:firstRowLastColumn="0" w:lastRowFirstColumn="0" w:lastRowLastColumn="0"/>
            </w:pPr>
          </w:p>
        </w:tc>
        <w:tc>
          <w:tcPr>
            <w:tcW w:w="3320" w:type="dxa"/>
            <w:shd w:val="clear" w:color="auto" w:fill="DDF2EC" w:themeFill="accent5" w:themeFillTint="33"/>
          </w:tcPr>
          <w:p w14:paraId="6E844E2C" w14:textId="2B8DEF3F" w:rsidR="00303BCF" w:rsidRDefault="00303BCF" w:rsidP="00303BCF">
            <w:pPr>
              <w:pStyle w:val="TableText"/>
              <w:cnfStyle w:val="000000000000" w:firstRow="0" w:lastRow="0" w:firstColumn="0" w:lastColumn="0" w:oddVBand="0" w:evenVBand="0" w:oddHBand="0" w:evenHBand="0" w:firstRowFirstColumn="0" w:firstRowLastColumn="0" w:lastRowFirstColumn="0" w:lastRowLastColumn="0"/>
            </w:pPr>
          </w:p>
        </w:tc>
      </w:tr>
      <w:tr w:rsidR="00524C91" w14:paraId="1D5A16CD"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val="restart"/>
            <w:shd w:val="clear" w:color="auto" w:fill="auto"/>
          </w:tcPr>
          <w:p w14:paraId="7FE031AE" w14:textId="77777777" w:rsidR="00524C91" w:rsidRPr="007A0095" w:rsidRDefault="00524C91" w:rsidP="00506982">
            <w:pPr>
              <w:pStyle w:val="TableText"/>
            </w:pPr>
            <w:r>
              <w:t>6</w:t>
            </w:r>
          </w:p>
        </w:tc>
        <w:tc>
          <w:tcPr>
            <w:tcW w:w="3659" w:type="dxa"/>
            <w:shd w:val="clear" w:color="auto" w:fill="auto"/>
          </w:tcPr>
          <w:p w14:paraId="56DEDE17"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Provider type</w:t>
            </w:r>
          </w:p>
        </w:tc>
        <w:tc>
          <w:tcPr>
            <w:tcW w:w="1980" w:type="dxa"/>
            <w:shd w:val="clear" w:color="auto" w:fill="auto"/>
          </w:tcPr>
          <w:p w14:paraId="3EFAF830"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For-profit</w:t>
            </w:r>
          </w:p>
        </w:tc>
        <w:tc>
          <w:tcPr>
            <w:tcW w:w="4586" w:type="dxa"/>
            <w:shd w:val="clear" w:color="auto" w:fill="auto"/>
          </w:tcPr>
          <w:p w14:paraId="3D102F7E"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Remoteness</w:t>
            </w:r>
          </w:p>
        </w:tc>
        <w:tc>
          <w:tcPr>
            <w:tcW w:w="3320" w:type="dxa"/>
            <w:shd w:val="clear" w:color="auto" w:fill="auto"/>
          </w:tcPr>
          <w:p w14:paraId="30FAB763" w14:textId="4DBE2485"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MMM 3</w:t>
            </w:r>
            <w:r w:rsidR="009A4433">
              <w:t>–</w:t>
            </w:r>
            <w:r>
              <w:t xml:space="preserve">5 </w:t>
            </w:r>
            <w:r w:rsidR="00EB198C">
              <w:t>–</w:t>
            </w:r>
            <w:r>
              <w:t xml:space="preserve"> Rural</w:t>
            </w:r>
          </w:p>
        </w:tc>
      </w:tr>
      <w:tr w:rsidR="00524C91" w14:paraId="52CA2D1F"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tcPr>
          <w:p w14:paraId="2429750A" w14:textId="77777777" w:rsidR="00524C91" w:rsidRDefault="00524C91" w:rsidP="00506982">
            <w:pPr>
              <w:pStyle w:val="TableText"/>
            </w:pPr>
          </w:p>
        </w:tc>
        <w:tc>
          <w:tcPr>
            <w:tcW w:w="3659" w:type="dxa"/>
            <w:shd w:val="clear" w:color="auto" w:fill="auto"/>
          </w:tcPr>
          <w:p w14:paraId="657BCDCF"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Jurisdiction</w:t>
            </w:r>
          </w:p>
        </w:tc>
        <w:tc>
          <w:tcPr>
            <w:tcW w:w="1980" w:type="dxa"/>
            <w:shd w:val="clear" w:color="auto" w:fill="auto"/>
          </w:tcPr>
          <w:p w14:paraId="59935B7C"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SA</w:t>
            </w:r>
          </w:p>
        </w:tc>
        <w:tc>
          <w:tcPr>
            <w:tcW w:w="4586" w:type="dxa"/>
            <w:shd w:val="clear" w:color="auto" w:fill="auto"/>
          </w:tcPr>
          <w:p w14:paraId="0529835C" w14:textId="2951B23F"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 xml:space="preserve">IPC Lead </w:t>
            </w:r>
            <w:r w:rsidR="00AD317E">
              <w:rPr>
                <w:rFonts w:asciiTheme="majorHAnsi" w:hAnsiTheme="majorHAnsi"/>
              </w:rPr>
              <w:t>rol</w:t>
            </w:r>
            <w:r w:rsidRPr="007A0095">
              <w:rPr>
                <w:rFonts w:asciiTheme="majorHAnsi" w:hAnsiTheme="majorHAnsi"/>
              </w:rPr>
              <w:t>e type</w:t>
            </w:r>
          </w:p>
        </w:tc>
        <w:tc>
          <w:tcPr>
            <w:tcW w:w="3320" w:type="dxa"/>
            <w:shd w:val="clear" w:color="auto" w:fill="auto"/>
          </w:tcPr>
          <w:p w14:paraId="24A115B3" w14:textId="1D706856"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R</w:t>
            </w:r>
            <w:r w:rsidR="00294F06">
              <w:t>Ns</w:t>
            </w:r>
            <w:r>
              <w:t xml:space="preserve"> / E</w:t>
            </w:r>
            <w:r w:rsidR="00294F06">
              <w:t>N</w:t>
            </w:r>
          </w:p>
        </w:tc>
      </w:tr>
      <w:tr w:rsidR="00524C91" w14:paraId="62C8BF2B"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tcPr>
          <w:p w14:paraId="3131E7D6" w14:textId="77777777" w:rsidR="00524C91" w:rsidRDefault="00524C91" w:rsidP="00506982">
            <w:pPr>
              <w:pStyle w:val="TableText"/>
            </w:pPr>
          </w:p>
        </w:tc>
        <w:tc>
          <w:tcPr>
            <w:tcW w:w="3659" w:type="dxa"/>
            <w:shd w:val="clear" w:color="auto" w:fill="auto"/>
          </w:tcPr>
          <w:p w14:paraId="6297D3F5"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auto"/>
          </w:tcPr>
          <w:p w14:paraId="75AB4853"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auto"/>
          </w:tcPr>
          <w:p w14:paraId="47028EB0"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Number of IPC Lead roles</w:t>
            </w:r>
          </w:p>
        </w:tc>
        <w:tc>
          <w:tcPr>
            <w:tcW w:w="3320" w:type="dxa"/>
            <w:shd w:val="clear" w:color="auto" w:fill="auto"/>
          </w:tcPr>
          <w:p w14:paraId="4828DD90"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2618BC">
              <w:t>One or more</w:t>
            </w:r>
          </w:p>
        </w:tc>
      </w:tr>
      <w:tr w:rsidR="00524C91" w:rsidRPr="003C0355" w14:paraId="16FC6340"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tcPr>
          <w:p w14:paraId="4A5AB700" w14:textId="77777777" w:rsidR="00524C91" w:rsidRDefault="00524C91" w:rsidP="00506982">
            <w:pPr>
              <w:pStyle w:val="TableText"/>
            </w:pPr>
          </w:p>
        </w:tc>
        <w:tc>
          <w:tcPr>
            <w:tcW w:w="3659" w:type="dxa"/>
            <w:shd w:val="clear" w:color="auto" w:fill="auto"/>
          </w:tcPr>
          <w:p w14:paraId="152B67CC"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auto"/>
          </w:tcPr>
          <w:p w14:paraId="3D39CD0F"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auto"/>
          </w:tcPr>
          <w:p w14:paraId="50E8CE4E" w14:textId="6B4FE106" w:rsidR="00F3149F" w:rsidRPr="007A0095" w:rsidRDefault="00F3149F" w:rsidP="00F3149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Aged care home </w:t>
            </w:r>
            <w:r w:rsidRPr="007A0095">
              <w:rPr>
                <w:rFonts w:asciiTheme="majorHAnsi" w:hAnsiTheme="majorHAnsi"/>
              </w:rPr>
              <w:t>size</w:t>
            </w:r>
          </w:p>
          <w:p w14:paraId="5DEE1F19"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(Number of beds)</w:t>
            </w:r>
          </w:p>
        </w:tc>
        <w:tc>
          <w:tcPr>
            <w:tcW w:w="3320" w:type="dxa"/>
            <w:shd w:val="clear" w:color="auto" w:fill="auto"/>
          </w:tcPr>
          <w:p w14:paraId="132BEBA9" w14:textId="56FB49BF" w:rsidR="00524C91" w:rsidRPr="003C0355" w:rsidRDefault="00524C91" w:rsidP="00506982">
            <w:pPr>
              <w:pStyle w:val="TableText"/>
              <w:cnfStyle w:val="000000000000" w:firstRow="0" w:lastRow="0" w:firstColumn="0" w:lastColumn="0" w:oddVBand="0" w:evenVBand="0" w:oddHBand="0" w:evenHBand="0" w:firstRowFirstColumn="0" w:firstRowLastColumn="0" w:lastRowFirstColumn="0" w:lastRowLastColumn="0"/>
              <w:rPr>
                <w:highlight w:val="cyan"/>
              </w:rPr>
            </w:pPr>
            <w:r w:rsidRPr="002618BC">
              <w:t>31</w:t>
            </w:r>
            <w:r w:rsidR="009A4433">
              <w:t>–</w:t>
            </w:r>
            <w:r w:rsidRPr="002618BC">
              <w:t>60 / 61</w:t>
            </w:r>
            <w:r w:rsidR="009A4433">
              <w:t>–</w:t>
            </w:r>
            <w:r w:rsidRPr="002618BC">
              <w:t>90</w:t>
            </w:r>
          </w:p>
        </w:tc>
      </w:tr>
      <w:tr w:rsidR="00524C91" w14:paraId="13387231"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val="restart"/>
          </w:tcPr>
          <w:p w14:paraId="3D68CA74" w14:textId="77777777" w:rsidR="00524C91" w:rsidRDefault="00524C91" w:rsidP="00506982">
            <w:pPr>
              <w:pStyle w:val="TableText"/>
            </w:pPr>
            <w:r>
              <w:t>7</w:t>
            </w:r>
          </w:p>
        </w:tc>
        <w:tc>
          <w:tcPr>
            <w:tcW w:w="3659" w:type="dxa"/>
            <w:shd w:val="clear" w:color="auto" w:fill="DDF2EC" w:themeFill="background2" w:themeFillTint="33"/>
          </w:tcPr>
          <w:p w14:paraId="782B9702"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Provider type</w:t>
            </w:r>
          </w:p>
        </w:tc>
        <w:tc>
          <w:tcPr>
            <w:tcW w:w="1980" w:type="dxa"/>
            <w:shd w:val="clear" w:color="auto" w:fill="DDF2EC" w:themeFill="background2" w:themeFillTint="33"/>
          </w:tcPr>
          <w:p w14:paraId="3B4D23E2" w14:textId="533FB538"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For</w:t>
            </w:r>
            <w:r w:rsidR="00294F06">
              <w:t>-</w:t>
            </w:r>
            <w:r>
              <w:t>Profit</w:t>
            </w:r>
          </w:p>
        </w:tc>
        <w:tc>
          <w:tcPr>
            <w:tcW w:w="4586" w:type="dxa"/>
            <w:shd w:val="clear" w:color="auto" w:fill="DDF2EC" w:themeFill="background2" w:themeFillTint="33"/>
          </w:tcPr>
          <w:p w14:paraId="19666E32"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B51034">
              <w:t>Remoteness</w:t>
            </w:r>
          </w:p>
        </w:tc>
        <w:tc>
          <w:tcPr>
            <w:tcW w:w="3320" w:type="dxa"/>
            <w:shd w:val="clear" w:color="auto" w:fill="DDF2EC" w:themeFill="background2" w:themeFillTint="33"/>
          </w:tcPr>
          <w:p w14:paraId="099E2685" w14:textId="0E47C8E3"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 xml:space="preserve">MMM 2 </w:t>
            </w:r>
            <w:r w:rsidR="00EB198C">
              <w:t>–</w:t>
            </w:r>
            <w:r>
              <w:t xml:space="preserve"> Regional</w:t>
            </w:r>
          </w:p>
        </w:tc>
      </w:tr>
      <w:tr w:rsidR="00524C91" w14:paraId="25863838"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tcPr>
          <w:p w14:paraId="77818C47" w14:textId="77777777" w:rsidR="00524C91" w:rsidRDefault="00524C91" w:rsidP="00506982">
            <w:pPr>
              <w:pStyle w:val="TableText"/>
            </w:pPr>
          </w:p>
        </w:tc>
        <w:tc>
          <w:tcPr>
            <w:tcW w:w="3659" w:type="dxa"/>
            <w:shd w:val="clear" w:color="auto" w:fill="DDF2EC" w:themeFill="background2" w:themeFillTint="33"/>
          </w:tcPr>
          <w:p w14:paraId="3FEF6EC3"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Jurisdiction</w:t>
            </w:r>
          </w:p>
        </w:tc>
        <w:tc>
          <w:tcPr>
            <w:tcW w:w="1980" w:type="dxa"/>
            <w:shd w:val="clear" w:color="auto" w:fill="DDF2EC" w:themeFill="background2" w:themeFillTint="33"/>
          </w:tcPr>
          <w:p w14:paraId="5F790920"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TAS</w:t>
            </w:r>
          </w:p>
        </w:tc>
        <w:tc>
          <w:tcPr>
            <w:tcW w:w="4586" w:type="dxa"/>
            <w:shd w:val="clear" w:color="auto" w:fill="DDF2EC" w:themeFill="background2" w:themeFillTint="33"/>
          </w:tcPr>
          <w:p w14:paraId="41600C1B" w14:textId="68EF386A" w:rsidR="00524C91" w:rsidRPr="00B51034"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 xml:space="preserve">IPC Lead </w:t>
            </w:r>
            <w:r w:rsidR="00AD317E">
              <w:rPr>
                <w:rFonts w:asciiTheme="majorHAnsi" w:hAnsiTheme="majorHAnsi"/>
              </w:rPr>
              <w:t>rol</w:t>
            </w:r>
            <w:r w:rsidRPr="007A0095">
              <w:rPr>
                <w:rFonts w:asciiTheme="majorHAnsi" w:hAnsiTheme="majorHAnsi"/>
              </w:rPr>
              <w:t>e type</w:t>
            </w:r>
          </w:p>
        </w:tc>
        <w:tc>
          <w:tcPr>
            <w:tcW w:w="3320" w:type="dxa"/>
            <w:shd w:val="clear" w:color="auto" w:fill="DDF2EC" w:themeFill="background2" w:themeFillTint="33"/>
          </w:tcPr>
          <w:p w14:paraId="1CBD4ED6" w14:textId="2AFD9CD0"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R</w:t>
            </w:r>
            <w:r w:rsidR="00294F06">
              <w:t>Ns</w:t>
            </w:r>
            <w:r>
              <w:t xml:space="preserve"> / E</w:t>
            </w:r>
            <w:r w:rsidR="00294F06">
              <w:t>N</w:t>
            </w:r>
          </w:p>
        </w:tc>
      </w:tr>
      <w:tr w:rsidR="00524C91" w14:paraId="207FAC91"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tcPr>
          <w:p w14:paraId="292772F8" w14:textId="77777777" w:rsidR="00524C91" w:rsidRDefault="00524C91" w:rsidP="00506982">
            <w:pPr>
              <w:pStyle w:val="TableText"/>
            </w:pPr>
          </w:p>
        </w:tc>
        <w:tc>
          <w:tcPr>
            <w:tcW w:w="3659" w:type="dxa"/>
            <w:shd w:val="clear" w:color="auto" w:fill="DDF2EC" w:themeFill="background2" w:themeFillTint="33"/>
          </w:tcPr>
          <w:p w14:paraId="69725787"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DDF2EC" w:themeFill="background2" w:themeFillTint="33"/>
          </w:tcPr>
          <w:p w14:paraId="6294C22A"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DDF2EC" w:themeFill="background2" w:themeFillTint="33"/>
          </w:tcPr>
          <w:p w14:paraId="7FE9A337" w14:textId="77777777" w:rsidR="00524C91" w:rsidRPr="00B51034"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Number of IPC Lead roles</w:t>
            </w:r>
          </w:p>
        </w:tc>
        <w:tc>
          <w:tcPr>
            <w:tcW w:w="3320" w:type="dxa"/>
            <w:shd w:val="clear" w:color="auto" w:fill="DDF2EC" w:themeFill="background2" w:themeFillTint="33"/>
          </w:tcPr>
          <w:p w14:paraId="41276CA4"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 xml:space="preserve">One </w:t>
            </w:r>
          </w:p>
        </w:tc>
      </w:tr>
      <w:tr w:rsidR="00524C91" w14:paraId="12C376F5"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tcPr>
          <w:p w14:paraId="5D0BFA1C" w14:textId="77777777" w:rsidR="00524C91" w:rsidRDefault="00524C91" w:rsidP="00506982">
            <w:pPr>
              <w:pStyle w:val="TableText"/>
            </w:pPr>
          </w:p>
        </w:tc>
        <w:tc>
          <w:tcPr>
            <w:tcW w:w="3659" w:type="dxa"/>
            <w:shd w:val="clear" w:color="auto" w:fill="DDF2EC" w:themeFill="background2" w:themeFillTint="33"/>
          </w:tcPr>
          <w:p w14:paraId="2F86F04B"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DDF2EC" w:themeFill="background2" w:themeFillTint="33"/>
          </w:tcPr>
          <w:p w14:paraId="66BD4B34"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DDF2EC" w:themeFill="background2" w:themeFillTint="33"/>
          </w:tcPr>
          <w:p w14:paraId="13136765" w14:textId="6C7DEB91" w:rsidR="00F3149F" w:rsidRPr="007A0095" w:rsidRDefault="00F3149F" w:rsidP="00F3149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Aged care home </w:t>
            </w:r>
            <w:r w:rsidRPr="007A0095">
              <w:rPr>
                <w:rFonts w:asciiTheme="majorHAnsi" w:hAnsiTheme="majorHAnsi"/>
              </w:rPr>
              <w:t>size</w:t>
            </w:r>
          </w:p>
          <w:p w14:paraId="66775B22"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(Number of beds)</w:t>
            </w:r>
          </w:p>
        </w:tc>
        <w:tc>
          <w:tcPr>
            <w:tcW w:w="3320" w:type="dxa"/>
            <w:shd w:val="clear" w:color="auto" w:fill="DDF2EC" w:themeFill="background2" w:themeFillTint="33"/>
          </w:tcPr>
          <w:p w14:paraId="0BF00A2F" w14:textId="4662D72A"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931ECD">
              <w:t>31</w:t>
            </w:r>
            <w:r w:rsidR="009A4433">
              <w:t>–</w:t>
            </w:r>
            <w:r w:rsidRPr="00931ECD">
              <w:t>60 / 61</w:t>
            </w:r>
            <w:r w:rsidR="009A4433">
              <w:t>–</w:t>
            </w:r>
            <w:r w:rsidRPr="00931ECD">
              <w:t>90 / 91</w:t>
            </w:r>
            <w:r w:rsidR="009A4433">
              <w:t>–</w:t>
            </w:r>
            <w:r w:rsidRPr="00931ECD">
              <w:t>120</w:t>
            </w:r>
          </w:p>
        </w:tc>
      </w:tr>
      <w:tr w:rsidR="00524C91" w14:paraId="05D77434"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val="restart"/>
            <w:shd w:val="clear" w:color="auto" w:fill="auto"/>
          </w:tcPr>
          <w:p w14:paraId="6FB74C39" w14:textId="77777777" w:rsidR="00524C91" w:rsidRDefault="00524C91" w:rsidP="00506982">
            <w:pPr>
              <w:pStyle w:val="TableText"/>
            </w:pPr>
            <w:r>
              <w:t>8</w:t>
            </w:r>
          </w:p>
        </w:tc>
        <w:tc>
          <w:tcPr>
            <w:tcW w:w="3659" w:type="dxa"/>
            <w:shd w:val="clear" w:color="auto" w:fill="auto"/>
          </w:tcPr>
          <w:p w14:paraId="65F421E3"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Provider type</w:t>
            </w:r>
          </w:p>
        </w:tc>
        <w:tc>
          <w:tcPr>
            <w:tcW w:w="1980" w:type="dxa"/>
            <w:shd w:val="clear" w:color="auto" w:fill="auto"/>
          </w:tcPr>
          <w:p w14:paraId="61C4F2FB" w14:textId="646DF8EC"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Not</w:t>
            </w:r>
            <w:r w:rsidR="00294F06">
              <w:t>-</w:t>
            </w:r>
            <w:r>
              <w:t>for</w:t>
            </w:r>
            <w:r w:rsidR="00294F06">
              <w:t>-</w:t>
            </w:r>
            <w:r>
              <w:t>Profit</w:t>
            </w:r>
          </w:p>
        </w:tc>
        <w:tc>
          <w:tcPr>
            <w:tcW w:w="4586" w:type="dxa"/>
            <w:shd w:val="clear" w:color="auto" w:fill="auto"/>
          </w:tcPr>
          <w:p w14:paraId="5BAA6824"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B51034">
              <w:t>Remoteness</w:t>
            </w:r>
          </w:p>
        </w:tc>
        <w:tc>
          <w:tcPr>
            <w:tcW w:w="3320" w:type="dxa"/>
            <w:shd w:val="clear" w:color="auto" w:fill="auto"/>
          </w:tcPr>
          <w:p w14:paraId="336A0891" w14:textId="61F6F84D"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MMM 6</w:t>
            </w:r>
            <w:r w:rsidR="009A4433">
              <w:t>–</w:t>
            </w:r>
            <w:r>
              <w:t xml:space="preserve">7 </w:t>
            </w:r>
            <w:r w:rsidR="00EB198C">
              <w:t>–</w:t>
            </w:r>
            <w:r>
              <w:t xml:space="preserve"> Remote</w:t>
            </w:r>
          </w:p>
        </w:tc>
      </w:tr>
      <w:tr w:rsidR="00524C91" w14:paraId="559E2011"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auto"/>
          </w:tcPr>
          <w:p w14:paraId="359193FB" w14:textId="77777777" w:rsidR="00524C91" w:rsidRDefault="00524C91" w:rsidP="00506982">
            <w:pPr>
              <w:pStyle w:val="TableText"/>
            </w:pPr>
          </w:p>
        </w:tc>
        <w:tc>
          <w:tcPr>
            <w:tcW w:w="3659" w:type="dxa"/>
            <w:shd w:val="clear" w:color="auto" w:fill="auto"/>
          </w:tcPr>
          <w:p w14:paraId="2CE6DAA7"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Jurisdiction</w:t>
            </w:r>
          </w:p>
        </w:tc>
        <w:tc>
          <w:tcPr>
            <w:tcW w:w="1980" w:type="dxa"/>
            <w:shd w:val="clear" w:color="auto" w:fill="auto"/>
          </w:tcPr>
          <w:p w14:paraId="2F5F03AC"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WA</w:t>
            </w:r>
          </w:p>
        </w:tc>
        <w:tc>
          <w:tcPr>
            <w:tcW w:w="4586" w:type="dxa"/>
            <w:shd w:val="clear" w:color="auto" w:fill="auto"/>
          </w:tcPr>
          <w:p w14:paraId="6B1CB081" w14:textId="5A6A8D0E" w:rsidR="00524C91" w:rsidRPr="00B51034"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 xml:space="preserve">IPC Lead </w:t>
            </w:r>
            <w:r w:rsidR="00AD317E">
              <w:rPr>
                <w:rFonts w:asciiTheme="majorHAnsi" w:hAnsiTheme="majorHAnsi"/>
              </w:rPr>
              <w:t>rol</w:t>
            </w:r>
            <w:r w:rsidRPr="007A0095">
              <w:rPr>
                <w:rFonts w:asciiTheme="majorHAnsi" w:hAnsiTheme="majorHAnsi"/>
              </w:rPr>
              <w:t>e type</w:t>
            </w:r>
          </w:p>
        </w:tc>
        <w:tc>
          <w:tcPr>
            <w:tcW w:w="3320" w:type="dxa"/>
            <w:shd w:val="clear" w:color="auto" w:fill="auto"/>
          </w:tcPr>
          <w:p w14:paraId="46AC2898" w14:textId="3C8FDD1A"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R</w:t>
            </w:r>
            <w:r w:rsidR="00294F06">
              <w:t>Ns</w:t>
            </w:r>
            <w:r>
              <w:t xml:space="preserve"> / E</w:t>
            </w:r>
            <w:r w:rsidR="00294F06">
              <w:t>N</w:t>
            </w:r>
          </w:p>
        </w:tc>
      </w:tr>
      <w:tr w:rsidR="00524C91" w:rsidRPr="009D5DA1" w14:paraId="20B2282E"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auto"/>
          </w:tcPr>
          <w:p w14:paraId="2E4105A4" w14:textId="77777777" w:rsidR="00524C91" w:rsidRDefault="00524C91" w:rsidP="00506982">
            <w:pPr>
              <w:pStyle w:val="TableText"/>
            </w:pPr>
          </w:p>
        </w:tc>
        <w:tc>
          <w:tcPr>
            <w:tcW w:w="3659" w:type="dxa"/>
            <w:shd w:val="clear" w:color="auto" w:fill="auto"/>
          </w:tcPr>
          <w:p w14:paraId="0F8239C6"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auto"/>
          </w:tcPr>
          <w:p w14:paraId="11EF2890"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auto"/>
          </w:tcPr>
          <w:p w14:paraId="1EF3E8AB" w14:textId="77777777" w:rsidR="00524C91" w:rsidRPr="00B51034"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Number of IPC Lead roles</w:t>
            </w:r>
          </w:p>
        </w:tc>
        <w:tc>
          <w:tcPr>
            <w:tcW w:w="3320" w:type="dxa"/>
            <w:shd w:val="clear" w:color="auto" w:fill="auto"/>
          </w:tcPr>
          <w:p w14:paraId="0E319F1F" w14:textId="77777777" w:rsidR="00524C91" w:rsidRPr="009D5DA1" w:rsidRDefault="00524C91" w:rsidP="00506982">
            <w:pPr>
              <w:pStyle w:val="TableText"/>
              <w:cnfStyle w:val="000000000000" w:firstRow="0" w:lastRow="0" w:firstColumn="0" w:lastColumn="0" w:oddVBand="0" w:evenVBand="0" w:oddHBand="0" w:evenHBand="0" w:firstRowFirstColumn="0" w:firstRowLastColumn="0" w:lastRowFirstColumn="0" w:lastRowLastColumn="0"/>
              <w:rPr>
                <w:highlight w:val="cyan"/>
              </w:rPr>
            </w:pPr>
            <w:r w:rsidRPr="003463C2">
              <w:t>One or more</w:t>
            </w:r>
          </w:p>
        </w:tc>
      </w:tr>
      <w:tr w:rsidR="00524C91" w14:paraId="31F3934C"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auto"/>
          </w:tcPr>
          <w:p w14:paraId="6DBC1DDD" w14:textId="77777777" w:rsidR="00524C91" w:rsidRDefault="00524C91" w:rsidP="00506982">
            <w:pPr>
              <w:pStyle w:val="TableText"/>
            </w:pPr>
          </w:p>
        </w:tc>
        <w:tc>
          <w:tcPr>
            <w:tcW w:w="3659" w:type="dxa"/>
            <w:shd w:val="clear" w:color="auto" w:fill="auto"/>
          </w:tcPr>
          <w:p w14:paraId="64D2871E"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auto"/>
          </w:tcPr>
          <w:p w14:paraId="7B967006"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auto"/>
          </w:tcPr>
          <w:p w14:paraId="25ABB1D9" w14:textId="7399C5BF" w:rsidR="00F3149F" w:rsidRPr="007A0095" w:rsidRDefault="00F3149F" w:rsidP="00F3149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Aged care home </w:t>
            </w:r>
            <w:r w:rsidRPr="007A0095">
              <w:rPr>
                <w:rFonts w:asciiTheme="majorHAnsi" w:hAnsiTheme="majorHAnsi"/>
              </w:rPr>
              <w:t>size</w:t>
            </w:r>
          </w:p>
          <w:p w14:paraId="26AA3B7D" w14:textId="77777777" w:rsidR="00524C91" w:rsidRPr="003463C2"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463C2">
              <w:rPr>
                <w:rFonts w:asciiTheme="majorHAnsi" w:hAnsiTheme="majorHAnsi"/>
              </w:rPr>
              <w:t>(Number of beds)</w:t>
            </w:r>
          </w:p>
        </w:tc>
        <w:tc>
          <w:tcPr>
            <w:tcW w:w="3320" w:type="dxa"/>
            <w:shd w:val="clear" w:color="auto" w:fill="auto"/>
          </w:tcPr>
          <w:p w14:paraId="6BB8F749" w14:textId="1ABC7464" w:rsidR="00524C91" w:rsidRPr="003463C2"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3463C2">
              <w:t>61</w:t>
            </w:r>
            <w:r w:rsidR="009A4433">
              <w:t>–</w:t>
            </w:r>
            <w:r w:rsidRPr="003463C2">
              <w:t>90 / 91</w:t>
            </w:r>
            <w:r w:rsidR="009A4433">
              <w:t>–</w:t>
            </w:r>
            <w:r w:rsidRPr="003463C2">
              <w:t>120</w:t>
            </w:r>
          </w:p>
        </w:tc>
      </w:tr>
      <w:tr w:rsidR="00524C91" w14:paraId="5F8631CE"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val="restart"/>
          </w:tcPr>
          <w:p w14:paraId="0789E5CF" w14:textId="77777777" w:rsidR="00524C91" w:rsidRDefault="00524C91" w:rsidP="00506982">
            <w:pPr>
              <w:pStyle w:val="TableText"/>
            </w:pPr>
            <w:r>
              <w:t>9</w:t>
            </w:r>
          </w:p>
        </w:tc>
        <w:tc>
          <w:tcPr>
            <w:tcW w:w="3659" w:type="dxa"/>
            <w:shd w:val="clear" w:color="auto" w:fill="DDF2EC" w:themeFill="background2" w:themeFillTint="33"/>
          </w:tcPr>
          <w:p w14:paraId="5041E69A"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Provider type</w:t>
            </w:r>
          </w:p>
        </w:tc>
        <w:tc>
          <w:tcPr>
            <w:tcW w:w="1980" w:type="dxa"/>
            <w:shd w:val="clear" w:color="auto" w:fill="DDF2EC" w:themeFill="background2" w:themeFillTint="33"/>
          </w:tcPr>
          <w:p w14:paraId="0B3888D3" w14:textId="14D37600"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Not</w:t>
            </w:r>
            <w:r w:rsidR="00294F06">
              <w:t>-</w:t>
            </w:r>
            <w:r>
              <w:t>for</w:t>
            </w:r>
            <w:r w:rsidR="00294F06">
              <w:t>-</w:t>
            </w:r>
            <w:r>
              <w:t>Profit</w:t>
            </w:r>
          </w:p>
        </w:tc>
        <w:tc>
          <w:tcPr>
            <w:tcW w:w="4586" w:type="dxa"/>
            <w:shd w:val="clear" w:color="auto" w:fill="DDF2EC" w:themeFill="background2" w:themeFillTint="33"/>
          </w:tcPr>
          <w:p w14:paraId="12E5C931" w14:textId="77777777" w:rsidR="00524C91" w:rsidRPr="00B51034"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B51034">
              <w:t>Remoteness</w:t>
            </w:r>
          </w:p>
        </w:tc>
        <w:tc>
          <w:tcPr>
            <w:tcW w:w="3320" w:type="dxa"/>
            <w:shd w:val="clear" w:color="auto" w:fill="DDF2EC" w:themeFill="background2" w:themeFillTint="33"/>
          </w:tcPr>
          <w:p w14:paraId="14641BAB"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MMM 1 – Metropolitan</w:t>
            </w:r>
          </w:p>
        </w:tc>
      </w:tr>
      <w:tr w:rsidR="00524C91" w14:paraId="7AFA188A"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tcPr>
          <w:p w14:paraId="3A319F00" w14:textId="77777777" w:rsidR="00524C91" w:rsidRDefault="00524C91" w:rsidP="00506982">
            <w:pPr>
              <w:pStyle w:val="TableText"/>
            </w:pPr>
          </w:p>
        </w:tc>
        <w:tc>
          <w:tcPr>
            <w:tcW w:w="3659" w:type="dxa"/>
            <w:shd w:val="clear" w:color="auto" w:fill="DDF2EC" w:themeFill="background2" w:themeFillTint="33"/>
          </w:tcPr>
          <w:p w14:paraId="1CADA3CF"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Jurisdiction</w:t>
            </w:r>
          </w:p>
        </w:tc>
        <w:tc>
          <w:tcPr>
            <w:tcW w:w="1980" w:type="dxa"/>
            <w:shd w:val="clear" w:color="auto" w:fill="DDF2EC" w:themeFill="background2" w:themeFillTint="33"/>
          </w:tcPr>
          <w:p w14:paraId="4C7209C0"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NSW</w:t>
            </w:r>
          </w:p>
        </w:tc>
        <w:tc>
          <w:tcPr>
            <w:tcW w:w="4586" w:type="dxa"/>
            <w:shd w:val="clear" w:color="auto" w:fill="DDF2EC" w:themeFill="background2" w:themeFillTint="33"/>
          </w:tcPr>
          <w:p w14:paraId="4DECE483" w14:textId="14F25F72" w:rsidR="00524C91" w:rsidRPr="00B51034"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 xml:space="preserve">IPC </w:t>
            </w:r>
            <w:r w:rsidR="00294F06">
              <w:rPr>
                <w:rFonts w:asciiTheme="majorHAnsi" w:hAnsiTheme="majorHAnsi"/>
              </w:rPr>
              <w:t>T</w:t>
            </w:r>
            <w:r w:rsidRPr="007A0095">
              <w:rPr>
                <w:rFonts w:asciiTheme="majorHAnsi" w:hAnsiTheme="majorHAnsi"/>
              </w:rPr>
              <w:t xml:space="preserve">raining </w:t>
            </w:r>
            <w:r w:rsidR="00294F06">
              <w:rPr>
                <w:rFonts w:asciiTheme="majorHAnsi" w:hAnsiTheme="majorHAnsi"/>
              </w:rPr>
              <w:t>G</w:t>
            </w:r>
            <w:r w:rsidRPr="007A0095">
              <w:rPr>
                <w:rFonts w:asciiTheme="majorHAnsi" w:hAnsiTheme="majorHAnsi"/>
              </w:rPr>
              <w:t>rant uptake</w:t>
            </w:r>
          </w:p>
        </w:tc>
        <w:tc>
          <w:tcPr>
            <w:tcW w:w="3320" w:type="dxa"/>
            <w:shd w:val="clear" w:color="auto" w:fill="DDF2EC" w:themeFill="background2" w:themeFillTint="33"/>
          </w:tcPr>
          <w:p w14:paraId="140766A9"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 xml:space="preserve">Approved </w:t>
            </w:r>
          </w:p>
        </w:tc>
      </w:tr>
      <w:tr w:rsidR="00524C91" w:rsidRPr="00A54C8E" w14:paraId="00A8E0F7"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tcPr>
          <w:p w14:paraId="678C5A58" w14:textId="77777777" w:rsidR="00524C91" w:rsidRDefault="00524C91" w:rsidP="00506982">
            <w:pPr>
              <w:pStyle w:val="TableText"/>
            </w:pPr>
          </w:p>
        </w:tc>
        <w:tc>
          <w:tcPr>
            <w:tcW w:w="3659" w:type="dxa"/>
            <w:shd w:val="clear" w:color="auto" w:fill="DDF2EC" w:themeFill="background2" w:themeFillTint="33"/>
          </w:tcPr>
          <w:p w14:paraId="0E72D7AF"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Special needs groups</w:t>
            </w:r>
          </w:p>
        </w:tc>
        <w:tc>
          <w:tcPr>
            <w:tcW w:w="1980" w:type="dxa"/>
            <w:shd w:val="clear" w:color="auto" w:fill="DDF2EC" w:themeFill="background2" w:themeFillTint="33"/>
          </w:tcPr>
          <w:p w14:paraId="66C915C3"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A54C8E">
              <w:t>Veterans</w:t>
            </w:r>
            <w:r>
              <w:t xml:space="preserve"> </w:t>
            </w:r>
          </w:p>
        </w:tc>
        <w:tc>
          <w:tcPr>
            <w:tcW w:w="4586" w:type="dxa"/>
            <w:shd w:val="clear" w:color="auto" w:fill="DDF2EC" w:themeFill="background2" w:themeFillTint="33"/>
          </w:tcPr>
          <w:p w14:paraId="4B54B4BA"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Number of IPC Lead roles</w:t>
            </w:r>
          </w:p>
        </w:tc>
        <w:tc>
          <w:tcPr>
            <w:tcW w:w="3320" w:type="dxa"/>
            <w:shd w:val="clear" w:color="auto" w:fill="DDF2EC" w:themeFill="background2" w:themeFillTint="33"/>
          </w:tcPr>
          <w:p w14:paraId="0BA62A13" w14:textId="77777777" w:rsidR="00524C91" w:rsidRPr="00A54C8E"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One / Two or more</w:t>
            </w:r>
          </w:p>
        </w:tc>
      </w:tr>
      <w:tr w:rsidR="00524C91" w14:paraId="1D19150D" w14:textId="77777777" w:rsidTr="00EF424C">
        <w:trPr>
          <w:trHeight w:val="20"/>
        </w:trPr>
        <w:tc>
          <w:tcPr>
            <w:cnfStyle w:val="001000000000" w:firstRow="0" w:lastRow="0" w:firstColumn="1" w:lastColumn="0" w:oddVBand="0" w:evenVBand="0" w:oddHBand="0" w:evenHBand="0" w:firstRowFirstColumn="0" w:firstRowLastColumn="0" w:lastRowFirstColumn="0" w:lastRowLastColumn="0"/>
            <w:tcW w:w="1591" w:type="dxa"/>
            <w:gridSpan w:val="2"/>
            <w:vMerge w:val="restart"/>
            <w:shd w:val="clear" w:color="auto" w:fill="auto"/>
          </w:tcPr>
          <w:p w14:paraId="69CB10D6" w14:textId="77777777" w:rsidR="00524C91" w:rsidRDefault="00524C91" w:rsidP="00506982">
            <w:pPr>
              <w:pStyle w:val="TableText"/>
            </w:pPr>
            <w:r>
              <w:t>10</w:t>
            </w:r>
          </w:p>
        </w:tc>
        <w:tc>
          <w:tcPr>
            <w:tcW w:w="3659" w:type="dxa"/>
            <w:shd w:val="clear" w:color="auto" w:fill="auto"/>
          </w:tcPr>
          <w:p w14:paraId="2E51C8EC"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Provider type</w:t>
            </w:r>
          </w:p>
        </w:tc>
        <w:tc>
          <w:tcPr>
            <w:tcW w:w="1980" w:type="dxa"/>
            <w:shd w:val="clear" w:color="auto" w:fill="auto"/>
          </w:tcPr>
          <w:p w14:paraId="1295C93F" w14:textId="31BF4858"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Not</w:t>
            </w:r>
            <w:r w:rsidR="00294F06">
              <w:t>-</w:t>
            </w:r>
            <w:r>
              <w:t>for</w:t>
            </w:r>
            <w:r w:rsidR="00294F06">
              <w:t>-</w:t>
            </w:r>
            <w:r>
              <w:t>Profit</w:t>
            </w:r>
          </w:p>
        </w:tc>
        <w:tc>
          <w:tcPr>
            <w:tcW w:w="4586" w:type="dxa"/>
            <w:shd w:val="clear" w:color="auto" w:fill="auto"/>
          </w:tcPr>
          <w:p w14:paraId="1756429E" w14:textId="77777777" w:rsidR="00524C91" w:rsidRPr="00B51034"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B51034">
              <w:t>Remoteness</w:t>
            </w:r>
          </w:p>
        </w:tc>
        <w:tc>
          <w:tcPr>
            <w:tcW w:w="3320" w:type="dxa"/>
            <w:shd w:val="clear" w:color="auto" w:fill="auto"/>
          </w:tcPr>
          <w:p w14:paraId="63465ADF"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MMM 1 – Metropolitan</w:t>
            </w:r>
          </w:p>
        </w:tc>
      </w:tr>
      <w:tr w:rsidR="00657D82" w:rsidRPr="00656E9C" w14:paraId="04C0C1C9"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auto"/>
          </w:tcPr>
          <w:p w14:paraId="664946BF" w14:textId="77777777" w:rsidR="00657D82" w:rsidRDefault="00657D82" w:rsidP="00657D82">
            <w:pPr>
              <w:pStyle w:val="TableText"/>
            </w:pPr>
          </w:p>
        </w:tc>
        <w:tc>
          <w:tcPr>
            <w:tcW w:w="3659" w:type="dxa"/>
            <w:shd w:val="clear" w:color="auto" w:fill="auto"/>
          </w:tcPr>
          <w:p w14:paraId="242C01FA" w14:textId="77777777" w:rsidR="00657D82" w:rsidRPr="007A0095" w:rsidRDefault="00657D82" w:rsidP="00657D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Jurisdiction</w:t>
            </w:r>
          </w:p>
        </w:tc>
        <w:tc>
          <w:tcPr>
            <w:tcW w:w="1980" w:type="dxa"/>
            <w:shd w:val="clear" w:color="auto" w:fill="auto"/>
          </w:tcPr>
          <w:p w14:paraId="47549F93" w14:textId="46905571" w:rsidR="00657D82" w:rsidRDefault="00657D82" w:rsidP="00657D82">
            <w:pPr>
              <w:pStyle w:val="TableText"/>
              <w:cnfStyle w:val="000000000000" w:firstRow="0" w:lastRow="0" w:firstColumn="0" w:lastColumn="0" w:oddVBand="0" w:evenVBand="0" w:oddHBand="0" w:evenHBand="0" w:firstRowFirstColumn="0" w:firstRowLastColumn="0" w:lastRowFirstColumn="0" w:lastRowLastColumn="0"/>
            </w:pPr>
            <w:r>
              <w:t>WA</w:t>
            </w:r>
          </w:p>
        </w:tc>
        <w:tc>
          <w:tcPr>
            <w:tcW w:w="4586" w:type="dxa"/>
            <w:shd w:val="clear" w:color="auto" w:fill="auto"/>
          </w:tcPr>
          <w:p w14:paraId="147A9662" w14:textId="45BDE04F" w:rsidR="00657D82" w:rsidRPr="00B51034" w:rsidRDefault="00657D82" w:rsidP="00657D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Number of IPC Lead roles</w:t>
            </w:r>
          </w:p>
        </w:tc>
        <w:tc>
          <w:tcPr>
            <w:tcW w:w="3320" w:type="dxa"/>
            <w:shd w:val="clear" w:color="auto" w:fill="auto"/>
          </w:tcPr>
          <w:p w14:paraId="3DE7E81F" w14:textId="4ED052AB" w:rsidR="00657D82" w:rsidRPr="00656E9C" w:rsidRDefault="00657D82" w:rsidP="00657D82">
            <w:pPr>
              <w:pStyle w:val="TableText"/>
              <w:cnfStyle w:val="000000000000" w:firstRow="0" w:lastRow="0" w:firstColumn="0" w:lastColumn="0" w:oddVBand="0" w:evenVBand="0" w:oddHBand="0" w:evenHBand="0" w:firstRowFirstColumn="0" w:firstRowLastColumn="0" w:lastRowFirstColumn="0" w:lastRowLastColumn="0"/>
              <w:rPr>
                <w:highlight w:val="yellow"/>
              </w:rPr>
            </w:pPr>
            <w:r>
              <w:t>One / Two or more</w:t>
            </w:r>
          </w:p>
        </w:tc>
      </w:tr>
      <w:tr w:rsidR="00657D82" w:rsidRPr="00A54C8E" w14:paraId="50CAAEF7"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auto"/>
          </w:tcPr>
          <w:p w14:paraId="71D6EB4C" w14:textId="77777777" w:rsidR="00657D82" w:rsidRDefault="00657D82" w:rsidP="00657D82">
            <w:pPr>
              <w:pStyle w:val="TableText"/>
            </w:pPr>
          </w:p>
        </w:tc>
        <w:tc>
          <w:tcPr>
            <w:tcW w:w="3659" w:type="dxa"/>
            <w:shd w:val="clear" w:color="auto" w:fill="auto"/>
          </w:tcPr>
          <w:p w14:paraId="5D0DB40D" w14:textId="7DEE17D5" w:rsidR="00657D82" w:rsidRPr="007A0095" w:rsidRDefault="00657D82" w:rsidP="00657D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Special needs groups</w:t>
            </w:r>
          </w:p>
        </w:tc>
        <w:tc>
          <w:tcPr>
            <w:tcW w:w="1980" w:type="dxa"/>
            <w:shd w:val="clear" w:color="auto" w:fill="auto"/>
          </w:tcPr>
          <w:p w14:paraId="71C130DC" w14:textId="32153559" w:rsidR="00657D82" w:rsidRDefault="00657D82" w:rsidP="00657D82">
            <w:pPr>
              <w:pStyle w:val="TableText"/>
              <w:cnfStyle w:val="000000000000" w:firstRow="0" w:lastRow="0" w:firstColumn="0" w:lastColumn="0" w:oddVBand="0" w:evenVBand="0" w:oddHBand="0" w:evenHBand="0" w:firstRowFirstColumn="0" w:firstRowLastColumn="0" w:lastRowFirstColumn="0" w:lastRowLastColumn="0"/>
            </w:pPr>
            <w:r>
              <w:t xml:space="preserve">Homeless </w:t>
            </w:r>
          </w:p>
        </w:tc>
        <w:tc>
          <w:tcPr>
            <w:tcW w:w="4586" w:type="dxa"/>
            <w:shd w:val="clear" w:color="auto" w:fill="auto"/>
          </w:tcPr>
          <w:p w14:paraId="1B7C5578" w14:textId="0E06F494" w:rsidR="00657D82" w:rsidRPr="007A0095" w:rsidRDefault="00657D82" w:rsidP="00657D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3320" w:type="dxa"/>
            <w:shd w:val="clear" w:color="auto" w:fill="auto"/>
          </w:tcPr>
          <w:p w14:paraId="0BE7A5A7" w14:textId="4948EF08" w:rsidR="00657D82" w:rsidRPr="00A54C8E" w:rsidRDefault="00657D82" w:rsidP="00657D82">
            <w:pPr>
              <w:pStyle w:val="TableText"/>
              <w:cnfStyle w:val="000000000000" w:firstRow="0" w:lastRow="0" w:firstColumn="0" w:lastColumn="0" w:oddVBand="0" w:evenVBand="0" w:oddHBand="0" w:evenHBand="0" w:firstRowFirstColumn="0" w:firstRowLastColumn="0" w:lastRowFirstColumn="0" w:lastRowLastColumn="0"/>
            </w:pPr>
          </w:p>
        </w:tc>
      </w:tr>
      <w:tr w:rsidR="00524C91" w14:paraId="3B78C01B"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val="restart"/>
          </w:tcPr>
          <w:p w14:paraId="79001584" w14:textId="77777777" w:rsidR="00524C91" w:rsidRPr="00F66A31" w:rsidRDefault="00524C91" w:rsidP="00506982">
            <w:pPr>
              <w:pStyle w:val="TableText"/>
            </w:pPr>
            <w:r w:rsidRPr="00F66A31">
              <w:t>11</w:t>
            </w:r>
          </w:p>
        </w:tc>
        <w:tc>
          <w:tcPr>
            <w:tcW w:w="3659" w:type="dxa"/>
            <w:shd w:val="clear" w:color="auto" w:fill="DDF2EC" w:themeFill="background2" w:themeFillTint="33"/>
          </w:tcPr>
          <w:p w14:paraId="13466663" w14:textId="77777777" w:rsidR="00524C91" w:rsidRPr="00F66A31"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66A31">
              <w:rPr>
                <w:rFonts w:asciiTheme="majorHAnsi" w:hAnsiTheme="majorHAnsi"/>
              </w:rPr>
              <w:t>Provider type</w:t>
            </w:r>
          </w:p>
        </w:tc>
        <w:tc>
          <w:tcPr>
            <w:tcW w:w="1980" w:type="dxa"/>
            <w:shd w:val="clear" w:color="auto" w:fill="DDF2EC" w:themeFill="background2" w:themeFillTint="33"/>
          </w:tcPr>
          <w:p w14:paraId="0ED29A24"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Not-for-profit</w:t>
            </w:r>
          </w:p>
        </w:tc>
        <w:tc>
          <w:tcPr>
            <w:tcW w:w="4586" w:type="dxa"/>
            <w:shd w:val="clear" w:color="auto" w:fill="DDF2EC" w:themeFill="background2" w:themeFillTint="33"/>
          </w:tcPr>
          <w:p w14:paraId="40701711"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B51034">
              <w:t>Remoteness</w:t>
            </w:r>
          </w:p>
        </w:tc>
        <w:tc>
          <w:tcPr>
            <w:tcW w:w="3320" w:type="dxa"/>
            <w:shd w:val="clear" w:color="auto" w:fill="DDF2EC" w:themeFill="background2" w:themeFillTint="33"/>
          </w:tcPr>
          <w:p w14:paraId="2731C5AA" w14:textId="51CF9AAD"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 xml:space="preserve">MMM 1 </w:t>
            </w:r>
            <w:r w:rsidR="00EB198C">
              <w:t>–</w:t>
            </w:r>
            <w:r>
              <w:t xml:space="preserve"> Metropolitan</w:t>
            </w:r>
          </w:p>
        </w:tc>
      </w:tr>
      <w:tr w:rsidR="00524C91" w14:paraId="3F61200B"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tcPr>
          <w:p w14:paraId="226EB23D" w14:textId="77777777" w:rsidR="00524C91" w:rsidRPr="00F66A31" w:rsidRDefault="00524C91" w:rsidP="00506982">
            <w:pPr>
              <w:pStyle w:val="TableText"/>
            </w:pPr>
          </w:p>
        </w:tc>
        <w:tc>
          <w:tcPr>
            <w:tcW w:w="3659" w:type="dxa"/>
            <w:shd w:val="clear" w:color="auto" w:fill="DDF2EC" w:themeFill="background2" w:themeFillTint="33"/>
          </w:tcPr>
          <w:p w14:paraId="0BB88D41" w14:textId="77777777" w:rsidR="00524C91" w:rsidRPr="00F66A31"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66A31">
              <w:rPr>
                <w:rFonts w:asciiTheme="majorHAnsi" w:hAnsiTheme="majorHAnsi"/>
              </w:rPr>
              <w:t>Jurisdiction</w:t>
            </w:r>
          </w:p>
        </w:tc>
        <w:tc>
          <w:tcPr>
            <w:tcW w:w="1980" w:type="dxa"/>
            <w:shd w:val="clear" w:color="auto" w:fill="DDF2EC" w:themeFill="background2" w:themeFillTint="33"/>
          </w:tcPr>
          <w:p w14:paraId="420FA7D7" w14:textId="77777777" w:rsidR="00524C91" w:rsidRPr="00F66A3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F66A31">
              <w:t>SA</w:t>
            </w:r>
          </w:p>
        </w:tc>
        <w:tc>
          <w:tcPr>
            <w:tcW w:w="4586" w:type="dxa"/>
            <w:shd w:val="clear" w:color="auto" w:fill="DDF2EC" w:themeFill="background2" w:themeFillTint="33"/>
          </w:tcPr>
          <w:p w14:paraId="6DA6C9E8" w14:textId="41A8317F" w:rsidR="00524C91" w:rsidRPr="00F66A3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F66A31">
              <w:rPr>
                <w:rFonts w:asciiTheme="majorHAnsi" w:hAnsiTheme="majorHAnsi"/>
              </w:rPr>
              <w:t xml:space="preserve">IPC Lead </w:t>
            </w:r>
            <w:r w:rsidR="00AD317E">
              <w:rPr>
                <w:rFonts w:asciiTheme="majorHAnsi" w:hAnsiTheme="majorHAnsi"/>
              </w:rPr>
              <w:t>rol</w:t>
            </w:r>
            <w:r w:rsidRPr="00F66A31">
              <w:rPr>
                <w:rFonts w:asciiTheme="majorHAnsi" w:hAnsiTheme="majorHAnsi"/>
              </w:rPr>
              <w:t>e type</w:t>
            </w:r>
          </w:p>
        </w:tc>
        <w:tc>
          <w:tcPr>
            <w:tcW w:w="3320" w:type="dxa"/>
            <w:shd w:val="clear" w:color="auto" w:fill="DDF2EC" w:themeFill="background2" w:themeFillTint="33"/>
          </w:tcPr>
          <w:p w14:paraId="329CAB37" w14:textId="767A0792" w:rsidR="00524C91" w:rsidRPr="00F66A3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F66A31">
              <w:t>R</w:t>
            </w:r>
            <w:r w:rsidR="00294F06">
              <w:t>Ns</w:t>
            </w:r>
            <w:r w:rsidRPr="00F66A31">
              <w:t xml:space="preserve"> / E</w:t>
            </w:r>
            <w:r w:rsidR="00294F06">
              <w:t>N</w:t>
            </w:r>
          </w:p>
        </w:tc>
      </w:tr>
      <w:tr w:rsidR="001951D2" w14:paraId="0351D3CD"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tcPr>
          <w:p w14:paraId="0C170F48" w14:textId="77777777" w:rsidR="001951D2" w:rsidRPr="00F66A31" w:rsidRDefault="001951D2" w:rsidP="001951D2">
            <w:pPr>
              <w:pStyle w:val="TableText"/>
            </w:pPr>
          </w:p>
        </w:tc>
        <w:tc>
          <w:tcPr>
            <w:tcW w:w="3659" w:type="dxa"/>
            <w:shd w:val="clear" w:color="auto" w:fill="DDF2EC" w:themeFill="background2" w:themeFillTint="33"/>
          </w:tcPr>
          <w:p w14:paraId="6BB1E2FE" w14:textId="3AAA01E0" w:rsidR="001951D2" w:rsidRPr="00F66A31" w:rsidRDefault="001951D2" w:rsidP="001951D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66A31">
              <w:rPr>
                <w:rFonts w:asciiTheme="majorHAnsi" w:hAnsiTheme="majorHAnsi"/>
              </w:rPr>
              <w:t>Special needs groups</w:t>
            </w:r>
          </w:p>
        </w:tc>
        <w:tc>
          <w:tcPr>
            <w:tcW w:w="1980" w:type="dxa"/>
            <w:shd w:val="clear" w:color="auto" w:fill="DDF2EC" w:themeFill="background2" w:themeFillTint="33"/>
          </w:tcPr>
          <w:p w14:paraId="225E2010" w14:textId="2716CE49" w:rsidR="001951D2" w:rsidRPr="00F66A31" w:rsidRDefault="001951D2" w:rsidP="001951D2">
            <w:pPr>
              <w:pStyle w:val="TableText"/>
              <w:cnfStyle w:val="000000000000" w:firstRow="0" w:lastRow="0" w:firstColumn="0" w:lastColumn="0" w:oddVBand="0" w:evenVBand="0" w:oddHBand="0" w:evenHBand="0" w:firstRowFirstColumn="0" w:firstRowLastColumn="0" w:lastRowFirstColumn="0" w:lastRowLastColumn="0"/>
            </w:pPr>
            <w:r w:rsidRPr="00F66A31">
              <w:t>CALD</w:t>
            </w:r>
          </w:p>
        </w:tc>
        <w:tc>
          <w:tcPr>
            <w:tcW w:w="4586" w:type="dxa"/>
            <w:shd w:val="clear" w:color="auto" w:fill="DDF2EC" w:themeFill="background2" w:themeFillTint="33"/>
          </w:tcPr>
          <w:p w14:paraId="1000CDF9" w14:textId="77777777" w:rsidR="001951D2" w:rsidRPr="00F66A31" w:rsidRDefault="001951D2" w:rsidP="001951D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66A31">
              <w:rPr>
                <w:rFonts w:asciiTheme="majorHAnsi" w:hAnsiTheme="majorHAnsi"/>
              </w:rPr>
              <w:t>Number of IPC Lead roles</w:t>
            </w:r>
          </w:p>
        </w:tc>
        <w:tc>
          <w:tcPr>
            <w:tcW w:w="3320" w:type="dxa"/>
            <w:shd w:val="clear" w:color="auto" w:fill="DDF2EC" w:themeFill="background2" w:themeFillTint="33"/>
          </w:tcPr>
          <w:p w14:paraId="09EA79DD" w14:textId="7324F9B9" w:rsidR="001951D2" w:rsidRPr="00F66A31" w:rsidRDefault="001951D2" w:rsidP="001951D2">
            <w:pPr>
              <w:pStyle w:val="TableText"/>
              <w:cnfStyle w:val="000000000000" w:firstRow="0" w:lastRow="0" w:firstColumn="0" w:lastColumn="0" w:oddVBand="0" w:evenVBand="0" w:oddHBand="0" w:evenHBand="0" w:firstRowFirstColumn="0" w:firstRowLastColumn="0" w:lastRowFirstColumn="0" w:lastRowLastColumn="0"/>
            </w:pPr>
            <w:r w:rsidRPr="00F66A31">
              <w:t>One or more</w:t>
            </w:r>
          </w:p>
        </w:tc>
      </w:tr>
      <w:tr w:rsidR="00524C91" w:rsidRPr="0021194F" w14:paraId="7005774D"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tcPr>
          <w:p w14:paraId="75372202" w14:textId="77777777" w:rsidR="00524C91" w:rsidRPr="00F66A31" w:rsidRDefault="00524C91" w:rsidP="00506982">
            <w:pPr>
              <w:pStyle w:val="TableText"/>
            </w:pPr>
          </w:p>
        </w:tc>
        <w:tc>
          <w:tcPr>
            <w:tcW w:w="3659" w:type="dxa"/>
            <w:shd w:val="clear" w:color="auto" w:fill="DDF2EC" w:themeFill="background2" w:themeFillTint="33"/>
          </w:tcPr>
          <w:p w14:paraId="5F208BF5" w14:textId="77777777" w:rsidR="00524C91" w:rsidRPr="00F66A31"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DDF2EC" w:themeFill="background2" w:themeFillTint="33"/>
          </w:tcPr>
          <w:p w14:paraId="7EA60FB1" w14:textId="77777777" w:rsidR="00524C91" w:rsidRPr="00F66A3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DDF2EC" w:themeFill="background2" w:themeFillTint="33"/>
          </w:tcPr>
          <w:p w14:paraId="1F425CF0" w14:textId="4D549F5D" w:rsidR="00F3149F" w:rsidRPr="007A0095" w:rsidRDefault="00F3149F" w:rsidP="00F3149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Aged care home </w:t>
            </w:r>
            <w:r w:rsidRPr="007A0095">
              <w:rPr>
                <w:rFonts w:asciiTheme="majorHAnsi" w:hAnsiTheme="majorHAnsi"/>
              </w:rPr>
              <w:t>size</w:t>
            </w:r>
          </w:p>
          <w:p w14:paraId="0D84A1B1" w14:textId="77777777" w:rsidR="00524C91" w:rsidRPr="00F66A31"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66A31">
              <w:rPr>
                <w:rFonts w:asciiTheme="majorHAnsi" w:hAnsiTheme="majorHAnsi"/>
              </w:rPr>
              <w:lastRenderedPageBreak/>
              <w:t>(Number of beds)</w:t>
            </w:r>
          </w:p>
        </w:tc>
        <w:tc>
          <w:tcPr>
            <w:tcW w:w="3320" w:type="dxa"/>
            <w:shd w:val="clear" w:color="auto" w:fill="DDF2EC" w:themeFill="background2" w:themeFillTint="33"/>
          </w:tcPr>
          <w:p w14:paraId="343BAA6A" w14:textId="7AEC4FC8" w:rsidR="00524C91" w:rsidRPr="00F66A3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F66A31">
              <w:lastRenderedPageBreak/>
              <w:t>91</w:t>
            </w:r>
            <w:r w:rsidR="009A4433">
              <w:t>–</w:t>
            </w:r>
            <w:r w:rsidRPr="00F66A31">
              <w:t>120 / &gt; 120</w:t>
            </w:r>
          </w:p>
        </w:tc>
      </w:tr>
      <w:tr w:rsidR="00524C91" w14:paraId="1C53737E"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val="restart"/>
            <w:shd w:val="clear" w:color="auto" w:fill="auto"/>
          </w:tcPr>
          <w:p w14:paraId="7861EF8B" w14:textId="77777777" w:rsidR="00524C91" w:rsidRDefault="00524C91" w:rsidP="00506982">
            <w:pPr>
              <w:pStyle w:val="TableText"/>
            </w:pPr>
            <w:r>
              <w:t>12</w:t>
            </w:r>
          </w:p>
        </w:tc>
        <w:tc>
          <w:tcPr>
            <w:tcW w:w="3659" w:type="dxa"/>
            <w:shd w:val="clear" w:color="auto" w:fill="auto"/>
          </w:tcPr>
          <w:p w14:paraId="602F8FA5"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Provider type</w:t>
            </w:r>
          </w:p>
        </w:tc>
        <w:tc>
          <w:tcPr>
            <w:tcW w:w="1980" w:type="dxa"/>
            <w:shd w:val="clear" w:color="auto" w:fill="auto"/>
          </w:tcPr>
          <w:p w14:paraId="1BA6995D"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Not-for-profit</w:t>
            </w:r>
          </w:p>
        </w:tc>
        <w:tc>
          <w:tcPr>
            <w:tcW w:w="4586" w:type="dxa"/>
            <w:shd w:val="clear" w:color="auto" w:fill="auto"/>
          </w:tcPr>
          <w:p w14:paraId="61565841"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B51034">
              <w:t>Remoteness</w:t>
            </w:r>
          </w:p>
        </w:tc>
        <w:tc>
          <w:tcPr>
            <w:tcW w:w="3320" w:type="dxa"/>
            <w:shd w:val="clear" w:color="auto" w:fill="auto"/>
          </w:tcPr>
          <w:p w14:paraId="48849CCA"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MMM 1 – Metropolitan</w:t>
            </w:r>
          </w:p>
          <w:p w14:paraId="227FCFCB"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r>
      <w:tr w:rsidR="00524C91" w14:paraId="3E5EA464"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auto"/>
          </w:tcPr>
          <w:p w14:paraId="48826CF5" w14:textId="77777777" w:rsidR="00524C91" w:rsidRDefault="00524C91" w:rsidP="00506982">
            <w:pPr>
              <w:pStyle w:val="TableText"/>
            </w:pPr>
          </w:p>
        </w:tc>
        <w:tc>
          <w:tcPr>
            <w:tcW w:w="3659" w:type="dxa"/>
            <w:shd w:val="clear" w:color="auto" w:fill="auto"/>
          </w:tcPr>
          <w:p w14:paraId="4E9AD815"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Jurisdiction</w:t>
            </w:r>
          </w:p>
        </w:tc>
        <w:tc>
          <w:tcPr>
            <w:tcW w:w="1980" w:type="dxa"/>
            <w:shd w:val="clear" w:color="auto" w:fill="auto"/>
          </w:tcPr>
          <w:p w14:paraId="256078BE"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ACT</w:t>
            </w:r>
          </w:p>
        </w:tc>
        <w:tc>
          <w:tcPr>
            <w:tcW w:w="4586" w:type="dxa"/>
            <w:shd w:val="clear" w:color="auto" w:fill="auto"/>
          </w:tcPr>
          <w:p w14:paraId="0104E612" w14:textId="55078628" w:rsidR="00524C91" w:rsidRPr="00B51034"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 xml:space="preserve">IPC Lead </w:t>
            </w:r>
            <w:r w:rsidR="00AD317E">
              <w:rPr>
                <w:rFonts w:asciiTheme="majorHAnsi" w:hAnsiTheme="majorHAnsi"/>
              </w:rPr>
              <w:t>rol</w:t>
            </w:r>
            <w:r w:rsidRPr="007A0095">
              <w:rPr>
                <w:rFonts w:asciiTheme="majorHAnsi" w:hAnsiTheme="majorHAnsi"/>
              </w:rPr>
              <w:t>e type</w:t>
            </w:r>
          </w:p>
        </w:tc>
        <w:tc>
          <w:tcPr>
            <w:tcW w:w="3320" w:type="dxa"/>
            <w:shd w:val="clear" w:color="auto" w:fill="auto"/>
          </w:tcPr>
          <w:p w14:paraId="33FAFA3C" w14:textId="0B939B3D"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R</w:t>
            </w:r>
            <w:r w:rsidR="00294F06">
              <w:t>Ns</w:t>
            </w:r>
            <w:r>
              <w:t xml:space="preserve"> / E</w:t>
            </w:r>
            <w:r w:rsidR="00294F06">
              <w:t>N</w:t>
            </w:r>
          </w:p>
        </w:tc>
      </w:tr>
      <w:tr w:rsidR="00524C91" w14:paraId="70E930CE"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auto"/>
          </w:tcPr>
          <w:p w14:paraId="4FD57871" w14:textId="77777777" w:rsidR="00524C91" w:rsidRDefault="00524C91" w:rsidP="00506982">
            <w:pPr>
              <w:pStyle w:val="TableText"/>
            </w:pPr>
          </w:p>
        </w:tc>
        <w:tc>
          <w:tcPr>
            <w:tcW w:w="3659" w:type="dxa"/>
            <w:shd w:val="clear" w:color="auto" w:fill="auto"/>
          </w:tcPr>
          <w:p w14:paraId="4B7A5C9E"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auto"/>
          </w:tcPr>
          <w:p w14:paraId="304003DF"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auto"/>
          </w:tcPr>
          <w:p w14:paraId="22E16020"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Number of IPC Lead roles</w:t>
            </w:r>
          </w:p>
        </w:tc>
        <w:tc>
          <w:tcPr>
            <w:tcW w:w="3320" w:type="dxa"/>
            <w:shd w:val="clear" w:color="auto" w:fill="auto"/>
          </w:tcPr>
          <w:p w14:paraId="3B31647F"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One / Two or more</w:t>
            </w:r>
          </w:p>
        </w:tc>
      </w:tr>
      <w:tr w:rsidR="00524C91" w14:paraId="28EC27DE"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auto"/>
          </w:tcPr>
          <w:p w14:paraId="3D02326B" w14:textId="77777777" w:rsidR="00524C91" w:rsidRDefault="00524C91" w:rsidP="00506982">
            <w:pPr>
              <w:pStyle w:val="TableText"/>
            </w:pPr>
          </w:p>
        </w:tc>
        <w:tc>
          <w:tcPr>
            <w:tcW w:w="3659" w:type="dxa"/>
            <w:shd w:val="clear" w:color="auto" w:fill="auto"/>
          </w:tcPr>
          <w:p w14:paraId="1854F5C9"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auto"/>
          </w:tcPr>
          <w:p w14:paraId="0E65DB5E"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auto"/>
          </w:tcPr>
          <w:p w14:paraId="3B690D86" w14:textId="68165D57" w:rsidR="00F3149F" w:rsidRPr="007A0095" w:rsidRDefault="00F3149F" w:rsidP="00F3149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Aged care home </w:t>
            </w:r>
            <w:r w:rsidRPr="007A0095">
              <w:rPr>
                <w:rFonts w:asciiTheme="majorHAnsi" w:hAnsiTheme="majorHAnsi"/>
              </w:rPr>
              <w:t>size</w:t>
            </w:r>
          </w:p>
          <w:p w14:paraId="528ECD1C"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(Number of beds)</w:t>
            </w:r>
          </w:p>
        </w:tc>
        <w:tc>
          <w:tcPr>
            <w:tcW w:w="3320" w:type="dxa"/>
            <w:shd w:val="clear" w:color="auto" w:fill="auto"/>
          </w:tcPr>
          <w:p w14:paraId="4B5F7A85" w14:textId="6F796F91"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61</w:t>
            </w:r>
            <w:r w:rsidR="009A4433">
              <w:t>–</w:t>
            </w:r>
            <w:r>
              <w:t>90 / 91</w:t>
            </w:r>
            <w:r w:rsidR="009A4433">
              <w:t>–</w:t>
            </w:r>
            <w:r>
              <w:t xml:space="preserve">120 </w:t>
            </w:r>
          </w:p>
        </w:tc>
      </w:tr>
      <w:tr w:rsidR="00524C91" w14:paraId="72BF726A"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auto"/>
          </w:tcPr>
          <w:p w14:paraId="06C24A8A" w14:textId="77777777" w:rsidR="00524C91" w:rsidRDefault="00524C91" w:rsidP="00506982">
            <w:pPr>
              <w:pStyle w:val="TableText"/>
            </w:pPr>
          </w:p>
        </w:tc>
        <w:tc>
          <w:tcPr>
            <w:tcW w:w="3659" w:type="dxa"/>
            <w:shd w:val="clear" w:color="auto" w:fill="auto"/>
          </w:tcPr>
          <w:p w14:paraId="66B25045"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auto"/>
          </w:tcPr>
          <w:p w14:paraId="61BE537C"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auto"/>
          </w:tcPr>
          <w:p w14:paraId="5D95B5E1" w14:textId="565698F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 xml:space="preserve">IPC </w:t>
            </w:r>
            <w:r w:rsidR="00294F06">
              <w:rPr>
                <w:rFonts w:asciiTheme="majorHAnsi" w:hAnsiTheme="majorHAnsi"/>
              </w:rPr>
              <w:t>T</w:t>
            </w:r>
            <w:r w:rsidRPr="007A0095">
              <w:rPr>
                <w:rFonts w:asciiTheme="majorHAnsi" w:hAnsiTheme="majorHAnsi"/>
              </w:rPr>
              <w:t xml:space="preserve">raining </w:t>
            </w:r>
            <w:r w:rsidR="00294F06">
              <w:rPr>
                <w:rFonts w:asciiTheme="majorHAnsi" w:hAnsiTheme="majorHAnsi"/>
              </w:rPr>
              <w:t>G</w:t>
            </w:r>
            <w:r w:rsidRPr="007A0095">
              <w:rPr>
                <w:rFonts w:asciiTheme="majorHAnsi" w:hAnsiTheme="majorHAnsi"/>
              </w:rPr>
              <w:t>rant uptake</w:t>
            </w:r>
          </w:p>
        </w:tc>
        <w:tc>
          <w:tcPr>
            <w:tcW w:w="3320" w:type="dxa"/>
            <w:shd w:val="clear" w:color="auto" w:fill="auto"/>
          </w:tcPr>
          <w:p w14:paraId="536F5FEA"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Approved / Not received</w:t>
            </w:r>
          </w:p>
        </w:tc>
      </w:tr>
      <w:tr w:rsidR="00524C91" w14:paraId="4250F1DE"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val="restart"/>
            <w:shd w:val="clear" w:color="auto" w:fill="96989E" w:themeFill="text2" w:themeFillTint="99"/>
          </w:tcPr>
          <w:p w14:paraId="2F2C9E6C" w14:textId="77777777" w:rsidR="00524C91" w:rsidRDefault="00524C91" w:rsidP="00506982">
            <w:pPr>
              <w:pStyle w:val="TableText"/>
            </w:pPr>
            <w:r>
              <w:t>13</w:t>
            </w:r>
          </w:p>
        </w:tc>
        <w:tc>
          <w:tcPr>
            <w:tcW w:w="3659" w:type="dxa"/>
            <w:shd w:val="clear" w:color="auto" w:fill="96989E" w:themeFill="text2" w:themeFillTint="99"/>
          </w:tcPr>
          <w:p w14:paraId="5DC673B8"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Provider type</w:t>
            </w:r>
          </w:p>
        </w:tc>
        <w:tc>
          <w:tcPr>
            <w:tcW w:w="1980" w:type="dxa"/>
            <w:shd w:val="clear" w:color="auto" w:fill="96989E" w:themeFill="text2" w:themeFillTint="99"/>
          </w:tcPr>
          <w:p w14:paraId="2152358F"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Not-for-profit</w:t>
            </w:r>
          </w:p>
        </w:tc>
        <w:tc>
          <w:tcPr>
            <w:tcW w:w="4586" w:type="dxa"/>
            <w:shd w:val="clear" w:color="auto" w:fill="96989E" w:themeFill="text2" w:themeFillTint="99"/>
          </w:tcPr>
          <w:p w14:paraId="69DD6F03"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B51034">
              <w:t>Remoteness</w:t>
            </w:r>
          </w:p>
        </w:tc>
        <w:tc>
          <w:tcPr>
            <w:tcW w:w="3320" w:type="dxa"/>
            <w:shd w:val="clear" w:color="auto" w:fill="96989E" w:themeFill="text2" w:themeFillTint="99"/>
          </w:tcPr>
          <w:p w14:paraId="6EF8AB8A" w14:textId="16AC584A"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 xml:space="preserve">MMM </w:t>
            </w:r>
            <w:r w:rsidR="001951D2">
              <w:t>1</w:t>
            </w:r>
          </w:p>
          <w:p w14:paraId="54D9CB16"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r>
      <w:tr w:rsidR="00524C91" w14:paraId="02F6DFB5"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96989E" w:themeFill="text2" w:themeFillTint="99"/>
          </w:tcPr>
          <w:p w14:paraId="365BBA8D" w14:textId="77777777" w:rsidR="00524C91" w:rsidRDefault="00524C91" w:rsidP="00506982">
            <w:pPr>
              <w:pStyle w:val="TableText"/>
            </w:pPr>
          </w:p>
        </w:tc>
        <w:tc>
          <w:tcPr>
            <w:tcW w:w="3659" w:type="dxa"/>
            <w:shd w:val="clear" w:color="auto" w:fill="96989E" w:themeFill="text2" w:themeFillTint="99"/>
          </w:tcPr>
          <w:p w14:paraId="78107216"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Jurisdiction</w:t>
            </w:r>
          </w:p>
        </w:tc>
        <w:tc>
          <w:tcPr>
            <w:tcW w:w="1980" w:type="dxa"/>
            <w:shd w:val="clear" w:color="auto" w:fill="96989E" w:themeFill="text2" w:themeFillTint="99"/>
          </w:tcPr>
          <w:p w14:paraId="29F59F0B"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NSW</w:t>
            </w:r>
          </w:p>
        </w:tc>
        <w:tc>
          <w:tcPr>
            <w:tcW w:w="4586" w:type="dxa"/>
            <w:shd w:val="clear" w:color="auto" w:fill="96989E" w:themeFill="text2" w:themeFillTint="99"/>
          </w:tcPr>
          <w:p w14:paraId="4EE335F2" w14:textId="1EB7495F" w:rsidR="00524C91" w:rsidRPr="00B51034"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 xml:space="preserve">IPC Lead </w:t>
            </w:r>
            <w:r w:rsidR="00AD317E">
              <w:rPr>
                <w:rFonts w:asciiTheme="majorHAnsi" w:hAnsiTheme="majorHAnsi"/>
              </w:rPr>
              <w:t>rol</w:t>
            </w:r>
            <w:r w:rsidRPr="007A0095">
              <w:rPr>
                <w:rFonts w:asciiTheme="majorHAnsi" w:hAnsiTheme="majorHAnsi"/>
              </w:rPr>
              <w:t>e type</w:t>
            </w:r>
          </w:p>
        </w:tc>
        <w:tc>
          <w:tcPr>
            <w:tcW w:w="3320" w:type="dxa"/>
            <w:shd w:val="clear" w:color="auto" w:fill="96989E" w:themeFill="text2" w:themeFillTint="99"/>
          </w:tcPr>
          <w:p w14:paraId="7D9973A8" w14:textId="1DEDE03E"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R</w:t>
            </w:r>
            <w:r w:rsidR="00294F06">
              <w:t>Ns</w:t>
            </w:r>
            <w:r>
              <w:t xml:space="preserve"> / E</w:t>
            </w:r>
            <w:r w:rsidR="00294F06">
              <w:t>N</w:t>
            </w:r>
          </w:p>
        </w:tc>
      </w:tr>
      <w:tr w:rsidR="00524C91" w14:paraId="504268F0"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96989E" w:themeFill="text2" w:themeFillTint="99"/>
          </w:tcPr>
          <w:p w14:paraId="53F0D6FA" w14:textId="77777777" w:rsidR="00524C91" w:rsidRDefault="00524C91" w:rsidP="00506982">
            <w:pPr>
              <w:pStyle w:val="TableText"/>
            </w:pPr>
          </w:p>
        </w:tc>
        <w:tc>
          <w:tcPr>
            <w:tcW w:w="3659" w:type="dxa"/>
            <w:shd w:val="clear" w:color="auto" w:fill="96989E" w:themeFill="text2" w:themeFillTint="99"/>
          </w:tcPr>
          <w:p w14:paraId="597425D0"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96989E" w:themeFill="text2" w:themeFillTint="99"/>
          </w:tcPr>
          <w:p w14:paraId="57DB8A1B"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96989E" w:themeFill="text2" w:themeFillTint="99"/>
          </w:tcPr>
          <w:p w14:paraId="1C4E1D14"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Number of IPC Lead roles</w:t>
            </w:r>
          </w:p>
        </w:tc>
        <w:tc>
          <w:tcPr>
            <w:tcW w:w="3320" w:type="dxa"/>
            <w:shd w:val="clear" w:color="auto" w:fill="96989E" w:themeFill="text2" w:themeFillTint="99"/>
          </w:tcPr>
          <w:p w14:paraId="7BBE57FC"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One / Two or more</w:t>
            </w:r>
          </w:p>
        </w:tc>
      </w:tr>
      <w:tr w:rsidR="00524C91" w14:paraId="6607D0DA"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96989E" w:themeFill="text2" w:themeFillTint="99"/>
          </w:tcPr>
          <w:p w14:paraId="1EC0ABE9" w14:textId="77777777" w:rsidR="00524C91" w:rsidRDefault="00524C91" w:rsidP="00506982">
            <w:pPr>
              <w:pStyle w:val="TableText"/>
            </w:pPr>
          </w:p>
        </w:tc>
        <w:tc>
          <w:tcPr>
            <w:tcW w:w="3659" w:type="dxa"/>
            <w:shd w:val="clear" w:color="auto" w:fill="96989E" w:themeFill="text2" w:themeFillTint="99"/>
          </w:tcPr>
          <w:p w14:paraId="608FD29F"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96989E" w:themeFill="text2" w:themeFillTint="99"/>
          </w:tcPr>
          <w:p w14:paraId="08901AD2"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96989E" w:themeFill="text2" w:themeFillTint="99"/>
          </w:tcPr>
          <w:p w14:paraId="174B0C2B" w14:textId="073BF13F" w:rsidR="00F3149F" w:rsidRPr="007A0095" w:rsidRDefault="00F3149F" w:rsidP="00F3149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Aged care home </w:t>
            </w:r>
            <w:r w:rsidRPr="007A0095">
              <w:rPr>
                <w:rFonts w:asciiTheme="majorHAnsi" w:hAnsiTheme="majorHAnsi"/>
              </w:rPr>
              <w:t>size</w:t>
            </w:r>
          </w:p>
          <w:p w14:paraId="0BD70F67"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(Number of beds)</w:t>
            </w:r>
          </w:p>
        </w:tc>
        <w:tc>
          <w:tcPr>
            <w:tcW w:w="3320" w:type="dxa"/>
            <w:shd w:val="clear" w:color="auto" w:fill="96989E" w:themeFill="text2" w:themeFillTint="99"/>
          </w:tcPr>
          <w:p w14:paraId="5476A0E8" w14:textId="32C8FB55"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61</w:t>
            </w:r>
            <w:r w:rsidR="009A4433">
              <w:t>–</w:t>
            </w:r>
            <w:r>
              <w:t>90 / 91</w:t>
            </w:r>
            <w:r w:rsidR="009A4433">
              <w:t>–</w:t>
            </w:r>
            <w:r>
              <w:t xml:space="preserve">120 </w:t>
            </w:r>
          </w:p>
        </w:tc>
      </w:tr>
      <w:tr w:rsidR="00524C91" w14:paraId="196C6FE4"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96989E" w:themeFill="text2" w:themeFillTint="99"/>
          </w:tcPr>
          <w:p w14:paraId="54E41C9A" w14:textId="77777777" w:rsidR="00524C91" w:rsidRDefault="00524C91" w:rsidP="00506982">
            <w:pPr>
              <w:pStyle w:val="TableText"/>
            </w:pPr>
          </w:p>
        </w:tc>
        <w:tc>
          <w:tcPr>
            <w:tcW w:w="3659" w:type="dxa"/>
            <w:shd w:val="clear" w:color="auto" w:fill="96989E" w:themeFill="text2" w:themeFillTint="99"/>
          </w:tcPr>
          <w:p w14:paraId="4E2A1EE1"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96989E" w:themeFill="text2" w:themeFillTint="99"/>
          </w:tcPr>
          <w:p w14:paraId="40EF7CE6"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96989E" w:themeFill="text2" w:themeFillTint="99"/>
          </w:tcPr>
          <w:p w14:paraId="3E975141" w14:textId="24FDD438"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 xml:space="preserve">IPC </w:t>
            </w:r>
            <w:r w:rsidR="00294F06">
              <w:rPr>
                <w:rFonts w:asciiTheme="majorHAnsi" w:hAnsiTheme="majorHAnsi"/>
              </w:rPr>
              <w:t>T</w:t>
            </w:r>
            <w:r w:rsidRPr="007A0095">
              <w:rPr>
                <w:rFonts w:asciiTheme="majorHAnsi" w:hAnsiTheme="majorHAnsi"/>
              </w:rPr>
              <w:t xml:space="preserve">raining </w:t>
            </w:r>
            <w:r w:rsidR="00294F06">
              <w:rPr>
                <w:rFonts w:asciiTheme="majorHAnsi" w:hAnsiTheme="majorHAnsi"/>
              </w:rPr>
              <w:t>G</w:t>
            </w:r>
            <w:r w:rsidRPr="007A0095">
              <w:rPr>
                <w:rFonts w:asciiTheme="majorHAnsi" w:hAnsiTheme="majorHAnsi"/>
              </w:rPr>
              <w:t>rant uptake</w:t>
            </w:r>
          </w:p>
        </w:tc>
        <w:tc>
          <w:tcPr>
            <w:tcW w:w="3320" w:type="dxa"/>
            <w:shd w:val="clear" w:color="auto" w:fill="96989E" w:themeFill="text2" w:themeFillTint="99"/>
          </w:tcPr>
          <w:p w14:paraId="4E151250"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Approved / Not received</w:t>
            </w:r>
          </w:p>
        </w:tc>
      </w:tr>
      <w:tr w:rsidR="00524C91" w14:paraId="4DA99DE6"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96989E" w:themeFill="text2" w:themeFillTint="99"/>
          </w:tcPr>
          <w:p w14:paraId="700D35B9" w14:textId="77777777" w:rsidR="00524C91" w:rsidRDefault="00524C91" w:rsidP="00506982">
            <w:pPr>
              <w:pStyle w:val="TableText"/>
            </w:pPr>
          </w:p>
        </w:tc>
        <w:tc>
          <w:tcPr>
            <w:tcW w:w="3659" w:type="dxa"/>
            <w:shd w:val="clear" w:color="auto" w:fill="96989E" w:themeFill="text2" w:themeFillTint="99"/>
          </w:tcPr>
          <w:p w14:paraId="45D2E761"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Special needs groups</w:t>
            </w:r>
          </w:p>
        </w:tc>
        <w:tc>
          <w:tcPr>
            <w:tcW w:w="1980" w:type="dxa"/>
            <w:shd w:val="clear" w:color="auto" w:fill="96989E" w:themeFill="text2" w:themeFillTint="99"/>
          </w:tcPr>
          <w:p w14:paraId="470340BD"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A54C8E">
              <w:t>CALD</w:t>
            </w:r>
            <w:r>
              <w:t xml:space="preserve"> </w:t>
            </w:r>
          </w:p>
        </w:tc>
        <w:tc>
          <w:tcPr>
            <w:tcW w:w="4586" w:type="dxa"/>
            <w:shd w:val="clear" w:color="auto" w:fill="96989E" w:themeFill="text2" w:themeFillTint="99"/>
          </w:tcPr>
          <w:p w14:paraId="62D77DF5"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3320" w:type="dxa"/>
            <w:shd w:val="clear" w:color="auto" w:fill="96989E" w:themeFill="text2" w:themeFillTint="99"/>
          </w:tcPr>
          <w:p w14:paraId="0007FE0B"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r>
      <w:tr w:rsidR="00524C91" w14:paraId="7D10E561"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val="restart"/>
            <w:shd w:val="clear" w:color="auto" w:fill="auto"/>
          </w:tcPr>
          <w:p w14:paraId="7F1B5958" w14:textId="77777777" w:rsidR="00524C91" w:rsidRDefault="00524C91" w:rsidP="00506982">
            <w:pPr>
              <w:pStyle w:val="TableText"/>
            </w:pPr>
            <w:r>
              <w:t>14</w:t>
            </w:r>
          </w:p>
        </w:tc>
        <w:tc>
          <w:tcPr>
            <w:tcW w:w="3659" w:type="dxa"/>
            <w:shd w:val="clear" w:color="auto" w:fill="auto"/>
          </w:tcPr>
          <w:p w14:paraId="573F75CF"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Provider type</w:t>
            </w:r>
          </w:p>
        </w:tc>
        <w:tc>
          <w:tcPr>
            <w:tcW w:w="1980" w:type="dxa"/>
            <w:shd w:val="clear" w:color="auto" w:fill="auto"/>
          </w:tcPr>
          <w:p w14:paraId="38977552"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Not-for-profit</w:t>
            </w:r>
          </w:p>
        </w:tc>
        <w:tc>
          <w:tcPr>
            <w:tcW w:w="4586" w:type="dxa"/>
            <w:shd w:val="clear" w:color="auto" w:fill="auto"/>
          </w:tcPr>
          <w:p w14:paraId="257C8C94"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B51034">
              <w:t>Remoteness</w:t>
            </w:r>
          </w:p>
        </w:tc>
        <w:tc>
          <w:tcPr>
            <w:tcW w:w="3320" w:type="dxa"/>
            <w:shd w:val="clear" w:color="auto" w:fill="auto"/>
          </w:tcPr>
          <w:p w14:paraId="3629CFAD" w14:textId="3EB51615"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MMM 3</w:t>
            </w:r>
            <w:r w:rsidR="00EB198C">
              <w:t>–</w:t>
            </w:r>
            <w:r>
              <w:t xml:space="preserve">5 </w:t>
            </w:r>
            <w:r w:rsidR="000A35CF">
              <w:t>–</w:t>
            </w:r>
            <w:r>
              <w:t xml:space="preserve"> Rural</w:t>
            </w:r>
          </w:p>
        </w:tc>
      </w:tr>
      <w:tr w:rsidR="00524C91" w14:paraId="34302D97"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auto"/>
          </w:tcPr>
          <w:p w14:paraId="0C3CA9A9" w14:textId="77777777" w:rsidR="00524C91" w:rsidRDefault="00524C91" w:rsidP="00506982">
            <w:pPr>
              <w:pStyle w:val="TableText"/>
            </w:pPr>
          </w:p>
        </w:tc>
        <w:tc>
          <w:tcPr>
            <w:tcW w:w="3659" w:type="dxa"/>
            <w:shd w:val="clear" w:color="auto" w:fill="auto"/>
          </w:tcPr>
          <w:p w14:paraId="0E456FC5"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Jurisdiction</w:t>
            </w:r>
          </w:p>
        </w:tc>
        <w:tc>
          <w:tcPr>
            <w:tcW w:w="1980" w:type="dxa"/>
            <w:shd w:val="clear" w:color="auto" w:fill="auto"/>
          </w:tcPr>
          <w:p w14:paraId="18DD94F6"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QLD</w:t>
            </w:r>
          </w:p>
        </w:tc>
        <w:tc>
          <w:tcPr>
            <w:tcW w:w="4586" w:type="dxa"/>
            <w:shd w:val="clear" w:color="auto" w:fill="auto"/>
          </w:tcPr>
          <w:p w14:paraId="609E9C74" w14:textId="72BFD0F5" w:rsidR="00F3149F" w:rsidRPr="007A0095" w:rsidRDefault="00F3149F" w:rsidP="00F3149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Aged care home </w:t>
            </w:r>
            <w:r w:rsidRPr="007A0095">
              <w:rPr>
                <w:rFonts w:asciiTheme="majorHAnsi" w:hAnsiTheme="majorHAnsi"/>
              </w:rPr>
              <w:t>size</w:t>
            </w:r>
          </w:p>
          <w:p w14:paraId="621BD97F" w14:textId="77777777" w:rsidR="00524C91" w:rsidRPr="00B51034"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(Number of beds)</w:t>
            </w:r>
          </w:p>
        </w:tc>
        <w:tc>
          <w:tcPr>
            <w:tcW w:w="3320" w:type="dxa"/>
            <w:shd w:val="clear" w:color="auto" w:fill="auto"/>
          </w:tcPr>
          <w:p w14:paraId="6173D7F1" w14:textId="761E4121"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 30 / 31</w:t>
            </w:r>
            <w:r w:rsidR="009A4433">
              <w:t>–</w:t>
            </w:r>
            <w:r>
              <w:t>60 / 61</w:t>
            </w:r>
            <w:r w:rsidR="009A4433">
              <w:t>–</w:t>
            </w:r>
            <w:r>
              <w:t xml:space="preserve">90 </w:t>
            </w:r>
          </w:p>
        </w:tc>
      </w:tr>
      <w:tr w:rsidR="00524C91" w14:paraId="17DC4BD3"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auto"/>
          </w:tcPr>
          <w:p w14:paraId="3751C90E" w14:textId="77777777" w:rsidR="00524C91" w:rsidRDefault="00524C91" w:rsidP="00506982">
            <w:pPr>
              <w:pStyle w:val="TableText"/>
            </w:pPr>
          </w:p>
        </w:tc>
        <w:tc>
          <w:tcPr>
            <w:tcW w:w="3659" w:type="dxa"/>
            <w:shd w:val="clear" w:color="auto" w:fill="auto"/>
          </w:tcPr>
          <w:p w14:paraId="579AF7B3"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auto"/>
          </w:tcPr>
          <w:p w14:paraId="6F1D7128"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auto"/>
          </w:tcPr>
          <w:p w14:paraId="578AF148" w14:textId="42A2314E" w:rsidR="00524C91" w:rsidRPr="00B51034"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 xml:space="preserve">IPC Lead </w:t>
            </w:r>
            <w:r w:rsidR="00AD317E">
              <w:rPr>
                <w:rFonts w:asciiTheme="majorHAnsi" w:hAnsiTheme="majorHAnsi"/>
              </w:rPr>
              <w:t>rol</w:t>
            </w:r>
            <w:r w:rsidRPr="007A0095">
              <w:rPr>
                <w:rFonts w:asciiTheme="majorHAnsi" w:hAnsiTheme="majorHAnsi"/>
              </w:rPr>
              <w:t>e type</w:t>
            </w:r>
          </w:p>
        </w:tc>
        <w:tc>
          <w:tcPr>
            <w:tcW w:w="3320" w:type="dxa"/>
            <w:shd w:val="clear" w:color="auto" w:fill="auto"/>
          </w:tcPr>
          <w:p w14:paraId="08574AC6" w14:textId="154262C5"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R</w:t>
            </w:r>
            <w:r w:rsidR="00294F06">
              <w:t>Ns</w:t>
            </w:r>
            <w:r>
              <w:t xml:space="preserve"> / E</w:t>
            </w:r>
            <w:r w:rsidR="00294F06">
              <w:t>N</w:t>
            </w:r>
          </w:p>
        </w:tc>
      </w:tr>
      <w:tr w:rsidR="00524C91" w14:paraId="24CC00B1"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auto"/>
          </w:tcPr>
          <w:p w14:paraId="79559279" w14:textId="77777777" w:rsidR="00524C91" w:rsidRDefault="00524C91" w:rsidP="00506982">
            <w:pPr>
              <w:pStyle w:val="TableText"/>
            </w:pPr>
          </w:p>
        </w:tc>
        <w:tc>
          <w:tcPr>
            <w:tcW w:w="3659" w:type="dxa"/>
            <w:shd w:val="clear" w:color="auto" w:fill="auto"/>
          </w:tcPr>
          <w:p w14:paraId="62E12E55"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auto"/>
          </w:tcPr>
          <w:p w14:paraId="73BB4ED0"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auto"/>
          </w:tcPr>
          <w:p w14:paraId="73CB7CE4" w14:textId="77777777" w:rsidR="00524C91" w:rsidRPr="00B51034"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Number of IPC Lead roles</w:t>
            </w:r>
          </w:p>
        </w:tc>
        <w:tc>
          <w:tcPr>
            <w:tcW w:w="3320" w:type="dxa"/>
            <w:shd w:val="clear" w:color="auto" w:fill="auto"/>
          </w:tcPr>
          <w:p w14:paraId="6083366E"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One / Two or more</w:t>
            </w:r>
          </w:p>
        </w:tc>
      </w:tr>
      <w:tr w:rsidR="00524C91" w14:paraId="22855614"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val="restart"/>
          </w:tcPr>
          <w:p w14:paraId="78EF9EFE" w14:textId="77777777" w:rsidR="00524C91" w:rsidRDefault="00524C91" w:rsidP="00506982">
            <w:pPr>
              <w:pStyle w:val="TableText"/>
            </w:pPr>
            <w:r>
              <w:t>15</w:t>
            </w:r>
          </w:p>
        </w:tc>
        <w:tc>
          <w:tcPr>
            <w:tcW w:w="3659" w:type="dxa"/>
            <w:shd w:val="clear" w:color="auto" w:fill="DDF2EC" w:themeFill="background2" w:themeFillTint="33"/>
          </w:tcPr>
          <w:p w14:paraId="1BB37594"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Provider type</w:t>
            </w:r>
          </w:p>
        </w:tc>
        <w:tc>
          <w:tcPr>
            <w:tcW w:w="1980" w:type="dxa"/>
            <w:shd w:val="clear" w:color="auto" w:fill="DDF2EC" w:themeFill="background2" w:themeFillTint="33"/>
          </w:tcPr>
          <w:p w14:paraId="4EB2799E"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Not-for-profit</w:t>
            </w:r>
          </w:p>
        </w:tc>
        <w:tc>
          <w:tcPr>
            <w:tcW w:w="4586" w:type="dxa"/>
            <w:shd w:val="clear" w:color="auto" w:fill="DDF2EC" w:themeFill="background2" w:themeFillTint="33"/>
          </w:tcPr>
          <w:p w14:paraId="2FF08DD9"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B51034">
              <w:t>Remoteness</w:t>
            </w:r>
          </w:p>
        </w:tc>
        <w:tc>
          <w:tcPr>
            <w:tcW w:w="3320" w:type="dxa"/>
            <w:shd w:val="clear" w:color="auto" w:fill="DDF2EC" w:themeFill="background2" w:themeFillTint="33"/>
          </w:tcPr>
          <w:p w14:paraId="3A7E8371"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MMM 2 – Regional</w:t>
            </w:r>
          </w:p>
        </w:tc>
      </w:tr>
      <w:tr w:rsidR="00524C91" w14:paraId="7500E91F"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tcPr>
          <w:p w14:paraId="7043F070" w14:textId="77777777" w:rsidR="00524C91" w:rsidRDefault="00524C91" w:rsidP="00506982">
            <w:pPr>
              <w:pStyle w:val="TableText"/>
            </w:pPr>
          </w:p>
        </w:tc>
        <w:tc>
          <w:tcPr>
            <w:tcW w:w="3659" w:type="dxa"/>
            <w:shd w:val="clear" w:color="auto" w:fill="DDF2EC" w:themeFill="background2" w:themeFillTint="33"/>
          </w:tcPr>
          <w:p w14:paraId="796BFB36"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Jurisdiction</w:t>
            </w:r>
          </w:p>
        </w:tc>
        <w:tc>
          <w:tcPr>
            <w:tcW w:w="1980" w:type="dxa"/>
            <w:shd w:val="clear" w:color="auto" w:fill="DDF2EC" w:themeFill="background2" w:themeFillTint="33"/>
          </w:tcPr>
          <w:p w14:paraId="3E9130A4"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TAS</w:t>
            </w:r>
          </w:p>
        </w:tc>
        <w:tc>
          <w:tcPr>
            <w:tcW w:w="4586" w:type="dxa"/>
            <w:shd w:val="clear" w:color="auto" w:fill="DDF2EC" w:themeFill="background2" w:themeFillTint="33"/>
          </w:tcPr>
          <w:p w14:paraId="4AF9B193" w14:textId="2711F84A" w:rsidR="00F3149F" w:rsidRPr="007A0095" w:rsidRDefault="00F3149F" w:rsidP="00F3149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Aged care home </w:t>
            </w:r>
            <w:r w:rsidRPr="007A0095">
              <w:rPr>
                <w:rFonts w:asciiTheme="majorHAnsi" w:hAnsiTheme="majorHAnsi"/>
              </w:rPr>
              <w:t>size</w:t>
            </w:r>
          </w:p>
          <w:p w14:paraId="2674A1FE" w14:textId="77777777" w:rsidR="00524C91" w:rsidRPr="00B51034"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(Number of beds)</w:t>
            </w:r>
          </w:p>
        </w:tc>
        <w:tc>
          <w:tcPr>
            <w:tcW w:w="3320" w:type="dxa"/>
            <w:shd w:val="clear" w:color="auto" w:fill="DDF2EC" w:themeFill="background2" w:themeFillTint="33"/>
          </w:tcPr>
          <w:p w14:paraId="63775B92" w14:textId="206A60ED"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 30 / 31</w:t>
            </w:r>
            <w:r w:rsidR="009A4433">
              <w:t>–</w:t>
            </w:r>
            <w:r>
              <w:t>60 / 61</w:t>
            </w:r>
            <w:r w:rsidR="009A4433">
              <w:t>–</w:t>
            </w:r>
            <w:r>
              <w:t>90 / 91</w:t>
            </w:r>
            <w:r w:rsidR="009A4433">
              <w:t>–</w:t>
            </w:r>
            <w:r>
              <w:t>120 / &gt; 120</w:t>
            </w:r>
          </w:p>
        </w:tc>
      </w:tr>
      <w:tr w:rsidR="00524C91" w14:paraId="4ACD3AED"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tcPr>
          <w:p w14:paraId="3EFC387B" w14:textId="77777777" w:rsidR="00524C91" w:rsidRDefault="00524C91" w:rsidP="00506982">
            <w:pPr>
              <w:pStyle w:val="TableText"/>
            </w:pPr>
          </w:p>
        </w:tc>
        <w:tc>
          <w:tcPr>
            <w:tcW w:w="3659" w:type="dxa"/>
            <w:shd w:val="clear" w:color="auto" w:fill="DDF2EC" w:themeFill="background2" w:themeFillTint="33"/>
          </w:tcPr>
          <w:p w14:paraId="6D0FA803"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DDF2EC" w:themeFill="background2" w:themeFillTint="33"/>
          </w:tcPr>
          <w:p w14:paraId="0CAD796C"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DDF2EC" w:themeFill="background2" w:themeFillTint="33"/>
          </w:tcPr>
          <w:p w14:paraId="7617E14C" w14:textId="255A7013" w:rsidR="00524C91" w:rsidRPr="00B51034"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 xml:space="preserve">IPC Lead </w:t>
            </w:r>
            <w:r w:rsidR="00AD317E">
              <w:rPr>
                <w:rFonts w:asciiTheme="majorHAnsi" w:hAnsiTheme="majorHAnsi"/>
              </w:rPr>
              <w:t>rol</w:t>
            </w:r>
            <w:r w:rsidRPr="007A0095">
              <w:rPr>
                <w:rFonts w:asciiTheme="majorHAnsi" w:hAnsiTheme="majorHAnsi"/>
              </w:rPr>
              <w:t>e type</w:t>
            </w:r>
          </w:p>
        </w:tc>
        <w:tc>
          <w:tcPr>
            <w:tcW w:w="3320" w:type="dxa"/>
            <w:shd w:val="clear" w:color="auto" w:fill="DDF2EC" w:themeFill="background2" w:themeFillTint="33"/>
          </w:tcPr>
          <w:p w14:paraId="0D2B223D" w14:textId="68BD5184"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R</w:t>
            </w:r>
            <w:r w:rsidR="00294F06">
              <w:t>Ns</w:t>
            </w:r>
            <w:r>
              <w:t xml:space="preserve"> / E</w:t>
            </w:r>
            <w:r w:rsidR="00294F06">
              <w:t>N</w:t>
            </w:r>
          </w:p>
        </w:tc>
      </w:tr>
      <w:tr w:rsidR="00524C91" w14:paraId="7DED6450"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tcPr>
          <w:p w14:paraId="3E5A7BDA" w14:textId="77777777" w:rsidR="00524C91" w:rsidRDefault="00524C91" w:rsidP="00506982">
            <w:pPr>
              <w:pStyle w:val="TableText"/>
            </w:pPr>
          </w:p>
        </w:tc>
        <w:tc>
          <w:tcPr>
            <w:tcW w:w="3659" w:type="dxa"/>
            <w:shd w:val="clear" w:color="auto" w:fill="DDF2EC" w:themeFill="background2" w:themeFillTint="33"/>
          </w:tcPr>
          <w:p w14:paraId="304E274C"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DDF2EC" w:themeFill="background2" w:themeFillTint="33"/>
          </w:tcPr>
          <w:p w14:paraId="414664ED"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DDF2EC" w:themeFill="background2" w:themeFillTint="33"/>
          </w:tcPr>
          <w:p w14:paraId="449ABB87" w14:textId="77777777" w:rsidR="00524C91" w:rsidRPr="00B51034" w:rsidRDefault="00524C91" w:rsidP="00506982">
            <w:pPr>
              <w:pStyle w:val="TableText"/>
              <w:cnfStyle w:val="000000000000" w:firstRow="0" w:lastRow="0" w:firstColumn="0" w:lastColumn="0" w:oddVBand="0" w:evenVBand="0" w:oddHBand="0" w:evenHBand="0" w:firstRowFirstColumn="0" w:firstRowLastColumn="0" w:lastRowFirstColumn="0" w:lastRowLastColumn="0"/>
            </w:pPr>
            <w:r w:rsidRPr="007A0095">
              <w:rPr>
                <w:rFonts w:asciiTheme="majorHAnsi" w:hAnsiTheme="majorHAnsi"/>
              </w:rPr>
              <w:t>Number of IPC Lead roles</w:t>
            </w:r>
          </w:p>
        </w:tc>
        <w:tc>
          <w:tcPr>
            <w:tcW w:w="3320" w:type="dxa"/>
            <w:shd w:val="clear" w:color="auto" w:fill="DDF2EC" w:themeFill="background2" w:themeFillTint="33"/>
          </w:tcPr>
          <w:p w14:paraId="7F19054D"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One / Two or more</w:t>
            </w:r>
          </w:p>
        </w:tc>
      </w:tr>
      <w:tr w:rsidR="00524C91" w14:paraId="03640CA2"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tcPr>
          <w:p w14:paraId="172E4F52" w14:textId="77777777" w:rsidR="00524C91" w:rsidRDefault="00524C91" w:rsidP="00506982">
            <w:pPr>
              <w:pStyle w:val="TableText"/>
            </w:pPr>
          </w:p>
        </w:tc>
        <w:tc>
          <w:tcPr>
            <w:tcW w:w="3659" w:type="dxa"/>
            <w:shd w:val="clear" w:color="auto" w:fill="DDF2EC" w:themeFill="background2" w:themeFillTint="33"/>
          </w:tcPr>
          <w:p w14:paraId="66A5B2CF"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DDF2EC" w:themeFill="background2" w:themeFillTint="33"/>
          </w:tcPr>
          <w:p w14:paraId="7DC9ADF9"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DDF2EC" w:themeFill="background2" w:themeFillTint="33"/>
          </w:tcPr>
          <w:p w14:paraId="3D24368C" w14:textId="678C3245"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 xml:space="preserve">IPC </w:t>
            </w:r>
            <w:r w:rsidR="00294F06">
              <w:rPr>
                <w:rFonts w:asciiTheme="majorHAnsi" w:hAnsiTheme="majorHAnsi"/>
              </w:rPr>
              <w:t>T</w:t>
            </w:r>
            <w:r w:rsidRPr="007A0095">
              <w:rPr>
                <w:rFonts w:asciiTheme="majorHAnsi" w:hAnsiTheme="majorHAnsi"/>
              </w:rPr>
              <w:t xml:space="preserve">raining </w:t>
            </w:r>
            <w:r w:rsidR="00294F06">
              <w:rPr>
                <w:rFonts w:asciiTheme="majorHAnsi" w:hAnsiTheme="majorHAnsi"/>
              </w:rPr>
              <w:t>G</w:t>
            </w:r>
            <w:r w:rsidRPr="007A0095">
              <w:rPr>
                <w:rFonts w:asciiTheme="majorHAnsi" w:hAnsiTheme="majorHAnsi"/>
              </w:rPr>
              <w:t>rant uptake</w:t>
            </w:r>
          </w:p>
        </w:tc>
        <w:tc>
          <w:tcPr>
            <w:tcW w:w="3320" w:type="dxa"/>
            <w:shd w:val="clear" w:color="auto" w:fill="DDF2EC" w:themeFill="background2" w:themeFillTint="33"/>
          </w:tcPr>
          <w:p w14:paraId="314D73E6"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Approved / Not received</w:t>
            </w:r>
          </w:p>
        </w:tc>
      </w:tr>
      <w:tr w:rsidR="00524C91" w14:paraId="6F73EB9E"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tcPr>
          <w:p w14:paraId="304560AB" w14:textId="77777777" w:rsidR="00524C91" w:rsidRDefault="00524C91" w:rsidP="00506982">
            <w:pPr>
              <w:pStyle w:val="TableText"/>
            </w:pPr>
          </w:p>
        </w:tc>
        <w:tc>
          <w:tcPr>
            <w:tcW w:w="3659" w:type="dxa"/>
            <w:shd w:val="clear" w:color="auto" w:fill="DDF2EC" w:themeFill="background2" w:themeFillTint="33"/>
          </w:tcPr>
          <w:p w14:paraId="709A5456"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980" w:type="dxa"/>
            <w:shd w:val="clear" w:color="auto" w:fill="DDF2EC" w:themeFill="background2" w:themeFillTint="33"/>
          </w:tcPr>
          <w:p w14:paraId="6BA26DBC"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4586" w:type="dxa"/>
            <w:shd w:val="clear" w:color="auto" w:fill="DDF2EC" w:themeFill="background2" w:themeFillTint="33"/>
          </w:tcPr>
          <w:p w14:paraId="5158C74C"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Secure dementia</w:t>
            </w:r>
            <w:r>
              <w:rPr>
                <w:rFonts w:asciiTheme="majorHAnsi" w:hAnsiTheme="majorHAnsi"/>
              </w:rPr>
              <w:t xml:space="preserve"> (or other behavioural conditions)</w:t>
            </w:r>
            <w:r w:rsidRPr="007A0095">
              <w:rPr>
                <w:rFonts w:asciiTheme="majorHAnsi" w:hAnsiTheme="majorHAnsi"/>
              </w:rPr>
              <w:t xml:space="preserve"> care</w:t>
            </w:r>
          </w:p>
        </w:tc>
        <w:tc>
          <w:tcPr>
            <w:tcW w:w="3320" w:type="dxa"/>
            <w:shd w:val="clear" w:color="auto" w:fill="DDF2EC" w:themeFill="background2" w:themeFillTint="33"/>
          </w:tcPr>
          <w:p w14:paraId="55E28E24"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 xml:space="preserve">Yes </w:t>
            </w:r>
          </w:p>
        </w:tc>
      </w:tr>
      <w:tr w:rsidR="00524C91" w14:paraId="416BE93C"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val="restart"/>
            <w:shd w:val="clear" w:color="auto" w:fill="auto"/>
          </w:tcPr>
          <w:p w14:paraId="4D2305DB" w14:textId="77777777" w:rsidR="00524C91" w:rsidRDefault="00524C91" w:rsidP="00506982">
            <w:pPr>
              <w:pStyle w:val="TableText"/>
            </w:pPr>
            <w:r>
              <w:t>16</w:t>
            </w:r>
          </w:p>
        </w:tc>
        <w:tc>
          <w:tcPr>
            <w:tcW w:w="3659" w:type="dxa"/>
            <w:shd w:val="clear" w:color="auto" w:fill="auto"/>
          </w:tcPr>
          <w:p w14:paraId="53A48D55" w14:textId="5228C699" w:rsidR="00524C91" w:rsidRPr="007A0095" w:rsidRDefault="00B87028"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MPS/NATSIFAC</w:t>
            </w:r>
          </w:p>
        </w:tc>
        <w:tc>
          <w:tcPr>
            <w:tcW w:w="1980" w:type="dxa"/>
            <w:shd w:val="clear" w:color="auto" w:fill="auto"/>
          </w:tcPr>
          <w:p w14:paraId="6ACEC97F"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MPS</w:t>
            </w:r>
          </w:p>
        </w:tc>
        <w:tc>
          <w:tcPr>
            <w:tcW w:w="4586" w:type="dxa"/>
            <w:shd w:val="clear" w:color="auto" w:fill="auto"/>
          </w:tcPr>
          <w:p w14:paraId="1A150241"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Remoteness</w:t>
            </w:r>
          </w:p>
        </w:tc>
        <w:tc>
          <w:tcPr>
            <w:tcW w:w="3320" w:type="dxa"/>
            <w:shd w:val="clear" w:color="auto" w:fill="auto"/>
          </w:tcPr>
          <w:p w14:paraId="3304277E" w14:textId="189AEFF1"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MMM 6</w:t>
            </w:r>
            <w:r w:rsidR="009A4433">
              <w:t>–</w:t>
            </w:r>
            <w:r>
              <w:t>7 – Remote</w:t>
            </w:r>
          </w:p>
        </w:tc>
      </w:tr>
      <w:tr w:rsidR="00524C91" w14:paraId="7A2362FB"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shd w:val="clear" w:color="auto" w:fill="auto"/>
          </w:tcPr>
          <w:p w14:paraId="63DF822E" w14:textId="77777777" w:rsidR="00524C91" w:rsidRDefault="00524C91" w:rsidP="00506982">
            <w:pPr>
              <w:pStyle w:val="TableText"/>
            </w:pPr>
          </w:p>
        </w:tc>
        <w:tc>
          <w:tcPr>
            <w:tcW w:w="3659" w:type="dxa"/>
            <w:shd w:val="clear" w:color="auto" w:fill="auto"/>
          </w:tcPr>
          <w:p w14:paraId="10920152"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Jurisdiction</w:t>
            </w:r>
          </w:p>
        </w:tc>
        <w:tc>
          <w:tcPr>
            <w:tcW w:w="1980" w:type="dxa"/>
            <w:shd w:val="clear" w:color="auto" w:fill="auto"/>
          </w:tcPr>
          <w:p w14:paraId="4C495BC3" w14:textId="77777777" w:rsidR="00524C91" w:rsidRPr="00A54C8E"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WA</w:t>
            </w:r>
          </w:p>
        </w:tc>
        <w:tc>
          <w:tcPr>
            <w:tcW w:w="4586" w:type="dxa"/>
            <w:shd w:val="clear" w:color="auto" w:fill="auto"/>
          </w:tcPr>
          <w:p w14:paraId="355231CA"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3320" w:type="dxa"/>
            <w:shd w:val="clear" w:color="auto" w:fill="auto"/>
          </w:tcPr>
          <w:p w14:paraId="2D4CE614"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r>
      <w:tr w:rsidR="00524C91" w14:paraId="5EA2647B"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val="restart"/>
          </w:tcPr>
          <w:p w14:paraId="42777DA6" w14:textId="77777777" w:rsidR="00524C91" w:rsidRDefault="00524C91" w:rsidP="00506982">
            <w:pPr>
              <w:pStyle w:val="TableText"/>
            </w:pPr>
            <w:r>
              <w:t>17</w:t>
            </w:r>
          </w:p>
        </w:tc>
        <w:tc>
          <w:tcPr>
            <w:tcW w:w="3659" w:type="dxa"/>
            <w:shd w:val="clear" w:color="auto" w:fill="DDF2EC" w:themeFill="background2" w:themeFillTint="33"/>
          </w:tcPr>
          <w:p w14:paraId="7D1C15E1" w14:textId="2657A6E2"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NATSIFAC</w:t>
            </w:r>
          </w:p>
        </w:tc>
        <w:tc>
          <w:tcPr>
            <w:tcW w:w="1980" w:type="dxa"/>
            <w:shd w:val="clear" w:color="auto" w:fill="DDF2EC" w:themeFill="background2" w:themeFillTint="33"/>
          </w:tcPr>
          <w:p w14:paraId="39804B01"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NATSIFAC</w:t>
            </w:r>
          </w:p>
        </w:tc>
        <w:tc>
          <w:tcPr>
            <w:tcW w:w="4586" w:type="dxa"/>
            <w:shd w:val="clear" w:color="auto" w:fill="DDF2EC" w:themeFill="background2" w:themeFillTint="33"/>
          </w:tcPr>
          <w:p w14:paraId="09CA3F5B"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Remoteness</w:t>
            </w:r>
          </w:p>
        </w:tc>
        <w:tc>
          <w:tcPr>
            <w:tcW w:w="3320" w:type="dxa"/>
            <w:shd w:val="clear" w:color="auto" w:fill="DDF2EC" w:themeFill="background2" w:themeFillTint="33"/>
          </w:tcPr>
          <w:p w14:paraId="2EED3F4E" w14:textId="7E02D9DA"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MMM 6</w:t>
            </w:r>
            <w:r w:rsidR="009A4433">
              <w:t>–</w:t>
            </w:r>
            <w:r>
              <w:t>7 – Remote</w:t>
            </w:r>
          </w:p>
        </w:tc>
      </w:tr>
      <w:tr w:rsidR="00524C91" w14:paraId="315E2FB9"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vMerge/>
          </w:tcPr>
          <w:p w14:paraId="16F5B806" w14:textId="77777777" w:rsidR="00524C91" w:rsidRDefault="00524C91" w:rsidP="00506982">
            <w:pPr>
              <w:pStyle w:val="TableText"/>
            </w:pPr>
          </w:p>
        </w:tc>
        <w:tc>
          <w:tcPr>
            <w:tcW w:w="3659" w:type="dxa"/>
            <w:shd w:val="clear" w:color="auto" w:fill="DDF2EC" w:themeFill="background2" w:themeFillTint="33"/>
          </w:tcPr>
          <w:p w14:paraId="6BA182E3" w14:textId="77777777" w:rsidR="00524C91" w:rsidRPr="007A0095" w:rsidRDefault="00524C91" w:rsidP="00506982">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A0095">
              <w:rPr>
                <w:rFonts w:asciiTheme="majorHAnsi" w:hAnsiTheme="majorHAnsi"/>
              </w:rPr>
              <w:t>Jurisdiction</w:t>
            </w:r>
          </w:p>
        </w:tc>
        <w:tc>
          <w:tcPr>
            <w:tcW w:w="1980" w:type="dxa"/>
            <w:shd w:val="clear" w:color="auto" w:fill="DDF2EC" w:themeFill="background2" w:themeFillTint="33"/>
          </w:tcPr>
          <w:p w14:paraId="2E272DF6" w14:textId="77777777" w:rsidR="00524C91" w:rsidRPr="00A54C8E" w:rsidRDefault="00524C91" w:rsidP="00506982">
            <w:pPr>
              <w:pStyle w:val="TableText"/>
              <w:cnfStyle w:val="000000000000" w:firstRow="0" w:lastRow="0" w:firstColumn="0" w:lastColumn="0" w:oddVBand="0" w:evenVBand="0" w:oddHBand="0" w:evenHBand="0" w:firstRowFirstColumn="0" w:firstRowLastColumn="0" w:lastRowFirstColumn="0" w:lastRowLastColumn="0"/>
            </w:pPr>
            <w:r>
              <w:t>NT</w:t>
            </w:r>
          </w:p>
        </w:tc>
        <w:tc>
          <w:tcPr>
            <w:tcW w:w="4586" w:type="dxa"/>
            <w:shd w:val="clear" w:color="auto" w:fill="DDF2EC" w:themeFill="background2" w:themeFillTint="33"/>
          </w:tcPr>
          <w:p w14:paraId="301AF4A2"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c>
          <w:tcPr>
            <w:tcW w:w="3320" w:type="dxa"/>
            <w:shd w:val="clear" w:color="auto" w:fill="DDF2EC" w:themeFill="background2" w:themeFillTint="33"/>
          </w:tcPr>
          <w:p w14:paraId="1527C285" w14:textId="77777777" w:rsidR="00524C91" w:rsidRDefault="00524C91" w:rsidP="00506982">
            <w:pPr>
              <w:pStyle w:val="TableText"/>
              <w:cnfStyle w:val="000000000000" w:firstRow="0" w:lastRow="0" w:firstColumn="0" w:lastColumn="0" w:oddVBand="0" w:evenVBand="0" w:oddHBand="0" w:evenHBand="0" w:firstRowFirstColumn="0" w:firstRowLastColumn="0" w:lastRowFirstColumn="0" w:lastRowLastColumn="0"/>
            </w:pPr>
          </w:p>
        </w:tc>
      </w:tr>
      <w:tr w:rsidR="00524C91" w:rsidRPr="00A54C8E" w14:paraId="70C74D50" w14:textId="77777777" w:rsidTr="00303BCF">
        <w:tc>
          <w:tcPr>
            <w:cnfStyle w:val="001000000000" w:firstRow="0" w:lastRow="0" w:firstColumn="1" w:lastColumn="0" w:oddVBand="0" w:evenVBand="0" w:oddHBand="0" w:evenHBand="0" w:firstRowFirstColumn="0" w:firstRowLastColumn="0" w:lastRowFirstColumn="0" w:lastRowLastColumn="0"/>
            <w:tcW w:w="15136" w:type="dxa"/>
            <w:gridSpan w:val="6"/>
            <w:shd w:val="clear" w:color="auto" w:fill="57C1A5" w:themeFill="background2"/>
          </w:tcPr>
          <w:p w14:paraId="5805C79A" w14:textId="77777777" w:rsidR="00524C91" w:rsidRPr="00A54C8E" w:rsidRDefault="00524C91" w:rsidP="00506982">
            <w:pPr>
              <w:pStyle w:val="TableText"/>
            </w:pPr>
            <w:r>
              <w:t>No IPC Lead</w:t>
            </w:r>
          </w:p>
        </w:tc>
      </w:tr>
      <w:tr w:rsidR="00B87028" w14:paraId="6F5B5BB6"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shd w:val="clear" w:color="auto" w:fill="auto"/>
          </w:tcPr>
          <w:p w14:paraId="28EDE542" w14:textId="3E688E9D" w:rsidR="00B87028" w:rsidRDefault="00B87028" w:rsidP="00B87028">
            <w:pPr>
              <w:pStyle w:val="TableText"/>
            </w:pPr>
            <w:r>
              <w:t>18A</w:t>
            </w:r>
          </w:p>
        </w:tc>
        <w:tc>
          <w:tcPr>
            <w:tcW w:w="3659" w:type="dxa"/>
            <w:shd w:val="clear" w:color="auto" w:fill="auto"/>
          </w:tcPr>
          <w:p w14:paraId="4980DDBB" w14:textId="2C7870EB" w:rsidR="00B87028" w:rsidRDefault="00B87028" w:rsidP="00B87028">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MPS/NATSIFAC</w:t>
            </w:r>
          </w:p>
        </w:tc>
        <w:tc>
          <w:tcPr>
            <w:tcW w:w="1980" w:type="dxa"/>
            <w:shd w:val="clear" w:color="auto" w:fill="auto"/>
          </w:tcPr>
          <w:p w14:paraId="6FC73715" w14:textId="202CB446" w:rsidR="00B87028" w:rsidRDefault="00B87028" w:rsidP="00B87028">
            <w:pPr>
              <w:pStyle w:val="TableText"/>
              <w:cnfStyle w:val="000000000000" w:firstRow="0" w:lastRow="0" w:firstColumn="0" w:lastColumn="0" w:oddVBand="0" w:evenVBand="0" w:oddHBand="0" w:evenHBand="0" w:firstRowFirstColumn="0" w:firstRowLastColumn="0" w:lastRowFirstColumn="0" w:lastRowLastColumn="0"/>
            </w:pPr>
            <w:r>
              <w:t>MPS</w:t>
            </w:r>
          </w:p>
        </w:tc>
        <w:tc>
          <w:tcPr>
            <w:tcW w:w="4586" w:type="dxa"/>
            <w:shd w:val="clear" w:color="auto" w:fill="auto"/>
          </w:tcPr>
          <w:p w14:paraId="48990CE6" w14:textId="77777777" w:rsidR="00B87028" w:rsidRDefault="00B87028" w:rsidP="00B87028">
            <w:pPr>
              <w:pStyle w:val="TableText"/>
              <w:cnfStyle w:val="000000000000" w:firstRow="0" w:lastRow="0" w:firstColumn="0" w:lastColumn="0" w:oddVBand="0" w:evenVBand="0" w:oddHBand="0" w:evenHBand="0" w:firstRowFirstColumn="0" w:firstRowLastColumn="0" w:lastRowFirstColumn="0" w:lastRowLastColumn="0"/>
            </w:pPr>
            <w:r>
              <w:t>Remoteness</w:t>
            </w:r>
          </w:p>
        </w:tc>
        <w:tc>
          <w:tcPr>
            <w:tcW w:w="3320" w:type="dxa"/>
            <w:shd w:val="clear" w:color="auto" w:fill="auto"/>
          </w:tcPr>
          <w:p w14:paraId="76106E10" w14:textId="21B5BCB9" w:rsidR="00B87028" w:rsidRDefault="00B87028" w:rsidP="00B87028">
            <w:pPr>
              <w:pStyle w:val="TableText"/>
              <w:cnfStyle w:val="000000000000" w:firstRow="0" w:lastRow="0" w:firstColumn="0" w:lastColumn="0" w:oddVBand="0" w:evenVBand="0" w:oddHBand="0" w:evenHBand="0" w:firstRowFirstColumn="0" w:firstRowLastColumn="0" w:lastRowFirstColumn="0" w:lastRowLastColumn="0"/>
            </w:pPr>
            <w:r>
              <w:t>MMM 6</w:t>
            </w:r>
            <w:r w:rsidR="009A4433">
              <w:t>–</w:t>
            </w:r>
            <w:r>
              <w:t>7 – Remote</w:t>
            </w:r>
          </w:p>
        </w:tc>
      </w:tr>
      <w:tr w:rsidR="00B87028" w14:paraId="274A5E4C"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shd w:val="clear" w:color="auto" w:fill="auto"/>
          </w:tcPr>
          <w:p w14:paraId="1EDA57B8" w14:textId="77777777" w:rsidR="00B87028" w:rsidRDefault="00B87028" w:rsidP="00B87028">
            <w:pPr>
              <w:pStyle w:val="TableText"/>
            </w:pPr>
          </w:p>
        </w:tc>
        <w:tc>
          <w:tcPr>
            <w:tcW w:w="3659" w:type="dxa"/>
            <w:shd w:val="clear" w:color="auto" w:fill="auto"/>
          </w:tcPr>
          <w:p w14:paraId="3963F866" w14:textId="77777777" w:rsidR="00B87028" w:rsidRDefault="00B87028" w:rsidP="00B87028">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Jurisdiction</w:t>
            </w:r>
          </w:p>
        </w:tc>
        <w:tc>
          <w:tcPr>
            <w:tcW w:w="1980" w:type="dxa"/>
            <w:shd w:val="clear" w:color="auto" w:fill="auto"/>
          </w:tcPr>
          <w:p w14:paraId="4B3D30A1" w14:textId="6368EBEA" w:rsidR="00B87028" w:rsidRDefault="00B87028" w:rsidP="00B87028">
            <w:pPr>
              <w:pStyle w:val="TableText"/>
              <w:cnfStyle w:val="000000000000" w:firstRow="0" w:lastRow="0" w:firstColumn="0" w:lastColumn="0" w:oddVBand="0" w:evenVBand="0" w:oddHBand="0" w:evenHBand="0" w:firstRowFirstColumn="0" w:firstRowLastColumn="0" w:lastRowFirstColumn="0" w:lastRowLastColumn="0"/>
            </w:pPr>
            <w:r>
              <w:t>WA</w:t>
            </w:r>
          </w:p>
        </w:tc>
        <w:tc>
          <w:tcPr>
            <w:tcW w:w="4586" w:type="dxa"/>
            <w:shd w:val="clear" w:color="auto" w:fill="auto"/>
          </w:tcPr>
          <w:p w14:paraId="057F6696" w14:textId="77777777" w:rsidR="00B87028" w:rsidRDefault="00B87028" w:rsidP="00B87028">
            <w:pPr>
              <w:pStyle w:val="TableText"/>
              <w:cnfStyle w:val="000000000000" w:firstRow="0" w:lastRow="0" w:firstColumn="0" w:lastColumn="0" w:oddVBand="0" w:evenVBand="0" w:oddHBand="0" w:evenHBand="0" w:firstRowFirstColumn="0" w:firstRowLastColumn="0" w:lastRowFirstColumn="0" w:lastRowLastColumn="0"/>
            </w:pPr>
          </w:p>
        </w:tc>
        <w:tc>
          <w:tcPr>
            <w:tcW w:w="3320" w:type="dxa"/>
            <w:shd w:val="clear" w:color="auto" w:fill="auto"/>
          </w:tcPr>
          <w:p w14:paraId="038F30A8" w14:textId="77777777" w:rsidR="00B87028" w:rsidRDefault="00B87028" w:rsidP="00B87028">
            <w:pPr>
              <w:pStyle w:val="TableText"/>
              <w:cnfStyle w:val="000000000000" w:firstRow="0" w:lastRow="0" w:firstColumn="0" w:lastColumn="0" w:oddVBand="0" w:evenVBand="0" w:oddHBand="0" w:evenHBand="0" w:firstRowFirstColumn="0" w:firstRowLastColumn="0" w:lastRowFirstColumn="0" w:lastRowLastColumn="0"/>
            </w:pPr>
          </w:p>
        </w:tc>
      </w:tr>
      <w:tr w:rsidR="006E5FFD" w14:paraId="04C066ED"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shd w:val="clear" w:color="auto" w:fill="auto"/>
          </w:tcPr>
          <w:p w14:paraId="3F2BC6A8" w14:textId="2D0913EA" w:rsidR="006E5FFD" w:rsidRDefault="00265D49" w:rsidP="00B87028">
            <w:pPr>
              <w:pStyle w:val="TableText"/>
            </w:pPr>
            <w:r>
              <w:t>18B</w:t>
            </w:r>
          </w:p>
        </w:tc>
        <w:tc>
          <w:tcPr>
            <w:tcW w:w="3659" w:type="dxa"/>
            <w:shd w:val="clear" w:color="auto" w:fill="auto"/>
          </w:tcPr>
          <w:p w14:paraId="0D70E7E9" w14:textId="5FEC16A3" w:rsidR="006E5FFD" w:rsidRDefault="00265D49" w:rsidP="00B87028">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Provider type</w:t>
            </w:r>
          </w:p>
        </w:tc>
        <w:tc>
          <w:tcPr>
            <w:tcW w:w="1980" w:type="dxa"/>
            <w:shd w:val="clear" w:color="auto" w:fill="auto"/>
          </w:tcPr>
          <w:p w14:paraId="3F7D970F" w14:textId="585FACED" w:rsidR="006E5FFD" w:rsidRDefault="00265D49" w:rsidP="00B87028">
            <w:pPr>
              <w:pStyle w:val="TableText"/>
              <w:cnfStyle w:val="000000000000" w:firstRow="0" w:lastRow="0" w:firstColumn="0" w:lastColumn="0" w:oddVBand="0" w:evenVBand="0" w:oddHBand="0" w:evenHBand="0" w:firstRowFirstColumn="0" w:firstRowLastColumn="0" w:lastRowFirstColumn="0" w:lastRowLastColumn="0"/>
            </w:pPr>
            <w:r>
              <w:t>For</w:t>
            </w:r>
            <w:r w:rsidR="00294F06">
              <w:t>-</w:t>
            </w:r>
            <w:r>
              <w:t>profit</w:t>
            </w:r>
          </w:p>
        </w:tc>
        <w:tc>
          <w:tcPr>
            <w:tcW w:w="4586" w:type="dxa"/>
            <w:shd w:val="clear" w:color="auto" w:fill="auto"/>
          </w:tcPr>
          <w:p w14:paraId="5018E3E1" w14:textId="225A2A96" w:rsidR="006E5FFD" w:rsidRDefault="00265D49" w:rsidP="00B87028">
            <w:pPr>
              <w:pStyle w:val="TableText"/>
              <w:cnfStyle w:val="000000000000" w:firstRow="0" w:lastRow="0" w:firstColumn="0" w:lastColumn="0" w:oddVBand="0" w:evenVBand="0" w:oddHBand="0" w:evenHBand="0" w:firstRowFirstColumn="0" w:firstRowLastColumn="0" w:lastRowFirstColumn="0" w:lastRowLastColumn="0"/>
            </w:pPr>
            <w:r>
              <w:t>Remoteness</w:t>
            </w:r>
          </w:p>
        </w:tc>
        <w:tc>
          <w:tcPr>
            <w:tcW w:w="3320" w:type="dxa"/>
            <w:shd w:val="clear" w:color="auto" w:fill="auto"/>
          </w:tcPr>
          <w:p w14:paraId="65EB08E0" w14:textId="7D498CB8" w:rsidR="006E5FFD" w:rsidRDefault="00265D49" w:rsidP="00B87028">
            <w:pPr>
              <w:pStyle w:val="TableText"/>
              <w:cnfStyle w:val="000000000000" w:firstRow="0" w:lastRow="0" w:firstColumn="0" w:lastColumn="0" w:oddVBand="0" w:evenVBand="0" w:oddHBand="0" w:evenHBand="0" w:firstRowFirstColumn="0" w:firstRowLastColumn="0" w:lastRowFirstColumn="0" w:lastRowLastColumn="0"/>
            </w:pPr>
            <w:r>
              <w:t xml:space="preserve">MMM 1 </w:t>
            </w:r>
            <w:r w:rsidR="009A4433">
              <w:t>–</w:t>
            </w:r>
            <w:r>
              <w:t xml:space="preserve"> metropolitan</w:t>
            </w:r>
          </w:p>
        </w:tc>
      </w:tr>
      <w:tr w:rsidR="006E5FFD" w14:paraId="3DAD6F38" w14:textId="77777777" w:rsidTr="00EF424C">
        <w:tc>
          <w:tcPr>
            <w:cnfStyle w:val="001000000000" w:firstRow="0" w:lastRow="0" w:firstColumn="1" w:lastColumn="0" w:oddVBand="0" w:evenVBand="0" w:oddHBand="0" w:evenHBand="0" w:firstRowFirstColumn="0" w:firstRowLastColumn="0" w:lastRowFirstColumn="0" w:lastRowLastColumn="0"/>
            <w:tcW w:w="1591" w:type="dxa"/>
            <w:gridSpan w:val="2"/>
            <w:shd w:val="clear" w:color="auto" w:fill="auto"/>
          </w:tcPr>
          <w:p w14:paraId="27968A91" w14:textId="77777777" w:rsidR="006E5FFD" w:rsidRDefault="006E5FFD" w:rsidP="00B87028">
            <w:pPr>
              <w:pStyle w:val="TableText"/>
            </w:pPr>
          </w:p>
        </w:tc>
        <w:tc>
          <w:tcPr>
            <w:tcW w:w="3659" w:type="dxa"/>
            <w:shd w:val="clear" w:color="auto" w:fill="auto"/>
          </w:tcPr>
          <w:p w14:paraId="554E9D7D" w14:textId="0008E63D" w:rsidR="006E5FFD" w:rsidRDefault="00265D49" w:rsidP="00B87028">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Jurisdiction</w:t>
            </w:r>
          </w:p>
        </w:tc>
        <w:tc>
          <w:tcPr>
            <w:tcW w:w="1980" w:type="dxa"/>
            <w:shd w:val="clear" w:color="auto" w:fill="auto"/>
          </w:tcPr>
          <w:p w14:paraId="43FCA2D2" w14:textId="1F2AE157" w:rsidR="006E5FFD" w:rsidRDefault="00265D49" w:rsidP="00B87028">
            <w:pPr>
              <w:pStyle w:val="TableText"/>
              <w:cnfStyle w:val="000000000000" w:firstRow="0" w:lastRow="0" w:firstColumn="0" w:lastColumn="0" w:oddVBand="0" w:evenVBand="0" w:oddHBand="0" w:evenHBand="0" w:firstRowFirstColumn="0" w:firstRowLastColumn="0" w:lastRowFirstColumn="0" w:lastRowLastColumn="0"/>
            </w:pPr>
            <w:r>
              <w:t>any</w:t>
            </w:r>
          </w:p>
        </w:tc>
        <w:tc>
          <w:tcPr>
            <w:tcW w:w="4586" w:type="dxa"/>
            <w:shd w:val="clear" w:color="auto" w:fill="auto"/>
          </w:tcPr>
          <w:p w14:paraId="4DFF2708" w14:textId="77777777" w:rsidR="006E5FFD" w:rsidRDefault="006E5FFD" w:rsidP="00B87028">
            <w:pPr>
              <w:pStyle w:val="TableText"/>
              <w:cnfStyle w:val="000000000000" w:firstRow="0" w:lastRow="0" w:firstColumn="0" w:lastColumn="0" w:oddVBand="0" w:evenVBand="0" w:oddHBand="0" w:evenHBand="0" w:firstRowFirstColumn="0" w:firstRowLastColumn="0" w:lastRowFirstColumn="0" w:lastRowLastColumn="0"/>
            </w:pPr>
          </w:p>
        </w:tc>
        <w:tc>
          <w:tcPr>
            <w:tcW w:w="3320" w:type="dxa"/>
            <w:shd w:val="clear" w:color="auto" w:fill="auto"/>
          </w:tcPr>
          <w:p w14:paraId="50894874" w14:textId="77777777" w:rsidR="006E5FFD" w:rsidRDefault="006E5FFD" w:rsidP="00B87028">
            <w:pPr>
              <w:pStyle w:val="TableText"/>
              <w:cnfStyle w:val="000000000000" w:firstRow="0" w:lastRow="0" w:firstColumn="0" w:lastColumn="0" w:oddVBand="0" w:evenVBand="0" w:oddHBand="0" w:evenHBand="0" w:firstRowFirstColumn="0" w:firstRowLastColumn="0" w:lastRowFirstColumn="0" w:lastRowLastColumn="0"/>
            </w:pPr>
          </w:p>
        </w:tc>
      </w:tr>
    </w:tbl>
    <w:p w14:paraId="220D032A" w14:textId="7D6CF252" w:rsidR="00C85407" w:rsidRDefault="004B70F9" w:rsidP="00C85407">
      <w:r>
        <w:t>Note</w:t>
      </w:r>
      <w:r w:rsidR="009A4433">
        <w:t>:</w:t>
      </w:r>
      <w:r>
        <w:t xml:space="preserve"> case study</w:t>
      </w:r>
      <w:r w:rsidR="007B78CE">
        <w:t xml:space="preserve"> site 13 was removed in order to add an additional site with no IPC Lead</w:t>
      </w:r>
      <w:r w:rsidR="00F049CF">
        <w:t xml:space="preserve">. </w:t>
      </w:r>
      <w:r w:rsidR="00EB6462">
        <w:t xml:space="preserve">Of the sample frame of </w:t>
      </w:r>
      <w:r w:rsidR="002B3B34">
        <w:t>for-profit</w:t>
      </w:r>
      <w:r w:rsidR="00EB6462">
        <w:t xml:space="preserve"> aged care homes</w:t>
      </w:r>
      <w:r w:rsidR="00AF0EC9">
        <w:t xml:space="preserve"> registered with no IPC Lead, none intentionally had no IPC Lead. All were reportedly in transition between leads and/or newly opened</w:t>
      </w:r>
      <w:r w:rsidR="002B3B34">
        <w:t xml:space="preserve"> and had now implemented one. Two additional aged care homes were</w:t>
      </w:r>
      <w:r w:rsidR="009E4227">
        <w:t xml:space="preserve"> engaged to be a case study site for breadth:</w:t>
      </w:r>
    </w:p>
    <w:p w14:paraId="37E04062" w14:textId="783EF717" w:rsidR="009E4227" w:rsidRDefault="009E4227" w:rsidP="0017170D">
      <w:pPr>
        <w:pStyle w:val="ListBullet"/>
      </w:pPr>
      <w:r>
        <w:t>For</w:t>
      </w:r>
      <w:r w:rsidR="00294F06">
        <w:t>-</w:t>
      </w:r>
      <w:r>
        <w:t>profit, metrop</w:t>
      </w:r>
      <w:r w:rsidR="0017170D">
        <w:t>olitan, VIC</w:t>
      </w:r>
    </w:p>
    <w:p w14:paraId="68F6F376" w14:textId="7E729172" w:rsidR="00BB76BE" w:rsidRDefault="0017170D" w:rsidP="0017170D">
      <w:pPr>
        <w:pStyle w:val="ListBullet"/>
      </w:pPr>
      <w:r>
        <w:t>Not</w:t>
      </w:r>
      <w:r w:rsidR="00294F06">
        <w:t>-</w:t>
      </w:r>
      <w:r>
        <w:t>for</w:t>
      </w:r>
      <w:r w:rsidR="00294F06">
        <w:t>-</w:t>
      </w:r>
      <w:r>
        <w:t>profit, metropolitan, NSW</w:t>
      </w:r>
    </w:p>
    <w:p w14:paraId="2FADCC2A" w14:textId="77777777" w:rsidR="009E1EA6" w:rsidRDefault="009E1EA6" w:rsidP="00F45238">
      <w:pPr>
        <w:pStyle w:val="ListBullet"/>
        <w:numPr>
          <w:ilvl w:val="0"/>
          <w:numId w:val="0"/>
        </w:numPr>
      </w:pPr>
    </w:p>
    <w:p w14:paraId="36B07CE8" w14:textId="77777777" w:rsidR="00946B64" w:rsidRDefault="00946B64" w:rsidP="00946B64">
      <w:pPr>
        <w:pStyle w:val="ListBullet"/>
        <w:numPr>
          <w:ilvl w:val="0"/>
          <w:numId w:val="0"/>
        </w:numPr>
        <w:ind w:left="360"/>
        <w:sectPr w:rsidR="00946B64" w:rsidSect="002E7B41">
          <w:pgSz w:w="16838" w:h="11906" w:orient="landscape" w:code="9"/>
          <w:pgMar w:top="851" w:right="851" w:bottom="851" w:left="851" w:header="709" w:footer="567" w:gutter="0"/>
          <w:cols w:space="709"/>
          <w:docGrid w:linePitch="360"/>
        </w:sectPr>
      </w:pPr>
    </w:p>
    <w:p w14:paraId="6D370684" w14:textId="6270AAFE" w:rsidR="00C11164" w:rsidRDefault="002B62B1" w:rsidP="00C730F7">
      <w:pPr>
        <w:pStyle w:val="Heading-Appendix"/>
      </w:pPr>
      <w:bookmarkStart w:id="103" w:name="_Toc170285330"/>
      <w:r>
        <w:lastRenderedPageBreak/>
        <w:t>IPC Lead Framework</w:t>
      </w:r>
      <w:bookmarkEnd w:id="103"/>
    </w:p>
    <w:tbl>
      <w:tblPr>
        <w:tblStyle w:val="HMAdefaulttable"/>
        <w:tblW w:w="5000" w:type="pct"/>
        <w:tblLook w:val="04A0" w:firstRow="1" w:lastRow="0" w:firstColumn="1" w:lastColumn="0" w:noHBand="0" w:noVBand="1"/>
      </w:tblPr>
      <w:tblGrid>
        <w:gridCol w:w="3947"/>
        <w:gridCol w:w="11189"/>
      </w:tblGrid>
      <w:tr w:rsidR="00D86559" w14:paraId="3D55E4C0" w14:textId="77777777" w:rsidTr="008F20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1" w:type="dxa"/>
          </w:tcPr>
          <w:p w14:paraId="6E39D0C7" w14:textId="77777777" w:rsidR="00D86559" w:rsidRDefault="00D86559" w:rsidP="001F421C">
            <w:pPr>
              <w:ind w:left="401"/>
            </w:pPr>
            <w:r>
              <w:t>IPC Lead framework component</w:t>
            </w:r>
          </w:p>
        </w:tc>
        <w:tc>
          <w:tcPr>
            <w:tcW w:w="5332" w:type="dxa"/>
          </w:tcPr>
          <w:p w14:paraId="3B0B58AE" w14:textId="77777777" w:rsidR="00D86559" w:rsidRDefault="00D86559" w:rsidP="001F421C">
            <w:pPr>
              <w:ind w:left="401"/>
              <w:cnfStyle w:val="100000000000" w:firstRow="1" w:lastRow="0" w:firstColumn="0" w:lastColumn="0" w:oddVBand="0" w:evenVBand="0" w:oddHBand="0" w:evenHBand="0" w:firstRowFirstColumn="0" w:firstRowLastColumn="0" w:lastRowFirstColumn="0" w:lastRowLastColumn="0"/>
            </w:pPr>
            <w:r>
              <w:t>Guidance on IPC Lead role activities and supports in place by aged care homes</w:t>
            </w:r>
          </w:p>
        </w:tc>
      </w:tr>
      <w:tr w:rsidR="00D86559" w14:paraId="0290B777" w14:textId="77777777" w:rsidTr="008F20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1" w:type="dxa"/>
          </w:tcPr>
          <w:p w14:paraId="233575EA" w14:textId="77777777" w:rsidR="00D86559" w:rsidRPr="00B90AB9" w:rsidRDefault="00D86559" w:rsidP="001F421C">
            <w:pPr>
              <w:pStyle w:val="TableBullets1"/>
              <w:numPr>
                <w:ilvl w:val="0"/>
                <w:numId w:val="0"/>
              </w:numPr>
              <w:ind w:left="360"/>
              <w:rPr>
                <w:rFonts w:asciiTheme="majorHAnsi" w:hAnsiTheme="majorHAnsi"/>
              </w:rPr>
            </w:pPr>
            <w:r w:rsidRPr="00B90AB9">
              <w:rPr>
                <w:rFonts w:asciiTheme="majorHAnsi" w:hAnsiTheme="majorHAnsi"/>
              </w:rPr>
              <w:t>IPC Lead role</w:t>
            </w:r>
          </w:p>
        </w:tc>
        <w:tc>
          <w:tcPr>
            <w:tcW w:w="5332" w:type="dxa"/>
          </w:tcPr>
          <w:p w14:paraId="54F95584" w14:textId="77777777" w:rsidR="00D86559" w:rsidRDefault="00D86559" w:rsidP="00D86559">
            <w:pPr>
              <w:pStyle w:val="TableBullets1"/>
              <w:cnfStyle w:val="000000100000" w:firstRow="0" w:lastRow="0" w:firstColumn="0" w:lastColumn="0" w:oddVBand="0" w:evenVBand="0" w:oddHBand="1" w:evenHBand="0" w:firstRowFirstColumn="0" w:firstRowLastColumn="0" w:lastRowFirstColumn="0" w:lastRowLastColumn="0"/>
            </w:pPr>
            <w:r>
              <w:t>Guidance on the minimum FTE requirements to undertake the IPC Lead role (appropriate to the aged care home size and type) is required to enable the role to be used effectively and ensure business continuity in terms of access to IPC advice.</w:t>
            </w:r>
          </w:p>
          <w:p w14:paraId="7C529C0A" w14:textId="03A769B7" w:rsidR="00D86559" w:rsidRDefault="00D86559" w:rsidP="00D86559">
            <w:pPr>
              <w:pStyle w:val="TableBullets1"/>
              <w:cnfStyle w:val="000000100000" w:firstRow="0" w:lastRow="0" w:firstColumn="0" w:lastColumn="0" w:oddVBand="0" w:evenVBand="0" w:oddHBand="1" w:evenHBand="0" w:firstRowFirstColumn="0" w:firstRowLastColumn="0" w:lastRowFirstColumn="0" w:lastRowLastColumn="0"/>
            </w:pPr>
            <w:r>
              <w:t>Dedicated FTE (allocated days and/or hours) to undertake IPC activities</w:t>
            </w:r>
            <w:r w:rsidR="004C28FF">
              <w:t>.</w:t>
            </w:r>
          </w:p>
          <w:p w14:paraId="08392BD7" w14:textId="77777777" w:rsidR="00D86559" w:rsidRDefault="00D86559" w:rsidP="00D86559">
            <w:pPr>
              <w:pStyle w:val="TableBullets1"/>
              <w:cnfStyle w:val="000000100000" w:firstRow="0" w:lastRow="0" w:firstColumn="0" w:lastColumn="0" w:oddVBand="0" w:evenVBand="0" w:oddHBand="1" w:evenHBand="0" w:firstRowFirstColumn="0" w:firstRowLastColumn="0" w:lastRowFirstColumn="0" w:lastRowLastColumn="0"/>
            </w:pPr>
            <w:r>
              <w:t>Dedicated time to undertake IPC professional development that may include:</w:t>
            </w:r>
          </w:p>
          <w:p w14:paraId="1453827E" w14:textId="77777777" w:rsidR="00D86559" w:rsidRDefault="00D86559" w:rsidP="00D86559">
            <w:pPr>
              <w:pStyle w:val="TableBullets1"/>
              <w:numPr>
                <w:ilvl w:val="1"/>
                <w:numId w:val="24"/>
              </w:numPr>
              <w:cnfStyle w:val="000000100000" w:firstRow="0" w:lastRow="0" w:firstColumn="0" w:lastColumn="0" w:oddVBand="0" w:evenVBand="0" w:oddHBand="1" w:evenHBand="0" w:firstRowFirstColumn="0" w:firstRowLastColumn="0" w:lastRowFirstColumn="0" w:lastRowLastColumn="0"/>
            </w:pPr>
            <w:r>
              <w:t>Review of regulatory and legislative requirements relevant to IPC</w:t>
            </w:r>
          </w:p>
          <w:p w14:paraId="62C1D5C4" w14:textId="77777777" w:rsidR="00D86559" w:rsidRDefault="00D86559" w:rsidP="00D86559">
            <w:pPr>
              <w:pStyle w:val="TableBullets1"/>
              <w:numPr>
                <w:ilvl w:val="1"/>
                <w:numId w:val="24"/>
              </w:numPr>
              <w:cnfStyle w:val="000000100000" w:firstRow="0" w:lastRow="0" w:firstColumn="0" w:lastColumn="0" w:oddVBand="0" w:evenVBand="0" w:oddHBand="1" w:evenHBand="0" w:firstRowFirstColumn="0" w:firstRowLastColumn="0" w:lastRowFirstColumn="0" w:lastRowLastColumn="0"/>
            </w:pPr>
            <w:r>
              <w:t>Current best IPC practices</w:t>
            </w:r>
          </w:p>
          <w:p w14:paraId="4132B0AC" w14:textId="77777777" w:rsidR="00D86559" w:rsidRDefault="00D86559" w:rsidP="00D86559">
            <w:pPr>
              <w:pStyle w:val="TableBullets1"/>
              <w:numPr>
                <w:ilvl w:val="1"/>
                <w:numId w:val="24"/>
              </w:numPr>
              <w:cnfStyle w:val="000000100000" w:firstRow="0" w:lastRow="0" w:firstColumn="0" w:lastColumn="0" w:oddVBand="0" w:evenVBand="0" w:oddHBand="1" w:evenHBand="0" w:firstRowFirstColumn="0" w:firstRowLastColumn="0" w:lastRowFirstColumn="0" w:lastRowLastColumn="0"/>
            </w:pPr>
            <w:r>
              <w:t>Communities of practice</w:t>
            </w:r>
          </w:p>
          <w:p w14:paraId="50B0829C" w14:textId="77777777" w:rsidR="00D86559" w:rsidRDefault="00D86559" w:rsidP="00D86559">
            <w:pPr>
              <w:pStyle w:val="TableBullets1"/>
              <w:numPr>
                <w:ilvl w:val="1"/>
                <w:numId w:val="24"/>
              </w:numPr>
              <w:cnfStyle w:val="000000100000" w:firstRow="0" w:lastRow="0" w:firstColumn="0" w:lastColumn="0" w:oddVBand="0" w:evenVBand="0" w:oddHBand="1" w:evenHBand="0" w:firstRowFirstColumn="0" w:firstRowLastColumn="0" w:lastRowFirstColumn="0" w:lastRowLastColumn="0"/>
            </w:pPr>
            <w:r>
              <w:t>Participation in peer support networks and/or activities</w:t>
            </w:r>
          </w:p>
          <w:p w14:paraId="1E8F897E" w14:textId="77777777" w:rsidR="00D86559" w:rsidRDefault="00D86559" w:rsidP="00D86559">
            <w:pPr>
              <w:pStyle w:val="TableBullets1"/>
              <w:cnfStyle w:val="000000100000" w:firstRow="0" w:lastRow="0" w:firstColumn="0" w:lastColumn="0" w:oddVBand="0" w:evenVBand="0" w:oddHBand="1" w:evenHBand="0" w:firstRowFirstColumn="0" w:firstRowLastColumn="0" w:lastRowFirstColumn="0" w:lastRowLastColumn="0"/>
            </w:pPr>
            <w:r>
              <w:t>IPC Lead role description</w:t>
            </w:r>
          </w:p>
          <w:p w14:paraId="039A730E" w14:textId="77777777" w:rsidR="00D86559" w:rsidRDefault="00D86559" w:rsidP="00D86559">
            <w:pPr>
              <w:pStyle w:val="TableBullets1"/>
              <w:numPr>
                <w:ilvl w:val="1"/>
                <w:numId w:val="24"/>
              </w:numPr>
              <w:cnfStyle w:val="000000100000" w:firstRow="0" w:lastRow="0" w:firstColumn="0" w:lastColumn="0" w:oddVBand="0" w:evenVBand="0" w:oddHBand="1" w:evenHBand="0" w:firstRowFirstColumn="0" w:firstRowLastColumn="0" w:lastRowFirstColumn="0" w:lastRowLastColumn="0"/>
            </w:pPr>
            <w:r>
              <w:t>Duties</w:t>
            </w:r>
          </w:p>
          <w:p w14:paraId="573C901D" w14:textId="54853387" w:rsidR="00D86559" w:rsidRDefault="00D86559" w:rsidP="00D86559">
            <w:pPr>
              <w:pStyle w:val="TableBullets1"/>
              <w:numPr>
                <w:ilvl w:val="2"/>
                <w:numId w:val="24"/>
              </w:numPr>
              <w:cnfStyle w:val="000000100000" w:firstRow="0" w:lastRow="0" w:firstColumn="0" w:lastColumn="0" w:oddVBand="0" w:evenVBand="0" w:oddHBand="1" w:evenHBand="0" w:firstRowFirstColumn="0" w:firstRowLastColumn="0" w:lastRowFirstColumn="0" w:lastRowLastColumn="0"/>
            </w:pPr>
            <w:r>
              <w:t xml:space="preserve">Support the aged care home to observe, assess and report on </w:t>
            </w:r>
            <w:r w:rsidR="00437D79">
              <w:t>IPC</w:t>
            </w:r>
            <w:r>
              <w:t xml:space="preserve"> processes and outcomes through compliance audits and participation in clinical governance committees.</w:t>
            </w:r>
          </w:p>
          <w:p w14:paraId="497192EF" w14:textId="0EE658F4" w:rsidR="00D86559" w:rsidRDefault="00D86559" w:rsidP="00D86559">
            <w:pPr>
              <w:pStyle w:val="TableBullets1"/>
              <w:numPr>
                <w:ilvl w:val="2"/>
                <w:numId w:val="24"/>
              </w:numPr>
              <w:cnfStyle w:val="000000100000" w:firstRow="0" w:lastRow="0" w:firstColumn="0" w:lastColumn="0" w:oddVBand="0" w:evenVBand="0" w:oddHBand="1" w:evenHBand="0" w:firstRowFirstColumn="0" w:firstRowLastColumn="0" w:lastRowFirstColumn="0" w:lastRowLastColumn="0"/>
            </w:pPr>
            <w:r>
              <w:t xml:space="preserve">Support the aged care home with specialist advice to develop and periodically review policies and procedures (including outbreak management plans) in </w:t>
            </w:r>
            <w:r w:rsidR="00437D79">
              <w:t>IPC</w:t>
            </w:r>
            <w:r>
              <w:t xml:space="preserve"> which are reflective of best practices and current legislative and regulatory requirements.</w:t>
            </w:r>
          </w:p>
          <w:p w14:paraId="251EB1F8" w14:textId="77777777" w:rsidR="00D86559" w:rsidRDefault="00D86559" w:rsidP="00D86559">
            <w:pPr>
              <w:pStyle w:val="TableBullets1"/>
              <w:numPr>
                <w:ilvl w:val="2"/>
                <w:numId w:val="24"/>
              </w:numPr>
              <w:cnfStyle w:val="000000100000" w:firstRow="0" w:lastRow="0" w:firstColumn="0" w:lastColumn="0" w:oddVBand="0" w:evenVBand="0" w:oddHBand="1" w:evenHBand="0" w:firstRowFirstColumn="0" w:firstRowLastColumn="0" w:lastRowFirstColumn="0" w:lastRowLastColumn="0"/>
            </w:pPr>
            <w:r>
              <w:t>Support the aged care home with specialist advice to ensure compliance with the Aged Care Quality Standards, specifically concerning:</w:t>
            </w:r>
          </w:p>
          <w:p w14:paraId="259E3416" w14:textId="77777777" w:rsidR="00D86559" w:rsidRDefault="00D86559" w:rsidP="00D86559">
            <w:pPr>
              <w:pStyle w:val="TableBullets1"/>
              <w:numPr>
                <w:ilvl w:val="3"/>
                <w:numId w:val="24"/>
              </w:numPr>
              <w:cnfStyle w:val="000000100000" w:firstRow="0" w:lastRow="0" w:firstColumn="0" w:lastColumn="0" w:oddVBand="0" w:evenVBand="0" w:oddHBand="1" w:evenHBand="0" w:firstRowFirstColumn="0" w:firstRowLastColumn="0" w:lastRowFirstColumn="0" w:lastRowLastColumn="0"/>
            </w:pPr>
            <w:r>
              <w:t>Standard 3 (3 (g))</w:t>
            </w:r>
          </w:p>
          <w:p w14:paraId="41410449" w14:textId="77777777" w:rsidR="00D86559" w:rsidRDefault="00D86559" w:rsidP="00D86559">
            <w:pPr>
              <w:pStyle w:val="TableBullets1"/>
              <w:numPr>
                <w:ilvl w:val="3"/>
                <w:numId w:val="24"/>
              </w:numPr>
              <w:cnfStyle w:val="000000100000" w:firstRow="0" w:lastRow="0" w:firstColumn="0" w:lastColumn="0" w:oddVBand="0" w:evenVBand="0" w:oddHBand="1" w:evenHBand="0" w:firstRowFirstColumn="0" w:firstRowLastColumn="0" w:lastRowFirstColumn="0" w:lastRowLastColumn="0"/>
            </w:pPr>
            <w:r>
              <w:t>Standard 5 (3 (b)(c))</w:t>
            </w:r>
          </w:p>
          <w:p w14:paraId="764E4B9E" w14:textId="77777777" w:rsidR="00D86559" w:rsidRDefault="00D86559" w:rsidP="00D86559">
            <w:pPr>
              <w:pStyle w:val="TableBullets1"/>
              <w:numPr>
                <w:ilvl w:val="3"/>
                <w:numId w:val="24"/>
              </w:numPr>
              <w:cnfStyle w:val="000000100000" w:firstRow="0" w:lastRow="0" w:firstColumn="0" w:lastColumn="0" w:oddVBand="0" w:evenVBand="0" w:oddHBand="1" w:evenHBand="0" w:firstRowFirstColumn="0" w:firstRowLastColumn="0" w:lastRowFirstColumn="0" w:lastRowLastColumn="0"/>
            </w:pPr>
            <w:r>
              <w:t>Standard 7 (3 (c))</w:t>
            </w:r>
          </w:p>
          <w:p w14:paraId="34B7EA34" w14:textId="77777777" w:rsidR="00D86559" w:rsidRDefault="00D86559" w:rsidP="00D86559">
            <w:pPr>
              <w:pStyle w:val="TableBullets1"/>
              <w:numPr>
                <w:ilvl w:val="3"/>
                <w:numId w:val="24"/>
              </w:numPr>
              <w:cnfStyle w:val="000000100000" w:firstRow="0" w:lastRow="0" w:firstColumn="0" w:lastColumn="0" w:oddVBand="0" w:evenVBand="0" w:oddHBand="1" w:evenHBand="0" w:firstRowFirstColumn="0" w:firstRowLastColumn="0" w:lastRowFirstColumn="0" w:lastRowLastColumn="0"/>
            </w:pPr>
            <w:r>
              <w:t>Standard 8 (3 (d)(e))</w:t>
            </w:r>
          </w:p>
          <w:p w14:paraId="0EA0A5D5" w14:textId="73DDF091" w:rsidR="00D86559" w:rsidRDefault="00D86559" w:rsidP="00D86559">
            <w:pPr>
              <w:pStyle w:val="TableBullets1"/>
              <w:numPr>
                <w:ilvl w:val="2"/>
                <w:numId w:val="24"/>
              </w:numPr>
              <w:cnfStyle w:val="000000100000" w:firstRow="0" w:lastRow="0" w:firstColumn="0" w:lastColumn="0" w:oddVBand="0" w:evenVBand="0" w:oddHBand="1" w:evenHBand="0" w:firstRowFirstColumn="0" w:firstRowLastColumn="0" w:lastRowFirstColumn="0" w:lastRowLastColumn="0"/>
            </w:pPr>
            <w:r>
              <w:t xml:space="preserve">Support the aged care home to coordinate and deliver education, competency and orientation focused on </w:t>
            </w:r>
            <w:r w:rsidR="00437D79">
              <w:t>IPC</w:t>
            </w:r>
            <w:r>
              <w:t xml:space="preserve"> for aged care staff.</w:t>
            </w:r>
          </w:p>
          <w:p w14:paraId="4406A728" w14:textId="3142AC7D" w:rsidR="00D86559" w:rsidRDefault="00D86559" w:rsidP="00D86559">
            <w:pPr>
              <w:pStyle w:val="TableBullets1"/>
              <w:numPr>
                <w:ilvl w:val="2"/>
                <w:numId w:val="24"/>
              </w:numPr>
              <w:spacing w:line="259" w:lineRule="auto"/>
              <w:cnfStyle w:val="000000100000" w:firstRow="0" w:lastRow="0" w:firstColumn="0" w:lastColumn="0" w:oddVBand="0" w:evenVBand="0" w:oddHBand="1" w:evenHBand="0" w:firstRowFirstColumn="0" w:firstRowLastColumn="0" w:lastRowFirstColumn="0" w:lastRowLastColumn="0"/>
            </w:pPr>
            <w:r>
              <w:t>Support the aged care home to coordinate vaccination programs for staff and residents.</w:t>
            </w:r>
          </w:p>
          <w:p w14:paraId="4E478E02" w14:textId="4A697C15" w:rsidR="00D86559" w:rsidRDefault="00D86559" w:rsidP="00D86559">
            <w:pPr>
              <w:pStyle w:val="TableBullets1"/>
              <w:numPr>
                <w:ilvl w:val="2"/>
                <w:numId w:val="24"/>
              </w:numPr>
              <w:cnfStyle w:val="000000100000" w:firstRow="0" w:lastRow="0" w:firstColumn="0" w:lastColumn="0" w:oddVBand="0" w:evenVBand="0" w:oddHBand="1" w:evenHBand="0" w:firstRowFirstColumn="0" w:firstRowLastColumn="0" w:lastRowFirstColumn="0" w:lastRowLastColumn="0"/>
            </w:pPr>
            <w:r>
              <w:t>Support the aged care home to promote antimicrobial stewardship</w:t>
            </w:r>
            <w:r w:rsidR="004C28FF">
              <w:t>.</w:t>
            </w:r>
          </w:p>
          <w:p w14:paraId="2A1FD2D2" w14:textId="53ABE700" w:rsidR="00D86559" w:rsidRDefault="00D86559" w:rsidP="00D86559">
            <w:pPr>
              <w:pStyle w:val="TableBullets1"/>
              <w:numPr>
                <w:ilvl w:val="2"/>
                <w:numId w:val="24"/>
              </w:numPr>
              <w:spacing w:line="259" w:lineRule="auto"/>
              <w:cnfStyle w:val="000000100000" w:firstRow="0" w:lastRow="0" w:firstColumn="0" w:lastColumn="0" w:oddVBand="0" w:evenVBand="0" w:oddHBand="1" w:evenHBand="0" w:firstRowFirstColumn="0" w:firstRowLastColumn="0" w:lastRowFirstColumn="0" w:lastRowLastColumn="0"/>
            </w:pPr>
            <w:r>
              <w:t xml:space="preserve">Provide clinical leadership in </w:t>
            </w:r>
            <w:r w:rsidR="00437D79">
              <w:t>IPC</w:t>
            </w:r>
            <w:r>
              <w:t xml:space="preserve"> to aged care staff to ensure delivery of high-quality care in a consumer-centred approach.</w:t>
            </w:r>
          </w:p>
          <w:p w14:paraId="21E791F1" w14:textId="7F65E2C9" w:rsidR="00D86559" w:rsidRDefault="00D86559" w:rsidP="00D86559">
            <w:pPr>
              <w:pStyle w:val="TableBullets1"/>
              <w:numPr>
                <w:ilvl w:val="2"/>
                <w:numId w:val="24"/>
              </w:numPr>
              <w:cnfStyle w:val="000000100000" w:firstRow="0" w:lastRow="0" w:firstColumn="0" w:lastColumn="0" w:oddVBand="0" w:evenVBand="0" w:oddHBand="1" w:evenHBand="0" w:firstRowFirstColumn="0" w:firstRowLastColumn="0" w:lastRowFirstColumn="0" w:lastRowLastColumn="0"/>
            </w:pPr>
            <w:r>
              <w:t>Support the aged care home to ensure the best IPC practices and knowledge is in place for a safe, clean environment</w:t>
            </w:r>
            <w:r w:rsidR="004C28FF">
              <w:t>.</w:t>
            </w:r>
          </w:p>
          <w:p w14:paraId="4BD6813F" w14:textId="47223D01" w:rsidR="00D86559" w:rsidRDefault="00D86559" w:rsidP="00D86559">
            <w:pPr>
              <w:pStyle w:val="TableBullets1"/>
              <w:numPr>
                <w:ilvl w:val="2"/>
                <w:numId w:val="24"/>
              </w:numPr>
              <w:cnfStyle w:val="000000100000" w:firstRow="0" w:lastRow="0" w:firstColumn="0" w:lastColumn="0" w:oddVBand="0" w:evenVBand="0" w:oddHBand="1" w:evenHBand="0" w:firstRowFirstColumn="0" w:firstRowLastColumn="0" w:lastRowFirstColumn="0" w:lastRowLastColumn="0"/>
            </w:pPr>
            <w:r>
              <w:lastRenderedPageBreak/>
              <w:t>Undertake ongoing professional development in IPC</w:t>
            </w:r>
            <w:r w:rsidR="004C28FF">
              <w:t>.</w:t>
            </w:r>
          </w:p>
          <w:p w14:paraId="7F293EA6" w14:textId="77777777" w:rsidR="00D86559" w:rsidRDefault="00D86559" w:rsidP="00D86559">
            <w:pPr>
              <w:pStyle w:val="TableBullets1"/>
              <w:numPr>
                <w:ilvl w:val="1"/>
                <w:numId w:val="24"/>
              </w:numPr>
              <w:cnfStyle w:val="000000100000" w:firstRow="0" w:lastRow="0" w:firstColumn="0" w:lastColumn="0" w:oddVBand="0" w:evenVBand="0" w:oddHBand="1" w:evenHBand="0" w:firstRowFirstColumn="0" w:firstRowLastColumn="0" w:lastRowFirstColumn="0" w:lastRowLastColumn="0"/>
            </w:pPr>
            <w:r>
              <w:t>Skills and experience</w:t>
            </w:r>
          </w:p>
          <w:p w14:paraId="6C5574AB" w14:textId="77777777" w:rsidR="00D86559" w:rsidRDefault="00D86559" w:rsidP="00D86559">
            <w:pPr>
              <w:pStyle w:val="TableBullets1"/>
              <w:numPr>
                <w:ilvl w:val="2"/>
                <w:numId w:val="24"/>
              </w:numPr>
              <w:cnfStyle w:val="000000100000" w:firstRow="0" w:lastRow="0" w:firstColumn="0" w:lastColumn="0" w:oddVBand="0" w:evenVBand="0" w:oddHBand="1" w:evenHBand="0" w:firstRowFirstColumn="0" w:firstRowLastColumn="0" w:lastRowFirstColumn="0" w:lastRowLastColumn="0"/>
            </w:pPr>
            <w:r>
              <w:t>Current AHPRA registration</w:t>
            </w:r>
          </w:p>
          <w:p w14:paraId="2569A275" w14:textId="4E4BCF08" w:rsidR="00D86559" w:rsidRDefault="00D86559" w:rsidP="00D86559">
            <w:pPr>
              <w:pStyle w:val="TableBullets1"/>
              <w:numPr>
                <w:ilvl w:val="2"/>
                <w:numId w:val="24"/>
              </w:numPr>
              <w:cnfStyle w:val="000000100000" w:firstRow="0" w:lastRow="0" w:firstColumn="0" w:lastColumn="0" w:oddVBand="0" w:evenVBand="0" w:oddHBand="1" w:evenHBand="0" w:firstRowFirstColumn="0" w:firstRowLastColumn="0" w:lastRowFirstColumn="0" w:lastRowLastColumn="0"/>
            </w:pPr>
            <w:r>
              <w:t xml:space="preserve">Bachelor of Nursing or </w:t>
            </w:r>
            <w:r w:rsidR="00BB2D9A">
              <w:t>Diploma of Nursing</w:t>
            </w:r>
            <w:r>
              <w:t xml:space="preserve"> qualification</w:t>
            </w:r>
          </w:p>
          <w:p w14:paraId="608A305A" w14:textId="357BC44F" w:rsidR="00D86559" w:rsidRDefault="00D86559" w:rsidP="00D86559">
            <w:pPr>
              <w:pStyle w:val="TableBullets1"/>
              <w:numPr>
                <w:ilvl w:val="2"/>
                <w:numId w:val="24"/>
              </w:numPr>
              <w:cnfStyle w:val="000000100000" w:firstRow="0" w:lastRow="0" w:firstColumn="0" w:lastColumn="0" w:oddVBand="0" w:evenVBand="0" w:oddHBand="1" w:evenHBand="0" w:firstRowFirstColumn="0" w:firstRowLastColumn="0" w:lastRowFirstColumn="0" w:lastRowLastColumn="0"/>
            </w:pPr>
            <w:r>
              <w:t xml:space="preserve">Recognised postgraduate qualification in </w:t>
            </w:r>
            <w:r w:rsidR="00C00F98">
              <w:t>IPC</w:t>
            </w:r>
            <w:r>
              <w:t xml:space="preserve"> (level AQF8)</w:t>
            </w:r>
          </w:p>
          <w:p w14:paraId="306DE256" w14:textId="499525C2" w:rsidR="00D86559" w:rsidRPr="00387230" w:rsidRDefault="00D86559" w:rsidP="00D86559">
            <w:pPr>
              <w:pStyle w:val="TableBullets1"/>
              <w:numPr>
                <w:ilvl w:val="2"/>
                <w:numId w:val="24"/>
              </w:numPr>
              <w:spacing w:line="259" w:lineRule="auto"/>
              <w:cnfStyle w:val="000000100000" w:firstRow="0" w:lastRow="0" w:firstColumn="0" w:lastColumn="0" w:oddVBand="0" w:evenVBand="0" w:oddHBand="1" w:evenHBand="0" w:firstRowFirstColumn="0" w:firstRowLastColumn="0" w:lastRowFirstColumn="0" w:lastRowLastColumn="0"/>
            </w:pPr>
            <w:r>
              <w:t>Effective communicator with demonstrated clinical leadership skills</w:t>
            </w:r>
            <w:r w:rsidR="00211A9B">
              <w:t>.</w:t>
            </w:r>
          </w:p>
        </w:tc>
      </w:tr>
      <w:tr w:rsidR="00D86559" w14:paraId="310AED1A" w14:textId="77777777" w:rsidTr="008F2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04DB08E1" w14:textId="77777777" w:rsidR="00D86559" w:rsidRPr="00B90AB9" w:rsidRDefault="00D86559" w:rsidP="001F421C">
            <w:pPr>
              <w:pStyle w:val="TableBullets1"/>
              <w:numPr>
                <w:ilvl w:val="0"/>
                <w:numId w:val="0"/>
              </w:numPr>
              <w:ind w:left="360"/>
              <w:rPr>
                <w:rFonts w:asciiTheme="majorHAnsi" w:hAnsiTheme="majorHAnsi"/>
              </w:rPr>
            </w:pPr>
            <w:r w:rsidRPr="00B90AB9">
              <w:rPr>
                <w:rFonts w:asciiTheme="majorHAnsi" w:hAnsiTheme="majorHAnsi"/>
              </w:rPr>
              <w:lastRenderedPageBreak/>
              <w:t>Personal care and clinical care</w:t>
            </w:r>
          </w:p>
        </w:tc>
        <w:tc>
          <w:tcPr>
            <w:tcW w:w="5332" w:type="dxa"/>
          </w:tcPr>
          <w:p w14:paraId="61F05F81" w14:textId="3E4927E8" w:rsidR="00D86559" w:rsidRDefault="00D86559" w:rsidP="00D86559">
            <w:pPr>
              <w:pStyle w:val="TableBullets1"/>
              <w:cnfStyle w:val="000000010000" w:firstRow="0" w:lastRow="0" w:firstColumn="0" w:lastColumn="0" w:oddVBand="0" w:evenVBand="0" w:oddHBand="0" w:evenHBand="1" w:firstRowFirstColumn="0" w:firstRowLastColumn="0" w:lastRowFirstColumn="0" w:lastRowLastColumn="0"/>
            </w:pPr>
            <w:r>
              <w:t>The IPC Lead will support the aged care home to observe, assess and report on infection prevention and control processes and outcomes by undertaking and/or coordinating regular IPC compliance audits (e.g.</w:t>
            </w:r>
            <w:r w:rsidR="00666585">
              <w:t xml:space="preserve"> IPC self-assessment checklists)</w:t>
            </w:r>
            <w:r w:rsidR="009E3462">
              <w:t>.</w:t>
            </w:r>
          </w:p>
          <w:p w14:paraId="5D8CB86F" w14:textId="6FC0B4B7" w:rsidR="00D86559" w:rsidRDefault="00D86559" w:rsidP="00D86559">
            <w:pPr>
              <w:pStyle w:val="TableBullets1"/>
              <w:numPr>
                <w:ilvl w:val="1"/>
                <w:numId w:val="24"/>
              </w:numPr>
              <w:cnfStyle w:val="000000010000" w:firstRow="0" w:lastRow="0" w:firstColumn="0" w:lastColumn="0" w:oddVBand="0" w:evenVBand="0" w:oddHBand="0" w:evenHBand="1" w:firstRowFirstColumn="0" w:firstRowLastColumn="0" w:lastRowFirstColumn="0" w:lastRowLastColumn="0"/>
            </w:pPr>
            <w:r>
              <w:t>The aged care home may support the IPC Lead to undertake and/or coordinate regular IPC compliance audits through the provision of standardised organisational IPC audit tools</w:t>
            </w:r>
            <w:r w:rsidR="009E3462">
              <w:t>.</w:t>
            </w:r>
          </w:p>
          <w:p w14:paraId="7A8C7068" w14:textId="7A058817" w:rsidR="00D86559" w:rsidRDefault="00D86559" w:rsidP="00D86559">
            <w:pPr>
              <w:pStyle w:val="TableBullets1"/>
              <w:numPr>
                <w:ilvl w:val="1"/>
                <w:numId w:val="24"/>
              </w:numPr>
              <w:cnfStyle w:val="000000010000" w:firstRow="0" w:lastRow="0" w:firstColumn="0" w:lastColumn="0" w:oddVBand="0" w:evenVBand="0" w:oddHBand="0" w:evenHBand="1" w:firstRowFirstColumn="0" w:firstRowLastColumn="0" w:lastRowFirstColumn="0" w:lastRowLastColumn="0"/>
            </w:pPr>
            <w:r>
              <w:t>The IPC Lead will report IPC compliance audit outcomes via documented internal organisation reporting pathways</w:t>
            </w:r>
            <w:r w:rsidR="009E3462">
              <w:t>.</w:t>
            </w:r>
          </w:p>
          <w:p w14:paraId="78C1502C" w14:textId="77777777" w:rsidR="00D86559" w:rsidRPr="00B80AE3" w:rsidRDefault="00D86559" w:rsidP="001F421C">
            <w:pPr>
              <w:pStyle w:val="TableBullets1"/>
              <w:cnfStyle w:val="000000010000" w:firstRow="0" w:lastRow="0" w:firstColumn="0" w:lastColumn="0" w:oddVBand="0" w:evenVBand="0" w:oddHBand="0" w:evenHBand="1" w:firstRowFirstColumn="0" w:firstRowLastColumn="0" w:lastRowFirstColumn="0" w:lastRowLastColumn="0"/>
            </w:pPr>
            <w:r>
              <w:t>The IPC Lead will s</w:t>
            </w:r>
            <w:r w:rsidRPr="00B80AE3">
              <w:t>upport the aged care home with specialist advice to develop and periodically review outbreak management plans</w:t>
            </w:r>
            <w:r>
              <w:t xml:space="preserve"> (including COVID-19, gastroenteritis, and influenza</w:t>
            </w:r>
            <w:r w:rsidRPr="00B80AE3">
              <w:t xml:space="preserve">) </w:t>
            </w:r>
            <w:r>
              <w:t>that</w:t>
            </w:r>
            <w:r w:rsidRPr="00B80AE3">
              <w:t xml:space="preserve"> are reflective of best practices and current legislative and regulatory requirements.</w:t>
            </w:r>
          </w:p>
          <w:p w14:paraId="2B2D94B5" w14:textId="77777777" w:rsidR="00D86559" w:rsidRDefault="00D86559" w:rsidP="00D86559">
            <w:pPr>
              <w:pStyle w:val="TableBullets1"/>
              <w:numPr>
                <w:ilvl w:val="1"/>
                <w:numId w:val="24"/>
              </w:numPr>
              <w:cnfStyle w:val="000000010000" w:firstRow="0" w:lastRow="0" w:firstColumn="0" w:lastColumn="0" w:oddVBand="0" w:evenVBand="0" w:oddHBand="0" w:evenHBand="1" w:firstRowFirstColumn="0" w:firstRowLastColumn="0" w:lastRowFirstColumn="0" w:lastRowLastColumn="0"/>
            </w:pPr>
            <w:r>
              <w:t>The IPC Lead will document and report on infectious diseases required to be notified to state or territory government authorities through internal organisation reporting pathways and/or directly to state or territory government authorities.</w:t>
            </w:r>
          </w:p>
          <w:p w14:paraId="0EAEACD0" w14:textId="77777777" w:rsidR="00D86559" w:rsidRDefault="00D86559" w:rsidP="00D86559">
            <w:pPr>
              <w:pStyle w:val="TableBullets1"/>
              <w:numPr>
                <w:ilvl w:val="1"/>
                <w:numId w:val="24"/>
              </w:numPr>
              <w:cnfStyle w:val="000000010000" w:firstRow="0" w:lastRow="0" w:firstColumn="0" w:lastColumn="0" w:oddVBand="0" w:evenVBand="0" w:oddHBand="0" w:evenHBand="1" w:firstRowFirstColumn="0" w:firstRowLastColumn="0" w:lastRowFirstColumn="0" w:lastRowLastColumn="0"/>
            </w:pPr>
            <w:r>
              <w:t>The aged care home will ensure c</w:t>
            </w:r>
            <w:r w:rsidRPr="00B80AE3">
              <w:t>ontacts at relevant state or territory government departments that can help prepare for, identify</w:t>
            </w:r>
            <w:r>
              <w:t>,</w:t>
            </w:r>
            <w:r w:rsidRPr="00B80AE3">
              <w:t xml:space="preserve"> and manage any outbreaks are documented and readily available to </w:t>
            </w:r>
            <w:r>
              <w:t>IPC Lead(s)</w:t>
            </w:r>
            <w:r w:rsidRPr="00B80AE3">
              <w:t>.</w:t>
            </w:r>
          </w:p>
          <w:p w14:paraId="5E285EDC" w14:textId="77777777" w:rsidR="00D86559" w:rsidRDefault="00D86559" w:rsidP="00D86559">
            <w:pPr>
              <w:pStyle w:val="TableBullets1"/>
              <w:cnfStyle w:val="000000010000" w:firstRow="0" w:lastRow="0" w:firstColumn="0" w:lastColumn="0" w:oddVBand="0" w:evenVBand="0" w:oddHBand="0" w:evenHBand="1" w:firstRowFirstColumn="0" w:firstRowLastColumn="0" w:lastRowFirstColumn="0" w:lastRowLastColumn="0"/>
            </w:pPr>
            <w:r>
              <w:t>The IPC Lead will support the aged care home to promote antimicrobial stewardship (AMS) through promoting and supporting:</w:t>
            </w:r>
          </w:p>
          <w:p w14:paraId="4DCBF9B5" w14:textId="77777777" w:rsidR="00D86559" w:rsidRDefault="00D86559" w:rsidP="00D86559">
            <w:pPr>
              <w:pStyle w:val="TableBullets1"/>
              <w:numPr>
                <w:ilvl w:val="1"/>
                <w:numId w:val="24"/>
              </w:numPr>
              <w:cnfStyle w:val="000000010000" w:firstRow="0" w:lastRow="0" w:firstColumn="0" w:lastColumn="0" w:oddVBand="0" w:evenVBand="0" w:oddHBand="0" w:evenHBand="1" w:firstRowFirstColumn="0" w:firstRowLastColumn="0" w:lastRowFirstColumn="0" w:lastRowLastColumn="0"/>
            </w:pPr>
            <w:r>
              <w:t>AMS policy and processes for appropriate administration of antibiotics</w:t>
            </w:r>
          </w:p>
          <w:p w14:paraId="25378227" w14:textId="77777777" w:rsidR="00D86559" w:rsidRDefault="00D86559" w:rsidP="00D86559">
            <w:pPr>
              <w:pStyle w:val="TableBullets1"/>
              <w:numPr>
                <w:ilvl w:val="1"/>
                <w:numId w:val="24"/>
              </w:numPr>
              <w:cnfStyle w:val="000000010000" w:firstRow="0" w:lastRow="0" w:firstColumn="0" w:lastColumn="0" w:oddVBand="0" w:evenVBand="0" w:oddHBand="0" w:evenHBand="1" w:firstRowFirstColumn="0" w:firstRowLastColumn="0" w:lastRowFirstColumn="0" w:lastRowLastColumn="0"/>
            </w:pPr>
            <w:r>
              <w:t>Personal and clinical care to minimise the need for antibiotics e.g. measures to reduce the risk of urinary tract infections</w:t>
            </w:r>
          </w:p>
          <w:p w14:paraId="5D88CD23" w14:textId="4D7CBC12" w:rsidR="00D86559" w:rsidRDefault="00D86559" w:rsidP="00D86559">
            <w:pPr>
              <w:pStyle w:val="TableBullets1"/>
              <w:numPr>
                <w:ilvl w:val="1"/>
                <w:numId w:val="24"/>
              </w:numPr>
              <w:cnfStyle w:val="000000010000" w:firstRow="0" w:lastRow="0" w:firstColumn="0" w:lastColumn="0" w:oddVBand="0" w:evenVBand="0" w:oddHBand="0" w:evenHBand="1" w:firstRowFirstColumn="0" w:firstRowLastColumn="0" w:lastRowFirstColumn="0" w:lastRowLastColumn="0"/>
            </w:pPr>
            <w:r>
              <w:t>The aged care home will draw in internal or external expertise (e.g. third-party consultancy) as required to support the education and training of IPC Leads and aged care staff in AMS</w:t>
            </w:r>
            <w:r w:rsidR="00136054">
              <w:t>.</w:t>
            </w:r>
          </w:p>
          <w:p w14:paraId="64328FAE" w14:textId="77777777" w:rsidR="00D86559" w:rsidRDefault="00D86559" w:rsidP="00D86559">
            <w:pPr>
              <w:pStyle w:val="TableBullets1"/>
              <w:cnfStyle w:val="000000010000" w:firstRow="0" w:lastRow="0" w:firstColumn="0" w:lastColumn="0" w:oddVBand="0" w:evenVBand="0" w:oddHBand="0" w:evenHBand="1" w:firstRowFirstColumn="0" w:firstRowLastColumn="0" w:lastRowFirstColumn="0" w:lastRowLastColumn="0"/>
            </w:pPr>
            <w:r>
              <w:t>The IPC Lead will s</w:t>
            </w:r>
            <w:r w:rsidRPr="00C621A0">
              <w:t>upport the aged care home to coordinate vaccination programs for staff and residents</w:t>
            </w:r>
            <w:r>
              <w:t xml:space="preserve"> by:</w:t>
            </w:r>
          </w:p>
          <w:p w14:paraId="02BEE97F" w14:textId="77777777" w:rsidR="00D86559" w:rsidRDefault="00D86559" w:rsidP="00D86559">
            <w:pPr>
              <w:pStyle w:val="TableBullets1"/>
              <w:numPr>
                <w:ilvl w:val="1"/>
                <w:numId w:val="24"/>
              </w:numPr>
              <w:cnfStyle w:val="000000010000" w:firstRow="0" w:lastRow="0" w:firstColumn="0" w:lastColumn="0" w:oddVBand="0" w:evenVBand="0" w:oddHBand="0" w:evenHBand="1" w:firstRowFirstColumn="0" w:firstRowLastColumn="0" w:lastRowFirstColumn="0" w:lastRowLastColumn="0"/>
            </w:pPr>
            <w:r>
              <w:t>Documenting workforce and resident vaccination programs</w:t>
            </w:r>
          </w:p>
          <w:p w14:paraId="71105419" w14:textId="5753809C" w:rsidR="00D86559" w:rsidRDefault="00D86559" w:rsidP="00D86559">
            <w:pPr>
              <w:pStyle w:val="TableBullets1"/>
              <w:numPr>
                <w:ilvl w:val="1"/>
                <w:numId w:val="24"/>
              </w:numPr>
              <w:cnfStyle w:val="000000010000" w:firstRow="0" w:lastRow="0" w:firstColumn="0" w:lastColumn="0" w:oddVBand="0" w:evenVBand="0" w:oddHBand="0" w:evenHBand="1" w:firstRowFirstColumn="0" w:firstRowLastColumn="0" w:lastRowFirstColumn="0" w:lastRowLastColumn="0"/>
            </w:pPr>
            <w:r>
              <w:t>Liais</w:t>
            </w:r>
            <w:r w:rsidR="009E3462">
              <w:t>ing</w:t>
            </w:r>
            <w:r>
              <w:t xml:space="preserve"> and coordinat</w:t>
            </w:r>
            <w:r w:rsidR="009E3462">
              <w:t>ing</w:t>
            </w:r>
            <w:r>
              <w:t xml:space="preserve"> with internal and/or external vaccination program service providers</w:t>
            </w:r>
          </w:p>
          <w:p w14:paraId="1A772E4F" w14:textId="1E776722" w:rsidR="00D86559" w:rsidRDefault="00D86559" w:rsidP="00D86559">
            <w:pPr>
              <w:pStyle w:val="TableBullets1"/>
              <w:numPr>
                <w:ilvl w:val="1"/>
                <w:numId w:val="24"/>
              </w:numPr>
              <w:cnfStyle w:val="000000010000" w:firstRow="0" w:lastRow="0" w:firstColumn="0" w:lastColumn="0" w:oddVBand="0" w:evenVBand="0" w:oddHBand="0" w:evenHBand="1" w:firstRowFirstColumn="0" w:firstRowLastColumn="0" w:lastRowFirstColumn="0" w:lastRowLastColumn="0"/>
            </w:pPr>
            <w:r>
              <w:t>Promot</w:t>
            </w:r>
            <w:r w:rsidR="009E3462">
              <w:t>ing</w:t>
            </w:r>
            <w:r>
              <w:t xml:space="preserve"> the benefits of vaccinations to aged care staff and residents</w:t>
            </w:r>
          </w:p>
          <w:p w14:paraId="69385467" w14:textId="52A84AA3" w:rsidR="00D86559" w:rsidRDefault="00D86559" w:rsidP="00D86559">
            <w:pPr>
              <w:pStyle w:val="TableBullets1"/>
              <w:numPr>
                <w:ilvl w:val="1"/>
                <w:numId w:val="24"/>
              </w:numPr>
              <w:cnfStyle w:val="000000010000" w:firstRow="0" w:lastRow="0" w:firstColumn="0" w:lastColumn="0" w:oddVBand="0" w:evenVBand="0" w:oddHBand="0" w:evenHBand="1" w:firstRowFirstColumn="0" w:firstRowLastColumn="0" w:lastRowFirstColumn="0" w:lastRowLastColumn="0"/>
            </w:pPr>
            <w:r>
              <w:t>The aged care home should ensure processes and/or systems are in place to evidence vaccination programs</w:t>
            </w:r>
            <w:r w:rsidR="009E3462">
              <w:t>.</w:t>
            </w:r>
          </w:p>
        </w:tc>
      </w:tr>
      <w:tr w:rsidR="00D86559" w14:paraId="05335603" w14:textId="77777777" w:rsidTr="008F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0B36D7B0" w14:textId="77777777" w:rsidR="00D86559" w:rsidRPr="00B90AB9" w:rsidRDefault="00D86559" w:rsidP="001F421C">
            <w:pPr>
              <w:pStyle w:val="TableBullets1"/>
              <w:numPr>
                <w:ilvl w:val="0"/>
                <w:numId w:val="0"/>
              </w:numPr>
              <w:ind w:left="360"/>
              <w:rPr>
                <w:rFonts w:asciiTheme="majorHAnsi" w:hAnsiTheme="majorHAnsi"/>
              </w:rPr>
            </w:pPr>
            <w:r w:rsidRPr="00B90AB9">
              <w:rPr>
                <w:rFonts w:asciiTheme="majorHAnsi" w:hAnsiTheme="majorHAnsi"/>
              </w:rPr>
              <w:lastRenderedPageBreak/>
              <w:t>Service environment</w:t>
            </w:r>
          </w:p>
        </w:tc>
        <w:tc>
          <w:tcPr>
            <w:tcW w:w="5332" w:type="dxa"/>
          </w:tcPr>
          <w:p w14:paraId="51FD3B3A" w14:textId="77777777" w:rsidR="00D86559" w:rsidRPr="003D07E0" w:rsidRDefault="00D86559" w:rsidP="001F421C">
            <w:pPr>
              <w:pStyle w:val="TableBullets1"/>
              <w:cnfStyle w:val="000000100000" w:firstRow="0" w:lastRow="0" w:firstColumn="0" w:lastColumn="0" w:oddVBand="0" w:evenVBand="0" w:oddHBand="1" w:evenHBand="0" w:firstRowFirstColumn="0" w:firstRowLastColumn="0" w:lastRowFirstColumn="0" w:lastRowLastColumn="0"/>
            </w:pPr>
            <w:r>
              <w:t>The IPC Lead will support</w:t>
            </w:r>
            <w:r w:rsidRPr="003D07E0">
              <w:t xml:space="preserve"> the aged care home to ensure the best IPC practices and knowledge </w:t>
            </w:r>
            <w:r>
              <w:t>are</w:t>
            </w:r>
            <w:r w:rsidRPr="003D07E0">
              <w:t xml:space="preserve"> in place for a safe, clean environment</w:t>
            </w:r>
            <w:r>
              <w:t xml:space="preserve"> with a focus on:</w:t>
            </w:r>
          </w:p>
          <w:p w14:paraId="7AD5F410" w14:textId="77777777" w:rsidR="00D86559" w:rsidRDefault="00D86559" w:rsidP="00D86559">
            <w:pPr>
              <w:pStyle w:val="TableBullets1"/>
              <w:numPr>
                <w:ilvl w:val="1"/>
                <w:numId w:val="24"/>
              </w:numPr>
              <w:cnfStyle w:val="000000100000" w:firstRow="0" w:lastRow="0" w:firstColumn="0" w:lastColumn="0" w:oddVBand="0" w:evenVBand="0" w:oddHBand="1" w:evenHBand="0" w:firstRowFirstColumn="0" w:firstRowLastColumn="0" w:lastRowFirstColumn="0" w:lastRowLastColumn="0"/>
            </w:pPr>
            <w:r>
              <w:t>Cleaning materials and methods for the internal environment (aged care home)</w:t>
            </w:r>
          </w:p>
          <w:p w14:paraId="7D00FB66" w14:textId="77777777" w:rsidR="00D86559" w:rsidRDefault="00D86559" w:rsidP="00D86559">
            <w:pPr>
              <w:pStyle w:val="TableBullets1"/>
              <w:numPr>
                <w:ilvl w:val="1"/>
                <w:numId w:val="24"/>
              </w:numPr>
              <w:cnfStyle w:val="000000100000" w:firstRow="0" w:lastRow="0" w:firstColumn="0" w:lastColumn="0" w:oddVBand="0" w:evenVBand="0" w:oddHBand="1" w:evenHBand="0" w:firstRowFirstColumn="0" w:firstRowLastColumn="0" w:lastRowFirstColumn="0" w:lastRowLastColumn="0"/>
            </w:pPr>
            <w:r>
              <w:t>Furniture, fittings and equipment are safe and clean</w:t>
            </w:r>
          </w:p>
          <w:p w14:paraId="29B98658" w14:textId="77777777" w:rsidR="00D86559" w:rsidRDefault="00D86559" w:rsidP="00D86559">
            <w:pPr>
              <w:pStyle w:val="TableBullets1"/>
              <w:numPr>
                <w:ilvl w:val="1"/>
                <w:numId w:val="24"/>
              </w:numPr>
              <w:cnfStyle w:val="000000100000" w:firstRow="0" w:lastRow="0" w:firstColumn="0" w:lastColumn="0" w:oddVBand="0" w:evenVBand="0" w:oddHBand="1" w:evenHBand="0" w:firstRowFirstColumn="0" w:firstRowLastColumn="0" w:lastRowFirstColumn="0" w:lastRowLastColumn="0"/>
            </w:pPr>
            <w:r>
              <w:t>Single-use and single-consumer devices aren’t re-used or shared</w:t>
            </w:r>
          </w:p>
          <w:p w14:paraId="4D63B569" w14:textId="77777777" w:rsidR="00D86559" w:rsidRDefault="00D86559" w:rsidP="00D86559">
            <w:pPr>
              <w:pStyle w:val="TableBullets1"/>
              <w:numPr>
                <w:ilvl w:val="1"/>
                <w:numId w:val="24"/>
              </w:numPr>
              <w:cnfStyle w:val="000000100000" w:firstRow="0" w:lastRow="0" w:firstColumn="0" w:lastColumn="0" w:oddVBand="0" w:evenVBand="0" w:oddHBand="1" w:evenHBand="0" w:firstRowFirstColumn="0" w:firstRowLastColumn="0" w:lastRowFirstColumn="0" w:lastRowLastColumn="0"/>
            </w:pPr>
            <w:r>
              <w:t>The aged care home has arrangements with third-party contractors in place to ensure cleaning and/or equipment provided meets the aged care home IPC requirements.</w:t>
            </w:r>
          </w:p>
        </w:tc>
      </w:tr>
      <w:tr w:rsidR="00D86559" w14:paraId="77800B8A" w14:textId="77777777" w:rsidTr="008F2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1D7774E7" w14:textId="77777777" w:rsidR="00D86559" w:rsidRPr="00B90AB9" w:rsidRDefault="00D86559" w:rsidP="001F421C">
            <w:pPr>
              <w:pStyle w:val="TableBullets1"/>
              <w:numPr>
                <w:ilvl w:val="0"/>
                <w:numId w:val="0"/>
              </w:numPr>
              <w:ind w:left="360"/>
              <w:rPr>
                <w:rFonts w:asciiTheme="majorHAnsi" w:hAnsiTheme="majorHAnsi"/>
              </w:rPr>
            </w:pPr>
            <w:r w:rsidRPr="00B90AB9">
              <w:rPr>
                <w:rFonts w:asciiTheme="majorHAnsi" w:hAnsiTheme="majorHAnsi"/>
              </w:rPr>
              <w:t>Aged care workforce</w:t>
            </w:r>
          </w:p>
        </w:tc>
        <w:tc>
          <w:tcPr>
            <w:tcW w:w="5332" w:type="dxa"/>
          </w:tcPr>
          <w:p w14:paraId="0ACC8428" w14:textId="77777777" w:rsidR="00D86559" w:rsidRDefault="00D86559" w:rsidP="00D86559">
            <w:pPr>
              <w:pStyle w:val="TableBullets1"/>
              <w:spacing w:line="259" w:lineRule="auto"/>
              <w:cnfStyle w:val="000000010000" w:firstRow="0" w:lastRow="0" w:firstColumn="0" w:lastColumn="0" w:oddVBand="0" w:evenVBand="0" w:oddHBand="0" w:evenHBand="1" w:firstRowFirstColumn="0" w:firstRowLastColumn="0" w:lastRowFirstColumn="0" w:lastRowLastColumn="0"/>
            </w:pPr>
            <w:r>
              <w:t>The IPC Lead will support the aged care home to coordinate and deliver education, competency and orientation focused on IPC for aged care staff that includes:</w:t>
            </w:r>
          </w:p>
          <w:p w14:paraId="62F6BBE2" w14:textId="77777777" w:rsidR="00D86559" w:rsidRDefault="00D86559" w:rsidP="00D86559">
            <w:pPr>
              <w:pStyle w:val="TableBullets1"/>
              <w:numPr>
                <w:ilvl w:val="1"/>
                <w:numId w:val="24"/>
              </w:numPr>
              <w:spacing w:line="259" w:lineRule="auto"/>
              <w:cnfStyle w:val="000000010000" w:firstRow="0" w:lastRow="0" w:firstColumn="0" w:lastColumn="0" w:oddVBand="0" w:evenVBand="0" w:oddHBand="0" w:evenHBand="1" w:firstRowFirstColumn="0" w:firstRowLastColumn="0" w:lastRowFirstColumn="0" w:lastRowLastColumn="0"/>
            </w:pPr>
            <w:r>
              <w:t>IPC training of aged care staff on commencement of employment and ongoing (annually and/or as required)</w:t>
            </w:r>
          </w:p>
          <w:p w14:paraId="2E92C6A3" w14:textId="77777777" w:rsidR="00D86559" w:rsidRDefault="00D86559" w:rsidP="00D86559">
            <w:pPr>
              <w:pStyle w:val="TableBullets1"/>
              <w:numPr>
                <w:ilvl w:val="1"/>
                <w:numId w:val="24"/>
              </w:numPr>
              <w:spacing w:line="259" w:lineRule="auto"/>
              <w:cnfStyle w:val="000000010000" w:firstRow="0" w:lastRow="0" w:firstColumn="0" w:lastColumn="0" w:oddVBand="0" w:evenVBand="0" w:oddHBand="0" w:evenHBand="1" w:firstRowFirstColumn="0" w:firstRowLastColumn="0" w:lastRowFirstColumn="0" w:lastRowLastColumn="0"/>
            </w:pPr>
            <w:r>
              <w:t>The aged care home will draw in internal or external expertise (e.g. third-party consultancy) as required to support the education and training of IPC Leads and aged care staff in IPC</w:t>
            </w:r>
          </w:p>
          <w:p w14:paraId="4FDB2684" w14:textId="77777777" w:rsidR="00D86559" w:rsidRDefault="00D86559" w:rsidP="00D86559">
            <w:pPr>
              <w:pStyle w:val="TableBullets1"/>
              <w:numPr>
                <w:ilvl w:val="1"/>
                <w:numId w:val="24"/>
              </w:numPr>
              <w:spacing w:line="259" w:lineRule="auto"/>
              <w:cnfStyle w:val="000000010000" w:firstRow="0" w:lastRow="0" w:firstColumn="0" w:lastColumn="0" w:oddVBand="0" w:evenVBand="0" w:oddHBand="0" w:evenHBand="1" w:firstRowFirstColumn="0" w:firstRowLastColumn="0" w:lastRowFirstColumn="0" w:lastRowLastColumn="0"/>
            </w:pPr>
            <w:r>
              <w:t>The aged care home will document and evidence the skills and competency of its workforce</w:t>
            </w:r>
          </w:p>
          <w:p w14:paraId="256184D9" w14:textId="46AA849C" w:rsidR="00D86559" w:rsidRDefault="00D86559" w:rsidP="00D86559">
            <w:pPr>
              <w:pStyle w:val="TableBullets1"/>
              <w:numPr>
                <w:ilvl w:val="1"/>
                <w:numId w:val="24"/>
              </w:numPr>
              <w:cnfStyle w:val="000000010000" w:firstRow="0" w:lastRow="0" w:firstColumn="0" w:lastColumn="0" w:oddVBand="0" w:evenVBand="0" w:oddHBand="0" w:evenHBand="1" w:firstRowFirstColumn="0" w:firstRowLastColumn="0" w:lastRowFirstColumn="0" w:lastRowLastColumn="0"/>
            </w:pPr>
            <w:r>
              <w:t xml:space="preserve">The IPC Lead can be supported by IPC champions, i.e. aged care staff designated </w:t>
            </w:r>
            <w:r w:rsidR="00E84E27">
              <w:t xml:space="preserve">to </w:t>
            </w:r>
            <w:r w:rsidR="005F1041">
              <w:t xml:space="preserve">undertake </w:t>
            </w:r>
            <w:r>
              <w:t>specific IPC activities to support the IPC Lead. For example, PPE stock expiry and level checks or hand hygiene compliance audits.</w:t>
            </w:r>
          </w:p>
          <w:p w14:paraId="29324C14" w14:textId="77777777" w:rsidR="00D86559" w:rsidRDefault="00D86559" w:rsidP="00D86559">
            <w:pPr>
              <w:pStyle w:val="TableBullets1"/>
              <w:spacing w:line="259" w:lineRule="auto"/>
              <w:cnfStyle w:val="000000010000" w:firstRow="0" w:lastRow="0" w:firstColumn="0" w:lastColumn="0" w:oddVBand="0" w:evenVBand="0" w:oddHBand="0" w:evenHBand="1" w:firstRowFirstColumn="0" w:firstRowLastColumn="0" w:lastRowFirstColumn="0" w:lastRowLastColumn="0"/>
            </w:pPr>
            <w:r>
              <w:t>The IPC Lead will provide clinical leadership in infection, prevention, and control to aged care staff to ensure the delivery of high-quality care in a consumer-centred approach.</w:t>
            </w:r>
          </w:p>
          <w:p w14:paraId="099D6D8A" w14:textId="5661FAB8" w:rsidR="00D86559" w:rsidRDefault="00D86559" w:rsidP="00D86559">
            <w:pPr>
              <w:pStyle w:val="TableBullets1"/>
              <w:numPr>
                <w:ilvl w:val="1"/>
                <w:numId w:val="24"/>
              </w:numPr>
              <w:spacing w:line="259" w:lineRule="auto"/>
              <w:cnfStyle w:val="000000010000" w:firstRow="0" w:lastRow="0" w:firstColumn="0" w:lastColumn="0" w:oddVBand="0" w:evenVBand="0" w:oddHBand="0" w:evenHBand="1" w:firstRowFirstColumn="0" w:firstRowLastColumn="0" w:lastRowFirstColumn="0" w:lastRowLastColumn="0"/>
            </w:pPr>
            <w:r>
              <w:t>The aged care home will support and reinforce IPC practices and news through regular communication channels (e.g. staff meetings, email/app communications)</w:t>
            </w:r>
            <w:r w:rsidR="0005026D">
              <w:t>.</w:t>
            </w:r>
          </w:p>
        </w:tc>
      </w:tr>
      <w:tr w:rsidR="00D86559" w14:paraId="7E51C441" w14:textId="77777777" w:rsidTr="008F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0647A71F" w14:textId="77777777" w:rsidR="00D86559" w:rsidRPr="00B90AB9" w:rsidRDefault="00D86559" w:rsidP="001F421C">
            <w:pPr>
              <w:pStyle w:val="TableBullets1"/>
              <w:numPr>
                <w:ilvl w:val="0"/>
                <w:numId w:val="0"/>
              </w:numPr>
              <w:ind w:left="360"/>
              <w:rPr>
                <w:rFonts w:asciiTheme="majorHAnsi" w:hAnsiTheme="majorHAnsi"/>
              </w:rPr>
            </w:pPr>
            <w:r w:rsidRPr="00B90AB9">
              <w:rPr>
                <w:rFonts w:asciiTheme="majorHAnsi" w:hAnsiTheme="majorHAnsi"/>
              </w:rPr>
              <w:t>Organisational governance</w:t>
            </w:r>
          </w:p>
        </w:tc>
        <w:tc>
          <w:tcPr>
            <w:tcW w:w="5332" w:type="dxa"/>
          </w:tcPr>
          <w:p w14:paraId="05E2F8A7" w14:textId="02BFDB63" w:rsidR="00D86559" w:rsidRDefault="00D86559" w:rsidP="00D86559">
            <w:pPr>
              <w:pStyle w:val="TableBullets1"/>
              <w:cnfStyle w:val="000000100000" w:firstRow="0" w:lastRow="0" w:firstColumn="0" w:lastColumn="0" w:oddVBand="0" w:evenVBand="0" w:oddHBand="1" w:evenHBand="0" w:firstRowFirstColumn="0" w:firstRowLastColumn="0" w:lastRowFirstColumn="0" w:lastRowLastColumn="0"/>
            </w:pPr>
            <w:r>
              <w:t>The IPC Lead will be a member of and actively participate in the aged care home clinical safety and quality governance committee and/or working/advisory group</w:t>
            </w:r>
            <w:r w:rsidR="009D3B04">
              <w:t>.</w:t>
            </w:r>
          </w:p>
          <w:p w14:paraId="6F69CE78" w14:textId="77777777" w:rsidR="00D86559" w:rsidRDefault="00D86559" w:rsidP="00D86559">
            <w:pPr>
              <w:pStyle w:val="TableBullets1"/>
              <w:cnfStyle w:val="000000100000" w:firstRow="0" w:lastRow="0" w:firstColumn="0" w:lastColumn="0" w:oddVBand="0" w:evenVBand="0" w:oddHBand="1" w:evenHBand="0" w:firstRowFirstColumn="0" w:firstRowLastColumn="0" w:lastRowFirstColumn="0" w:lastRowLastColumn="0"/>
            </w:pPr>
            <w:r>
              <w:t>The IPC Lead will undertake and/or support mandatory IPC-related reporting to state and territory government authorities.</w:t>
            </w:r>
          </w:p>
          <w:p w14:paraId="4922CD73" w14:textId="01A58FE3" w:rsidR="00D86559" w:rsidRDefault="00D86559" w:rsidP="00D86559">
            <w:pPr>
              <w:pStyle w:val="TableBullets1"/>
              <w:cnfStyle w:val="000000100000" w:firstRow="0" w:lastRow="0" w:firstColumn="0" w:lastColumn="0" w:oddVBand="0" w:evenVBand="0" w:oddHBand="1" w:evenHBand="0" w:firstRowFirstColumn="0" w:firstRowLastColumn="0" w:lastRowFirstColumn="0" w:lastRowLastColumn="0"/>
            </w:pPr>
            <w:r>
              <w:t>The IPC Lead will document IPC risks and mitigation strategies, clinical incidents, and audit outcomes in aged care home risk management systems</w:t>
            </w:r>
            <w:r w:rsidR="009D3B04">
              <w:t>.</w:t>
            </w:r>
          </w:p>
          <w:p w14:paraId="5730985B" w14:textId="7CB93699" w:rsidR="00D86559" w:rsidRDefault="00D86559" w:rsidP="00D86559">
            <w:pPr>
              <w:pStyle w:val="TableBullets1"/>
              <w:numPr>
                <w:ilvl w:val="1"/>
                <w:numId w:val="24"/>
              </w:numPr>
              <w:cnfStyle w:val="000000100000" w:firstRow="0" w:lastRow="0" w:firstColumn="0" w:lastColumn="0" w:oddVBand="0" w:evenVBand="0" w:oddHBand="1" w:evenHBand="0" w:firstRowFirstColumn="0" w:firstRowLastColumn="0" w:lastRowFirstColumn="0" w:lastRowLastColumn="0"/>
            </w:pPr>
            <w:r>
              <w:t xml:space="preserve">The aged care home has </w:t>
            </w:r>
            <w:r w:rsidRPr="00615ED8">
              <w:t>systems for identifying risks and incidents, minimising and managing risks and responding to incidents to support the safety and well</w:t>
            </w:r>
            <w:r w:rsidR="00197D8E">
              <w:t>being</w:t>
            </w:r>
            <w:r w:rsidRPr="00615ED8">
              <w:t xml:space="preserve"> of consumers</w:t>
            </w:r>
            <w:r w:rsidR="0005026D">
              <w:t>.</w:t>
            </w:r>
          </w:p>
        </w:tc>
      </w:tr>
      <w:tr w:rsidR="00D86559" w14:paraId="3E8549BD" w14:textId="77777777" w:rsidTr="008F2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21E2F2B8" w14:textId="77777777" w:rsidR="00D86559" w:rsidRPr="00B90AB9" w:rsidRDefault="00D86559" w:rsidP="001F421C">
            <w:pPr>
              <w:pStyle w:val="TableBullets1"/>
              <w:numPr>
                <w:ilvl w:val="0"/>
                <w:numId w:val="0"/>
              </w:numPr>
              <w:ind w:left="360"/>
              <w:rPr>
                <w:rFonts w:asciiTheme="majorHAnsi" w:hAnsiTheme="majorHAnsi"/>
              </w:rPr>
            </w:pPr>
            <w:r w:rsidRPr="00B90AB9">
              <w:rPr>
                <w:rFonts w:asciiTheme="majorHAnsi" w:hAnsiTheme="majorHAnsi"/>
              </w:rPr>
              <w:t>Consumer engagement</w:t>
            </w:r>
          </w:p>
        </w:tc>
        <w:tc>
          <w:tcPr>
            <w:tcW w:w="5332" w:type="dxa"/>
          </w:tcPr>
          <w:p w14:paraId="1A862F20" w14:textId="77777777" w:rsidR="00D86559" w:rsidRDefault="00D86559" w:rsidP="00D86559">
            <w:pPr>
              <w:pStyle w:val="TableBullets1"/>
              <w:cnfStyle w:val="000000010000" w:firstRow="0" w:lastRow="0" w:firstColumn="0" w:lastColumn="0" w:oddVBand="0" w:evenVBand="0" w:oddHBand="0" w:evenHBand="1" w:firstRowFirstColumn="0" w:firstRowLastColumn="0" w:lastRowFirstColumn="0" w:lastRowLastColumn="0"/>
            </w:pPr>
            <w:r>
              <w:t>The IPC Lead will support the development and communication of IPC risks and advice to residents and visitors (families, carers, friends) that includes:</w:t>
            </w:r>
          </w:p>
          <w:p w14:paraId="28CA8D88" w14:textId="77777777" w:rsidR="00D86559" w:rsidRDefault="00D86559" w:rsidP="00D86559">
            <w:pPr>
              <w:pStyle w:val="TableBullets1"/>
              <w:numPr>
                <w:ilvl w:val="1"/>
                <w:numId w:val="24"/>
              </w:numPr>
              <w:cnfStyle w:val="000000010000" w:firstRow="0" w:lastRow="0" w:firstColumn="0" w:lastColumn="0" w:oddVBand="0" w:evenVBand="0" w:oddHBand="0" w:evenHBand="1" w:firstRowFirstColumn="0" w:firstRowLastColumn="0" w:lastRowFirstColumn="0" w:lastRowLastColumn="0"/>
            </w:pPr>
            <w:r>
              <w:t>Notifying family/carers/friends of any outbreaks and action plans (e.g. visitor restrictions)</w:t>
            </w:r>
          </w:p>
          <w:p w14:paraId="7DA46901" w14:textId="77777777" w:rsidR="00D86559" w:rsidRDefault="00D86559" w:rsidP="00D86559">
            <w:pPr>
              <w:pStyle w:val="TableBullets1"/>
              <w:numPr>
                <w:ilvl w:val="1"/>
                <w:numId w:val="24"/>
              </w:numPr>
              <w:cnfStyle w:val="000000010000" w:firstRow="0" w:lastRow="0" w:firstColumn="0" w:lastColumn="0" w:oddVBand="0" w:evenVBand="0" w:oddHBand="0" w:evenHBand="1" w:firstRowFirstColumn="0" w:firstRowLastColumn="0" w:lastRowFirstColumn="0" w:lastRowLastColumn="0"/>
            </w:pPr>
            <w:r>
              <w:t>Education sessions on the benefits of vaccination programs</w:t>
            </w:r>
          </w:p>
          <w:p w14:paraId="275D39F6" w14:textId="77777777" w:rsidR="00D86559" w:rsidRDefault="00D86559" w:rsidP="00D86559">
            <w:pPr>
              <w:pStyle w:val="TableBullets1"/>
              <w:numPr>
                <w:ilvl w:val="1"/>
                <w:numId w:val="24"/>
              </w:numPr>
              <w:cnfStyle w:val="000000010000" w:firstRow="0" w:lastRow="0" w:firstColumn="0" w:lastColumn="0" w:oddVBand="0" w:evenVBand="0" w:oddHBand="0" w:evenHBand="1" w:firstRowFirstColumn="0" w:firstRowLastColumn="0" w:lastRowFirstColumn="0" w:lastRowLastColumn="0"/>
            </w:pPr>
            <w:r>
              <w:lastRenderedPageBreak/>
              <w:t>The aged care home will support and reinforce IPC risks, practices, and news through regular communication channels (emails, newsletters, text messages, aged care home signs) to residents and family/carers/friends.</w:t>
            </w:r>
          </w:p>
        </w:tc>
      </w:tr>
    </w:tbl>
    <w:p w14:paraId="109EA937" w14:textId="77777777" w:rsidR="005F4C85" w:rsidRDefault="005F4C85" w:rsidP="002B62B1">
      <w:pPr>
        <w:sectPr w:rsidR="005F4C85" w:rsidSect="00395D43">
          <w:type w:val="continuous"/>
          <w:pgSz w:w="16838" w:h="11906" w:orient="landscape" w:code="9"/>
          <w:pgMar w:top="851" w:right="851" w:bottom="851" w:left="851" w:header="709" w:footer="567" w:gutter="0"/>
          <w:cols w:space="709"/>
          <w:docGrid w:linePitch="360"/>
        </w:sectPr>
      </w:pPr>
    </w:p>
    <w:bookmarkStart w:id="104" w:name="_Toc170285331" w:displacedByCustomXml="next"/>
    <w:sdt>
      <w:sdtPr>
        <w:rPr>
          <w:rFonts w:asciiTheme="minorHAnsi" w:eastAsiaTheme="minorHAnsi" w:hAnsiTheme="minorHAnsi" w:cstheme="minorBidi"/>
          <w:caps w:val="0"/>
          <w:sz w:val="20"/>
          <w:szCs w:val="22"/>
        </w:rPr>
        <w:id w:val="1466929078"/>
        <w:docPartObj>
          <w:docPartGallery w:val="Bibliographies"/>
          <w:docPartUnique/>
        </w:docPartObj>
      </w:sdtPr>
      <w:sdtContent>
        <w:p w14:paraId="6F66392F" w14:textId="3F3D3F72" w:rsidR="002B2AE7" w:rsidRDefault="002B2AE7" w:rsidP="00C730F7">
          <w:pPr>
            <w:pStyle w:val="Heading-Appendix"/>
          </w:pPr>
          <w:r>
            <w:t>References</w:t>
          </w:r>
          <w:bookmarkEnd w:id="104"/>
        </w:p>
        <w:sdt>
          <w:sdtPr>
            <w:id w:val="-573587230"/>
            <w:bibliography/>
          </w:sdtPr>
          <w:sdtContent>
            <w:p w14:paraId="7CDFAD84" w14:textId="77777777" w:rsidR="00E60BC8" w:rsidRDefault="002B2AE7" w:rsidP="002B2AE7">
              <w:pPr>
                <w:rPr>
                  <w:noProof/>
                  <w:sz w:val="22"/>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0"/>
                <w:gridCol w:w="6783"/>
              </w:tblGrid>
              <w:tr w:rsidR="00E60BC8" w14:paraId="4FB1A7A7" w14:textId="77777777">
                <w:trPr>
                  <w:divId w:val="1003977130"/>
                  <w:tblCellSpacing w:w="15" w:type="dxa"/>
                </w:trPr>
                <w:tc>
                  <w:tcPr>
                    <w:tcW w:w="50" w:type="pct"/>
                    <w:hideMark/>
                  </w:tcPr>
                  <w:p w14:paraId="151FB5DC" w14:textId="60036251" w:rsidR="00E60BC8" w:rsidRDefault="00E60BC8">
                    <w:pPr>
                      <w:pStyle w:val="Bibliography"/>
                      <w:rPr>
                        <w:noProof/>
                        <w:sz w:val="24"/>
                        <w:szCs w:val="24"/>
                      </w:rPr>
                    </w:pPr>
                    <w:r>
                      <w:rPr>
                        <w:noProof/>
                      </w:rPr>
                      <w:t xml:space="preserve">[1] </w:t>
                    </w:r>
                  </w:p>
                </w:tc>
                <w:tc>
                  <w:tcPr>
                    <w:tcW w:w="0" w:type="auto"/>
                    <w:hideMark/>
                  </w:tcPr>
                  <w:p w14:paraId="7C9087AB" w14:textId="77777777" w:rsidR="00E60BC8" w:rsidRDefault="00E60BC8">
                    <w:pPr>
                      <w:pStyle w:val="Bibliography"/>
                      <w:rPr>
                        <w:noProof/>
                      </w:rPr>
                    </w:pPr>
                    <w:r>
                      <w:rPr>
                        <w:noProof/>
                      </w:rPr>
                      <w:t>Quantium, “IPC Lead nurse analysis: Profile of key issues across aged care homes,” 2023.</w:t>
                    </w:r>
                  </w:p>
                </w:tc>
              </w:tr>
              <w:tr w:rsidR="00E60BC8" w14:paraId="06D8E638" w14:textId="77777777">
                <w:trPr>
                  <w:divId w:val="1003977130"/>
                  <w:tblCellSpacing w:w="15" w:type="dxa"/>
                </w:trPr>
                <w:tc>
                  <w:tcPr>
                    <w:tcW w:w="50" w:type="pct"/>
                    <w:hideMark/>
                  </w:tcPr>
                  <w:p w14:paraId="6D79874F" w14:textId="77777777" w:rsidR="00E60BC8" w:rsidRDefault="00E60BC8">
                    <w:pPr>
                      <w:pStyle w:val="Bibliography"/>
                      <w:rPr>
                        <w:noProof/>
                      </w:rPr>
                    </w:pPr>
                    <w:r>
                      <w:rPr>
                        <w:noProof/>
                      </w:rPr>
                      <w:t xml:space="preserve">[2] </w:t>
                    </w:r>
                  </w:p>
                </w:tc>
                <w:tc>
                  <w:tcPr>
                    <w:tcW w:w="0" w:type="auto"/>
                    <w:hideMark/>
                  </w:tcPr>
                  <w:p w14:paraId="6A48D323" w14:textId="77777777" w:rsidR="00E60BC8" w:rsidRDefault="00E60BC8">
                    <w:pPr>
                      <w:pStyle w:val="Bibliography"/>
                      <w:rPr>
                        <w:noProof/>
                      </w:rPr>
                    </w:pPr>
                    <w:r>
                      <w:rPr>
                        <w:noProof/>
                      </w:rPr>
                      <w:t>Australian Department of Health, “2020 Aged Care Workforce Census Report,” 2021.</w:t>
                    </w:r>
                  </w:p>
                </w:tc>
              </w:tr>
              <w:tr w:rsidR="00E60BC8" w14:paraId="7DEB91FF" w14:textId="77777777">
                <w:trPr>
                  <w:divId w:val="1003977130"/>
                  <w:tblCellSpacing w:w="15" w:type="dxa"/>
                </w:trPr>
                <w:tc>
                  <w:tcPr>
                    <w:tcW w:w="50" w:type="pct"/>
                    <w:hideMark/>
                  </w:tcPr>
                  <w:p w14:paraId="4A04B986" w14:textId="77777777" w:rsidR="00E60BC8" w:rsidRDefault="00E60BC8">
                    <w:pPr>
                      <w:pStyle w:val="Bibliography"/>
                      <w:rPr>
                        <w:noProof/>
                      </w:rPr>
                    </w:pPr>
                    <w:r>
                      <w:rPr>
                        <w:noProof/>
                      </w:rPr>
                      <w:t xml:space="preserve">[3] </w:t>
                    </w:r>
                  </w:p>
                </w:tc>
                <w:tc>
                  <w:tcPr>
                    <w:tcW w:w="0" w:type="auto"/>
                    <w:hideMark/>
                  </w:tcPr>
                  <w:p w14:paraId="324E38F3" w14:textId="77777777" w:rsidR="00E60BC8" w:rsidRDefault="00E60BC8">
                    <w:pPr>
                      <w:pStyle w:val="Bibliography"/>
                      <w:rPr>
                        <w:noProof/>
                      </w:rPr>
                    </w:pPr>
                    <w:r>
                      <w:rPr>
                        <w:noProof/>
                      </w:rPr>
                      <w:t xml:space="preserve">S. Sims, R. Harris, S. Hussein, A. Rafferty, A. Desai, S. Palmer, S. Brearley, R. Adams, L. Rees and J. Fitzpatrick, “Social Distancing and Isolation Strategies to Prevent and Control the Transmission of COVID-19 and Other Infectious Diseases in Care Homes for Older People: An International Review,” 2022. </w:t>
                    </w:r>
                  </w:p>
                </w:tc>
              </w:tr>
              <w:tr w:rsidR="00E60BC8" w14:paraId="353D4CAF" w14:textId="77777777">
                <w:trPr>
                  <w:divId w:val="1003977130"/>
                  <w:tblCellSpacing w:w="15" w:type="dxa"/>
                </w:trPr>
                <w:tc>
                  <w:tcPr>
                    <w:tcW w:w="50" w:type="pct"/>
                    <w:hideMark/>
                  </w:tcPr>
                  <w:p w14:paraId="514CEE07" w14:textId="77777777" w:rsidR="00E60BC8" w:rsidRDefault="00E60BC8">
                    <w:pPr>
                      <w:pStyle w:val="Bibliography"/>
                      <w:rPr>
                        <w:noProof/>
                      </w:rPr>
                    </w:pPr>
                    <w:r>
                      <w:rPr>
                        <w:noProof/>
                      </w:rPr>
                      <w:t xml:space="preserve">[4] </w:t>
                    </w:r>
                  </w:p>
                </w:tc>
                <w:tc>
                  <w:tcPr>
                    <w:tcW w:w="0" w:type="auto"/>
                    <w:hideMark/>
                  </w:tcPr>
                  <w:p w14:paraId="0F546F44" w14:textId="77777777" w:rsidR="00E60BC8" w:rsidRDefault="00E60BC8">
                    <w:pPr>
                      <w:pStyle w:val="Bibliography"/>
                      <w:rPr>
                        <w:noProof/>
                      </w:rPr>
                    </w:pPr>
                    <w:r>
                      <w:rPr>
                        <w:noProof/>
                      </w:rPr>
                      <w:t>CanCOVID, “CanCOVID Knowledge Products,” 19 October 2021. [Online]. Available: https://cancovid.ca/wp-content/uploads/2021/12/CanCOVID-Issue-Note-OECD-IPAC-EN.pdf. [Accessed 12 July 2023].</w:t>
                    </w:r>
                  </w:p>
                </w:tc>
              </w:tr>
              <w:tr w:rsidR="00E60BC8" w14:paraId="08F329B2" w14:textId="77777777">
                <w:trPr>
                  <w:divId w:val="1003977130"/>
                  <w:tblCellSpacing w:w="15" w:type="dxa"/>
                </w:trPr>
                <w:tc>
                  <w:tcPr>
                    <w:tcW w:w="50" w:type="pct"/>
                    <w:hideMark/>
                  </w:tcPr>
                  <w:p w14:paraId="0BB3AC45" w14:textId="77777777" w:rsidR="00E60BC8" w:rsidRDefault="00E60BC8">
                    <w:pPr>
                      <w:pStyle w:val="Bibliography"/>
                      <w:rPr>
                        <w:noProof/>
                      </w:rPr>
                    </w:pPr>
                    <w:r>
                      <w:rPr>
                        <w:noProof/>
                      </w:rPr>
                      <w:t xml:space="preserve">[5] </w:t>
                    </w:r>
                  </w:p>
                </w:tc>
                <w:tc>
                  <w:tcPr>
                    <w:tcW w:w="0" w:type="auto"/>
                    <w:hideMark/>
                  </w:tcPr>
                  <w:p w14:paraId="06E48C9D" w14:textId="77777777" w:rsidR="00E60BC8" w:rsidRDefault="00E60BC8">
                    <w:pPr>
                      <w:pStyle w:val="Bibliography"/>
                      <w:rPr>
                        <w:noProof/>
                      </w:rPr>
                    </w:pPr>
                    <w:r>
                      <w:rPr>
                        <w:noProof/>
                      </w:rPr>
                      <w:t xml:space="preserve">S. Zimmerman, P. D. Sloane, J. S. Hickey, C. J. Wretman, S. P. Gizlice, K. S. Thomas, P. Carder and J. S. Preisser, “Dementia and COVID-19 infection control in assisted living in seven states,” vol. 70, no. 9, 2022. </w:t>
                    </w:r>
                  </w:p>
                </w:tc>
              </w:tr>
              <w:tr w:rsidR="00E60BC8" w14:paraId="6ACC3824" w14:textId="77777777">
                <w:trPr>
                  <w:divId w:val="1003977130"/>
                  <w:tblCellSpacing w:w="15" w:type="dxa"/>
                </w:trPr>
                <w:tc>
                  <w:tcPr>
                    <w:tcW w:w="50" w:type="pct"/>
                    <w:hideMark/>
                  </w:tcPr>
                  <w:p w14:paraId="73935027" w14:textId="77777777" w:rsidR="00E60BC8" w:rsidRDefault="00E60BC8">
                    <w:pPr>
                      <w:pStyle w:val="Bibliography"/>
                      <w:rPr>
                        <w:noProof/>
                      </w:rPr>
                    </w:pPr>
                    <w:r>
                      <w:rPr>
                        <w:noProof/>
                      </w:rPr>
                      <w:t xml:space="preserve">[6] </w:t>
                    </w:r>
                  </w:p>
                </w:tc>
                <w:tc>
                  <w:tcPr>
                    <w:tcW w:w="0" w:type="auto"/>
                    <w:hideMark/>
                  </w:tcPr>
                  <w:p w14:paraId="7576D4BC" w14:textId="70A0014A" w:rsidR="00E60BC8" w:rsidRDefault="00E60BC8">
                    <w:pPr>
                      <w:pStyle w:val="Bibliography"/>
                      <w:rPr>
                        <w:noProof/>
                      </w:rPr>
                    </w:pPr>
                    <w:r>
                      <w:rPr>
                        <w:noProof/>
                      </w:rPr>
                      <w:t>Australian Commission for Safety and Quality in Health</w:t>
                    </w:r>
                    <w:r w:rsidR="00C64CF0">
                      <w:rPr>
                        <w:noProof/>
                      </w:rPr>
                      <w:t xml:space="preserve"> C</w:t>
                    </w:r>
                    <w:r>
                      <w:rPr>
                        <w:noProof/>
                      </w:rPr>
                      <w:t>are, “The NSQHS Standards,” 2021.</w:t>
                    </w:r>
                  </w:p>
                </w:tc>
              </w:tr>
              <w:tr w:rsidR="00E60BC8" w14:paraId="2A3F6C8C" w14:textId="77777777">
                <w:trPr>
                  <w:divId w:val="1003977130"/>
                  <w:tblCellSpacing w:w="15" w:type="dxa"/>
                </w:trPr>
                <w:tc>
                  <w:tcPr>
                    <w:tcW w:w="50" w:type="pct"/>
                    <w:hideMark/>
                  </w:tcPr>
                  <w:p w14:paraId="3792A30E" w14:textId="77777777" w:rsidR="00E60BC8" w:rsidRDefault="00E60BC8">
                    <w:pPr>
                      <w:pStyle w:val="Bibliography"/>
                      <w:rPr>
                        <w:noProof/>
                      </w:rPr>
                    </w:pPr>
                    <w:r>
                      <w:rPr>
                        <w:noProof/>
                      </w:rPr>
                      <w:t xml:space="preserve">[7] </w:t>
                    </w:r>
                  </w:p>
                </w:tc>
                <w:tc>
                  <w:tcPr>
                    <w:tcW w:w="0" w:type="auto"/>
                    <w:hideMark/>
                  </w:tcPr>
                  <w:p w14:paraId="0F86322C" w14:textId="77777777" w:rsidR="00E60BC8" w:rsidRDefault="00E60BC8">
                    <w:pPr>
                      <w:pStyle w:val="Bibliography"/>
                      <w:rPr>
                        <w:noProof/>
                      </w:rPr>
                    </w:pPr>
                    <w:r>
                      <w:rPr>
                        <w:noProof/>
                      </w:rPr>
                      <w:t xml:space="preserve">Australian Government Department of Health and Aged Care, </w:t>
                    </w:r>
                    <w:r>
                      <w:rPr>
                        <w:i/>
                        <w:iCs/>
                        <w:noProof/>
                      </w:rPr>
                      <w:t>IPC Lead program data.</w:t>
                    </w:r>
                    <w:r>
                      <w:rPr>
                        <w:noProof/>
                      </w:rPr>
                      <w:t xml:space="preserve"> </w:t>
                    </w:r>
                  </w:p>
                </w:tc>
              </w:tr>
              <w:tr w:rsidR="00E60BC8" w14:paraId="0CF76EC7" w14:textId="77777777">
                <w:trPr>
                  <w:divId w:val="1003977130"/>
                  <w:tblCellSpacing w:w="15" w:type="dxa"/>
                </w:trPr>
                <w:tc>
                  <w:tcPr>
                    <w:tcW w:w="50" w:type="pct"/>
                    <w:hideMark/>
                  </w:tcPr>
                  <w:p w14:paraId="5E33F0ED" w14:textId="77777777" w:rsidR="00E60BC8" w:rsidRDefault="00E60BC8">
                    <w:pPr>
                      <w:pStyle w:val="Bibliography"/>
                      <w:rPr>
                        <w:noProof/>
                      </w:rPr>
                    </w:pPr>
                    <w:r>
                      <w:rPr>
                        <w:noProof/>
                      </w:rPr>
                      <w:t xml:space="preserve">[8] </w:t>
                    </w:r>
                  </w:p>
                </w:tc>
                <w:tc>
                  <w:tcPr>
                    <w:tcW w:w="0" w:type="auto"/>
                    <w:hideMark/>
                  </w:tcPr>
                  <w:p w14:paraId="09AEAB89" w14:textId="77777777" w:rsidR="00E60BC8" w:rsidRDefault="00E60BC8">
                    <w:pPr>
                      <w:pStyle w:val="Bibliography"/>
                      <w:rPr>
                        <w:noProof/>
                      </w:rPr>
                    </w:pPr>
                    <w:r>
                      <w:rPr>
                        <w:noProof/>
                      </w:rPr>
                      <w:t>Centre for Disease Control, “The Difference between Flu and COVID-19”.</w:t>
                    </w:r>
                  </w:p>
                </w:tc>
              </w:tr>
              <w:tr w:rsidR="00E60BC8" w14:paraId="331E0E64" w14:textId="77777777">
                <w:trPr>
                  <w:divId w:val="1003977130"/>
                  <w:tblCellSpacing w:w="15" w:type="dxa"/>
                </w:trPr>
                <w:tc>
                  <w:tcPr>
                    <w:tcW w:w="50" w:type="pct"/>
                    <w:hideMark/>
                  </w:tcPr>
                  <w:p w14:paraId="0B619120" w14:textId="77777777" w:rsidR="00E60BC8" w:rsidRDefault="00E60BC8">
                    <w:pPr>
                      <w:pStyle w:val="Bibliography"/>
                      <w:rPr>
                        <w:noProof/>
                      </w:rPr>
                    </w:pPr>
                    <w:r>
                      <w:rPr>
                        <w:noProof/>
                      </w:rPr>
                      <w:t xml:space="preserve">[9] </w:t>
                    </w:r>
                  </w:p>
                </w:tc>
                <w:tc>
                  <w:tcPr>
                    <w:tcW w:w="0" w:type="auto"/>
                    <w:hideMark/>
                  </w:tcPr>
                  <w:p w14:paraId="39094162" w14:textId="77777777" w:rsidR="00E60BC8" w:rsidRDefault="00E60BC8">
                    <w:pPr>
                      <w:pStyle w:val="Bibliography"/>
                      <w:rPr>
                        <w:noProof/>
                      </w:rPr>
                    </w:pPr>
                    <w:r>
                      <w:rPr>
                        <w:noProof/>
                      </w:rPr>
                      <w:t>Cleveland Clinic, “Stomach Flu”.</w:t>
                    </w:r>
                  </w:p>
                </w:tc>
              </w:tr>
              <w:tr w:rsidR="00E60BC8" w14:paraId="3C3EB2B8" w14:textId="77777777">
                <w:trPr>
                  <w:divId w:val="1003977130"/>
                  <w:tblCellSpacing w:w="15" w:type="dxa"/>
                </w:trPr>
                <w:tc>
                  <w:tcPr>
                    <w:tcW w:w="50" w:type="pct"/>
                    <w:hideMark/>
                  </w:tcPr>
                  <w:p w14:paraId="231AD83D" w14:textId="77777777" w:rsidR="00E60BC8" w:rsidRDefault="00E60BC8">
                    <w:pPr>
                      <w:pStyle w:val="Bibliography"/>
                      <w:rPr>
                        <w:noProof/>
                      </w:rPr>
                    </w:pPr>
                    <w:r>
                      <w:rPr>
                        <w:noProof/>
                      </w:rPr>
                      <w:t xml:space="preserve">[10] </w:t>
                    </w:r>
                  </w:p>
                </w:tc>
                <w:tc>
                  <w:tcPr>
                    <w:tcW w:w="0" w:type="auto"/>
                    <w:hideMark/>
                  </w:tcPr>
                  <w:p w14:paraId="57E661B1" w14:textId="77777777" w:rsidR="00E60BC8" w:rsidRDefault="00E60BC8">
                    <w:pPr>
                      <w:pStyle w:val="Bibliography"/>
                      <w:rPr>
                        <w:noProof/>
                      </w:rPr>
                    </w:pPr>
                    <w:r>
                      <w:rPr>
                        <w:noProof/>
                      </w:rPr>
                      <w:t>World Health Organization, “France: a broad vision of infection prevention and control and the importance of local action,” 22 December 2022. [Online]. Available: https://www.who.int/news-room/feature-stories/detail/france--a-broad-vision-of-infection-prevention-and-control-and-the-importance-of-local-action. [Accessed 12 July 2023].</w:t>
                    </w:r>
                  </w:p>
                </w:tc>
              </w:tr>
              <w:tr w:rsidR="00E60BC8" w14:paraId="58B0A7B3" w14:textId="77777777">
                <w:trPr>
                  <w:divId w:val="1003977130"/>
                  <w:tblCellSpacing w:w="15" w:type="dxa"/>
                </w:trPr>
                <w:tc>
                  <w:tcPr>
                    <w:tcW w:w="50" w:type="pct"/>
                    <w:hideMark/>
                  </w:tcPr>
                  <w:p w14:paraId="4C5B1A81" w14:textId="77777777" w:rsidR="00E60BC8" w:rsidRDefault="00E60BC8">
                    <w:pPr>
                      <w:pStyle w:val="Bibliography"/>
                      <w:rPr>
                        <w:noProof/>
                      </w:rPr>
                    </w:pPr>
                    <w:r>
                      <w:rPr>
                        <w:noProof/>
                      </w:rPr>
                      <w:t xml:space="preserve">[11] </w:t>
                    </w:r>
                  </w:p>
                </w:tc>
                <w:tc>
                  <w:tcPr>
                    <w:tcW w:w="0" w:type="auto"/>
                    <w:hideMark/>
                  </w:tcPr>
                  <w:p w14:paraId="5E14A2A6" w14:textId="77777777" w:rsidR="00E60BC8" w:rsidRDefault="00E60BC8">
                    <w:pPr>
                      <w:pStyle w:val="Bibliography"/>
                      <w:rPr>
                        <w:noProof/>
                      </w:rPr>
                    </w:pPr>
                    <w:r>
                      <w:rPr>
                        <w:noProof/>
                      </w:rPr>
                      <w:t>NHS UK, “IPC education framework,” 7 March 2023. [Online]. Available: https://www.england.nhs.uk/long-read/infection-prevention-and-control-education-framework/. [Accessed 12 July 2023].</w:t>
                    </w:r>
                  </w:p>
                </w:tc>
              </w:tr>
              <w:tr w:rsidR="00E60BC8" w14:paraId="38A9CD3F" w14:textId="77777777">
                <w:trPr>
                  <w:divId w:val="1003977130"/>
                  <w:tblCellSpacing w:w="15" w:type="dxa"/>
                </w:trPr>
                <w:tc>
                  <w:tcPr>
                    <w:tcW w:w="50" w:type="pct"/>
                    <w:hideMark/>
                  </w:tcPr>
                  <w:p w14:paraId="0C1E5F5D" w14:textId="77777777" w:rsidR="00E60BC8" w:rsidRDefault="00E60BC8">
                    <w:pPr>
                      <w:pStyle w:val="Bibliography"/>
                      <w:rPr>
                        <w:noProof/>
                      </w:rPr>
                    </w:pPr>
                    <w:r>
                      <w:rPr>
                        <w:noProof/>
                      </w:rPr>
                      <w:t xml:space="preserve">[12] </w:t>
                    </w:r>
                  </w:p>
                </w:tc>
                <w:tc>
                  <w:tcPr>
                    <w:tcW w:w="0" w:type="auto"/>
                    <w:hideMark/>
                  </w:tcPr>
                  <w:p w14:paraId="043D2464" w14:textId="77777777" w:rsidR="00E60BC8" w:rsidRDefault="00E60BC8">
                    <w:pPr>
                      <w:pStyle w:val="Bibliography"/>
                      <w:rPr>
                        <w:noProof/>
                      </w:rPr>
                    </w:pPr>
                    <w:r>
                      <w:rPr>
                        <w:noProof/>
                      </w:rPr>
                      <w:t>Care Quality Commission UK, “Care Quality Commission,” November 2017. [Online]. Available: https://www.cqc.org.uk. [Accessed 12 July 2023].</w:t>
                    </w:r>
                  </w:p>
                </w:tc>
              </w:tr>
              <w:tr w:rsidR="00E60BC8" w14:paraId="3CD0782C" w14:textId="77777777">
                <w:trPr>
                  <w:divId w:val="1003977130"/>
                  <w:tblCellSpacing w:w="15" w:type="dxa"/>
                </w:trPr>
                <w:tc>
                  <w:tcPr>
                    <w:tcW w:w="50" w:type="pct"/>
                    <w:hideMark/>
                  </w:tcPr>
                  <w:p w14:paraId="6533B736" w14:textId="77777777" w:rsidR="00E60BC8" w:rsidRDefault="00E60BC8">
                    <w:pPr>
                      <w:pStyle w:val="Bibliography"/>
                      <w:rPr>
                        <w:noProof/>
                      </w:rPr>
                    </w:pPr>
                    <w:r>
                      <w:rPr>
                        <w:noProof/>
                      </w:rPr>
                      <w:t xml:space="preserve">[13] </w:t>
                    </w:r>
                  </w:p>
                </w:tc>
                <w:tc>
                  <w:tcPr>
                    <w:tcW w:w="0" w:type="auto"/>
                    <w:hideMark/>
                  </w:tcPr>
                  <w:p w14:paraId="0C087DD8" w14:textId="77777777" w:rsidR="00E60BC8" w:rsidRDefault="00E60BC8">
                    <w:pPr>
                      <w:pStyle w:val="Bibliography"/>
                      <w:rPr>
                        <w:noProof/>
                      </w:rPr>
                    </w:pPr>
                    <w:r>
                      <w:rPr>
                        <w:noProof/>
                      </w:rPr>
                      <w:t>IPC NHS UK, “Infection Prevention Control,” NHS UK, [Online]. Available: https://www.infectionpreventioncontrol.co.uk/. [Accessed 12 July 2023].</w:t>
                    </w:r>
                  </w:p>
                </w:tc>
              </w:tr>
              <w:tr w:rsidR="00E60BC8" w14:paraId="19BB1AD4" w14:textId="77777777">
                <w:trPr>
                  <w:divId w:val="1003977130"/>
                  <w:tblCellSpacing w:w="15" w:type="dxa"/>
                </w:trPr>
                <w:tc>
                  <w:tcPr>
                    <w:tcW w:w="50" w:type="pct"/>
                    <w:hideMark/>
                  </w:tcPr>
                  <w:p w14:paraId="249F0C5F" w14:textId="77777777" w:rsidR="00E60BC8" w:rsidRDefault="00E60BC8">
                    <w:pPr>
                      <w:pStyle w:val="Bibliography"/>
                      <w:rPr>
                        <w:noProof/>
                      </w:rPr>
                    </w:pPr>
                    <w:r>
                      <w:rPr>
                        <w:noProof/>
                      </w:rPr>
                      <w:t xml:space="preserve">[14] </w:t>
                    </w:r>
                  </w:p>
                </w:tc>
                <w:tc>
                  <w:tcPr>
                    <w:tcW w:w="0" w:type="auto"/>
                    <w:hideMark/>
                  </w:tcPr>
                  <w:p w14:paraId="04AA70EE" w14:textId="77777777" w:rsidR="00E60BC8" w:rsidRDefault="00E60BC8">
                    <w:pPr>
                      <w:pStyle w:val="Bibliography"/>
                      <w:rPr>
                        <w:noProof/>
                      </w:rPr>
                    </w:pPr>
                    <w:r>
                      <w:rPr>
                        <w:noProof/>
                      </w:rPr>
                      <w:t>UK Public General Acts, “Health and Social Care Act 2008,” 2008 with all changes known to be in force on or before 12 July 2023. There are changes that may be brought into force at a future date.</w:t>
                    </w:r>
                  </w:p>
                </w:tc>
              </w:tr>
              <w:tr w:rsidR="00E60BC8" w14:paraId="6DCDE429" w14:textId="77777777">
                <w:trPr>
                  <w:divId w:val="1003977130"/>
                  <w:tblCellSpacing w:w="15" w:type="dxa"/>
                </w:trPr>
                <w:tc>
                  <w:tcPr>
                    <w:tcW w:w="50" w:type="pct"/>
                    <w:hideMark/>
                  </w:tcPr>
                  <w:p w14:paraId="3A00EB9E" w14:textId="77777777" w:rsidR="00E60BC8" w:rsidRDefault="00E60BC8">
                    <w:pPr>
                      <w:pStyle w:val="Bibliography"/>
                      <w:rPr>
                        <w:noProof/>
                      </w:rPr>
                    </w:pPr>
                    <w:r>
                      <w:rPr>
                        <w:noProof/>
                      </w:rPr>
                      <w:t xml:space="preserve">[15] </w:t>
                    </w:r>
                  </w:p>
                </w:tc>
                <w:tc>
                  <w:tcPr>
                    <w:tcW w:w="0" w:type="auto"/>
                    <w:hideMark/>
                  </w:tcPr>
                  <w:p w14:paraId="505BD381" w14:textId="77777777" w:rsidR="00E60BC8" w:rsidRDefault="00E60BC8">
                    <w:pPr>
                      <w:pStyle w:val="Bibliography"/>
                      <w:rPr>
                        <w:noProof/>
                      </w:rPr>
                    </w:pPr>
                    <w:r>
                      <w:rPr>
                        <w:noProof/>
                      </w:rPr>
                      <w:t>Government of Canada, “Coronavirus disease (COVID-19) Guidance documents,” December 2021. [Online]. Available: https://www.canada.ca/en/public-health/services/diseases/2019-novel-coronavirus-infection/prevent-control-covid-19-long-term-care-homes.html. [Accessed 12 July 2023].</w:t>
                    </w:r>
                  </w:p>
                </w:tc>
              </w:tr>
              <w:tr w:rsidR="00E60BC8" w14:paraId="5A0E5F1E" w14:textId="77777777">
                <w:trPr>
                  <w:divId w:val="1003977130"/>
                  <w:tblCellSpacing w:w="15" w:type="dxa"/>
                </w:trPr>
                <w:tc>
                  <w:tcPr>
                    <w:tcW w:w="50" w:type="pct"/>
                    <w:hideMark/>
                  </w:tcPr>
                  <w:p w14:paraId="0EB6F31B" w14:textId="77777777" w:rsidR="00E60BC8" w:rsidRDefault="00E60BC8">
                    <w:pPr>
                      <w:pStyle w:val="Bibliography"/>
                      <w:rPr>
                        <w:noProof/>
                      </w:rPr>
                    </w:pPr>
                    <w:r>
                      <w:rPr>
                        <w:noProof/>
                      </w:rPr>
                      <w:lastRenderedPageBreak/>
                      <w:t xml:space="preserve">[16] </w:t>
                    </w:r>
                  </w:p>
                </w:tc>
                <w:tc>
                  <w:tcPr>
                    <w:tcW w:w="0" w:type="auto"/>
                    <w:hideMark/>
                  </w:tcPr>
                  <w:p w14:paraId="1B99102D" w14:textId="24C03B16" w:rsidR="00E60BC8" w:rsidRDefault="00E60BC8">
                    <w:pPr>
                      <w:pStyle w:val="Bibliography"/>
                      <w:rPr>
                        <w:noProof/>
                      </w:rPr>
                    </w:pPr>
                    <w:r>
                      <w:rPr>
                        <w:noProof/>
                      </w:rPr>
                      <w:t xml:space="preserve">J. Khadka, J. Ratcliffe, G. Chen, S. Kumaran, R. Milte, C. Hutchinson, S. Savvas and F. Batchelor, </w:t>
                    </w:r>
                    <w:r w:rsidR="00373013" w:rsidRPr="00666585">
                      <w:rPr>
                        <w:i/>
                        <w:iCs/>
                        <w:noProof/>
                      </w:rPr>
                      <w:t xml:space="preserve">A </w:t>
                    </w:r>
                    <w:r>
                      <w:rPr>
                        <w:i/>
                        <w:iCs/>
                        <w:noProof/>
                      </w:rPr>
                      <w:t xml:space="preserve">new measure of quality of care in aged care: psychometric assessment, and validation of the Quality of Care Experience (QCE) questionnaire, </w:t>
                    </w:r>
                    <w:r>
                      <w:rPr>
                        <w:noProof/>
                      </w:rPr>
                      <w:t xml:space="preserve">South Australia: Caring Future Institute, Finders University, 2020. </w:t>
                    </w:r>
                  </w:p>
                </w:tc>
              </w:tr>
              <w:tr w:rsidR="00E60BC8" w14:paraId="6A58DC00" w14:textId="77777777">
                <w:trPr>
                  <w:divId w:val="1003977130"/>
                  <w:tblCellSpacing w:w="15" w:type="dxa"/>
                </w:trPr>
                <w:tc>
                  <w:tcPr>
                    <w:tcW w:w="50" w:type="pct"/>
                    <w:hideMark/>
                  </w:tcPr>
                  <w:p w14:paraId="7463FAC1" w14:textId="77777777" w:rsidR="00E60BC8" w:rsidRDefault="00E60BC8">
                    <w:pPr>
                      <w:pStyle w:val="Bibliography"/>
                      <w:rPr>
                        <w:noProof/>
                      </w:rPr>
                    </w:pPr>
                    <w:r>
                      <w:rPr>
                        <w:noProof/>
                      </w:rPr>
                      <w:t xml:space="preserve">[17] </w:t>
                    </w:r>
                  </w:p>
                </w:tc>
                <w:tc>
                  <w:tcPr>
                    <w:tcW w:w="0" w:type="auto"/>
                    <w:hideMark/>
                  </w:tcPr>
                  <w:p w14:paraId="3A97BDCB" w14:textId="77777777" w:rsidR="00E60BC8" w:rsidRDefault="00E60BC8">
                    <w:pPr>
                      <w:pStyle w:val="Bibliography"/>
                      <w:rPr>
                        <w:noProof/>
                      </w:rPr>
                    </w:pPr>
                    <w:r>
                      <w:rPr>
                        <w:noProof/>
                      </w:rPr>
                      <w:t xml:space="preserve">J. Cleland, C. Hutchinson, C. McBain, R. Walker, R. Milte, J. Khadka and J. Ratcliffe, “Developing dimensions for a preference-based quality of life instrument for older people receiving aged care services in the community, Quality of Life Research,” 2020. </w:t>
                    </w:r>
                  </w:p>
                </w:tc>
              </w:tr>
            </w:tbl>
            <w:p w14:paraId="5E82A097" w14:textId="728E2D88" w:rsidR="00647D11" w:rsidRPr="00647D11" w:rsidRDefault="002B2AE7" w:rsidP="00F45238">
              <w:r>
                <w:rPr>
                  <w:b/>
                  <w:bCs/>
                  <w:noProof/>
                </w:rPr>
                <w:fldChar w:fldCharType="end"/>
              </w:r>
            </w:p>
          </w:sdtContent>
        </w:sdt>
      </w:sdtContent>
    </w:sdt>
    <w:sectPr w:rsidR="00647D11" w:rsidRPr="00647D11" w:rsidSect="002D5124">
      <w:pgSz w:w="16838" w:h="11906" w:orient="landscape" w:code="9"/>
      <w:pgMar w:top="851" w:right="851" w:bottom="851" w:left="851" w:header="709" w:footer="567"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86791" w14:textId="77777777" w:rsidR="007033E6" w:rsidRDefault="007033E6" w:rsidP="00C37A29">
      <w:pPr>
        <w:spacing w:after="0"/>
      </w:pPr>
      <w:r>
        <w:separator/>
      </w:r>
    </w:p>
  </w:endnote>
  <w:endnote w:type="continuationSeparator" w:id="0">
    <w:p w14:paraId="3E67AB8E" w14:textId="77777777" w:rsidR="007033E6" w:rsidRDefault="007033E6" w:rsidP="00C37A29">
      <w:pPr>
        <w:spacing w:after="0"/>
      </w:pPr>
      <w:r>
        <w:continuationSeparator/>
      </w:r>
    </w:p>
  </w:endnote>
  <w:endnote w:type="continuationNotice" w:id="1">
    <w:p w14:paraId="23F3B3F2" w14:textId="77777777" w:rsidR="007033E6" w:rsidRDefault="007033E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Neue Haas Grotesk Text Pro">
    <w:altName w:val="Calibri"/>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Franklin Gothic Demi">
    <w:panose1 w:val="020B07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BD29A" w14:textId="77777777" w:rsidR="00531096" w:rsidRPr="00531096" w:rsidRDefault="00531096" w:rsidP="00127322">
    <w:pPr>
      <w:pStyle w:val="FooterRight"/>
      <w:framePr w:w="15346" w:wrap="around" w:hAnchor="page" w:x="63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A97E6" w14:textId="01962A7A" w:rsidR="00531096" w:rsidRDefault="00000000" w:rsidP="00C919CB">
    <w:pPr>
      <w:pStyle w:val="FooterLeft"/>
      <w:framePr w:wrap="around" w:vAnchor="page" w:hAnchor="page" w:x="877" w:y="10581"/>
      <w:rPr>
        <w:noProof/>
        <w:lang w:eastAsia="en-AU"/>
      </w:rPr>
    </w:pPr>
    <w:sdt>
      <w:sdtPr>
        <w:rPr>
          <w:rStyle w:val="FooterProjectTitleChar"/>
        </w:rPr>
        <w:alias w:val="Client Name"/>
        <w:tag w:val="Client Name"/>
        <w:id w:val="540709509"/>
        <w:placeholder>
          <w:docPart w:val="558CA284C56D47CBBFFCBB0FFD0295D3"/>
        </w:placeholder>
        <w:showingPlcHdr/>
        <w:dataBinding w:prefixMappings="xmlns:ns0='http://schemas.openxmlformats.org/officeDocument/2006/extended-properties' " w:xpath="/ns0:Properties[1]/ns0:Company[1]" w:storeItemID="{6668398D-A668-4E3E-A5EB-62B293D839F1}"/>
        <w:text/>
      </w:sdtPr>
      <w:sdtContent>
        <w:r w:rsidR="00B15D38" w:rsidRPr="00840813">
          <w:rPr>
            <w:rStyle w:val="FooterProjectTitleChar"/>
          </w:rPr>
          <w:t>[Client Name]</w:t>
        </w:r>
      </w:sdtContent>
    </w:sdt>
    <w:r w:rsidR="00531096">
      <w:rPr>
        <w:rStyle w:val="FooterProjectTitleChar"/>
      </w:rPr>
      <w:t xml:space="preserve"> •</w:t>
    </w:r>
    <w:r w:rsidR="00531096" w:rsidRPr="00840813">
      <w:rPr>
        <w:rStyle w:val="FooterProjectTitleChar"/>
      </w:rPr>
      <w:t xml:space="preserve"> </w:t>
    </w:r>
    <w:sdt>
      <w:sdtPr>
        <w:rPr>
          <w:rStyle w:val="FooterProjectTitleChar"/>
        </w:rPr>
        <w:alias w:val="Title"/>
        <w:tag w:val=""/>
        <w:id w:val="1724706820"/>
        <w:placeholder>
          <w:docPart w:val="F584DC58E1DF43D48FA63861798E7B5C"/>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Fonts w:ascii="Arial" w:hAnsi="Arial" w:cstheme="minorBidi"/>
          <w:color w:val="auto"/>
          <w:spacing w:val="0"/>
          <w:sz w:val="18"/>
          <w:szCs w:val="22"/>
        </w:rPr>
      </w:sdtEndPr>
      <w:sdtContent>
        <w:r w:rsidR="003A37A6">
          <w:rPr>
            <w:rStyle w:val="FooterProjectTitleChar"/>
          </w:rPr>
          <w:t>Evaluation of the Infection Prevention and Control Nurse Lead role in Residential Aged Care Homes</w:t>
        </w:r>
      </w:sdtContent>
    </w:sdt>
    <w:r w:rsidR="00531096">
      <w:rPr>
        <w:noProof/>
        <w:lang w:eastAsia="en-AU"/>
      </w:rPr>
      <w:t xml:space="preserve"> </w:t>
    </w:r>
  </w:p>
  <w:p w14:paraId="73F21371" w14:textId="469F561E" w:rsidR="00531096" w:rsidRPr="0042508F" w:rsidRDefault="00000000" w:rsidP="00531096">
    <w:pPr>
      <w:pStyle w:val="FooterRight"/>
      <w:framePr w:wrap="around"/>
    </w:pPr>
    <w:sdt>
      <w:sdtPr>
        <w:alias w:val="Category"/>
        <w:tag w:val=""/>
        <w:id w:val="811223019"/>
        <w:placeholder>
          <w:docPart w:val="C7054AC5F75C4FB792A4AC7675D4DD01"/>
        </w:placeholder>
        <w:showingPlcHdr/>
        <w:dataBinding w:prefixMappings="xmlns:ns0='http://purl.org/dc/elements/1.1/' xmlns:ns1='http://schemas.openxmlformats.org/package/2006/metadata/core-properties' " w:xpath="/ns1:coreProperties[1]/ns1:category[1]" w:storeItemID="{6C3C8BC8-F283-45AE-878A-BAB7291924A1}"/>
        <w:text w:multiLine="1"/>
      </w:sdtPr>
      <w:sdtContent>
        <w:r w:rsidR="00B15D38" w:rsidRPr="00635D53">
          <w:rPr>
            <w:rStyle w:val="PlaceholderText"/>
          </w:rPr>
          <w:t>[</w:t>
        </w:r>
        <w:r w:rsidR="00B15D38">
          <w:rPr>
            <w:rStyle w:val="PlaceholderText"/>
          </w:rPr>
          <w:t>Document type</w:t>
        </w:r>
        <w:r w:rsidR="00B15D38" w:rsidRPr="00635D53">
          <w:rPr>
            <w:rStyle w:val="PlaceholderText"/>
          </w:rPr>
          <w:t>]</w:t>
        </w:r>
      </w:sdtContent>
    </w:sdt>
  </w:p>
  <w:p w14:paraId="28E0BB6E" w14:textId="77777777" w:rsidR="00531096" w:rsidRPr="00531096" w:rsidRDefault="00531096" w:rsidP="005310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20B" w14:textId="66E3144D" w:rsidR="00531096" w:rsidRDefault="00531096" w:rsidP="0071450A">
    <w:pPr>
      <w:pStyle w:val="FooterLeft"/>
      <w:framePr w:wrap="around" w:vAnchor="page" w:y="10587"/>
      <w:rPr>
        <w:noProof/>
        <w:lang w:eastAsia="en-AU"/>
      </w:rPr>
    </w:pPr>
    <w:r w:rsidRPr="00A026C3">
      <w:rPr>
        <w:rStyle w:val="PageNumber"/>
      </w:rPr>
      <w:fldChar w:fldCharType="begin"/>
    </w:r>
    <w:r w:rsidRPr="00A026C3">
      <w:rPr>
        <w:rStyle w:val="PageNumber"/>
      </w:rPr>
      <w:instrText>PAGE   \* MERGEFORMAT</w:instrText>
    </w:r>
    <w:r w:rsidRPr="00A026C3">
      <w:rPr>
        <w:rStyle w:val="PageNumber"/>
      </w:rPr>
      <w:fldChar w:fldCharType="separate"/>
    </w:r>
    <w:r>
      <w:rPr>
        <w:rStyle w:val="PageNumber"/>
      </w:rPr>
      <w:t>i</w:t>
    </w:r>
    <w:r w:rsidRPr="00A026C3">
      <w:rPr>
        <w:rStyle w:val="PageNumber"/>
      </w:rPr>
      <w:fldChar w:fldCharType="end"/>
    </w:r>
    <w:r w:rsidRPr="00A026C3">
      <w:rPr>
        <w:rStyle w:val="FooterProjectTitleChar"/>
      </w:rPr>
      <w:t xml:space="preserve"> </w:t>
    </w:r>
    <w:r>
      <w:rPr>
        <w:rStyle w:val="FooterProjectTitleChar"/>
      </w:rPr>
      <w:t>•</w:t>
    </w:r>
    <w:r w:rsidRPr="00840813">
      <w:rPr>
        <w:rStyle w:val="FooterProjectTitleChar"/>
      </w:rPr>
      <w:t xml:space="preserve"> </w:t>
    </w:r>
    <w:sdt>
      <w:sdtPr>
        <w:rPr>
          <w:rStyle w:val="FooterProjectTitleChar"/>
        </w:rPr>
        <w:alias w:val="Client Name"/>
        <w:tag w:val="Client Name"/>
        <w:id w:val="1634824991"/>
        <w:placeholder>
          <w:docPart w:val="59E3D4A74F0740F4AE00D39E2F23A857"/>
        </w:placeholder>
        <w:showingPlcHdr/>
        <w:dataBinding w:prefixMappings="xmlns:ns0='http://schemas.openxmlformats.org/officeDocument/2006/extended-properties' " w:xpath="/ns0:Properties[1]/ns0:Company[1]" w:storeItemID="{6668398D-A668-4E3E-A5EB-62B293D839F1}"/>
        <w:text/>
      </w:sdtPr>
      <w:sdtContent>
        <w:r w:rsidR="00B15D38" w:rsidRPr="00840813">
          <w:rPr>
            <w:rStyle w:val="FooterProjectTitleChar"/>
          </w:rPr>
          <w:t>[Client Name]</w:t>
        </w:r>
      </w:sdtContent>
    </w:sdt>
    <w:r>
      <w:rPr>
        <w:rStyle w:val="FooterProjectTitleChar"/>
      </w:rPr>
      <w:t xml:space="preserve"> •</w:t>
    </w:r>
    <w:r w:rsidRPr="00840813">
      <w:rPr>
        <w:rStyle w:val="FooterProjectTitleChar"/>
      </w:rPr>
      <w:t xml:space="preserve"> </w:t>
    </w:r>
    <w:sdt>
      <w:sdtPr>
        <w:rPr>
          <w:rStyle w:val="FooterProjectTitleChar"/>
        </w:rPr>
        <w:alias w:val="Title"/>
        <w:tag w:val=""/>
        <w:id w:val="-1099792122"/>
        <w:placeholder>
          <w:docPart w:val="E159F14F463645D0B7AB7BA453EF6413"/>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Fonts w:ascii="Arial" w:hAnsi="Arial" w:cstheme="minorBidi"/>
          <w:color w:val="auto"/>
          <w:spacing w:val="0"/>
          <w:sz w:val="18"/>
          <w:szCs w:val="22"/>
        </w:rPr>
      </w:sdtEndPr>
      <w:sdtContent>
        <w:r w:rsidR="003A37A6">
          <w:rPr>
            <w:rStyle w:val="FooterProjectTitleChar"/>
          </w:rPr>
          <w:t>Evaluation of the Infection Prevention and Control Nurse Lead role in Residential Aged Care Homes</w:t>
        </w:r>
      </w:sdtContent>
    </w:sdt>
    <w:r>
      <w:rPr>
        <w:noProof/>
        <w:lang w:eastAsia="en-AU"/>
      </w:rPr>
      <w:t xml:space="preserve"> </w:t>
    </w:r>
  </w:p>
  <w:p w14:paraId="1D035035" w14:textId="40F0FB6C" w:rsidR="00531096" w:rsidRPr="0042508F" w:rsidRDefault="00000000" w:rsidP="00531096">
    <w:pPr>
      <w:pStyle w:val="FooterRight"/>
      <w:framePr w:wrap="around"/>
    </w:pPr>
    <w:sdt>
      <w:sdtPr>
        <w:alias w:val="Category"/>
        <w:tag w:val=""/>
        <w:id w:val="632520892"/>
        <w:placeholder>
          <w:docPart w:val="73E4105A541C40D59FB9BDDE53EC10CF"/>
        </w:placeholder>
        <w:showingPlcHdr/>
        <w:dataBinding w:prefixMappings="xmlns:ns0='http://purl.org/dc/elements/1.1/' xmlns:ns1='http://schemas.openxmlformats.org/package/2006/metadata/core-properties' " w:xpath="/ns1:coreProperties[1]/ns1:category[1]" w:storeItemID="{6C3C8BC8-F283-45AE-878A-BAB7291924A1}"/>
        <w:text w:multiLine="1"/>
      </w:sdtPr>
      <w:sdtContent>
        <w:r w:rsidR="00B15D38" w:rsidRPr="00635D53">
          <w:rPr>
            <w:rStyle w:val="PlaceholderText"/>
          </w:rPr>
          <w:t>[</w:t>
        </w:r>
        <w:r w:rsidR="00B15D38">
          <w:rPr>
            <w:rStyle w:val="PlaceholderText"/>
          </w:rPr>
          <w:t>Document type</w:t>
        </w:r>
        <w:r w:rsidR="00B15D38" w:rsidRPr="00635D53">
          <w:rPr>
            <w:rStyle w:val="PlaceholderText"/>
          </w:rPr>
          <w:t>]</w:t>
        </w:r>
      </w:sdtContent>
    </w:sdt>
  </w:p>
  <w:p w14:paraId="2328BD6C" w14:textId="77777777" w:rsidR="00531096" w:rsidRPr="00531096" w:rsidRDefault="00531096" w:rsidP="005310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E3508" w14:textId="78557159" w:rsidR="007C373F" w:rsidRDefault="007C373F" w:rsidP="001E10CA">
    <w:pPr>
      <w:pStyle w:val="FooterLeft"/>
      <w:framePr w:wrap="around" w:vAnchor="page" w:hAnchor="page" w:x="922" w:y="10588"/>
      <w:rPr>
        <w:noProof/>
        <w:lang w:eastAsia="en-AU"/>
      </w:rPr>
    </w:pPr>
    <w:r w:rsidRPr="00A026C3">
      <w:rPr>
        <w:rStyle w:val="PageNumber"/>
      </w:rPr>
      <w:fldChar w:fldCharType="begin"/>
    </w:r>
    <w:r w:rsidRPr="00A026C3">
      <w:rPr>
        <w:rStyle w:val="PageNumber"/>
      </w:rPr>
      <w:instrText>PAGE   \* MERGEFORMAT</w:instrText>
    </w:r>
    <w:r w:rsidRPr="00A026C3">
      <w:rPr>
        <w:rStyle w:val="PageNumber"/>
      </w:rPr>
      <w:fldChar w:fldCharType="separate"/>
    </w:r>
    <w:r>
      <w:rPr>
        <w:rStyle w:val="PageNumber"/>
      </w:rPr>
      <w:t>i</w:t>
    </w:r>
    <w:r w:rsidRPr="00A026C3">
      <w:rPr>
        <w:rStyle w:val="PageNumber"/>
      </w:rPr>
      <w:fldChar w:fldCharType="end"/>
    </w:r>
    <w:r w:rsidRPr="00A026C3">
      <w:rPr>
        <w:rStyle w:val="FooterProjectTitleChar"/>
      </w:rPr>
      <w:t xml:space="preserve"> </w:t>
    </w:r>
    <w:r>
      <w:rPr>
        <w:rStyle w:val="FooterProjectTitleChar"/>
      </w:rPr>
      <w:t>•</w:t>
    </w:r>
    <w:r w:rsidRPr="00840813">
      <w:rPr>
        <w:rStyle w:val="FooterProjectTitleChar"/>
      </w:rPr>
      <w:t xml:space="preserve"> </w:t>
    </w:r>
    <w:sdt>
      <w:sdtPr>
        <w:rPr>
          <w:rStyle w:val="FooterProjectTitleChar"/>
        </w:rPr>
        <w:alias w:val="Client Name"/>
        <w:tag w:val="Client Name"/>
        <w:id w:val="-61646170"/>
        <w:placeholder>
          <w:docPart w:val="6224D569BBD946D98A879ED1046D7FE5"/>
        </w:placeholder>
        <w:showingPlcHdr/>
        <w:dataBinding w:prefixMappings="xmlns:ns0='http://schemas.openxmlformats.org/officeDocument/2006/extended-properties' " w:xpath="/ns0:Properties[1]/ns0:Company[1]" w:storeItemID="{6668398D-A668-4E3E-A5EB-62B293D839F1}"/>
        <w:text/>
      </w:sdtPr>
      <w:sdtContent>
        <w:r w:rsidR="00B15D38" w:rsidRPr="00840813">
          <w:rPr>
            <w:rStyle w:val="FooterProjectTitleChar"/>
          </w:rPr>
          <w:t>[Client Name]</w:t>
        </w:r>
      </w:sdtContent>
    </w:sdt>
    <w:r>
      <w:rPr>
        <w:rStyle w:val="FooterProjectTitleChar"/>
      </w:rPr>
      <w:t xml:space="preserve"> •</w:t>
    </w:r>
    <w:r w:rsidRPr="00840813">
      <w:rPr>
        <w:rStyle w:val="FooterProjectTitleChar"/>
      </w:rPr>
      <w:t xml:space="preserve"> </w:t>
    </w:r>
    <w:sdt>
      <w:sdtPr>
        <w:rPr>
          <w:rStyle w:val="FooterProjectTitleChar"/>
        </w:rPr>
        <w:alias w:val="Title"/>
        <w:tag w:val=""/>
        <w:id w:val="-228769137"/>
        <w:placeholder>
          <w:docPart w:val="86B8E5B1C9E64CBF9CF59B11273020DB"/>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Fonts w:ascii="Arial" w:hAnsi="Arial" w:cstheme="minorBidi"/>
          <w:color w:val="auto"/>
          <w:spacing w:val="0"/>
          <w:sz w:val="18"/>
          <w:szCs w:val="22"/>
        </w:rPr>
      </w:sdtEndPr>
      <w:sdtContent>
        <w:r w:rsidR="00B15D38">
          <w:rPr>
            <w:rStyle w:val="FooterProjectTitleChar"/>
          </w:rPr>
          <w:t>Evaluation of the Infection Prevention and Control Nurse Lead role in Residential Aged Care Homes</w:t>
        </w:r>
      </w:sdtContent>
    </w:sdt>
    <w:r>
      <w:rPr>
        <w:noProof/>
        <w:lang w:eastAsia="en-AU"/>
      </w:rPr>
      <w:t xml:space="preserve"> </w:t>
    </w:r>
  </w:p>
  <w:p w14:paraId="4DC56A84" w14:textId="6E790DF4" w:rsidR="007C373F" w:rsidRPr="0042508F" w:rsidRDefault="00000000" w:rsidP="00531096">
    <w:pPr>
      <w:pStyle w:val="FooterRight"/>
      <w:framePr w:wrap="around"/>
    </w:pPr>
    <w:sdt>
      <w:sdtPr>
        <w:alias w:val="Category"/>
        <w:tag w:val=""/>
        <w:id w:val="-1302073942"/>
        <w:placeholder>
          <w:docPart w:val="FF3F3164645842579521F4551976E2BB"/>
        </w:placeholder>
        <w:showingPlcHdr/>
        <w:dataBinding w:prefixMappings="xmlns:ns0='http://purl.org/dc/elements/1.1/' xmlns:ns1='http://schemas.openxmlformats.org/package/2006/metadata/core-properties' " w:xpath="/ns1:coreProperties[1]/ns1:category[1]" w:storeItemID="{6C3C8BC8-F283-45AE-878A-BAB7291924A1}"/>
        <w:text w:multiLine="1"/>
      </w:sdtPr>
      <w:sdtContent>
        <w:r w:rsidR="00B15D38" w:rsidRPr="00635D53">
          <w:rPr>
            <w:rStyle w:val="PlaceholderText"/>
          </w:rPr>
          <w:t>[</w:t>
        </w:r>
        <w:r w:rsidR="00B15D38">
          <w:rPr>
            <w:rStyle w:val="PlaceholderText"/>
          </w:rPr>
          <w:t>Document type</w:t>
        </w:r>
        <w:r w:rsidR="00B15D38" w:rsidRPr="00635D53">
          <w:rPr>
            <w:rStyle w:val="PlaceholderText"/>
          </w:rPr>
          <w:t>]</w:t>
        </w:r>
      </w:sdtContent>
    </w:sdt>
  </w:p>
  <w:p w14:paraId="29943866" w14:textId="77777777" w:rsidR="007C373F" w:rsidRPr="00531096" w:rsidRDefault="007C373F" w:rsidP="00A273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7C76E" w14:textId="77777777" w:rsidR="007033E6" w:rsidRDefault="007033E6" w:rsidP="00C37A29">
      <w:pPr>
        <w:spacing w:after="0"/>
      </w:pPr>
      <w:r>
        <w:separator/>
      </w:r>
    </w:p>
  </w:footnote>
  <w:footnote w:type="continuationSeparator" w:id="0">
    <w:p w14:paraId="0E310C9B" w14:textId="77777777" w:rsidR="007033E6" w:rsidRDefault="007033E6" w:rsidP="00C37A29">
      <w:pPr>
        <w:spacing w:after="0"/>
      </w:pPr>
      <w:r>
        <w:continuationSeparator/>
      </w:r>
    </w:p>
  </w:footnote>
  <w:footnote w:type="continuationNotice" w:id="1">
    <w:p w14:paraId="1AEF93C1" w14:textId="77777777" w:rsidR="007033E6" w:rsidRDefault="007033E6">
      <w:pPr>
        <w:spacing w:before="0" w:after="0"/>
      </w:pPr>
    </w:p>
  </w:footnote>
  <w:footnote w:id="2">
    <w:p w14:paraId="3F21E206" w14:textId="68E99ACC" w:rsidR="00647D11" w:rsidRPr="00741AE4" w:rsidRDefault="00647D11" w:rsidP="00647D11">
      <w:pPr>
        <w:pStyle w:val="FootnoteText"/>
        <w:rPr>
          <w:rStyle w:val="CommentReference"/>
        </w:rPr>
      </w:pPr>
      <w:r w:rsidRPr="00741AE4">
        <w:rPr>
          <w:rStyle w:val="CommentReference"/>
        </w:rPr>
        <w:footnoteRef/>
      </w:r>
      <w:r w:rsidRPr="00741AE4">
        <w:rPr>
          <w:rStyle w:val="CommentReference"/>
        </w:rPr>
        <w:t xml:space="preserve"> Cohorting refers to practices of sectioning </w:t>
      </w:r>
      <w:r>
        <w:rPr>
          <w:rStyle w:val="CommentReference"/>
        </w:rPr>
        <w:t xml:space="preserve">the </w:t>
      </w:r>
      <w:r w:rsidRPr="00741AE4">
        <w:rPr>
          <w:rStyle w:val="CommentReference"/>
        </w:rPr>
        <w:t xml:space="preserve">workforce to a particular facility, area of a facility and/or to residents who have tested positive </w:t>
      </w:r>
      <w:r>
        <w:rPr>
          <w:rStyle w:val="CommentReference"/>
        </w:rPr>
        <w:t>for</w:t>
      </w:r>
      <w:r w:rsidRPr="00741AE4">
        <w:rPr>
          <w:rStyle w:val="CommentReference"/>
        </w:rPr>
        <w:t xml:space="preserve"> an infectious disease. </w:t>
      </w:r>
      <w:r>
        <w:rPr>
          <w:rStyle w:val="CommentReference"/>
        </w:rPr>
        <w:t>In Australia r</w:t>
      </w:r>
      <w:r w:rsidRPr="00741AE4">
        <w:rPr>
          <w:rStyle w:val="CommentReference"/>
        </w:rPr>
        <w:t xml:space="preserve">esident cohorting </w:t>
      </w:r>
      <w:r>
        <w:rPr>
          <w:rStyle w:val="CommentReference"/>
        </w:rPr>
        <w:t>can</w:t>
      </w:r>
      <w:r w:rsidRPr="00741AE4">
        <w:rPr>
          <w:rStyle w:val="CommentReference"/>
        </w:rPr>
        <w:t xml:space="preserve"> be used to minimise transmission and spread of infectious diseases only</w:t>
      </w:r>
      <w:r w:rsidR="008C1A99">
        <w:rPr>
          <w:rStyle w:val="CommentReference"/>
        </w:rPr>
        <w:t>,</w:t>
      </w:r>
      <w:r w:rsidRPr="00741AE4">
        <w:rPr>
          <w:rStyle w:val="CommentReference"/>
        </w:rPr>
        <w:t xml:space="preserve"> not </w:t>
      </w:r>
      <w:r>
        <w:rPr>
          <w:rStyle w:val="CommentReference"/>
        </w:rPr>
        <w:t xml:space="preserve">for </w:t>
      </w:r>
      <w:r w:rsidRPr="00741AE4">
        <w:rPr>
          <w:rStyle w:val="CommentReference"/>
        </w:rPr>
        <w:t>prevention.</w:t>
      </w:r>
    </w:p>
  </w:footnote>
  <w:footnote w:id="3">
    <w:p w14:paraId="4459B9B1" w14:textId="4768FB77" w:rsidR="003447AE" w:rsidRPr="00B90AB9" w:rsidRDefault="003447AE">
      <w:pPr>
        <w:pStyle w:val="FootnoteText"/>
        <w:rPr>
          <w:sz w:val="14"/>
          <w:szCs w:val="14"/>
        </w:rPr>
      </w:pPr>
      <w:r w:rsidRPr="00B90AB9">
        <w:rPr>
          <w:rStyle w:val="FootnoteReference"/>
          <w:sz w:val="14"/>
          <w:szCs w:val="14"/>
        </w:rPr>
        <w:footnoteRef/>
      </w:r>
      <w:r w:rsidRPr="00B90AB9">
        <w:rPr>
          <w:sz w:val="14"/>
          <w:szCs w:val="14"/>
        </w:rPr>
        <w:t xml:space="preserve"> </w:t>
      </w:r>
      <w:r w:rsidR="00266150" w:rsidRPr="00B90AB9">
        <w:rPr>
          <w:sz w:val="14"/>
          <w:szCs w:val="14"/>
        </w:rPr>
        <w:t xml:space="preserve">MM refers to the </w:t>
      </w:r>
      <w:hyperlink r:id="rId1" w:history="1">
        <w:r w:rsidR="00266150" w:rsidRPr="00B90AB9">
          <w:rPr>
            <w:rStyle w:val="Hyperlink"/>
            <w:sz w:val="14"/>
            <w:szCs w:val="14"/>
          </w:rPr>
          <w:t>Modified Monash Model</w:t>
        </w:r>
      </w:hyperlink>
      <w:r w:rsidR="00266150" w:rsidRPr="00B90AB9">
        <w:rPr>
          <w:sz w:val="14"/>
          <w:szCs w:val="14"/>
        </w:rPr>
        <w:t xml:space="preserve"> </w:t>
      </w:r>
      <w:r w:rsidR="00D560B6" w:rsidRPr="00B90AB9">
        <w:rPr>
          <w:sz w:val="14"/>
          <w:szCs w:val="14"/>
        </w:rPr>
        <w:t xml:space="preserve">which </w:t>
      </w:r>
      <w:r w:rsidR="00125B89" w:rsidRPr="00B90AB9">
        <w:rPr>
          <w:sz w:val="14"/>
          <w:szCs w:val="14"/>
        </w:rPr>
        <w:t>measures remoteness and population size on a scale of Modified Monash (MM) categories MM 1 to MM 7. MM 1 is a major city and MM 7 is very remote.</w:t>
      </w:r>
    </w:p>
  </w:footnote>
  <w:footnote w:id="4">
    <w:p w14:paraId="65312270" w14:textId="4A2ED065" w:rsidR="00CB28C0" w:rsidRPr="00B90AB9" w:rsidRDefault="00CB28C0">
      <w:pPr>
        <w:pStyle w:val="FootnoteText"/>
        <w:rPr>
          <w:sz w:val="16"/>
          <w:szCs w:val="16"/>
        </w:rPr>
      </w:pPr>
      <w:r w:rsidRPr="00B90AB9">
        <w:rPr>
          <w:rStyle w:val="FootnoteReference"/>
          <w:sz w:val="16"/>
          <w:szCs w:val="16"/>
        </w:rPr>
        <w:footnoteRef/>
      </w:r>
      <w:r w:rsidRPr="00B90AB9">
        <w:rPr>
          <w:sz w:val="16"/>
          <w:szCs w:val="16"/>
        </w:rPr>
        <w:t xml:space="preserve"> Relative risk is the ratio of the risks for an event for the exposure group to the risks for the non-exposure group. Thus relative risk provides an increase or decrease in the likelihood of an event based on some exposure.</w:t>
      </w:r>
    </w:p>
  </w:footnote>
  <w:footnote w:id="5">
    <w:p w14:paraId="33B988BC" w14:textId="77777777" w:rsidR="00C348AF" w:rsidRPr="00741AE4" w:rsidRDefault="00C348AF" w:rsidP="00C348AF">
      <w:pPr>
        <w:pStyle w:val="CommentText"/>
        <w:rPr>
          <w:rStyle w:val="CommentReference"/>
        </w:rPr>
      </w:pPr>
      <w:r w:rsidRPr="00741AE4">
        <w:rPr>
          <w:rStyle w:val="CommentReference"/>
        </w:rPr>
        <w:footnoteRef/>
      </w:r>
      <w:r w:rsidRPr="00741AE4">
        <w:rPr>
          <w:rStyle w:val="CommentReference"/>
        </w:rPr>
        <w:t xml:space="preserve"> UK Adult Social Care Key Lines of Enquiries and Prompts to gather evidence for safety area 5 How well are people protected by the prevention and control of infection?</w:t>
      </w:r>
    </w:p>
  </w:footnote>
  <w:footnote w:id="6">
    <w:p w14:paraId="535B7EE7" w14:textId="77777777" w:rsidR="00DC39E0" w:rsidRDefault="00DC39E0" w:rsidP="001A0E86">
      <w:pPr>
        <w:pStyle w:val="FootnoteText"/>
      </w:pPr>
      <w:r>
        <w:rPr>
          <w:rStyle w:val="FootnoteReference"/>
        </w:rPr>
        <w:footnoteRef/>
      </w:r>
      <w:r>
        <w:t xml:space="preserve"> </w:t>
      </w:r>
      <w:r w:rsidRPr="00863DB9">
        <w:rPr>
          <w:b/>
          <w:bCs/>
        </w:rPr>
        <w:t>People with special needs as defined in the Aged Care Act 1997</w:t>
      </w:r>
      <w:r>
        <w:t xml:space="preserve"> (Aboriginal and Torres Strait Islander, CALD, people who live in rural or remote areas, financially or socially disadvantaged, veterans, homeless or at risk of becoming homeless, care-leavers, parents separated from their children by forced adoption or removal, LGBTI, people of a kind (if any) specified in the Allocation Principles)</w:t>
      </w:r>
    </w:p>
  </w:footnote>
  <w:footnote w:id="7">
    <w:p w14:paraId="2FA9B89E" w14:textId="77777777" w:rsidR="00DC39E0" w:rsidRDefault="00DC39E0" w:rsidP="001A0E86">
      <w:pPr>
        <w:pStyle w:val="FootnoteText"/>
      </w:pPr>
      <w:r>
        <w:rPr>
          <w:rStyle w:val="FootnoteReference"/>
        </w:rPr>
        <w:footnoteRef/>
      </w:r>
      <w:r>
        <w:t xml:space="preserve"> </w:t>
      </w:r>
      <w:r w:rsidRPr="00493F3C">
        <w:rPr>
          <w:b/>
          <w:bCs/>
        </w:rPr>
        <w:t>OPAN, Special Needs in Aged Care and Advocacy</w:t>
      </w:r>
      <w:r>
        <w:t xml:space="preserve">, Submission to Royal Commission into Aged Care Quality and Safety 20 September 2019 </w:t>
      </w:r>
      <w:hyperlink r:id="rId2" w:history="1">
        <w:r w:rsidRPr="0013770C">
          <w:rPr>
            <w:rStyle w:val="Hyperlink"/>
          </w:rPr>
          <w:t>https://agedcare.royalcommission.gov.au/system/files/2020-07/AWF.001.04275.pdf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878A0" w14:textId="77777777" w:rsidR="008F3F46" w:rsidRDefault="008F3F46" w:rsidP="008F3F46">
    <w:pPr>
      <w:pStyle w:val="HeaderA"/>
      <w:rPr>
        <w:rStyle w:val="HeaderBChar"/>
        <w:rFonts w:eastAsia="Garamond"/>
        <w:caps w:val="0"/>
      </w:rPr>
    </w:pPr>
    <w:r w:rsidRPr="00555292">
      <w:t>HEALTHCARE MANAGEMENT ADVISORS</w:t>
    </w:r>
    <w:r w:rsidRPr="00555292">
      <w:tab/>
    </w:r>
    <w:r>
      <w:rPr>
        <w:rStyle w:val="HeaderBChar"/>
        <w:rFonts w:eastAsia="Garamond"/>
        <w:caps w:val="0"/>
      </w:rPr>
      <w:t>H</w:t>
    </w:r>
    <w:r w:rsidRPr="00776633">
      <w:rPr>
        <w:rStyle w:val="HeaderBChar"/>
        <w:rFonts w:eastAsia="Garamond"/>
        <w:caps w:val="0"/>
      </w:rPr>
      <w:t>elping create better health services</w:t>
    </w:r>
    <w:r>
      <w:rPr>
        <w:rStyle w:val="HeaderBChar"/>
        <w:rFonts w:eastAsia="Garamond"/>
        <w:caps w:val="0"/>
      </w:rPr>
      <w:t xml:space="preserve"> </w:t>
    </w:r>
  </w:p>
  <w:p w14:paraId="5998619F" w14:textId="4FED4E01" w:rsidR="008F3F46" w:rsidRPr="00D36AF1" w:rsidRDefault="008F3F46" w:rsidP="00D36AF1">
    <w:pPr>
      <w:pStyle w:val="HeaderSectionTitle-nonumber"/>
    </w:pPr>
    <w:r w:rsidRPr="00D36AF1">
      <w:fldChar w:fldCharType="begin"/>
    </w:r>
    <w:r w:rsidRPr="00D36AF1">
      <w:instrText xml:space="preserve"> STYLEREF  "</w:instrText>
    </w:r>
    <w:r w:rsidR="00742350">
      <w:instrText xml:space="preserve">TOC </w:instrText>
    </w:r>
    <w:r w:rsidRPr="00D36AF1">
      <w:instrText xml:space="preserve">Heading"  \* MERGEFORMAT </w:instrText>
    </w:r>
    <w:r w:rsidRPr="00D36AF1">
      <w:fldChar w:fldCharType="separate"/>
    </w:r>
    <w:r w:rsidR="00B15D38" w:rsidRPr="00B15D38">
      <w:rPr>
        <w:b/>
        <w:bCs/>
        <w:lang w:val="en-US"/>
      </w:rPr>
      <w:t>Table of Contents</w:t>
    </w:r>
    <w:r w:rsidRPr="00D36AF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48DEC" w14:textId="77777777" w:rsidR="001150FB" w:rsidRDefault="001150FB" w:rsidP="008F3F46">
    <w:pPr>
      <w:pStyle w:val="HeaderA"/>
      <w:rPr>
        <w:rStyle w:val="HeaderBChar"/>
        <w:rFonts w:eastAsia="Garamond"/>
        <w:caps w:val="0"/>
      </w:rPr>
    </w:pPr>
    <w:r w:rsidRPr="00555292">
      <w:t>HEALTHCARE MANAGEMENT ADVISORS</w:t>
    </w:r>
    <w:r w:rsidRPr="00555292">
      <w:tab/>
    </w:r>
    <w:r>
      <w:rPr>
        <w:rStyle w:val="HeaderBChar"/>
        <w:rFonts w:eastAsia="Garamond"/>
        <w:caps w:val="0"/>
      </w:rPr>
      <w:t>H</w:t>
    </w:r>
    <w:r w:rsidRPr="00776633">
      <w:rPr>
        <w:rStyle w:val="HeaderBChar"/>
        <w:rFonts w:eastAsia="Garamond"/>
        <w:caps w:val="0"/>
      </w:rPr>
      <w:t>elping create better health services</w:t>
    </w:r>
    <w:r>
      <w:rPr>
        <w:rStyle w:val="HeaderBChar"/>
        <w:rFonts w:eastAsia="Garamond"/>
        <w:caps w:val="0"/>
      </w:rPr>
      <w:t xml:space="preserve"> </w:t>
    </w:r>
  </w:p>
  <w:p w14:paraId="3F15742C" w14:textId="7937D721" w:rsidR="001150FB" w:rsidRPr="00597301" w:rsidRDefault="001150FB" w:rsidP="008F3F46">
    <w:pPr>
      <w:pStyle w:val="HeaderSectionTitle-nonumber"/>
      <w:tabs>
        <w:tab w:val="left" w:pos="720"/>
        <w:tab w:val="left" w:pos="1440"/>
        <w:tab w:val="left" w:pos="2160"/>
        <w:tab w:val="left" w:pos="10528"/>
      </w:tabs>
    </w:pPr>
    <w:r w:rsidRPr="004D564C">
      <w:rPr>
        <w:lang w:val="en-US"/>
      </w:rPr>
      <w:fldChar w:fldCharType="begin"/>
    </w:r>
    <w:r w:rsidRPr="004D564C">
      <w:rPr>
        <w:lang w:val="en-US"/>
      </w:rPr>
      <w:instrText xml:space="preserve"> STYLEREF  "Heading 1</w:instrText>
    </w:r>
    <w:r w:rsidR="007C373F" w:rsidRPr="004D564C">
      <w:rPr>
        <w:lang w:val="en-US"/>
      </w:rPr>
      <w:instrText>-No Number</w:instrText>
    </w:r>
    <w:r w:rsidRPr="004D564C">
      <w:rPr>
        <w:lang w:val="en-US"/>
      </w:rPr>
      <w:instrText xml:space="preserve">"  \* MERGEFORMAT </w:instrText>
    </w:r>
    <w:r w:rsidRPr="004D564C">
      <w:rPr>
        <w:lang w:val="en-US"/>
      </w:rPr>
      <w:fldChar w:fldCharType="separate"/>
    </w:r>
    <w:r w:rsidR="00B15D38">
      <w:rPr>
        <w:lang w:val="en-US"/>
      </w:rPr>
      <w:t>Executive Summary</w:t>
    </w:r>
    <w:r w:rsidRPr="004D564C">
      <w:rPr>
        <w:lang w:val="en-U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57E03" w14:textId="568BB1D0" w:rsidR="007C373F" w:rsidRDefault="007C373F" w:rsidP="008F3F46">
    <w:pPr>
      <w:pStyle w:val="HeaderA"/>
      <w:rPr>
        <w:rStyle w:val="HeaderBChar"/>
        <w:rFonts w:eastAsia="Garamond"/>
        <w:caps w:val="0"/>
      </w:rPr>
    </w:pPr>
    <w:r w:rsidRPr="00555292">
      <w:t>HEALTHCARE MANAGEMENT ADVISORS</w:t>
    </w:r>
    <w:r w:rsidRPr="00555292">
      <w:tab/>
    </w:r>
    <w:r>
      <w:rPr>
        <w:rStyle w:val="HeaderBChar"/>
        <w:rFonts w:eastAsia="Garamond"/>
        <w:caps w:val="0"/>
      </w:rPr>
      <w:t>H</w:t>
    </w:r>
    <w:r w:rsidRPr="00776633">
      <w:rPr>
        <w:rStyle w:val="HeaderBChar"/>
        <w:rFonts w:eastAsia="Garamond"/>
        <w:caps w:val="0"/>
      </w:rPr>
      <w:t>elping create better health services</w:t>
    </w:r>
    <w:r>
      <w:rPr>
        <w:rStyle w:val="HeaderBChar"/>
        <w:rFonts w:eastAsia="Garamond"/>
        <w:caps w:val="0"/>
      </w:rPr>
      <w:t xml:space="preserve"> </w:t>
    </w:r>
  </w:p>
  <w:p w14:paraId="0BE032DA" w14:textId="567D4CDC" w:rsidR="007C373F" w:rsidRPr="00597301" w:rsidRDefault="00000000" w:rsidP="008F3F46">
    <w:pPr>
      <w:pStyle w:val="HeaderSectionTitle-nonumber"/>
      <w:tabs>
        <w:tab w:val="left" w:pos="720"/>
        <w:tab w:val="left" w:pos="1440"/>
        <w:tab w:val="left" w:pos="2160"/>
        <w:tab w:val="left" w:pos="10528"/>
      </w:tabs>
    </w:pPr>
    <w:fldSimple w:instr="STYLEREF  &quot;Heading 1&quot; \n  \* MERGEFORMAT">
      <w:r w:rsidR="00B15D38">
        <w:rPr>
          <w:rFonts w:hint="cs"/>
          <w:cs/>
        </w:rPr>
        <w:t>‎</w:t>
      </w:r>
      <w:r w:rsidR="00B15D38">
        <w:t>10</w:t>
      </w:r>
    </w:fldSimple>
    <w:r w:rsidR="007C373F">
      <w:tab/>
    </w:r>
    <w:r w:rsidR="007C373F">
      <w:rPr>
        <w:lang w:val="en-US"/>
      </w:rPr>
      <w:fldChar w:fldCharType="begin"/>
    </w:r>
    <w:r w:rsidR="007C373F">
      <w:rPr>
        <w:lang w:val="en-US"/>
      </w:rPr>
      <w:instrText xml:space="preserve"> STYLEREF  "Heading 1"  \* MERGEFORMAT </w:instrText>
    </w:r>
    <w:r w:rsidR="007C373F">
      <w:rPr>
        <w:lang w:val="en-US"/>
      </w:rPr>
      <w:fldChar w:fldCharType="separate"/>
    </w:r>
    <w:r w:rsidR="00B15D38">
      <w:rPr>
        <w:lang w:val="en-US"/>
      </w:rPr>
      <w:t>Appendices</w:t>
    </w:r>
    <w:r w:rsidR="007C373F">
      <w:rPr>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E0B892E2"/>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C98CB90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97BEF60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10BA0AB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0F575F"/>
    <w:multiLevelType w:val="multilevel"/>
    <w:tmpl w:val="25F8F0EE"/>
    <w:styleLink w:val="TableBullets"/>
    <w:lvl w:ilvl="0">
      <w:start w:val="1"/>
      <w:numFmt w:val="bullet"/>
      <w:lvlText w:val="•"/>
      <w:lvlJc w:val="left"/>
      <w:pPr>
        <w:ind w:left="227" w:hanging="170"/>
      </w:pPr>
      <w:rPr>
        <w:rFonts w:ascii="Garamond" w:hAnsi="Garamond" w:hint="default"/>
        <w:color w:val="000000" w:themeColor="text1"/>
        <w:sz w:val="22"/>
      </w:rPr>
    </w:lvl>
    <w:lvl w:ilvl="1">
      <w:start w:val="1"/>
      <w:numFmt w:val="bullet"/>
      <w:lvlText w:val="–"/>
      <w:lvlJc w:val="left"/>
      <w:pPr>
        <w:ind w:left="227" w:hanging="170"/>
      </w:pPr>
      <w:rPr>
        <w:rFonts w:ascii="Garamond" w:hAnsi="Garamond" w:hint="default"/>
        <w:color w:val="54565B" w:themeColor="text2"/>
      </w:rPr>
    </w:lvl>
    <w:lvl w:ilvl="2">
      <w:start w:val="1"/>
      <w:numFmt w:val="bullet"/>
      <w:lvlText w:val="–"/>
      <w:lvlJc w:val="left"/>
      <w:pPr>
        <w:ind w:left="624" w:hanging="170"/>
      </w:pPr>
      <w:rPr>
        <w:rFonts w:ascii="Garamond" w:hAnsi="Garamond" w:hint="default"/>
        <w:color w:val="54565B" w:themeColor="text2"/>
      </w:rPr>
    </w:lvl>
    <w:lvl w:ilvl="3">
      <w:start w:val="1"/>
      <w:numFmt w:val="decimal"/>
      <w:lvlText w:val="%4."/>
      <w:lvlJc w:val="left"/>
      <w:pPr>
        <w:ind w:left="227" w:hanging="170"/>
      </w:pPr>
      <w:rPr>
        <w:rFonts w:hint="default"/>
        <w:color w:val="54565B" w:themeColor="text2"/>
      </w:rPr>
    </w:lvl>
    <w:lvl w:ilvl="4">
      <w:start w:val="1"/>
      <w:numFmt w:val="bullet"/>
      <w:lvlText w:val="•"/>
      <w:lvlJc w:val="left"/>
      <w:pPr>
        <w:ind w:left="227" w:hanging="170"/>
      </w:pPr>
      <w:rPr>
        <w:rFonts w:ascii="Garamond" w:hAnsi="Garamond" w:hint="default"/>
        <w:color w:val="000000" w:themeColor="text1"/>
      </w:rPr>
    </w:lvl>
    <w:lvl w:ilvl="5">
      <w:start w:val="1"/>
      <w:numFmt w:val="bullet"/>
      <w:lvlText w:val="–"/>
      <w:lvlJc w:val="left"/>
      <w:pPr>
        <w:ind w:left="454" w:hanging="227"/>
      </w:pPr>
      <w:rPr>
        <w:rFonts w:ascii="Garamond" w:hAnsi="Garamond" w:hint="default"/>
        <w:color w:val="54565B" w:themeColor="text2"/>
      </w:rPr>
    </w:lvl>
    <w:lvl w:ilvl="6">
      <w:start w:val="1"/>
      <w:numFmt w:val="bullet"/>
      <w:lvlText w:val="–"/>
      <w:lvlJc w:val="left"/>
      <w:pPr>
        <w:ind w:left="624" w:hanging="170"/>
      </w:pPr>
      <w:rPr>
        <w:rFonts w:ascii="Garamond" w:hAnsi="Garamond" w:hint="default"/>
        <w:color w:val="54565B" w:themeColor="text2"/>
      </w:rPr>
    </w:lvl>
    <w:lvl w:ilvl="7">
      <w:start w:val="1"/>
      <w:numFmt w:val="bullet"/>
      <w:lvlText w:val="-"/>
      <w:lvlJc w:val="left"/>
      <w:pPr>
        <w:ind w:left="765" w:hanging="141"/>
      </w:pPr>
      <w:rPr>
        <w:rFonts w:ascii="Garamond" w:hAnsi="Garamond" w:hint="default"/>
        <w:color w:val="54565B" w:themeColor="text2"/>
      </w:rPr>
    </w:lvl>
    <w:lvl w:ilvl="8">
      <w:start w:val="1"/>
      <w:numFmt w:val="bullet"/>
      <w:lvlText w:val="•"/>
      <w:lvlJc w:val="left"/>
      <w:pPr>
        <w:ind w:left="170" w:hanging="170"/>
      </w:pPr>
      <w:rPr>
        <w:rFonts w:ascii="Garamond" w:hAnsi="Garamond" w:hint="default"/>
        <w:color w:val="000000" w:themeColor="text1"/>
      </w:rPr>
    </w:lvl>
  </w:abstractNum>
  <w:abstractNum w:abstractNumId="5" w15:restartNumberingAfterBreak="0">
    <w:nsid w:val="0AC2735F"/>
    <w:multiLevelType w:val="multilevel"/>
    <w:tmpl w:val="DE24CCC0"/>
    <w:styleLink w:val="ListHeadings"/>
    <w:lvl w:ilvl="0">
      <w:start w:val="1"/>
      <w:numFmt w:val="decimal"/>
      <w:pStyle w:val="Heading1"/>
      <w:lvlText w:val="%1"/>
      <w:lvlJc w:val="left"/>
      <w:pPr>
        <w:ind w:left="907" w:hanging="907"/>
      </w:pPr>
      <w:rPr>
        <w:rFonts w:hint="default"/>
      </w:rPr>
    </w:lvl>
    <w:lvl w:ilvl="1">
      <w:start w:val="1"/>
      <w:numFmt w:val="decimal"/>
      <w:pStyle w:val="Heading2"/>
      <w:lvlText w:val="%1.%2"/>
      <w:lvlJc w:val="left"/>
      <w:pPr>
        <w:ind w:left="907" w:hanging="907"/>
      </w:pPr>
      <w:rPr>
        <w:rFonts w:hint="default"/>
      </w:rPr>
    </w:lvl>
    <w:lvl w:ilvl="2">
      <w:start w:val="1"/>
      <w:numFmt w:val="decimal"/>
      <w:pStyle w:val="Heading3"/>
      <w:lvlText w:val="%1.%2.%3"/>
      <w:lvlJc w:val="left"/>
      <w:pPr>
        <w:ind w:left="907" w:hanging="90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AC83D66"/>
    <w:multiLevelType w:val="hybridMultilevel"/>
    <w:tmpl w:val="D422DE6C"/>
    <w:lvl w:ilvl="0" w:tplc="B5C4B44E">
      <w:start w:val="1"/>
      <w:numFmt w:val="bullet"/>
      <w:pStyle w:val="ListBullet3"/>
      <w:lvlText w:val="—"/>
      <w:lvlJc w:val="left"/>
      <w:pPr>
        <w:ind w:left="927" w:hanging="360"/>
      </w:pPr>
      <w:rPr>
        <w:rFonts w:ascii="Neue Haas Grotesk Text Pro" w:hAnsi="Neue Haas Grotesk Text Pro"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C87674"/>
    <w:multiLevelType w:val="hybridMultilevel"/>
    <w:tmpl w:val="81D8D3DA"/>
    <w:lvl w:ilvl="0" w:tplc="0332CD12">
      <w:start w:val="1"/>
      <w:numFmt w:val="bullet"/>
      <w:pStyle w:val="TableBulletssmall2"/>
      <w:lvlText w:val="—"/>
      <w:lvlJc w:val="left"/>
      <w:pPr>
        <w:ind w:left="720" w:hanging="360"/>
      </w:pPr>
      <w:rPr>
        <w:rFonts w:ascii="Neue Haas Grotesk Text Pro" w:hAnsi="Neue Haas Grotesk Text 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6F37EA"/>
    <w:multiLevelType w:val="multilevel"/>
    <w:tmpl w:val="B532EB14"/>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247" w:hanging="1247"/>
      </w:pPr>
      <w:rPr>
        <w:rFonts w:hint="default"/>
      </w:rPr>
    </w:lvl>
    <w:lvl w:ilvl="4">
      <w:start w:val="1"/>
      <w:numFmt w:val="decimal"/>
      <w:pStyle w:val="ListNumber5"/>
      <w:lvlText w:val="%1.%2.%3.%4.%5"/>
      <w:lvlJc w:val="left"/>
      <w:pPr>
        <w:ind w:left="1588" w:hanging="158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6155739"/>
    <w:multiLevelType w:val="multilevel"/>
    <w:tmpl w:val="3E1C08E6"/>
    <w:styleLink w:val="Lettered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0" w15:restartNumberingAfterBreak="0">
    <w:nsid w:val="16FB52BA"/>
    <w:multiLevelType w:val="hybridMultilevel"/>
    <w:tmpl w:val="5EEE5C1E"/>
    <w:lvl w:ilvl="0" w:tplc="9A622650">
      <w:start w:val="1"/>
      <w:numFmt w:val="bullet"/>
      <w:pStyle w:val="TableBulletssmall1"/>
      <w:lvlText w:val="•"/>
      <w:lvlJc w:val="left"/>
      <w:pPr>
        <w:ind w:left="720" w:hanging="360"/>
      </w:pPr>
      <w:rPr>
        <w:rFonts w:ascii="Neue Haas Grotesk Text Pro" w:hAnsi="Neue Haas Grotesk Text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7777EA"/>
    <w:multiLevelType w:val="hybridMultilevel"/>
    <w:tmpl w:val="2D9C3CB6"/>
    <w:lvl w:ilvl="0" w:tplc="742C23BC">
      <w:start w:val="1"/>
      <w:numFmt w:val="decimal"/>
      <w:pStyle w:val="Findings"/>
      <w:lvlText w:val="FINDING %1"/>
      <w:lvlJc w:val="left"/>
      <w:pPr>
        <w:ind w:left="1919"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12" w15:restartNumberingAfterBreak="0">
    <w:nsid w:val="1D004A50"/>
    <w:multiLevelType w:val="multilevel"/>
    <w:tmpl w:val="C5A6FCAE"/>
    <w:styleLink w:val="TableBullets0"/>
    <w:lvl w:ilvl="0">
      <w:start w:val="1"/>
      <w:numFmt w:val="bullet"/>
      <w:lvlText w:val="•"/>
      <w:lvlJc w:val="left"/>
      <w:pPr>
        <w:ind w:left="227" w:hanging="170"/>
      </w:pPr>
      <w:rPr>
        <w:rFonts w:ascii="Garamond" w:hAnsi="Garamond" w:hint="default"/>
        <w:color w:val="000000" w:themeColor="text1"/>
        <w:sz w:val="22"/>
      </w:rPr>
    </w:lvl>
    <w:lvl w:ilvl="1">
      <w:start w:val="1"/>
      <w:numFmt w:val="bullet"/>
      <w:lvlText w:val="–"/>
      <w:lvlJc w:val="left"/>
      <w:pPr>
        <w:ind w:left="227" w:hanging="170"/>
      </w:pPr>
      <w:rPr>
        <w:rFonts w:ascii="Garamond" w:hAnsi="Garamond" w:hint="default"/>
        <w:color w:val="54565B" w:themeColor="text2"/>
      </w:rPr>
    </w:lvl>
    <w:lvl w:ilvl="2">
      <w:start w:val="1"/>
      <w:numFmt w:val="bullet"/>
      <w:lvlText w:val="–"/>
      <w:lvlJc w:val="left"/>
      <w:pPr>
        <w:ind w:left="624" w:hanging="170"/>
      </w:pPr>
      <w:rPr>
        <w:rFonts w:ascii="Garamond" w:hAnsi="Garamond" w:hint="default"/>
        <w:color w:val="54565B" w:themeColor="text2"/>
      </w:rPr>
    </w:lvl>
    <w:lvl w:ilvl="3">
      <w:start w:val="1"/>
      <w:numFmt w:val="decimal"/>
      <w:lvlText w:val="%4."/>
      <w:lvlJc w:val="left"/>
      <w:pPr>
        <w:ind w:left="227" w:hanging="170"/>
      </w:pPr>
      <w:rPr>
        <w:rFonts w:hint="default"/>
        <w:color w:val="54565B" w:themeColor="text2"/>
      </w:rPr>
    </w:lvl>
    <w:lvl w:ilvl="4">
      <w:start w:val="1"/>
      <w:numFmt w:val="bullet"/>
      <w:lvlText w:val="•"/>
      <w:lvlJc w:val="left"/>
      <w:pPr>
        <w:ind w:left="227" w:hanging="170"/>
      </w:pPr>
      <w:rPr>
        <w:rFonts w:ascii="Garamond" w:hAnsi="Garamond" w:hint="default"/>
        <w:color w:val="000000" w:themeColor="text1"/>
      </w:rPr>
    </w:lvl>
    <w:lvl w:ilvl="5">
      <w:start w:val="1"/>
      <w:numFmt w:val="bullet"/>
      <w:lvlText w:val="–"/>
      <w:lvlJc w:val="left"/>
      <w:pPr>
        <w:ind w:left="454" w:hanging="227"/>
      </w:pPr>
      <w:rPr>
        <w:rFonts w:ascii="Garamond" w:hAnsi="Garamond" w:hint="default"/>
        <w:color w:val="54565B" w:themeColor="text2"/>
      </w:rPr>
    </w:lvl>
    <w:lvl w:ilvl="6">
      <w:start w:val="1"/>
      <w:numFmt w:val="bullet"/>
      <w:lvlText w:val="–"/>
      <w:lvlJc w:val="left"/>
      <w:pPr>
        <w:ind w:left="624" w:hanging="170"/>
      </w:pPr>
      <w:rPr>
        <w:rFonts w:ascii="Garamond" w:hAnsi="Garamond" w:hint="default"/>
        <w:color w:val="54565B" w:themeColor="text2"/>
      </w:rPr>
    </w:lvl>
    <w:lvl w:ilvl="7">
      <w:start w:val="1"/>
      <w:numFmt w:val="bullet"/>
      <w:lvlText w:val="-"/>
      <w:lvlJc w:val="left"/>
      <w:pPr>
        <w:ind w:left="765" w:hanging="141"/>
      </w:pPr>
      <w:rPr>
        <w:rFonts w:ascii="Garamond" w:hAnsi="Garamond" w:hint="default"/>
        <w:color w:val="54565B" w:themeColor="text2"/>
      </w:rPr>
    </w:lvl>
    <w:lvl w:ilvl="8">
      <w:start w:val="1"/>
      <w:numFmt w:val="bullet"/>
      <w:lvlText w:val="•"/>
      <w:lvlJc w:val="left"/>
      <w:pPr>
        <w:ind w:left="170" w:hanging="170"/>
      </w:pPr>
      <w:rPr>
        <w:rFonts w:ascii="Garamond" w:hAnsi="Garamond" w:hint="default"/>
        <w:color w:val="000000" w:themeColor="text1"/>
      </w:rPr>
    </w:lvl>
  </w:abstractNum>
  <w:abstractNum w:abstractNumId="13" w15:restartNumberingAfterBreak="0">
    <w:nsid w:val="22FF4F3A"/>
    <w:multiLevelType w:val="multilevel"/>
    <w:tmpl w:val="B8CA9C86"/>
    <w:styleLink w:val="SectionList"/>
    <w:lvl w:ilvl="0">
      <w:start w:val="1"/>
      <w:numFmt w:val="upperLetter"/>
      <w:lvlText w:val="Section %1"/>
      <w:lvlJc w:val="left"/>
      <w:pPr>
        <w:ind w:left="1871" w:hanging="1871"/>
      </w:pPr>
      <w:rPr>
        <w:rFonts w:hint="default"/>
      </w:rPr>
    </w:lvl>
    <w:lvl w:ilvl="1">
      <w:start w:val="1"/>
      <w:numFmt w:val="none"/>
      <w:lvlText w:val="Section %1"/>
      <w:lvlJc w:val="left"/>
      <w:pPr>
        <w:ind w:left="1871" w:hanging="1871"/>
      </w:pPr>
      <w:rPr>
        <w:rFonts w:hint="default"/>
      </w:rPr>
    </w:lvl>
    <w:lvl w:ilvl="2">
      <w:start w:val="1"/>
      <w:numFmt w:val="none"/>
      <w:lvlText w:val="Section %1"/>
      <w:lvlJc w:val="left"/>
      <w:pPr>
        <w:ind w:left="1871" w:hanging="1871"/>
      </w:pPr>
      <w:rPr>
        <w:rFonts w:hint="default"/>
      </w:rPr>
    </w:lvl>
    <w:lvl w:ilvl="3">
      <w:start w:val="1"/>
      <w:numFmt w:val="none"/>
      <w:lvlText w:val="Section %1"/>
      <w:lvlJc w:val="left"/>
      <w:pPr>
        <w:ind w:left="1871" w:hanging="1871"/>
      </w:pPr>
      <w:rPr>
        <w:rFonts w:hint="default"/>
      </w:rPr>
    </w:lvl>
    <w:lvl w:ilvl="4">
      <w:start w:val="1"/>
      <w:numFmt w:val="none"/>
      <w:lvlText w:val="Section %1"/>
      <w:lvlJc w:val="left"/>
      <w:pPr>
        <w:ind w:left="1871" w:hanging="1871"/>
      </w:pPr>
      <w:rPr>
        <w:rFonts w:hint="default"/>
      </w:rPr>
    </w:lvl>
    <w:lvl w:ilvl="5">
      <w:start w:val="1"/>
      <w:numFmt w:val="none"/>
      <w:lvlText w:val="Section %1"/>
      <w:lvlJc w:val="left"/>
      <w:pPr>
        <w:ind w:left="1871" w:hanging="1871"/>
      </w:pPr>
      <w:rPr>
        <w:rFonts w:hint="default"/>
      </w:rPr>
    </w:lvl>
    <w:lvl w:ilvl="6">
      <w:start w:val="1"/>
      <w:numFmt w:val="none"/>
      <w:lvlText w:val="Section %1"/>
      <w:lvlJc w:val="left"/>
      <w:pPr>
        <w:ind w:left="1871" w:hanging="1871"/>
      </w:pPr>
      <w:rPr>
        <w:rFonts w:hint="default"/>
      </w:rPr>
    </w:lvl>
    <w:lvl w:ilvl="7">
      <w:start w:val="1"/>
      <w:numFmt w:val="none"/>
      <w:lvlText w:val="Section %1"/>
      <w:lvlJc w:val="left"/>
      <w:pPr>
        <w:ind w:left="1871" w:hanging="1871"/>
      </w:pPr>
      <w:rPr>
        <w:rFonts w:hint="default"/>
      </w:rPr>
    </w:lvl>
    <w:lvl w:ilvl="8">
      <w:start w:val="1"/>
      <w:numFmt w:val="none"/>
      <w:lvlText w:val="Section %1"/>
      <w:lvlJc w:val="left"/>
      <w:pPr>
        <w:ind w:left="1871" w:hanging="1871"/>
      </w:pPr>
      <w:rPr>
        <w:rFonts w:hint="default"/>
      </w:rPr>
    </w:lvl>
  </w:abstractNum>
  <w:abstractNum w:abstractNumId="14" w15:restartNumberingAfterBreak="0">
    <w:nsid w:val="24435EB6"/>
    <w:multiLevelType w:val="hybridMultilevel"/>
    <w:tmpl w:val="D9B8FC7E"/>
    <w:lvl w:ilvl="0" w:tplc="293E975E">
      <w:start w:val="1"/>
      <w:numFmt w:val="decimal"/>
      <w:pStyle w:val="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DFC6476"/>
    <w:multiLevelType w:val="hybridMultilevel"/>
    <w:tmpl w:val="26388BAA"/>
    <w:lvl w:ilvl="0" w:tplc="146007F0">
      <w:start w:val="1"/>
      <w:numFmt w:val="bullet"/>
      <w:pStyle w:val="ListBullet2"/>
      <w:lvlText w:val="—"/>
      <w:lvlJc w:val="left"/>
      <w:pPr>
        <w:ind w:left="644" w:hanging="360"/>
      </w:pPr>
      <w:rPr>
        <w:rFonts w:ascii="Neue Haas Grotesk Text Pro" w:hAnsi="Neue Haas Grotesk Text Pro"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4A0D46"/>
    <w:multiLevelType w:val="hybridMultilevel"/>
    <w:tmpl w:val="04A4667A"/>
    <w:lvl w:ilvl="0" w:tplc="433CC670">
      <w:start w:val="1"/>
      <w:numFmt w:val="decimal"/>
      <w:pStyle w:val="Recommendations"/>
      <w:lvlText w:val="Recommendation %1"/>
      <w:lvlJc w:val="left"/>
      <w:pPr>
        <w:ind w:left="360" w:hanging="360"/>
      </w:pPr>
      <w:rPr>
        <w:rFonts w:ascii="Franklin Gothic Medium" w:hAnsi="Franklin Gothic Medium" w:cs="Franklin Gothic Medium"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A8F0B99"/>
    <w:multiLevelType w:val="hybridMultilevel"/>
    <w:tmpl w:val="A7A27A38"/>
    <w:lvl w:ilvl="0" w:tplc="670EE0E8">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EA706F"/>
    <w:multiLevelType w:val="hybridMultilevel"/>
    <w:tmpl w:val="0E22933A"/>
    <w:lvl w:ilvl="0" w:tplc="C94CDFBE">
      <w:start w:val="1"/>
      <w:numFmt w:val="decimal"/>
      <w:pStyle w:val="Table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3DC5917"/>
    <w:multiLevelType w:val="hybridMultilevel"/>
    <w:tmpl w:val="7732552E"/>
    <w:lvl w:ilvl="0" w:tplc="E88006A2">
      <w:start w:val="1"/>
      <w:numFmt w:val="lowerRoman"/>
      <w:pStyle w:val="Lis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69274E3"/>
    <w:multiLevelType w:val="hybridMultilevel"/>
    <w:tmpl w:val="48BCA572"/>
    <w:lvl w:ilvl="0" w:tplc="B11E6968">
      <w:start w:val="1"/>
      <w:numFmt w:val="lowerLetter"/>
      <w:pStyle w:val="List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E8F51A6"/>
    <w:multiLevelType w:val="hybridMultilevel"/>
    <w:tmpl w:val="33F4A1DE"/>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22" w15:restartNumberingAfterBreak="0">
    <w:nsid w:val="60E1502C"/>
    <w:multiLevelType w:val="multilevel"/>
    <w:tmpl w:val="EBE8C360"/>
    <w:styleLink w:val="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Calibri" w:hAnsi="Calibri" w:hint="default"/>
        <w:color w:val="auto"/>
      </w:rPr>
    </w:lvl>
    <w:lvl w:ilvl="2">
      <w:start w:val="1"/>
      <w:numFmt w:val="bullet"/>
      <w:lvlText w:val="–"/>
      <w:lvlJc w:val="left"/>
      <w:pPr>
        <w:ind w:left="851" w:hanging="284"/>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3" w15:restartNumberingAfterBreak="0">
    <w:nsid w:val="613455CC"/>
    <w:multiLevelType w:val="multilevel"/>
    <w:tmpl w:val="BA9EE924"/>
    <w:styleLink w:val="PartList"/>
    <w:lvl w:ilvl="0">
      <w:start w:val="1"/>
      <w:numFmt w:val="upperLetter"/>
      <w:pStyle w:val="PARTSectionHeading"/>
      <w:lvlText w:val="Part %1"/>
      <w:lvlJc w:val="left"/>
      <w:pPr>
        <w:tabs>
          <w:tab w:val="num" w:pos="5103"/>
        </w:tabs>
        <w:ind w:left="5103" w:hanging="5103"/>
      </w:pPr>
      <w:rPr>
        <w:rFonts w:hint="default"/>
      </w:rPr>
    </w:lvl>
    <w:lvl w:ilvl="1">
      <w:start w:val="1"/>
      <w:numFmt w:val="none"/>
      <w:lvlText w:val="Part %1"/>
      <w:lvlJc w:val="left"/>
      <w:pPr>
        <w:ind w:left="5103" w:hanging="5103"/>
      </w:pPr>
      <w:rPr>
        <w:rFonts w:hint="default"/>
      </w:rPr>
    </w:lvl>
    <w:lvl w:ilvl="2">
      <w:start w:val="1"/>
      <w:numFmt w:val="none"/>
      <w:lvlText w:val="Part %1"/>
      <w:lvlJc w:val="left"/>
      <w:pPr>
        <w:ind w:left="5103" w:hanging="5103"/>
      </w:pPr>
      <w:rPr>
        <w:rFonts w:hint="default"/>
      </w:rPr>
    </w:lvl>
    <w:lvl w:ilvl="3">
      <w:start w:val="1"/>
      <w:numFmt w:val="none"/>
      <w:lvlText w:val="Part %1"/>
      <w:lvlJc w:val="left"/>
      <w:pPr>
        <w:ind w:left="5103" w:hanging="5103"/>
      </w:pPr>
      <w:rPr>
        <w:rFonts w:hint="default"/>
      </w:rPr>
    </w:lvl>
    <w:lvl w:ilvl="4">
      <w:start w:val="1"/>
      <w:numFmt w:val="none"/>
      <w:lvlText w:val="Part %1"/>
      <w:lvlJc w:val="left"/>
      <w:pPr>
        <w:ind w:left="5103" w:hanging="5103"/>
      </w:pPr>
      <w:rPr>
        <w:rFonts w:hint="default"/>
      </w:rPr>
    </w:lvl>
    <w:lvl w:ilvl="5">
      <w:start w:val="1"/>
      <w:numFmt w:val="none"/>
      <w:lvlText w:val="Part %1"/>
      <w:lvlJc w:val="left"/>
      <w:pPr>
        <w:ind w:left="5103" w:hanging="5103"/>
      </w:pPr>
      <w:rPr>
        <w:rFonts w:hint="default"/>
      </w:rPr>
    </w:lvl>
    <w:lvl w:ilvl="6">
      <w:start w:val="1"/>
      <w:numFmt w:val="none"/>
      <w:lvlText w:val="Part %1"/>
      <w:lvlJc w:val="left"/>
      <w:pPr>
        <w:ind w:left="5103" w:hanging="5103"/>
      </w:pPr>
      <w:rPr>
        <w:rFonts w:hint="default"/>
      </w:rPr>
    </w:lvl>
    <w:lvl w:ilvl="7">
      <w:start w:val="1"/>
      <w:numFmt w:val="none"/>
      <w:lvlText w:val="Part %1"/>
      <w:lvlJc w:val="left"/>
      <w:pPr>
        <w:ind w:left="5103" w:hanging="5103"/>
      </w:pPr>
      <w:rPr>
        <w:rFonts w:hint="default"/>
      </w:rPr>
    </w:lvl>
    <w:lvl w:ilvl="8">
      <w:start w:val="1"/>
      <w:numFmt w:val="none"/>
      <w:lvlText w:val="Part %1"/>
      <w:lvlJc w:val="left"/>
      <w:pPr>
        <w:ind w:left="5103" w:hanging="5103"/>
      </w:pPr>
      <w:rPr>
        <w:rFonts w:hint="default"/>
      </w:rPr>
    </w:lvl>
  </w:abstractNum>
  <w:abstractNum w:abstractNumId="24" w15:restartNumberingAfterBreak="0">
    <w:nsid w:val="6CF71C55"/>
    <w:multiLevelType w:val="hybridMultilevel"/>
    <w:tmpl w:val="091CC1E4"/>
    <w:lvl w:ilvl="0" w:tplc="14AC5246">
      <w:start w:val="1"/>
      <w:numFmt w:val="bullet"/>
      <w:pStyle w:val="TableBullets2"/>
      <w:lvlText w:val="—"/>
      <w:lvlJc w:val="left"/>
      <w:pPr>
        <w:ind w:left="720" w:hanging="360"/>
      </w:pPr>
      <w:rPr>
        <w:rFonts w:ascii="Neue Haas Grotesk Text Pro" w:hAnsi="Neue Haas Grotesk Text Pro" w:hint="default"/>
      </w:rPr>
    </w:lvl>
    <w:lvl w:ilvl="1" w:tplc="0C090003" w:tentative="1">
      <w:start w:val="1"/>
      <w:numFmt w:val="bullet"/>
      <w:lvlText w:val="o"/>
      <w:lvlJc w:val="left"/>
      <w:pPr>
        <w:ind w:left="1743" w:hanging="360"/>
      </w:pPr>
      <w:rPr>
        <w:rFonts w:ascii="Courier New" w:hAnsi="Courier New" w:cs="Courier New" w:hint="default"/>
      </w:rPr>
    </w:lvl>
    <w:lvl w:ilvl="2" w:tplc="0C090005" w:tentative="1">
      <w:start w:val="1"/>
      <w:numFmt w:val="bullet"/>
      <w:lvlText w:val=""/>
      <w:lvlJc w:val="left"/>
      <w:pPr>
        <w:ind w:left="2463" w:hanging="360"/>
      </w:pPr>
      <w:rPr>
        <w:rFonts w:ascii="Wingdings" w:hAnsi="Wingdings" w:hint="default"/>
      </w:rPr>
    </w:lvl>
    <w:lvl w:ilvl="3" w:tplc="0C090001">
      <w:start w:val="1"/>
      <w:numFmt w:val="bullet"/>
      <w:lvlText w:val=""/>
      <w:lvlJc w:val="left"/>
      <w:pPr>
        <w:ind w:left="3183" w:hanging="360"/>
      </w:pPr>
      <w:rPr>
        <w:rFonts w:ascii="Symbol" w:hAnsi="Symbol" w:hint="default"/>
      </w:rPr>
    </w:lvl>
    <w:lvl w:ilvl="4" w:tplc="0C090003" w:tentative="1">
      <w:start w:val="1"/>
      <w:numFmt w:val="bullet"/>
      <w:lvlText w:val="o"/>
      <w:lvlJc w:val="left"/>
      <w:pPr>
        <w:ind w:left="3903" w:hanging="360"/>
      </w:pPr>
      <w:rPr>
        <w:rFonts w:ascii="Courier New" w:hAnsi="Courier New" w:cs="Courier New" w:hint="default"/>
      </w:rPr>
    </w:lvl>
    <w:lvl w:ilvl="5" w:tplc="0C090005" w:tentative="1">
      <w:start w:val="1"/>
      <w:numFmt w:val="bullet"/>
      <w:lvlText w:val=""/>
      <w:lvlJc w:val="left"/>
      <w:pPr>
        <w:ind w:left="4623" w:hanging="360"/>
      </w:pPr>
      <w:rPr>
        <w:rFonts w:ascii="Wingdings" w:hAnsi="Wingdings" w:hint="default"/>
      </w:rPr>
    </w:lvl>
    <w:lvl w:ilvl="6" w:tplc="0C090001" w:tentative="1">
      <w:start w:val="1"/>
      <w:numFmt w:val="bullet"/>
      <w:lvlText w:val=""/>
      <w:lvlJc w:val="left"/>
      <w:pPr>
        <w:ind w:left="5343" w:hanging="360"/>
      </w:pPr>
      <w:rPr>
        <w:rFonts w:ascii="Symbol" w:hAnsi="Symbol" w:hint="default"/>
      </w:rPr>
    </w:lvl>
    <w:lvl w:ilvl="7" w:tplc="0C090003" w:tentative="1">
      <w:start w:val="1"/>
      <w:numFmt w:val="bullet"/>
      <w:lvlText w:val="o"/>
      <w:lvlJc w:val="left"/>
      <w:pPr>
        <w:ind w:left="6063" w:hanging="360"/>
      </w:pPr>
      <w:rPr>
        <w:rFonts w:ascii="Courier New" w:hAnsi="Courier New" w:cs="Courier New" w:hint="default"/>
      </w:rPr>
    </w:lvl>
    <w:lvl w:ilvl="8" w:tplc="0C090005" w:tentative="1">
      <w:start w:val="1"/>
      <w:numFmt w:val="bullet"/>
      <w:lvlText w:val=""/>
      <w:lvlJc w:val="left"/>
      <w:pPr>
        <w:ind w:left="6783" w:hanging="360"/>
      </w:pPr>
      <w:rPr>
        <w:rFonts w:ascii="Wingdings" w:hAnsi="Wingdings" w:hint="default"/>
      </w:rPr>
    </w:lvl>
  </w:abstractNum>
  <w:abstractNum w:abstractNumId="25" w15:restartNumberingAfterBreak="0">
    <w:nsid w:val="6E0A511C"/>
    <w:multiLevelType w:val="multilevel"/>
    <w:tmpl w:val="25F8F0EE"/>
    <w:numStyleLink w:val="TableBullets"/>
  </w:abstractNum>
  <w:abstractNum w:abstractNumId="26" w15:restartNumberingAfterBreak="0">
    <w:nsid w:val="6F322CAB"/>
    <w:multiLevelType w:val="hybridMultilevel"/>
    <w:tmpl w:val="4100F0C8"/>
    <w:lvl w:ilvl="0" w:tplc="B87AC992">
      <w:start w:val="1"/>
      <w:numFmt w:val="bullet"/>
      <w:pStyle w:val="TableBullets1"/>
      <w:lvlText w:val="•"/>
      <w:lvlJc w:val="left"/>
      <w:pPr>
        <w:ind w:left="720" w:hanging="360"/>
      </w:pPr>
      <w:rPr>
        <w:rFonts w:ascii="Neue Haas Grotesk Text Pro" w:hAnsi="Neue Haas Grotesk Text Pro"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741C77"/>
    <w:multiLevelType w:val="multilevel"/>
    <w:tmpl w:val="EA5ED77A"/>
    <w:styleLink w:val="AppendixHeadingList"/>
    <w:lvl w:ilvl="0">
      <w:start w:val="1"/>
      <w:numFmt w:val="upperLetter"/>
      <w:pStyle w:val="Heading-Appendix"/>
      <w:lvlText w:val="APPENDIX %1"/>
      <w:lvlJc w:val="left"/>
      <w:pPr>
        <w:ind w:left="192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03418277">
    <w:abstractNumId w:val="22"/>
  </w:num>
  <w:num w:numId="2" w16cid:durableId="846598071">
    <w:abstractNumId w:val="8"/>
  </w:num>
  <w:num w:numId="3" w16cid:durableId="659580476">
    <w:abstractNumId w:val="5"/>
  </w:num>
  <w:num w:numId="4" w16cid:durableId="444039133">
    <w:abstractNumId w:val="9"/>
  </w:num>
  <w:num w:numId="5" w16cid:durableId="100730259">
    <w:abstractNumId w:val="12"/>
  </w:num>
  <w:num w:numId="6" w16cid:durableId="1785298186">
    <w:abstractNumId w:val="23"/>
  </w:num>
  <w:num w:numId="7" w16cid:durableId="1069504136">
    <w:abstractNumId w:val="13"/>
  </w:num>
  <w:num w:numId="8" w16cid:durableId="173226504">
    <w:abstractNumId w:val="27"/>
  </w:num>
  <w:num w:numId="9" w16cid:durableId="553347944">
    <w:abstractNumId w:val="11"/>
  </w:num>
  <w:num w:numId="10" w16cid:durableId="1880314456">
    <w:abstractNumId w:val="27"/>
  </w:num>
  <w:num w:numId="11" w16cid:durableId="680472901">
    <w:abstractNumId w:val="14"/>
  </w:num>
  <w:num w:numId="12" w16cid:durableId="83647004">
    <w:abstractNumId w:val="20"/>
  </w:num>
  <w:num w:numId="13" w16cid:durableId="1562911073">
    <w:abstractNumId w:val="19"/>
  </w:num>
  <w:num w:numId="14" w16cid:durableId="200938882">
    <w:abstractNumId w:val="17"/>
  </w:num>
  <w:num w:numId="15" w16cid:durableId="328561995">
    <w:abstractNumId w:val="15"/>
  </w:num>
  <w:num w:numId="16" w16cid:durableId="853498348">
    <w:abstractNumId w:val="6"/>
  </w:num>
  <w:num w:numId="17" w16cid:durableId="824276444">
    <w:abstractNumId w:val="5"/>
  </w:num>
  <w:num w:numId="18" w16cid:durableId="1375613993">
    <w:abstractNumId w:val="8"/>
  </w:num>
  <w:num w:numId="19" w16cid:durableId="475418076">
    <w:abstractNumId w:val="23"/>
  </w:num>
  <w:num w:numId="20" w16cid:durableId="621418266">
    <w:abstractNumId w:val="16"/>
  </w:num>
  <w:num w:numId="21" w16cid:durableId="569462229">
    <w:abstractNumId w:val="4"/>
  </w:num>
  <w:num w:numId="22" w16cid:durableId="854266464">
    <w:abstractNumId w:val="10"/>
  </w:num>
  <w:num w:numId="23" w16cid:durableId="703872872">
    <w:abstractNumId w:val="7"/>
  </w:num>
  <w:num w:numId="24" w16cid:durableId="1940017751">
    <w:abstractNumId w:val="26"/>
  </w:num>
  <w:num w:numId="25" w16cid:durableId="1917744502">
    <w:abstractNumId w:val="24"/>
  </w:num>
  <w:num w:numId="26" w16cid:durableId="1917664049">
    <w:abstractNumId w:val="18"/>
  </w:num>
  <w:num w:numId="27" w16cid:durableId="517037852">
    <w:abstractNumId w:val="21"/>
  </w:num>
  <w:num w:numId="28" w16cid:durableId="18823971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890662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057232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23541055">
    <w:abstractNumId w:val="25"/>
  </w:num>
  <w:num w:numId="32" w16cid:durableId="1138187835">
    <w:abstractNumId w:val="3"/>
  </w:num>
  <w:num w:numId="33" w16cid:durableId="803230023">
    <w:abstractNumId w:val="1"/>
  </w:num>
  <w:num w:numId="34" w16cid:durableId="75901641">
    <w:abstractNumId w:val="0"/>
  </w:num>
  <w:num w:numId="35" w16cid:durableId="329405785">
    <w:abstractNumId w:val="3"/>
  </w:num>
  <w:num w:numId="36" w16cid:durableId="2136898295">
    <w:abstractNumId w:val="1"/>
  </w:num>
  <w:num w:numId="37" w16cid:durableId="1188637173">
    <w:abstractNumId w:val="3"/>
  </w:num>
  <w:num w:numId="38" w16cid:durableId="1376008242">
    <w:abstractNumId w:val="1"/>
  </w:num>
  <w:num w:numId="39" w16cid:durableId="2123837030">
    <w:abstractNumId w:val="3"/>
  </w:num>
  <w:num w:numId="40" w16cid:durableId="120610209">
    <w:abstractNumId w:val="1"/>
  </w:num>
  <w:num w:numId="41" w16cid:durableId="1388528651">
    <w:abstractNumId w:val="14"/>
    <w:lvlOverride w:ilvl="0">
      <w:startOverride w:val="1"/>
    </w:lvlOverride>
  </w:num>
  <w:num w:numId="42" w16cid:durableId="540367311">
    <w:abstractNumId w:val="14"/>
    <w:lvlOverride w:ilvl="0">
      <w:startOverride w:val="1"/>
    </w:lvlOverride>
  </w:num>
  <w:num w:numId="43" w16cid:durableId="122038279">
    <w:abstractNumId w:val="2"/>
  </w:num>
  <w:num w:numId="44" w16cid:durableId="3474901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7880503">
    <w:abstractNumId w:val="14"/>
    <w:lvlOverride w:ilvl="0">
      <w:startOverride w:val="1"/>
    </w:lvlOverride>
  </w:num>
  <w:num w:numId="46" w16cid:durableId="1649242967">
    <w:abstractNumId w:val="18"/>
    <w:lvlOverride w:ilvl="0">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77A"/>
    <w:rsid w:val="00001BD2"/>
    <w:rsid w:val="0000529C"/>
    <w:rsid w:val="00005790"/>
    <w:rsid w:val="0000600B"/>
    <w:rsid w:val="00007322"/>
    <w:rsid w:val="00011382"/>
    <w:rsid w:val="00011438"/>
    <w:rsid w:val="00011CD9"/>
    <w:rsid w:val="00013102"/>
    <w:rsid w:val="00014459"/>
    <w:rsid w:val="00015E49"/>
    <w:rsid w:val="000168AB"/>
    <w:rsid w:val="000169E4"/>
    <w:rsid w:val="00017EFC"/>
    <w:rsid w:val="00020159"/>
    <w:rsid w:val="00020482"/>
    <w:rsid w:val="00020DD5"/>
    <w:rsid w:val="000221CF"/>
    <w:rsid w:val="000222B4"/>
    <w:rsid w:val="00022774"/>
    <w:rsid w:val="00022D89"/>
    <w:rsid w:val="00023F0A"/>
    <w:rsid w:val="00025482"/>
    <w:rsid w:val="000256BA"/>
    <w:rsid w:val="00025C51"/>
    <w:rsid w:val="000269CF"/>
    <w:rsid w:val="000276B9"/>
    <w:rsid w:val="00027D24"/>
    <w:rsid w:val="0003006E"/>
    <w:rsid w:val="000300AF"/>
    <w:rsid w:val="000301B7"/>
    <w:rsid w:val="00032719"/>
    <w:rsid w:val="0003289E"/>
    <w:rsid w:val="00032911"/>
    <w:rsid w:val="00033800"/>
    <w:rsid w:val="000350F6"/>
    <w:rsid w:val="000369BC"/>
    <w:rsid w:val="00036E18"/>
    <w:rsid w:val="00037CC4"/>
    <w:rsid w:val="000402D3"/>
    <w:rsid w:val="0004095B"/>
    <w:rsid w:val="00040F27"/>
    <w:rsid w:val="000413A7"/>
    <w:rsid w:val="00041A11"/>
    <w:rsid w:val="00041FAA"/>
    <w:rsid w:val="00042126"/>
    <w:rsid w:val="0004234E"/>
    <w:rsid w:val="0004312C"/>
    <w:rsid w:val="00043621"/>
    <w:rsid w:val="0004366F"/>
    <w:rsid w:val="0004377A"/>
    <w:rsid w:val="00043991"/>
    <w:rsid w:val="000445EA"/>
    <w:rsid w:val="00044634"/>
    <w:rsid w:val="00044775"/>
    <w:rsid w:val="00045D04"/>
    <w:rsid w:val="0004696D"/>
    <w:rsid w:val="00046BD4"/>
    <w:rsid w:val="00047628"/>
    <w:rsid w:val="00047CB3"/>
    <w:rsid w:val="00047D2E"/>
    <w:rsid w:val="000501C5"/>
    <w:rsid w:val="0005026D"/>
    <w:rsid w:val="00050383"/>
    <w:rsid w:val="00051866"/>
    <w:rsid w:val="000521EA"/>
    <w:rsid w:val="000525FD"/>
    <w:rsid w:val="00052757"/>
    <w:rsid w:val="00052B2C"/>
    <w:rsid w:val="000537B8"/>
    <w:rsid w:val="00053860"/>
    <w:rsid w:val="00053C32"/>
    <w:rsid w:val="00054A2D"/>
    <w:rsid w:val="000554A7"/>
    <w:rsid w:val="000558C8"/>
    <w:rsid w:val="00055D2B"/>
    <w:rsid w:val="00055EE3"/>
    <w:rsid w:val="000561CA"/>
    <w:rsid w:val="0005697E"/>
    <w:rsid w:val="000576CD"/>
    <w:rsid w:val="00057B84"/>
    <w:rsid w:val="0006004C"/>
    <w:rsid w:val="0006007E"/>
    <w:rsid w:val="0006014B"/>
    <w:rsid w:val="00060F58"/>
    <w:rsid w:val="000619BC"/>
    <w:rsid w:val="00061FB4"/>
    <w:rsid w:val="000623A2"/>
    <w:rsid w:val="00062F83"/>
    <w:rsid w:val="00063D31"/>
    <w:rsid w:val="0006441C"/>
    <w:rsid w:val="00064993"/>
    <w:rsid w:val="0006532D"/>
    <w:rsid w:val="000653E4"/>
    <w:rsid w:val="00066175"/>
    <w:rsid w:val="00066EA8"/>
    <w:rsid w:val="00067584"/>
    <w:rsid w:val="00071104"/>
    <w:rsid w:val="000724AE"/>
    <w:rsid w:val="0007365A"/>
    <w:rsid w:val="00073F2B"/>
    <w:rsid w:val="00074129"/>
    <w:rsid w:val="00074A71"/>
    <w:rsid w:val="00074F8A"/>
    <w:rsid w:val="00075233"/>
    <w:rsid w:val="000778E6"/>
    <w:rsid w:val="00077B2F"/>
    <w:rsid w:val="0008024E"/>
    <w:rsid w:val="0008037D"/>
    <w:rsid w:val="0008073C"/>
    <w:rsid w:val="00080F43"/>
    <w:rsid w:val="000811E8"/>
    <w:rsid w:val="00081AFB"/>
    <w:rsid w:val="000825C0"/>
    <w:rsid w:val="00083747"/>
    <w:rsid w:val="00083868"/>
    <w:rsid w:val="00083F66"/>
    <w:rsid w:val="00084841"/>
    <w:rsid w:val="00084888"/>
    <w:rsid w:val="00084FDD"/>
    <w:rsid w:val="00085287"/>
    <w:rsid w:val="000852CA"/>
    <w:rsid w:val="000855BC"/>
    <w:rsid w:val="00087033"/>
    <w:rsid w:val="000874C7"/>
    <w:rsid w:val="00087956"/>
    <w:rsid w:val="00087ED3"/>
    <w:rsid w:val="00087FCA"/>
    <w:rsid w:val="00090335"/>
    <w:rsid w:val="00090DC2"/>
    <w:rsid w:val="00091BB9"/>
    <w:rsid w:val="000934D2"/>
    <w:rsid w:val="00093AF4"/>
    <w:rsid w:val="00093FD9"/>
    <w:rsid w:val="000946A8"/>
    <w:rsid w:val="00097805"/>
    <w:rsid w:val="000A2C88"/>
    <w:rsid w:val="000A35CF"/>
    <w:rsid w:val="000A5133"/>
    <w:rsid w:val="000A59A3"/>
    <w:rsid w:val="000A5AE4"/>
    <w:rsid w:val="000A5C2B"/>
    <w:rsid w:val="000A5F4F"/>
    <w:rsid w:val="000A66DD"/>
    <w:rsid w:val="000A67AA"/>
    <w:rsid w:val="000A6D04"/>
    <w:rsid w:val="000A7E05"/>
    <w:rsid w:val="000A7FA6"/>
    <w:rsid w:val="000A7FB3"/>
    <w:rsid w:val="000B0589"/>
    <w:rsid w:val="000B0BE7"/>
    <w:rsid w:val="000B1835"/>
    <w:rsid w:val="000B1E4A"/>
    <w:rsid w:val="000B29DE"/>
    <w:rsid w:val="000B41C2"/>
    <w:rsid w:val="000B497F"/>
    <w:rsid w:val="000B53D7"/>
    <w:rsid w:val="000B5427"/>
    <w:rsid w:val="000B78AE"/>
    <w:rsid w:val="000B7CA7"/>
    <w:rsid w:val="000C0165"/>
    <w:rsid w:val="000C0927"/>
    <w:rsid w:val="000C164C"/>
    <w:rsid w:val="000C1CE9"/>
    <w:rsid w:val="000C311B"/>
    <w:rsid w:val="000C3B28"/>
    <w:rsid w:val="000C3D7D"/>
    <w:rsid w:val="000C683C"/>
    <w:rsid w:val="000D00FA"/>
    <w:rsid w:val="000D0B62"/>
    <w:rsid w:val="000D1598"/>
    <w:rsid w:val="000D1FE1"/>
    <w:rsid w:val="000D2334"/>
    <w:rsid w:val="000D3837"/>
    <w:rsid w:val="000D39F6"/>
    <w:rsid w:val="000D476A"/>
    <w:rsid w:val="000D48C5"/>
    <w:rsid w:val="000D5C06"/>
    <w:rsid w:val="000D5C81"/>
    <w:rsid w:val="000D5D52"/>
    <w:rsid w:val="000D7030"/>
    <w:rsid w:val="000D7EE8"/>
    <w:rsid w:val="000E07B4"/>
    <w:rsid w:val="000E07E3"/>
    <w:rsid w:val="000E0E9B"/>
    <w:rsid w:val="000E17E1"/>
    <w:rsid w:val="000E209D"/>
    <w:rsid w:val="000E31A1"/>
    <w:rsid w:val="000E3202"/>
    <w:rsid w:val="000E4386"/>
    <w:rsid w:val="000E458D"/>
    <w:rsid w:val="000E45F6"/>
    <w:rsid w:val="000E5695"/>
    <w:rsid w:val="000E6F2B"/>
    <w:rsid w:val="000E7D48"/>
    <w:rsid w:val="000F161C"/>
    <w:rsid w:val="000F2C12"/>
    <w:rsid w:val="000F2E7C"/>
    <w:rsid w:val="000F3685"/>
    <w:rsid w:val="000F3894"/>
    <w:rsid w:val="000F5AAB"/>
    <w:rsid w:val="000F5E69"/>
    <w:rsid w:val="000F5FB2"/>
    <w:rsid w:val="000F5FC9"/>
    <w:rsid w:val="000F68CD"/>
    <w:rsid w:val="000F72F0"/>
    <w:rsid w:val="0010258F"/>
    <w:rsid w:val="001026A5"/>
    <w:rsid w:val="00102E0B"/>
    <w:rsid w:val="001048F9"/>
    <w:rsid w:val="00105686"/>
    <w:rsid w:val="001071B9"/>
    <w:rsid w:val="00112387"/>
    <w:rsid w:val="00112E8F"/>
    <w:rsid w:val="0011416D"/>
    <w:rsid w:val="0011421C"/>
    <w:rsid w:val="001150FB"/>
    <w:rsid w:val="00115585"/>
    <w:rsid w:val="001155CE"/>
    <w:rsid w:val="0011597E"/>
    <w:rsid w:val="00115F8A"/>
    <w:rsid w:val="0011671C"/>
    <w:rsid w:val="00116A26"/>
    <w:rsid w:val="00117EBF"/>
    <w:rsid w:val="001209FD"/>
    <w:rsid w:val="00121A00"/>
    <w:rsid w:val="00123178"/>
    <w:rsid w:val="0012441B"/>
    <w:rsid w:val="00124626"/>
    <w:rsid w:val="00124D7B"/>
    <w:rsid w:val="00124D96"/>
    <w:rsid w:val="001254EE"/>
    <w:rsid w:val="00125B89"/>
    <w:rsid w:val="001268BC"/>
    <w:rsid w:val="00127322"/>
    <w:rsid w:val="0012787C"/>
    <w:rsid w:val="00127C98"/>
    <w:rsid w:val="00130092"/>
    <w:rsid w:val="00130317"/>
    <w:rsid w:val="001304F5"/>
    <w:rsid w:val="001314BE"/>
    <w:rsid w:val="0013259F"/>
    <w:rsid w:val="00133251"/>
    <w:rsid w:val="001339CA"/>
    <w:rsid w:val="00133B73"/>
    <w:rsid w:val="001348BF"/>
    <w:rsid w:val="00134E90"/>
    <w:rsid w:val="001353A3"/>
    <w:rsid w:val="0013572A"/>
    <w:rsid w:val="00136054"/>
    <w:rsid w:val="00136BB9"/>
    <w:rsid w:val="00137E89"/>
    <w:rsid w:val="00137FDD"/>
    <w:rsid w:val="00140EA2"/>
    <w:rsid w:val="00141803"/>
    <w:rsid w:val="001418A6"/>
    <w:rsid w:val="00141C61"/>
    <w:rsid w:val="001425A2"/>
    <w:rsid w:val="001444E7"/>
    <w:rsid w:val="00144A0B"/>
    <w:rsid w:val="00144A5B"/>
    <w:rsid w:val="00144CEC"/>
    <w:rsid w:val="00144D91"/>
    <w:rsid w:val="001456D8"/>
    <w:rsid w:val="00145A00"/>
    <w:rsid w:val="00146490"/>
    <w:rsid w:val="0014661D"/>
    <w:rsid w:val="0014696A"/>
    <w:rsid w:val="00146B4A"/>
    <w:rsid w:val="00150018"/>
    <w:rsid w:val="00150624"/>
    <w:rsid w:val="0015149F"/>
    <w:rsid w:val="00151879"/>
    <w:rsid w:val="00152422"/>
    <w:rsid w:val="0015314C"/>
    <w:rsid w:val="001532C8"/>
    <w:rsid w:val="001548AC"/>
    <w:rsid w:val="0015656C"/>
    <w:rsid w:val="00156F37"/>
    <w:rsid w:val="001572FF"/>
    <w:rsid w:val="001579AD"/>
    <w:rsid w:val="00160224"/>
    <w:rsid w:val="001603F4"/>
    <w:rsid w:val="00160773"/>
    <w:rsid w:val="001609BC"/>
    <w:rsid w:val="001610D4"/>
    <w:rsid w:val="0016382C"/>
    <w:rsid w:val="001638B8"/>
    <w:rsid w:val="00164719"/>
    <w:rsid w:val="00164F0F"/>
    <w:rsid w:val="00165785"/>
    <w:rsid w:val="00165FE3"/>
    <w:rsid w:val="00166751"/>
    <w:rsid w:val="00166900"/>
    <w:rsid w:val="00166C48"/>
    <w:rsid w:val="00166C67"/>
    <w:rsid w:val="00166DE4"/>
    <w:rsid w:val="001677DB"/>
    <w:rsid w:val="00167A3A"/>
    <w:rsid w:val="0017170D"/>
    <w:rsid w:val="00171D2D"/>
    <w:rsid w:val="001729BC"/>
    <w:rsid w:val="00172C7B"/>
    <w:rsid w:val="0017412E"/>
    <w:rsid w:val="00174318"/>
    <w:rsid w:val="00174612"/>
    <w:rsid w:val="00174702"/>
    <w:rsid w:val="001748A9"/>
    <w:rsid w:val="001758D1"/>
    <w:rsid w:val="0017638D"/>
    <w:rsid w:val="0018050A"/>
    <w:rsid w:val="0018095C"/>
    <w:rsid w:val="001819FF"/>
    <w:rsid w:val="0018395B"/>
    <w:rsid w:val="00184EBC"/>
    <w:rsid w:val="001857EF"/>
    <w:rsid w:val="00185EE9"/>
    <w:rsid w:val="00186193"/>
    <w:rsid w:val="00186870"/>
    <w:rsid w:val="00186AD3"/>
    <w:rsid w:val="00187455"/>
    <w:rsid w:val="00187A77"/>
    <w:rsid w:val="00190DD8"/>
    <w:rsid w:val="00191352"/>
    <w:rsid w:val="001915D2"/>
    <w:rsid w:val="00191E8C"/>
    <w:rsid w:val="00192625"/>
    <w:rsid w:val="00192D4D"/>
    <w:rsid w:val="001936F2"/>
    <w:rsid w:val="00193C3F"/>
    <w:rsid w:val="001951D2"/>
    <w:rsid w:val="00195595"/>
    <w:rsid w:val="001956A5"/>
    <w:rsid w:val="001957D3"/>
    <w:rsid w:val="00197514"/>
    <w:rsid w:val="00197572"/>
    <w:rsid w:val="00197609"/>
    <w:rsid w:val="00197CE0"/>
    <w:rsid w:val="00197D8E"/>
    <w:rsid w:val="00197DEF"/>
    <w:rsid w:val="001A0A15"/>
    <w:rsid w:val="001A0A78"/>
    <w:rsid w:val="001A0CC9"/>
    <w:rsid w:val="001A0D77"/>
    <w:rsid w:val="001A0E86"/>
    <w:rsid w:val="001A1AB6"/>
    <w:rsid w:val="001A4553"/>
    <w:rsid w:val="001A4EFE"/>
    <w:rsid w:val="001A539A"/>
    <w:rsid w:val="001A541B"/>
    <w:rsid w:val="001A5586"/>
    <w:rsid w:val="001A587F"/>
    <w:rsid w:val="001A5B3E"/>
    <w:rsid w:val="001A69C9"/>
    <w:rsid w:val="001A6F94"/>
    <w:rsid w:val="001B2145"/>
    <w:rsid w:val="001B238A"/>
    <w:rsid w:val="001B2A6F"/>
    <w:rsid w:val="001B6B92"/>
    <w:rsid w:val="001C05BF"/>
    <w:rsid w:val="001C11BC"/>
    <w:rsid w:val="001C1CD7"/>
    <w:rsid w:val="001C388F"/>
    <w:rsid w:val="001C389A"/>
    <w:rsid w:val="001C7835"/>
    <w:rsid w:val="001C7905"/>
    <w:rsid w:val="001D169B"/>
    <w:rsid w:val="001D1BD9"/>
    <w:rsid w:val="001D2424"/>
    <w:rsid w:val="001D3D0D"/>
    <w:rsid w:val="001D4EE7"/>
    <w:rsid w:val="001D51B1"/>
    <w:rsid w:val="001D6269"/>
    <w:rsid w:val="001D7E84"/>
    <w:rsid w:val="001E0363"/>
    <w:rsid w:val="001E10CA"/>
    <w:rsid w:val="001E1F19"/>
    <w:rsid w:val="001E2508"/>
    <w:rsid w:val="001E3587"/>
    <w:rsid w:val="001E401B"/>
    <w:rsid w:val="001E420F"/>
    <w:rsid w:val="001E428C"/>
    <w:rsid w:val="001E44AA"/>
    <w:rsid w:val="001E4C19"/>
    <w:rsid w:val="001E53D0"/>
    <w:rsid w:val="001E786C"/>
    <w:rsid w:val="001F1108"/>
    <w:rsid w:val="001F13C1"/>
    <w:rsid w:val="001F3183"/>
    <w:rsid w:val="001F421C"/>
    <w:rsid w:val="001F446D"/>
    <w:rsid w:val="001F4987"/>
    <w:rsid w:val="001F4E3E"/>
    <w:rsid w:val="001F6030"/>
    <w:rsid w:val="001F6314"/>
    <w:rsid w:val="001F67E7"/>
    <w:rsid w:val="001F7702"/>
    <w:rsid w:val="00200EF5"/>
    <w:rsid w:val="00202215"/>
    <w:rsid w:val="00203220"/>
    <w:rsid w:val="00203979"/>
    <w:rsid w:val="0020416F"/>
    <w:rsid w:val="00204658"/>
    <w:rsid w:val="00205F77"/>
    <w:rsid w:val="002062E8"/>
    <w:rsid w:val="002068CA"/>
    <w:rsid w:val="00206E97"/>
    <w:rsid w:val="00207A8E"/>
    <w:rsid w:val="00211A9B"/>
    <w:rsid w:val="00211C4A"/>
    <w:rsid w:val="00211D09"/>
    <w:rsid w:val="00212607"/>
    <w:rsid w:val="0021360B"/>
    <w:rsid w:val="00213D61"/>
    <w:rsid w:val="00214030"/>
    <w:rsid w:val="00214311"/>
    <w:rsid w:val="002155AD"/>
    <w:rsid w:val="00216C23"/>
    <w:rsid w:val="00217361"/>
    <w:rsid w:val="00220004"/>
    <w:rsid w:val="00220BE4"/>
    <w:rsid w:val="00220E5E"/>
    <w:rsid w:val="002215CE"/>
    <w:rsid w:val="00221904"/>
    <w:rsid w:val="00221AB7"/>
    <w:rsid w:val="00223028"/>
    <w:rsid w:val="00224051"/>
    <w:rsid w:val="00226E43"/>
    <w:rsid w:val="00227679"/>
    <w:rsid w:val="002300DA"/>
    <w:rsid w:val="00230144"/>
    <w:rsid w:val="00230315"/>
    <w:rsid w:val="00230D71"/>
    <w:rsid w:val="00231587"/>
    <w:rsid w:val="002315DE"/>
    <w:rsid w:val="00231859"/>
    <w:rsid w:val="002332EF"/>
    <w:rsid w:val="00233B83"/>
    <w:rsid w:val="00234C0F"/>
    <w:rsid w:val="00235650"/>
    <w:rsid w:val="002360E7"/>
    <w:rsid w:val="002361D6"/>
    <w:rsid w:val="0023661B"/>
    <w:rsid w:val="0023693A"/>
    <w:rsid w:val="00240708"/>
    <w:rsid w:val="002412F0"/>
    <w:rsid w:val="00241B8A"/>
    <w:rsid w:val="00241E8F"/>
    <w:rsid w:val="0024367A"/>
    <w:rsid w:val="0024451F"/>
    <w:rsid w:val="002450FD"/>
    <w:rsid w:val="00245CBC"/>
    <w:rsid w:val="00246435"/>
    <w:rsid w:val="002465CC"/>
    <w:rsid w:val="00246BCF"/>
    <w:rsid w:val="00250577"/>
    <w:rsid w:val="002505E8"/>
    <w:rsid w:val="0025085E"/>
    <w:rsid w:val="0025164E"/>
    <w:rsid w:val="002519AE"/>
    <w:rsid w:val="0025233B"/>
    <w:rsid w:val="00252806"/>
    <w:rsid w:val="00252B5A"/>
    <w:rsid w:val="00252F15"/>
    <w:rsid w:val="00253074"/>
    <w:rsid w:val="00254132"/>
    <w:rsid w:val="00254397"/>
    <w:rsid w:val="00254865"/>
    <w:rsid w:val="002549DE"/>
    <w:rsid w:val="0025583E"/>
    <w:rsid w:val="00260059"/>
    <w:rsid w:val="002601AC"/>
    <w:rsid w:val="0026135B"/>
    <w:rsid w:val="002618BC"/>
    <w:rsid w:val="00262135"/>
    <w:rsid w:val="002630AA"/>
    <w:rsid w:val="00263237"/>
    <w:rsid w:val="002633AD"/>
    <w:rsid w:val="002635E0"/>
    <w:rsid w:val="00263BE9"/>
    <w:rsid w:val="0026587A"/>
    <w:rsid w:val="002659FF"/>
    <w:rsid w:val="00265D49"/>
    <w:rsid w:val="0026604E"/>
    <w:rsid w:val="00266150"/>
    <w:rsid w:val="002663C8"/>
    <w:rsid w:val="002667F2"/>
    <w:rsid w:val="00266C50"/>
    <w:rsid w:val="00270482"/>
    <w:rsid w:val="00270834"/>
    <w:rsid w:val="002708E6"/>
    <w:rsid w:val="002721F8"/>
    <w:rsid w:val="0027402D"/>
    <w:rsid w:val="00275059"/>
    <w:rsid w:val="002757EE"/>
    <w:rsid w:val="00275806"/>
    <w:rsid w:val="00277F3A"/>
    <w:rsid w:val="00280E48"/>
    <w:rsid w:val="002814E6"/>
    <w:rsid w:val="002816F6"/>
    <w:rsid w:val="0028225F"/>
    <w:rsid w:val="00283772"/>
    <w:rsid w:val="00283E21"/>
    <w:rsid w:val="00284475"/>
    <w:rsid w:val="002846B3"/>
    <w:rsid w:val="0028492D"/>
    <w:rsid w:val="00284CC9"/>
    <w:rsid w:val="00284F75"/>
    <w:rsid w:val="002868B3"/>
    <w:rsid w:val="00286D99"/>
    <w:rsid w:val="002875A6"/>
    <w:rsid w:val="00290A12"/>
    <w:rsid w:val="00290D83"/>
    <w:rsid w:val="0029185C"/>
    <w:rsid w:val="0029296B"/>
    <w:rsid w:val="0029307B"/>
    <w:rsid w:val="0029412B"/>
    <w:rsid w:val="00294E9F"/>
    <w:rsid w:val="00294F06"/>
    <w:rsid w:val="00295456"/>
    <w:rsid w:val="002959CD"/>
    <w:rsid w:val="002965C0"/>
    <w:rsid w:val="002968E6"/>
    <w:rsid w:val="00296BA3"/>
    <w:rsid w:val="002973B7"/>
    <w:rsid w:val="002A0360"/>
    <w:rsid w:val="002A0966"/>
    <w:rsid w:val="002A0D0C"/>
    <w:rsid w:val="002A108E"/>
    <w:rsid w:val="002A169B"/>
    <w:rsid w:val="002A1836"/>
    <w:rsid w:val="002A1990"/>
    <w:rsid w:val="002A2D61"/>
    <w:rsid w:val="002A45B2"/>
    <w:rsid w:val="002A56B5"/>
    <w:rsid w:val="002A57C9"/>
    <w:rsid w:val="002A5E1A"/>
    <w:rsid w:val="002A69DA"/>
    <w:rsid w:val="002A707A"/>
    <w:rsid w:val="002A7431"/>
    <w:rsid w:val="002A75CC"/>
    <w:rsid w:val="002A7DF0"/>
    <w:rsid w:val="002B0BA7"/>
    <w:rsid w:val="002B1A5E"/>
    <w:rsid w:val="002B2005"/>
    <w:rsid w:val="002B2057"/>
    <w:rsid w:val="002B2295"/>
    <w:rsid w:val="002B2332"/>
    <w:rsid w:val="002B2770"/>
    <w:rsid w:val="002B2AE7"/>
    <w:rsid w:val="002B32F6"/>
    <w:rsid w:val="002B3B34"/>
    <w:rsid w:val="002B4103"/>
    <w:rsid w:val="002B5892"/>
    <w:rsid w:val="002B5B1E"/>
    <w:rsid w:val="002B5CF5"/>
    <w:rsid w:val="002B5E33"/>
    <w:rsid w:val="002B62B1"/>
    <w:rsid w:val="002C0412"/>
    <w:rsid w:val="002C1FC8"/>
    <w:rsid w:val="002C203E"/>
    <w:rsid w:val="002C25A2"/>
    <w:rsid w:val="002C3210"/>
    <w:rsid w:val="002C388F"/>
    <w:rsid w:val="002C57A6"/>
    <w:rsid w:val="002C5D01"/>
    <w:rsid w:val="002C7D29"/>
    <w:rsid w:val="002C7F8F"/>
    <w:rsid w:val="002D0A75"/>
    <w:rsid w:val="002D0D60"/>
    <w:rsid w:val="002D3169"/>
    <w:rsid w:val="002D5124"/>
    <w:rsid w:val="002D7680"/>
    <w:rsid w:val="002D7A49"/>
    <w:rsid w:val="002D7F6E"/>
    <w:rsid w:val="002E0EDA"/>
    <w:rsid w:val="002E224A"/>
    <w:rsid w:val="002E229D"/>
    <w:rsid w:val="002E26C0"/>
    <w:rsid w:val="002E3217"/>
    <w:rsid w:val="002E37F9"/>
    <w:rsid w:val="002E4A5F"/>
    <w:rsid w:val="002E4FE1"/>
    <w:rsid w:val="002E58BE"/>
    <w:rsid w:val="002E611F"/>
    <w:rsid w:val="002E6608"/>
    <w:rsid w:val="002E763B"/>
    <w:rsid w:val="002E7647"/>
    <w:rsid w:val="002E7A40"/>
    <w:rsid w:val="002E7A9E"/>
    <w:rsid w:val="002E7B41"/>
    <w:rsid w:val="002F0207"/>
    <w:rsid w:val="002F0C7D"/>
    <w:rsid w:val="002F21A3"/>
    <w:rsid w:val="002F21E6"/>
    <w:rsid w:val="002F278C"/>
    <w:rsid w:val="002F4336"/>
    <w:rsid w:val="002F4934"/>
    <w:rsid w:val="002F4EB2"/>
    <w:rsid w:val="002F5126"/>
    <w:rsid w:val="002F59F0"/>
    <w:rsid w:val="002F5F75"/>
    <w:rsid w:val="002F6553"/>
    <w:rsid w:val="002F66CC"/>
    <w:rsid w:val="002F69E6"/>
    <w:rsid w:val="003021B2"/>
    <w:rsid w:val="0030286C"/>
    <w:rsid w:val="00302DD3"/>
    <w:rsid w:val="00303BCF"/>
    <w:rsid w:val="003049B6"/>
    <w:rsid w:val="00304D38"/>
    <w:rsid w:val="00305171"/>
    <w:rsid w:val="00305935"/>
    <w:rsid w:val="00306788"/>
    <w:rsid w:val="00307F2E"/>
    <w:rsid w:val="00307F61"/>
    <w:rsid w:val="00310587"/>
    <w:rsid w:val="00310E4F"/>
    <w:rsid w:val="0031236C"/>
    <w:rsid w:val="00313218"/>
    <w:rsid w:val="00313D65"/>
    <w:rsid w:val="00313F07"/>
    <w:rsid w:val="00314343"/>
    <w:rsid w:val="00314B10"/>
    <w:rsid w:val="00314D1E"/>
    <w:rsid w:val="003152A0"/>
    <w:rsid w:val="0031587C"/>
    <w:rsid w:val="00316710"/>
    <w:rsid w:val="00316ADE"/>
    <w:rsid w:val="00316E12"/>
    <w:rsid w:val="00316F4F"/>
    <w:rsid w:val="003178F3"/>
    <w:rsid w:val="00320280"/>
    <w:rsid w:val="00320E4E"/>
    <w:rsid w:val="00321788"/>
    <w:rsid w:val="00321AD0"/>
    <w:rsid w:val="00322C77"/>
    <w:rsid w:val="003249D1"/>
    <w:rsid w:val="00325153"/>
    <w:rsid w:val="003258DC"/>
    <w:rsid w:val="00325DDE"/>
    <w:rsid w:val="00325DE2"/>
    <w:rsid w:val="00325F12"/>
    <w:rsid w:val="003266E4"/>
    <w:rsid w:val="0032676E"/>
    <w:rsid w:val="0032736A"/>
    <w:rsid w:val="0032766F"/>
    <w:rsid w:val="003302D8"/>
    <w:rsid w:val="00330D1A"/>
    <w:rsid w:val="00330DC1"/>
    <w:rsid w:val="00330FFF"/>
    <w:rsid w:val="0033193F"/>
    <w:rsid w:val="00332BFC"/>
    <w:rsid w:val="00332F3C"/>
    <w:rsid w:val="00334A7D"/>
    <w:rsid w:val="003365D9"/>
    <w:rsid w:val="003379FD"/>
    <w:rsid w:val="0034062E"/>
    <w:rsid w:val="0034142E"/>
    <w:rsid w:val="003415E6"/>
    <w:rsid w:val="00341E52"/>
    <w:rsid w:val="00342054"/>
    <w:rsid w:val="0034250B"/>
    <w:rsid w:val="00342528"/>
    <w:rsid w:val="003426C3"/>
    <w:rsid w:val="00344544"/>
    <w:rsid w:val="003447AE"/>
    <w:rsid w:val="00344A7B"/>
    <w:rsid w:val="00344C59"/>
    <w:rsid w:val="00345059"/>
    <w:rsid w:val="003455BC"/>
    <w:rsid w:val="00345CDB"/>
    <w:rsid w:val="00345E71"/>
    <w:rsid w:val="00345FD8"/>
    <w:rsid w:val="003463C2"/>
    <w:rsid w:val="0034680A"/>
    <w:rsid w:val="00346CFD"/>
    <w:rsid w:val="00350EFA"/>
    <w:rsid w:val="00351EAF"/>
    <w:rsid w:val="00351FBC"/>
    <w:rsid w:val="00352A38"/>
    <w:rsid w:val="00353084"/>
    <w:rsid w:val="00354662"/>
    <w:rsid w:val="00355BB4"/>
    <w:rsid w:val="00355C4E"/>
    <w:rsid w:val="00356037"/>
    <w:rsid w:val="003565B1"/>
    <w:rsid w:val="00357CDF"/>
    <w:rsid w:val="00360053"/>
    <w:rsid w:val="0036034C"/>
    <w:rsid w:val="003603C8"/>
    <w:rsid w:val="003616D9"/>
    <w:rsid w:val="003624F6"/>
    <w:rsid w:val="00363465"/>
    <w:rsid w:val="00363FF8"/>
    <w:rsid w:val="0036429B"/>
    <w:rsid w:val="0036514F"/>
    <w:rsid w:val="00366BAC"/>
    <w:rsid w:val="00367031"/>
    <w:rsid w:val="003672B8"/>
    <w:rsid w:val="00367A50"/>
    <w:rsid w:val="00367B92"/>
    <w:rsid w:val="003705AB"/>
    <w:rsid w:val="003706EC"/>
    <w:rsid w:val="00370DC2"/>
    <w:rsid w:val="003725D0"/>
    <w:rsid w:val="00372AE8"/>
    <w:rsid w:val="00373013"/>
    <w:rsid w:val="0037325C"/>
    <w:rsid w:val="0037359B"/>
    <w:rsid w:val="0037381C"/>
    <w:rsid w:val="00373EE6"/>
    <w:rsid w:val="00374141"/>
    <w:rsid w:val="003745C1"/>
    <w:rsid w:val="00374847"/>
    <w:rsid w:val="003749CF"/>
    <w:rsid w:val="00374DCF"/>
    <w:rsid w:val="003756C2"/>
    <w:rsid w:val="00375B9D"/>
    <w:rsid w:val="00376C53"/>
    <w:rsid w:val="0037721D"/>
    <w:rsid w:val="00377862"/>
    <w:rsid w:val="003807FA"/>
    <w:rsid w:val="0038102A"/>
    <w:rsid w:val="00381842"/>
    <w:rsid w:val="0038235D"/>
    <w:rsid w:val="0038275C"/>
    <w:rsid w:val="00382AD4"/>
    <w:rsid w:val="003837D0"/>
    <w:rsid w:val="00383E35"/>
    <w:rsid w:val="00383F6B"/>
    <w:rsid w:val="00385138"/>
    <w:rsid w:val="00385BEB"/>
    <w:rsid w:val="003860E2"/>
    <w:rsid w:val="003861B5"/>
    <w:rsid w:val="00387230"/>
    <w:rsid w:val="003874C3"/>
    <w:rsid w:val="00390210"/>
    <w:rsid w:val="00390699"/>
    <w:rsid w:val="0039108F"/>
    <w:rsid w:val="003915F0"/>
    <w:rsid w:val="00392EBF"/>
    <w:rsid w:val="0039321F"/>
    <w:rsid w:val="0039338E"/>
    <w:rsid w:val="00393495"/>
    <w:rsid w:val="00395427"/>
    <w:rsid w:val="00395D43"/>
    <w:rsid w:val="00396315"/>
    <w:rsid w:val="00397E27"/>
    <w:rsid w:val="003A0A21"/>
    <w:rsid w:val="003A0CAC"/>
    <w:rsid w:val="003A177F"/>
    <w:rsid w:val="003A1B74"/>
    <w:rsid w:val="003A2026"/>
    <w:rsid w:val="003A20B3"/>
    <w:rsid w:val="003A20C9"/>
    <w:rsid w:val="003A2BBF"/>
    <w:rsid w:val="003A3173"/>
    <w:rsid w:val="003A37A6"/>
    <w:rsid w:val="003A5968"/>
    <w:rsid w:val="003A64CB"/>
    <w:rsid w:val="003A6B88"/>
    <w:rsid w:val="003A6DC4"/>
    <w:rsid w:val="003B19E4"/>
    <w:rsid w:val="003B2137"/>
    <w:rsid w:val="003B2350"/>
    <w:rsid w:val="003B2FA8"/>
    <w:rsid w:val="003B34F9"/>
    <w:rsid w:val="003B3D6D"/>
    <w:rsid w:val="003B403E"/>
    <w:rsid w:val="003B55EA"/>
    <w:rsid w:val="003B601F"/>
    <w:rsid w:val="003B643C"/>
    <w:rsid w:val="003B6FDC"/>
    <w:rsid w:val="003B7CD7"/>
    <w:rsid w:val="003B7CE0"/>
    <w:rsid w:val="003B7F78"/>
    <w:rsid w:val="003C0864"/>
    <w:rsid w:val="003C145A"/>
    <w:rsid w:val="003C1A44"/>
    <w:rsid w:val="003C1CB6"/>
    <w:rsid w:val="003C24F2"/>
    <w:rsid w:val="003C2FB9"/>
    <w:rsid w:val="003C3123"/>
    <w:rsid w:val="003C36F9"/>
    <w:rsid w:val="003C4D15"/>
    <w:rsid w:val="003C52A8"/>
    <w:rsid w:val="003C564E"/>
    <w:rsid w:val="003C5B1C"/>
    <w:rsid w:val="003C6F07"/>
    <w:rsid w:val="003C72FA"/>
    <w:rsid w:val="003C7870"/>
    <w:rsid w:val="003C78D8"/>
    <w:rsid w:val="003C7D93"/>
    <w:rsid w:val="003D091C"/>
    <w:rsid w:val="003D0C7E"/>
    <w:rsid w:val="003D0F9D"/>
    <w:rsid w:val="003D1A31"/>
    <w:rsid w:val="003D23A3"/>
    <w:rsid w:val="003D2427"/>
    <w:rsid w:val="003D258D"/>
    <w:rsid w:val="003D28B7"/>
    <w:rsid w:val="003D31B9"/>
    <w:rsid w:val="003D3729"/>
    <w:rsid w:val="003D42AD"/>
    <w:rsid w:val="003D4F33"/>
    <w:rsid w:val="003D5856"/>
    <w:rsid w:val="003D60D8"/>
    <w:rsid w:val="003D6516"/>
    <w:rsid w:val="003D670C"/>
    <w:rsid w:val="003D6EFA"/>
    <w:rsid w:val="003D6F48"/>
    <w:rsid w:val="003D7648"/>
    <w:rsid w:val="003E250A"/>
    <w:rsid w:val="003E2A11"/>
    <w:rsid w:val="003E338D"/>
    <w:rsid w:val="003E3989"/>
    <w:rsid w:val="003E39EC"/>
    <w:rsid w:val="003E3E54"/>
    <w:rsid w:val="003E3EB2"/>
    <w:rsid w:val="003E513B"/>
    <w:rsid w:val="003E5A88"/>
    <w:rsid w:val="003E5F0C"/>
    <w:rsid w:val="003E610E"/>
    <w:rsid w:val="003F12A3"/>
    <w:rsid w:val="003F13AE"/>
    <w:rsid w:val="003F29F1"/>
    <w:rsid w:val="003F2CF1"/>
    <w:rsid w:val="003F3455"/>
    <w:rsid w:val="003F40C3"/>
    <w:rsid w:val="003F4555"/>
    <w:rsid w:val="003F5226"/>
    <w:rsid w:val="003F58BD"/>
    <w:rsid w:val="003F58DF"/>
    <w:rsid w:val="003F638F"/>
    <w:rsid w:val="003F6C59"/>
    <w:rsid w:val="003F6D61"/>
    <w:rsid w:val="003F6E56"/>
    <w:rsid w:val="003F6E98"/>
    <w:rsid w:val="004002E8"/>
    <w:rsid w:val="00401077"/>
    <w:rsid w:val="004016DB"/>
    <w:rsid w:val="0040226C"/>
    <w:rsid w:val="0040250F"/>
    <w:rsid w:val="00403D5D"/>
    <w:rsid w:val="004043AE"/>
    <w:rsid w:val="004046C6"/>
    <w:rsid w:val="00404811"/>
    <w:rsid w:val="00404CB2"/>
    <w:rsid w:val="00404E4F"/>
    <w:rsid w:val="004052C1"/>
    <w:rsid w:val="00405681"/>
    <w:rsid w:val="0040730D"/>
    <w:rsid w:val="00407756"/>
    <w:rsid w:val="0041148A"/>
    <w:rsid w:val="00411689"/>
    <w:rsid w:val="00412016"/>
    <w:rsid w:val="0041212A"/>
    <w:rsid w:val="00412CDA"/>
    <w:rsid w:val="0041348E"/>
    <w:rsid w:val="00414709"/>
    <w:rsid w:val="00414959"/>
    <w:rsid w:val="0041649D"/>
    <w:rsid w:val="00416728"/>
    <w:rsid w:val="0041673A"/>
    <w:rsid w:val="00416DD0"/>
    <w:rsid w:val="00417D48"/>
    <w:rsid w:val="00420E58"/>
    <w:rsid w:val="00421462"/>
    <w:rsid w:val="00421666"/>
    <w:rsid w:val="004227A9"/>
    <w:rsid w:val="0042339A"/>
    <w:rsid w:val="00423552"/>
    <w:rsid w:val="00423950"/>
    <w:rsid w:val="00423AF6"/>
    <w:rsid w:val="00423BAF"/>
    <w:rsid w:val="00423FF3"/>
    <w:rsid w:val="004248BC"/>
    <w:rsid w:val="0042508F"/>
    <w:rsid w:val="004255F1"/>
    <w:rsid w:val="00425E0D"/>
    <w:rsid w:val="00426529"/>
    <w:rsid w:val="0043076F"/>
    <w:rsid w:val="004309DD"/>
    <w:rsid w:val="00430B70"/>
    <w:rsid w:val="004314EC"/>
    <w:rsid w:val="00432691"/>
    <w:rsid w:val="004326EF"/>
    <w:rsid w:val="00432902"/>
    <w:rsid w:val="0043328A"/>
    <w:rsid w:val="004333BE"/>
    <w:rsid w:val="00433B07"/>
    <w:rsid w:val="00433F85"/>
    <w:rsid w:val="0043493B"/>
    <w:rsid w:val="00434DB6"/>
    <w:rsid w:val="00435857"/>
    <w:rsid w:val="004360CB"/>
    <w:rsid w:val="00436270"/>
    <w:rsid w:val="00437D79"/>
    <w:rsid w:val="00437F4F"/>
    <w:rsid w:val="00443DD6"/>
    <w:rsid w:val="00444E92"/>
    <w:rsid w:val="00446F68"/>
    <w:rsid w:val="00450029"/>
    <w:rsid w:val="00451377"/>
    <w:rsid w:val="00452825"/>
    <w:rsid w:val="00452D39"/>
    <w:rsid w:val="00453C2E"/>
    <w:rsid w:val="00454CFC"/>
    <w:rsid w:val="00455B6F"/>
    <w:rsid w:val="00455F67"/>
    <w:rsid w:val="004566E4"/>
    <w:rsid w:val="00456B46"/>
    <w:rsid w:val="004570B8"/>
    <w:rsid w:val="00457393"/>
    <w:rsid w:val="0046160B"/>
    <w:rsid w:val="00461E4C"/>
    <w:rsid w:val="004624C5"/>
    <w:rsid w:val="004635FD"/>
    <w:rsid w:val="00463863"/>
    <w:rsid w:val="00463AC9"/>
    <w:rsid w:val="00463D2C"/>
    <w:rsid w:val="004643AF"/>
    <w:rsid w:val="00464EC4"/>
    <w:rsid w:val="004656A0"/>
    <w:rsid w:val="00466966"/>
    <w:rsid w:val="00466ABF"/>
    <w:rsid w:val="00467237"/>
    <w:rsid w:val="004675DC"/>
    <w:rsid w:val="00470534"/>
    <w:rsid w:val="00472A2D"/>
    <w:rsid w:val="00472F28"/>
    <w:rsid w:val="00473997"/>
    <w:rsid w:val="00474499"/>
    <w:rsid w:val="0047462A"/>
    <w:rsid w:val="00474D85"/>
    <w:rsid w:val="00474E29"/>
    <w:rsid w:val="00474F38"/>
    <w:rsid w:val="00475F8B"/>
    <w:rsid w:val="0047623F"/>
    <w:rsid w:val="004762CF"/>
    <w:rsid w:val="00476AE2"/>
    <w:rsid w:val="00476B4A"/>
    <w:rsid w:val="00476FC3"/>
    <w:rsid w:val="0047758B"/>
    <w:rsid w:val="004807CE"/>
    <w:rsid w:val="00480D12"/>
    <w:rsid w:val="0048131D"/>
    <w:rsid w:val="00481510"/>
    <w:rsid w:val="004817F4"/>
    <w:rsid w:val="00481949"/>
    <w:rsid w:val="00481B91"/>
    <w:rsid w:val="00481C8B"/>
    <w:rsid w:val="0048286F"/>
    <w:rsid w:val="00482882"/>
    <w:rsid w:val="00482BED"/>
    <w:rsid w:val="00484633"/>
    <w:rsid w:val="00484C86"/>
    <w:rsid w:val="00484F60"/>
    <w:rsid w:val="0048722F"/>
    <w:rsid w:val="004879C3"/>
    <w:rsid w:val="00487D4E"/>
    <w:rsid w:val="00491133"/>
    <w:rsid w:val="00491597"/>
    <w:rsid w:val="00492EFF"/>
    <w:rsid w:val="0049336D"/>
    <w:rsid w:val="00494B4C"/>
    <w:rsid w:val="00495FA3"/>
    <w:rsid w:val="004975BE"/>
    <w:rsid w:val="00497C04"/>
    <w:rsid w:val="004A2514"/>
    <w:rsid w:val="004A258A"/>
    <w:rsid w:val="004A3320"/>
    <w:rsid w:val="004A404C"/>
    <w:rsid w:val="004A4AC5"/>
    <w:rsid w:val="004A5122"/>
    <w:rsid w:val="004A55B0"/>
    <w:rsid w:val="004A5EA4"/>
    <w:rsid w:val="004A61CA"/>
    <w:rsid w:val="004A68C1"/>
    <w:rsid w:val="004A6A66"/>
    <w:rsid w:val="004A7A77"/>
    <w:rsid w:val="004A7C47"/>
    <w:rsid w:val="004B0A10"/>
    <w:rsid w:val="004B0DB2"/>
    <w:rsid w:val="004B1684"/>
    <w:rsid w:val="004B1DFB"/>
    <w:rsid w:val="004B2C53"/>
    <w:rsid w:val="004B337D"/>
    <w:rsid w:val="004B33C4"/>
    <w:rsid w:val="004B40C7"/>
    <w:rsid w:val="004B4F16"/>
    <w:rsid w:val="004B609E"/>
    <w:rsid w:val="004B6BF6"/>
    <w:rsid w:val="004B6DED"/>
    <w:rsid w:val="004B70F9"/>
    <w:rsid w:val="004B71F2"/>
    <w:rsid w:val="004B72E3"/>
    <w:rsid w:val="004B7FE5"/>
    <w:rsid w:val="004C01FE"/>
    <w:rsid w:val="004C04D0"/>
    <w:rsid w:val="004C115B"/>
    <w:rsid w:val="004C12B0"/>
    <w:rsid w:val="004C19A0"/>
    <w:rsid w:val="004C28FF"/>
    <w:rsid w:val="004C42AD"/>
    <w:rsid w:val="004C4B60"/>
    <w:rsid w:val="004C513F"/>
    <w:rsid w:val="004C59E1"/>
    <w:rsid w:val="004C5BDE"/>
    <w:rsid w:val="004C60CE"/>
    <w:rsid w:val="004C61E8"/>
    <w:rsid w:val="004D0322"/>
    <w:rsid w:val="004D0368"/>
    <w:rsid w:val="004D0433"/>
    <w:rsid w:val="004D0B9B"/>
    <w:rsid w:val="004D0E1F"/>
    <w:rsid w:val="004D15F5"/>
    <w:rsid w:val="004D1AAE"/>
    <w:rsid w:val="004D2309"/>
    <w:rsid w:val="004D243B"/>
    <w:rsid w:val="004D30EA"/>
    <w:rsid w:val="004D4010"/>
    <w:rsid w:val="004D430E"/>
    <w:rsid w:val="004D45C4"/>
    <w:rsid w:val="004D49F2"/>
    <w:rsid w:val="004D4B36"/>
    <w:rsid w:val="004D5337"/>
    <w:rsid w:val="004D564C"/>
    <w:rsid w:val="004D5E13"/>
    <w:rsid w:val="004D5F27"/>
    <w:rsid w:val="004D5FA6"/>
    <w:rsid w:val="004D60F6"/>
    <w:rsid w:val="004D67FF"/>
    <w:rsid w:val="004D6E18"/>
    <w:rsid w:val="004D704B"/>
    <w:rsid w:val="004E04EB"/>
    <w:rsid w:val="004E0833"/>
    <w:rsid w:val="004E0CD5"/>
    <w:rsid w:val="004E1A37"/>
    <w:rsid w:val="004E28C6"/>
    <w:rsid w:val="004E2E27"/>
    <w:rsid w:val="004E303E"/>
    <w:rsid w:val="004E366E"/>
    <w:rsid w:val="004E3BB5"/>
    <w:rsid w:val="004E430C"/>
    <w:rsid w:val="004E5DE2"/>
    <w:rsid w:val="004E7B6A"/>
    <w:rsid w:val="004F014C"/>
    <w:rsid w:val="004F0E1E"/>
    <w:rsid w:val="004F138F"/>
    <w:rsid w:val="004F1F8F"/>
    <w:rsid w:val="004F2180"/>
    <w:rsid w:val="004F2C03"/>
    <w:rsid w:val="004F34AE"/>
    <w:rsid w:val="004F3671"/>
    <w:rsid w:val="004F41AF"/>
    <w:rsid w:val="004F49F1"/>
    <w:rsid w:val="004F511B"/>
    <w:rsid w:val="004F5F83"/>
    <w:rsid w:val="004F63D2"/>
    <w:rsid w:val="005000A4"/>
    <w:rsid w:val="0050017F"/>
    <w:rsid w:val="00500C61"/>
    <w:rsid w:val="005018EE"/>
    <w:rsid w:val="00501A59"/>
    <w:rsid w:val="00502144"/>
    <w:rsid w:val="00502296"/>
    <w:rsid w:val="00502653"/>
    <w:rsid w:val="0050268E"/>
    <w:rsid w:val="005029E3"/>
    <w:rsid w:val="0050394D"/>
    <w:rsid w:val="005055FF"/>
    <w:rsid w:val="00505724"/>
    <w:rsid w:val="00505D3D"/>
    <w:rsid w:val="00505E4B"/>
    <w:rsid w:val="00506120"/>
    <w:rsid w:val="00506636"/>
    <w:rsid w:val="0050670B"/>
    <w:rsid w:val="00506982"/>
    <w:rsid w:val="00506CD4"/>
    <w:rsid w:val="00510D22"/>
    <w:rsid w:val="00511232"/>
    <w:rsid w:val="00513F9E"/>
    <w:rsid w:val="005141E8"/>
    <w:rsid w:val="00514558"/>
    <w:rsid w:val="00514B25"/>
    <w:rsid w:val="00515A4D"/>
    <w:rsid w:val="00515AC4"/>
    <w:rsid w:val="00515B66"/>
    <w:rsid w:val="00515F94"/>
    <w:rsid w:val="00516121"/>
    <w:rsid w:val="00520476"/>
    <w:rsid w:val="00520AE0"/>
    <w:rsid w:val="005213D5"/>
    <w:rsid w:val="0052169C"/>
    <w:rsid w:val="00521DAC"/>
    <w:rsid w:val="00522152"/>
    <w:rsid w:val="0052383C"/>
    <w:rsid w:val="005243F7"/>
    <w:rsid w:val="00524AAD"/>
    <w:rsid w:val="00524C91"/>
    <w:rsid w:val="005257C0"/>
    <w:rsid w:val="00525F21"/>
    <w:rsid w:val="005268DA"/>
    <w:rsid w:val="005271A8"/>
    <w:rsid w:val="00527620"/>
    <w:rsid w:val="00527A6C"/>
    <w:rsid w:val="00527F2D"/>
    <w:rsid w:val="00530113"/>
    <w:rsid w:val="00531096"/>
    <w:rsid w:val="00531F5D"/>
    <w:rsid w:val="0053223D"/>
    <w:rsid w:val="00532D16"/>
    <w:rsid w:val="00533F28"/>
    <w:rsid w:val="005343AB"/>
    <w:rsid w:val="0053457B"/>
    <w:rsid w:val="00534D4F"/>
    <w:rsid w:val="00535EAC"/>
    <w:rsid w:val="00536588"/>
    <w:rsid w:val="0053667A"/>
    <w:rsid w:val="00536BB2"/>
    <w:rsid w:val="00536D6F"/>
    <w:rsid w:val="00536EC7"/>
    <w:rsid w:val="005376D6"/>
    <w:rsid w:val="00537788"/>
    <w:rsid w:val="00537CB7"/>
    <w:rsid w:val="00541745"/>
    <w:rsid w:val="00541E06"/>
    <w:rsid w:val="00542140"/>
    <w:rsid w:val="00543A40"/>
    <w:rsid w:val="00543C29"/>
    <w:rsid w:val="00544B36"/>
    <w:rsid w:val="005452E9"/>
    <w:rsid w:val="00545A6E"/>
    <w:rsid w:val="00546900"/>
    <w:rsid w:val="00546939"/>
    <w:rsid w:val="00546AA8"/>
    <w:rsid w:val="005474F6"/>
    <w:rsid w:val="005476D8"/>
    <w:rsid w:val="005478A6"/>
    <w:rsid w:val="00550C99"/>
    <w:rsid w:val="00551F74"/>
    <w:rsid w:val="0055294E"/>
    <w:rsid w:val="00553413"/>
    <w:rsid w:val="0055547A"/>
    <w:rsid w:val="00556071"/>
    <w:rsid w:val="00556F03"/>
    <w:rsid w:val="00557376"/>
    <w:rsid w:val="005608F4"/>
    <w:rsid w:val="0056095D"/>
    <w:rsid w:val="00560C51"/>
    <w:rsid w:val="00560F88"/>
    <w:rsid w:val="005611C9"/>
    <w:rsid w:val="005615FA"/>
    <w:rsid w:val="005623BB"/>
    <w:rsid w:val="00562F2F"/>
    <w:rsid w:val="00563534"/>
    <w:rsid w:val="00563629"/>
    <w:rsid w:val="0056365C"/>
    <w:rsid w:val="00564135"/>
    <w:rsid w:val="0056500E"/>
    <w:rsid w:val="005652FC"/>
    <w:rsid w:val="005659A2"/>
    <w:rsid w:val="00565E4F"/>
    <w:rsid w:val="00565FB4"/>
    <w:rsid w:val="00570AB6"/>
    <w:rsid w:val="00570F6A"/>
    <w:rsid w:val="00571094"/>
    <w:rsid w:val="00574346"/>
    <w:rsid w:val="00577E2E"/>
    <w:rsid w:val="00580447"/>
    <w:rsid w:val="005808A4"/>
    <w:rsid w:val="005816E8"/>
    <w:rsid w:val="0058201F"/>
    <w:rsid w:val="00582464"/>
    <w:rsid w:val="00583035"/>
    <w:rsid w:val="00583086"/>
    <w:rsid w:val="00583529"/>
    <w:rsid w:val="0058369E"/>
    <w:rsid w:val="005840A2"/>
    <w:rsid w:val="005851C5"/>
    <w:rsid w:val="00585CB7"/>
    <w:rsid w:val="00585FCF"/>
    <w:rsid w:val="005861E9"/>
    <w:rsid w:val="00586A2D"/>
    <w:rsid w:val="00587C4C"/>
    <w:rsid w:val="00593314"/>
    <w:rsid w:val="00593D95"/>
    <w:rsid w:val="00594496"/>
    <w:rsid w:val="00594592"/>
    <w:rsid w:val="00595DA3"/>
    <w:rsid w:val="0059678C"/>
    <w:rsid w:val="005969C7"/>
    <w:rsid w:val="005A0076"/>
    <w:rsid w:val="005A2012"/>
    <w:rsid w:val="005A288A"/>
    <w:rsid w:val="005A48C3"/>
    <w:rsid w:val="005A50FA"/>
    <w:rsid w:val="005A5500"/>
    <w:rsid w:val="005A6346"/>
    <w:rsid w:val="005A7110"/>
    <w:rsid w:val="005B0D9A"/>
    <w:rsid w:val="005B0FE7"/>
    <w:rsid w:val="005B1575"/>
    <w:rsid w:val="005B1B40"/>
    <w:rsid w:val="005B1C8B"/>
    <w:rsid w:val="005B41EE"/>
    <w:rsid w:val="005B4DF9"/>
    <w:rsid w:val="005B5758"/>
    <w:rsid w:val="005C054E"/>
    <w:rsid w:val="005C1B3A"/>
    <w:rsid w:val="005C1D58"/>
    <w:rsid w:val="005C28C1"/>
    <w:rsid w:val="005C2E49"/>
    <w:rsid w:val="005C3A0F"/>
    <w:rsid w:val="005C4331"/>
    <w:rsid w:val="005C47F7"/>
    <w:rsid w:val="005C4930"/>
    <w:rsid w:val="005C52F1"/>
    <w:rsid w:val="005C5B41"/>
    <w:rsid w:val="005C6618"/>
    <w:rsid w:val="005C6782"/>
    <w:rsid w:val="005C6B9D"/>
    <w:rsid w:val="005C741C"/>
    <w:rsid w:val="005C7BC7"/>
    <w:rsid w:val="005D06FF"/>
    <w:rsid w:val="005D0AB0"/>
    <w:rsid w:val="005D15F1"/>
    <w:rsid w:val="005D2BD7"/>
    <w:rsid w:val="005D2FB2"/>
    <w:rsid w:val="005D31F8"/>
    <w:rsid w:val="005D3544"/>
    <w:rsid w:val="005D39FE"/>
    <w:rsid w:val="005D50C8"/>
    <w:rsid w:val="005D5C15"/>
    <w:rsid w:val="005D5E16"/>
    <w:rsid w:val="005D65BF"/>
    <w:rsid w:val="005D7491"/>
    <w:rsid w:val="005D7751"/>
    <w:rsid w:val="005D7A50"/>
    <w:rsid w:val="005E181E"/>
    <w:rsid w:val="005E40AC"/>
    <w:rsid w:val="005E4DBE"/>
    <w:rsid w:val="005E5524"/>
    <w:rsid w:val="005E59AB"/>
    <w:rsid w:val="005E676A"/>
    <w:rsid w:val="005E6B21"/>
    <w:rsid w:val="005E7167"/>
    <w:rsid w:val="005E765B"/>
    <w:rsid w:val="005F0D72"/>
    <w:rsid w:val="005F1041"/>
    <w:rsid w:val="005F1190"/>
    <w:rsid w:val="005F2318"/>
    <w:rsid w:val="005F30B2"/>
    <w:rsid w:val="005F3D64"/>
    <w:rsid w:val="005F4428"/>
    <w:rsid w:val="005F4C85"/>
    <w:rsid w:val="005F63B0"/>
    <w:rsid w:val="005F6B92"/>
    <w:rsid w:val="006003DD"/>
    <w:rsid w:val="00600D2A"/>
    <w:rsid w:val="006010DB"/>
    <w:rsid w:val="0060140C"/>
    <w:rsid w:val="00602C13"/>
    <w:rsid w:val="00602DF3"/>
    <w:rsid w:val="00603524"/>
    <w:rsid w:val="00603FD5"/>
    <w:rsid w:val="00604184"/>
    <w:rsid w:val="00604FDC"/>
    <w:rsid w:val="00605379"/>
    <w:rsid w:val="0060573D"/>
    <w:rsid w:val="00606314"/>
    <w:rsid w:val="006064F5"/>
    <w:rsid w:val="0060715B"/>
    <w:rsid w:val="00607E31"/>
    <w:rsid w:val="00607F9A"/>
    <w:rsid w:val="00610270"/>
    <w:rsid w:val="00611311"/>
    <w:rsid w:val="00611E87"/>
    <w:rsid w:val="00613823"/>
    <w:rsid w:val="00614798"/>
    <w:rsid w:val="006164E8"/>
    <w:rsid w:val="0061676A"/>
    <w:rsid w:val="00616DC8"/>
    <w:rsid w:val="00617A84"/>
    <w:rsid w:val="006206B5"/>
    <w:rsid w:val="0062074E"/>
    <w:rsid w:val="006209A8"/>
    <w:rsid w:val="00620BA4"/>
    <w:rsid w:val="006213D0"/>
    <w:rsid w:val="0062279E"/>
    <w:rsid w:val="00622E59"/>
    <w:rsid w:val="0062420D"/>
    <w:rsid w:val="00624530"/>
    <w:rsid w:val="00624B9D"/>
    <w:rsid w:val="006255B6"/>
    <w:rsid w:val="00625C9A"/>
    <w:rsid w:val="00625F3D"/>
    <w:rsid w:val="00626027"/>
    <w:rsid w:val="00626474"/>
    <w:rsid w:val="00626AE8"/>
    <w:rsid w:val="00626B2B"/>
    <w:rsid w:val="00630587"/>
    <w:rsid w:val="006313C9"/>
    <w:rsid w:val="00631732"/>
    <w:rsid w:val="0063195D"/>
    <w:rsid w:val="006323F3"/>
    <w:rsid w:val="006332D1"/>
    <w:rsid w:val="00636910"/>
    <w:rsid w:val="00636ED8"/>
    <w:rsid w:val="0064077B"/>
    <w:rsid w:val="00640B2E"/>
    <w:rsid w:val="00640FDF"/>
    <w:rsid w:val="00641E71"/>
    <w:rsid w:val="00642D57"/>
    <w:rsid w:val="0064343E"/>
    <w:rsid w:val="0064416D"/>
    <w:rsid w:val="0064503B"/>
    <w:rsid w:val="00646217"/>
    <w:rsid w:val="006473F2"/>
    <w:rsid w:val="00647AB9"/>
    <w:rsid w:val="00647C88"/>
    <w:rsid w:val="00647D11"/>
    <w:rsid w:val="00650378"/>
    <w:rsid w:val="0065062B"/>
    <w:rsid w:val="00650E65"/>
    <w:rsid w:val="006512DB"/>
    <w:rsid w:val="006526B8"/>
    <w:rsid w:val="0065464D"/>
    <w:rsid w:val="00655744"/>
    <w:rsid w:val="00655942"/>
    <w:rsid w:val="00655F28"/>
    <w:rsid w:val="00657132"/>
    <w:rsid w:val="006579DB"/>
    <w:rsid w:val="00657D82"/>
    <w:rsid w:val="00660BCD"/>
    <w:rsid w:val="00660D5A"/>
    <w:rsid w:val="006619C4"/>
    <w:rsid w:val="00662474"/>
    <w:rsid w:val="00663050"/>
    <w:rsid w:val="00663983"/>
    <w:rsid w:val="0066433F"/>
    <w:rsid w:val="00666585"/>
    <w:rsid w:val="00666AF1"/>
    <w:rsid w:val="0067000B"/>
    <w:rsid w:val="0067014A"/>
    <w:rsid w:val="006704C0"/>
    <w:rsid w:val="00672539"/>
    <w:rsid w:val="006725F6"/>
    <w:rsid w:val="00672E9E"/>
    <w:rsid w:val="00674B1C"/>
    <w:rsid w:val="00675791"/>
    <w:rsid w:val="00675892"/>
    <w:rsid w:val="006765B6"/>
    <w:rsid w:val="006814DE"/>
    <w:rsid w:val="00681AAD"/>
    <w:rsid w:val="00681B11"/>
    <w:rsid w:val="00682D19"/>
    <w:rsid w:val="0068387C"/>
    <w:rsid w:val="00683CF2"/>
    <w:rsid w:val="00684648"/>
    <w:rsid w:val="006848F7"/>
    <w:rsid w:val="00685917"/>
    <w:rsid w:val="00685924"/>
    <w:rsid w:val="00687021"/>
    <w:rsid w:val="0068724F"/>
    <w:rsid w:val="00687A6F"/>
    <w:rsid w:val="00690057"/>
    <w:rsid w:val="006909A3"/>
    <w:rsid w:val="00691968"/>
    <w:rsid w:val="0069285D"/>
    <w:rsid w:val="0069302D"/>
    <w:rsid w:val="00693358"/>
    <w:rsid w:val="00693923"/>
    <w:rsid w:val="00695B18"/>
    <w:rsid w:val="00695BDD"/>
    <w:rsid w:val="00696C63"/>
    <w:rsid w:val="00696CD2"/>
    <w:rsid w:val="006A176F"/>
    <w:rsid w:val="006A18A1"/>
    <w:rsid w:val="006A198C"/>
    <w:rsid w:val="006A1DDE"/>
    <w:rsid w:val="006A1DEF"/>
    <w:rsid w:val="006A27A4"/>
    <w:rsid w:val="006A34E2"/>
    <w:rsid w:val="006A3A3C"/>
    <w:rsid w:val="006A3B73"/>
    <w:rsid w:val="006A50B0"/>
    <w:rsid w:val="006A512C"/>
    <w:rsid w:val="006A5869"/>
    <w:rsid w:val="006A61FD"/>
    <w:rsid w:val="006A62FB"/>
    <w:rsid w:val="006A66FE"/>
    <w:rsid w:val="006A6AF7"/>
    <w:rsid w:val="006A701E"/>
    <w:rsid w:val="006B032A"/>
    <w:rsid w:val="006B1525"/>
    <w:rsid w:val="006B30D3"/>
    <w:rsid w:val="006B3266"/>
    <w:rsid w:val="006B4012"/>
    <w:rsid w:val="006B4301"/>
    <w:rsid w:val="006B4E96"/>
    <w:rsid w:val="006B4F13"/>
    <w:rsid w:val="006B554B"/>
    <w:rsid w:val="006B5995"/>
    <w:rsid w:val="006B6A94"/>
    <w:rsid w:val="006B6D1D"/>
    <w:rsid w:val="006B75F3"/>
    <w:rsid w:val="006B7A0E"/>
    <w:rsid w:val="006B7F66"/>
    <w:rsid w:val="006C00D9"/>
    <w:rsid w:val="006C075F"/>
    <w:rsid w:val="006C0C5B"/>
    <w:rsid w:val="006C403F"/>
    <w:rsid w:val="006C4870"/>
    <w:rsid w:val="006C4AF4"/>
    <w:rsid w:val="006C4D80"/>
    <w:rsid w:val="006C4DB6"/>
    <w:rsid w:val="006C5128"/>
    <w:rsid w:val="006C514F"/>
    <w:rsid w:val="006C60DF"/>
    <w:rsid w:val="006D080A"/>
    <w:rsid w:val="006D1398"/>
    <w:rsid w:val="006D26A5"/>
    <w:rsid w:val="006D27A1"/>
    <w:rsid w:val="006D3632"/>
    <w:rsid w:val="006D3F2F"/>
    <w:rsid w:val="006D45CA"/>
    <w:rsid w:val="006D6BED"/>
    <w:rsid w:val="006D70D2"/>
    <w:rsid w:val="006D727C"/>
    <w:rsid w:val="006E0490"/>
    <w:rsid w:val="006E0528"/>
    <w:rsid w:val="006E0A58"/>
    <w:rsid w:val="006E0AA3"/>
    <w:rsid w:val="006E0AD9"/>
    <w:rsid w:val="006E14D5"/>
    <w:rsid w:val="006E14EC"/>
    <w:rsid w:val="006E312A"/>
    <w:rsid w:val="006E3536"/>
    <w:rsid w:val="006E35D8"/>
    <w:rsid w:val="006E4AC2"/>
    <w:rsid w:val="006E4CCA"/>
    <w:rsid w:val="006E5597"/>
    <w:rsid w:val="006E5FFD"/>
    <w:rsid w:val="006E6D6B"/>
    <w:rsid w:val="006E7643"/>
    <w:rsid w:val="006E7AC0"/>
    <w:rsid w:val="006E7F67"/>
    <w:rsid w:val="006F11A8"/>
    <w:rsid w:val="006F1466"/>
    <w:rsid w:val="006F14F0"/>
    <w:rsid w:val="006F18A8"/>
    <w:rsid w:val="006F2C68"/>
    <w:rsid w:val="006F2DF4"/>
    <w:rsid w:val="006F308B"/>
    <w:rsid w:val="006F351C"/>
    <w:rsid w:val="006F5830"/>
    <w:rsid w:val="006F5A7E"/>
    <w:rsid w:val="006F5FE4"/>
    <w:rsid w:val="006F6236"/>
    <w:rsid w:val="006F63C1"/>
    <w:rsid w:val="006F6C5B"/>
    <w:rsid w:val="006F7372"/>
    <w:rsid w:val="00700390"/>
    <w:rsid w:val="00701443"/>
    <w:rsid w:val="0070163B"/>
    <w:rsid w:val="00701FBE"/>
    <w:rsid w:val="00702345"/>
    <w:rsid w:val="007033E6"/>
    <w:rsid w:val="0070342B"/>
    <w:rsid w:val="00703DA2"/>
    <w:rsid w:val="007040A8"/>
    <w:rsid w:val="00704792"/>
    <w:rsid w:val="00704798"/>
    <w:rsid w:val="00706332"/>
    <w:rsid w:val="00706B77"/>
    <w:rsid w:val="0070765C"/>
    <w:rsid w:val="00710364"/>
    <w:rsid w:val="00710548"/>
    <w:rsid w:val="00710554"/>
    <w:rsid w:val="00710DC1"/>
    <w:rsid w:val="0071215C"/>
    <w:rsid w:val="00712553"/>
    <w:rsid w:val="00713A26"/>
    <w:rsid w:val="00714488"/>
    <w:rsid w:val="0071450A"/>
    <w:rsid w:val="007149EF"/>
    <w:rsid w:val="00715428"/>
    <w:rsid w:val="00716000"/>
    <w:rsid w:val="00716DE9"/>
    <w:rsid w:val="00717D59"/>
    <w:rsid w:val="00717DE6"/>
    <w:rsid w:val="00721173"/>
    <w:rsid w:val="0072122E"/>
    <w:rsid w:val="007215C0"/>
    <w:rsid w:val="00724B9F"/>
    <w:rsid w:val="007254A7"/>
    <w:rsid w:val="0072638E"/>
    <w:rsid w:val="00727D6B"/>
    <w:rsid w:val="00730DD2"/>
    <w:rsid w:val="00731857"/>
    <w:rsid w:val="00731A90"/>
    <w:rsid w:val="0073257C"/>
    <w:rsid w:val="007333FE"/>
    <w:rsid w:val="0073412A"/>
    <w:rsid w:val="007343B1"/>
    <w:rsid w:val="00735747"/>
    <w:rsid w:val="0073651B"/>
    <w:rsid w:val="00736FBA"/>
    <w:rsid w:val="0074001B"/>
    <w:rsid w:val="007404CF"/>
    <w:rsid w:val="00740ACB"/>
    <w:rsid w:val="0074216F"/>
    <w:rsid w:val="00742350"/>
    <w:rsid w:val="007437E8"/>
    <w:rsid w:val="00743D3B"/>
    <w:rsid w:val="00743EE0"/>
    <w:rsid w:val="007444CF"/>
    <w:rsid w:val="00745605"/>
    <w:rsid w:val="007471BF"/>
    <w:rsid w:val="007477BF"/>
    <w:rsid w:val="00751537"/>
    <w:rsid w:val="0075248B"/>
    <w:rsid w:val="00752B22"/>
    <w:rsid w:val="0075513C"/>
    <w:rsid w:val="007560B8"/>
    <w:rsid w:val="0075655A"/>
    <w:rsid w:val="00757691"/>
    <w:rsid w:val="007579F4"/>
    <w:rsid w:val="00757B35"/>
    <w:rsid w:val="0076000C"/>
    <w:rsid w:val="00760BFB"/>
    <w:rsid w:val="00760C60"/>
    <w:rsid w:val="0076324F"/>
    <w:rsid w:val="00763A83"/>
    <w:rsid w:val="007645FE"/>
    <w:rsid w:val="007652F3"/>
    <w:rsid w:val="00765EA3"/>
    <w:rsid w:val="007660DB"/>
    <w:rsid w:val="0076617B"/>
    <w:rsid w:val="007665B3"/>
    <w:rsid w:val="00766C28"/>
    <w:rsid w:val="00767321"/>
    <w:rsid w:val="0076739C"/>
    <w:rsid w:val="007678F4"/>
    <w:rsid w:val="007707D2"/>
    <w:rsid w:val="007724B3"/>
    <w:rsid w:val="00773466"/>
    <w:rsid w:val="00773A5F"/>
    <w:rsid w:val="0077478C"/>
    <w:rsid w:val="00774898"/>
    <w:rsid w:val="00774AB8"/>
    <w:rsid w:val="00774C5A"/>
    <w:rsid w:val="00775344"/>
    <w:rsid w:val="007753BC"/>
    <w:rsid w:val="0077723A"/>
    <w:rsid w:val="00777CB8"/>
    <w:rsid w:val="00780153"/>
    <w:rsid w:val="0078048D"/>
    <w:rsid w:val="00781948"/>
    <w:rsid w:val="00781E1E"/>
    <w:rsid w:val="007822B4"/>
    <w:rsid w:val="00782784"/>
    <w:rsid w:val="00782DFF"/>
    <w:rsid w:val="0078439A"/>
    <w:rsid w:val="00784BF1"/>
    <w:rsid w:val="00785410"/>
    <w:rsid w:val="00785E93"/>
    <w:rsid w:val="00786B5A"/>
    <w:rsid w:val="00787FC8"/>
    <w:rsid w:val="00791475"/>
    <w:rsid w:val="00791FDC"/>
    <w:rsid w:val="00791FE6"/>
    <w:rsid w:val="007941C7"/>
    <w:rsid w:val="00794729"/>
    <w:rsid w:val="00794AFA"/>
    <w:rsid w:val="00797CCA"/>
    <w:rsid w:val="007A0363"/>
    <w:rsid w:val="007A0FF9"/>
    <w:rsid w:val="007A1DA5"/>
    <w:rsid w:val="007A2BBC"/>
    <w:rsid w:val="007A2E3B"/>
    <w:rsid w:val="007A368B"/>
    <w:rsid w:val="007A4342"/>
    <w:rsid w:val="007A542C"/>
    <w:rsid w:val="007A66BF"/>
    <w:rsid w:val="007A701A"/>
    <w:rsid w:val="007A7E2D"/>
    <w:rsid w:val="007B0BD9"/>
    <w:rsid w:val="007B1519"/>
    <w:rsid w:val="007B2997"/>
    <w:rsid w:val="007B42A8"/>
    <w:rsid w:val="007B47AE"/>
    <w:rsid w:val="007B55B5"/>
    <w:rsid w:val="007B5BAF"/>
    <w:rsid w:val="007B688B"/>
    <w:rsid w:val="007B6F8F"/>
    <w:rsid w:val="007B71CA"/>
    <w:rsid w:val="007B789E"/>
    <w:rsid w:val="007B78CE"/>
    <w:rsid w:val="007B7E1B"/>
    <w:rsid w:val="007C0016"/>
    <w:rsid w:val="007C0105"/>
    <w:rsid w:val="007C271A"/>
    <w:rsid w:val="007C373F"/>
    <w:rsid w:val="007C4900"/>
    <w:rsid w:val="007C4DB2"/>
    <w:rsid w:val="007C4F52"/>
    <w:rsid w:val="007C5DD9"/>
    <w:rsid w:val="007D09EF"/>
    <w:rsid w:val="007D2419"/>
    <w:rsid w:val="007D379C"/>
    <w:rsid w:val="007D37F4"/>
    <w:rsid w:val="007D43BE"/>
    <w:rsid w:val="007D45DD"/>
    <w:rsid w:val="007D65CD"/>
    <w:rsid w:val="007D6630"/>
    <w:rsid w:val="007D6D72"/>
    <w:rsid w:val="007D7E71"/>
    <w:rsid w:val="007E0035"/>
    <w:rsid w:val="007E065D"/>
    <w:rsid w:val="007E1735"/>
    <w:rsid w:val="007E179F"/>
    <w:rsid w:val="007E225F"/>
    <w:rsid w:val="007E35E5"/>
    <w:rsid w:val="007E4441"/>
    <w:rsid w:val="007E4F6C"/>
    <w:rsid w:val="007E506E"/>
    <w:rsid w:val="007E5847"/>
    <w:rsid w:val="007E5DA1"/>
    <w:rsid w:val="007E5E02"/>
    <w:rsid w:val="007E6446"/>
    <w:rsid w:val="007E66F4"/>
    <w:rsid w:val="007E7A03"/>
    <w:rsid w:val="007F0237"/>
    <w:rsid w:val="007F07D4"/>
    <w:rsid w:val="007F1F3F"/>
    <w:rsid w:val="007F2567"/>
    <w:rsid w:val="007F28A6"/>
    <w:rsid w:val="007F2CB8"/>
    <w:rsid w:val="007F3DED"/>
    <w:rsid w:val="007F3F22"/>
    <w:rsid w:val="007F4A62"/>
    <w:rsid w:val="007F532A"/>
    <w:rsid w:val="007F585F"/>
    <w:rsid w:val="007F5D8A"/>
    <w:rsid w:val="007F7D84"/>
    <w:rsid w:val="00800845"/>
    <w:rsid w:val="00800D1C"/>
    <w:rsid w:val="00801A39"/>
    <w:rsid w:val="008022B9"/>
    <w:rsid w:val="00802D59"/>
    <w:rsid w:val="00803070"/>
    <w:rsid w:val="008035FB"/>
    <w:rsid w:val="008065EA"/>
    <w:rsid w:val="008076B7"/>
    <w:rsid w:val="00810822"/>
    <w:rsid w:val="0081085A"/>
    <w:rsid w:val="008111F6"/>
    <w:rsid w:val="00812B17"/>
    <w:rsid w:val="00813B47"/>
    <w:rsid w:val="00813CBF"/>
    <w:rsid w:val="00814696"/>
    <w:rsid w:val="00814A2E"/>
    <w:rsid w:val="0081533C"/>
    <w:rsid w:val="00816E14"/>
    <w:rsid w:val="0082134E"/>
    <w:rsid w:val="0082188C"/>
    <w:rsid w:val="00821D8A"/>
    <w:rsid w:val="00822D08"/>
    <w:rsid w:val="008233C7"/>
    <w:rsid w:val="00823583"/>
    <w:rsid w:val="00824049"/>
    <w:rsid w:val="00824A56"/>
    <w:rsid w:val="00825272"/>
    <w:rsid w:val="00825870"/>
    <w:rsid w:val="008270BD"/>
    <w:rsid w:val="008276F3"/>
    <w:rsid w:val="008335A2"/>
    <w:rsid w:val="00833995"/>
    <w:rsid w:val="008339B7"/>
    <w:rsid w:val="008340EF"/>
    <w:rsid w:val="00834993"/>
    <w:rsid w:val="00834B40"/>
    <w:rsid w:val="00835788"/>
    <w:rsid w:val="00835B1A"/>
    <w:rsid w:val="00835BAC"/>
    <w:rsid w:val="0083608B"/>
    <w:rsid w:val="00836360"/>
    <w:rsid w:val="008366C7"/>
    <w:rsid w:val="008369F5"/>
    <w:rsid w:val="00837096"/>
    <w:rsid w:val="00840B0E"/>
    <w:rsid w:val="00841295"/>
    <w:rsid w:val="00842CE5"/>
    <w:rsid w:val="00842DE0"/>
    <w:rsid w:val="0084460B"/>
    <w:rsid w:val="008463AF"/>
    <w:rsid w:val="0084640C"/>
    <w:rsid w:val="00846D1C"/>
    <w:rsid w:val="008472D0"/>
    <w:rsid w:val="0084733A"/>
    <w:rsid w:val="00847EEE"/>
    <w:rsid w:val="008520D1"/>
    <w:rsid w:val="0085439B"/>
    <w:rsid w:val="00854AB0"/>
    <w:rsid w:val="008550C5"/>
    <w:rsid w:val="0085594A"/>
    <w:rsid w:val="00855B1F"/>
    <w:rsid w:val="00856050"/>
    <w:rsid w:val="008570E2"/>
    <w:rsid w:val="008604CD"/>
    <w:rsid w:val="00861E57"/>
    <w:rsid w:val="008631DA"/>
    <w:rsid w:val="0086484C"/>
    <w:rsid w:val="00865378"/>
    <w:rsid w:val="0086637E"/>
    <w:rsid w:val="0086690D"/>
    <w:rsid w:val="00867586"/>
    <w:rsid w:val="00870634"/>
    <w:rsid w:val="0087109A"/>
    <w:rsid w:val="008715C7"/>
    <w:rsid w:val="00871690"/>
    <w:rsid w:val="00871F5F"/>
    <w:rsid w:val="00873F1A"/>
    <w:rsid w:val="00874464"/>
    <w:rsid w:val="008768D8"/>
    <w:rsid w:val="00877688"/>
    <w:rsid w:val="00881A97"/>
    <w:rsid w:val="00881BC7"/>
    <w:rsid w:val="00881FEC"/>
    <w:rsid w:val="008820FF"/>
    <w:rsid w:val="008834B9"/>
    <w:rsid w:val="00883598"/>
    <w:rsid w:val="00883637"/>
    <w:rsid w:val="008841BB"/>
    <w:rsid w:val="00884464"/>
    <w:rsid w:val="00887D21"/>
    <w:rsid w:val="0089026B"/>
    <w:rsid w:val="00891716"/>
    <w:rsid w:val="008921C9"/>
    <w:rsid w:val="00893A7C"/>
    <w:rsid w:val="00894604"/>
    <w:rsid w:val="00894C4C"/>
    <w:rsid w:val="00894DCC"/>
    <w:rsid w:val="00895624"/>
    <w:rsid w:val="00896373"/>
    <w:rsid w:val="0089660F"/>
    <w:rsid w:val="0089719B"/>
    <w:rsid w:val="008977EC"/>
    <w:rsid w:val="008A1B26"/>
    <w:rsid w:val="008A25E5"/>
    <w:rsid w:val="008A2ECE"/>
    <w:rsid w:val="008B05C3"/>
    <w:rsid w:val="008B0F89"/>
    <w:rsid w:val="008B1455"/>
    <w:rsid w:val="008B1607"/>
    <w:rsid w:val="008B1D87"/>
    <w:rsid w:val="008B202D"/>
    <w:rsid w:val="008B2946"/>
    <w:rsid w:val="008B2CC1"/>
    <w:rsid w:val="008B3B9C"/>
    <w:rsid w:val="008B46F7"/>
    <w:rsid w:val="008B4965"/>
    <w:rsid w:val="008B5776"/>
    <w:rsid w:val="008B6679"/>
    <w:rsid w:val="008B6790"/>
    <w:rsid w:val="008B6BDF"/>
    <w:rsid w:val="008B6EEF"/>
    <w:rsid w:val="008B703A"/>
    <w:rsid w:val="008B7179"/>
    <w:rsid w:val="008B7549"/>
    <w:rsid w:val="008B7D34"/>
    <w:rsid w:val="008C0026"/>
    <w:rsid w:val="008C0A8E"/>
    <w:rsid w:val="008C1A99"/>
    <w:rsid w:val="008C1C57"/>
    <w:rsid w:val="008C2943"/>
    <w:rsid w:val="008C2FC3"/>
    <w:rsid w:val="008C32F0"/>
    <w:rsid w:val="008C4654"/>
    <w:rsid w:val="008C4B2C"/>
    <w:rsid w:val="008C520C"/>
    <w:rsid w:val="008C5219"/>
    <w:rsid w:val="008C655B"/>
    <w:rsid w:val="008C6B70"/>
    <w:rsid w:val="008C7509"/>
    <w:rsid w:val="008C761C"/>
    <w:rsid w:val="008C7C62"/>
    <w:rsid w:val="008D03E1"/>
    <w:rsid w:val="008D0F0F"/>
    <w:rsid w:val="008D1039"/>
    <w:rsid w:val="008D15D7"/>
    <w:rsid w:val="008D198C"/>
    <w:rsid w:val="008D1ABD"/>
    <w:rsid w:val="008D1C2E"/>
    <w:rsid w:val="008D26BB"/>
    <w:rsid w:val="008D3D5D"/>
    <w:rsid w:val="008D422C"/>
    <w:rsid w:val="008D56BA"/>
    <w:rsid w:val="008D5B7A"/>
    <w:rsid w:val="008D67B5"/>
    <w:rsid w:val="008D78AE"/>
    <w:rsid w:val="008E0D27"/>
    <w:rsid w:val="008E0E11"/>
    <w:rsid w:val="008E1393"/>
    <w:rsid w:val="008E2E35"/>
    <w:rsid w:val="008E6486"/>
    <w:rsid w:val="008E6B63"/>
    <w:rsid w:val="008E7317"/>
    <w:rsid w:val="008E74DF"/>
    <w:rsid w:val="008E7E22"/>
    <w:rsid w:val="008F00D3"/>
    <w:rsid w:val="008F074E"/>
    <w:rsid w:val="008F1687"/>
    <w:rsid w:val="008F1C78"/>
    <w:rsid w:val="008F20F9"/>
    <w:rsid w:val="008F2101"/>
    <w:rsid w:val="008F2566"/>
    <w:rsid w:val="008F3158"/>
    <w:rsid w:val="008F3890"/>
    <w:rsid w:val="008F3F46"/>
    <w:rsid w:val="008F4E35"/>
    <w:rsid w:val="008F4F61"/>
    <w:rsid w:val="008F682D"/>
    <w:rsid w:val="008F6ED6"/>
    <w:rsid w:val="008F70D1"/>
    <w:rsid w:val="00900049"/>
    <w:rsid w:val="009000E9"/>
    <w:rsid w:val="00900388"/>
    <w:rsid w:val="009007B1"/>
    <w:rsid w:val="009008E3"/>
    <w:rsid w:val="0090137A"/>
    <w:rsid w:val="009014B2"/>
    <w:rsid w:val="00901577"/>
    <w:rsid w:val="009033DC"/>
    <w:rsid w:val="00903520"/>
    <w:rsid w:val="009038C1"/>
    <w:rsid w:val="00903E6A"/>
    <w:rsid w:val="00904536"/>
    <w:rsid w:val="00904F2F"/>
    <w:rsid w:val="00905EAC"/>
    <w:rsid w:val="00906076"/>
    <w:rsid w:val="00906920"/>
    <w:rsid w:val="00910168"/>
    <w:rsid w:val="00910DE7"/>
    <w:rsid w:val="00910F30"/>
    <w:rsid w:val="00910FD8"/>
    <w:rsid w:val="009121BC"/>
    <w:rsid w:val="009124F2"/>
    <w:rsid w:val="00913DC1"/>
    <w:rsid w:val="009144E0"/>
    <w:rsid w:val="009155F1"/>
    <w:rsid w:val="00915F32"/>
    <w:rsid w:val="00916D45"/>
    <w:rsid w:val="00916DB0"/>
    <w:rsid w:val="00920BCC"/>
    <w:rsid w:val="00921D2E"/>
    <w:rsid w:val="00921D33"/>
    <w:rsid w:val="00921D8A"/>
    <w:rsid w:val="00922150"/>
    <w:rsid w:val="00923625"/>
    <w:rsid w:val="00924841"/>
    <w:rsid w:val="009265B6"/>
    <w:rsid w:val="0092728C"/>
    <w:rsid w:val="00927B67"/>
    <w:rsid w:val="009305DE"/>
    <w:rsid w:val="00931ECD"/>
    <w:rsid w:val="00932522"/>
    <w:rsid w:val="009327B1"/>
    <w:rsid w:val="00932F07"/>
    <w:rsid w:val="00932FB1"/>
    <w:rsid w:val="00933677"/>
    <w:rsid w:val="009338CB"/>
    <w:rsid w:val="00933A05"/>
    <w:rsid w:val="00933EE3"/>
    <w:rsid w:val="0093411F"/>
    <w:rsid w:val="00934ECE"/>
    <w:rsid w:val="00935600"/>
    <w:rsid w:val="00935C29"/>
    <w:rsid w:val="00936068"/>
    <w:rsid w:val="009365A3"/>
    <w:rsid w:val="009365FA"/>
    <w:rsid w:val="00936774"/>
    <w:rsid w:val="00937097"/>
    <w:rsid w:val="009370C0"/>
    <w:rsid w:val="009400FE"/>
    <w:rsid w:val="00940407"/>
    <w:rsid w:val="0094146D"/>
    <w:rsid w:val="009417F0"/>
    <w:rsid w:val="00944B87"/>
    <w:rsid w:val="00945424"/>
    <w:rsid w:val="00945C2E"/>
    <w:rsid w:val="00945CD0"/>
    <w:rsid w:val="00946465"/>
    <w:rsid w:val="00946B64"/>
    <w:rsid w:val="00950B45"/>
    <w:rsid w:val="009511FD"/>
    <w:rsid w:val="00951262"/>
    <w:rsid w:val="009513A6"/>
    <w:rsid w:val="009517CC"/>
    <w:rsid w:val="00951AA2"/>
    <w:rsid w:val="00952207"/>
    <w:rsid w:val="0095226B"/>
    <w:rsid w:val="00952BAB"/>
    <w:rsid w:val="009544C9"/>
    <w:rsid w:val="009546CC"/>
    <w:rsid w:val="00954937"/>
    <w:rsid w:val="00955223"/>
    <w:rsid w:val="00955342"/>
    <w:rsid w:val="00955587"/>
    <w:rsid w:val="00955C20"/>
    <w:rsid w:val="009563FC"/>
    <w:rsid w:val="00956AE4"/>
    <w:rsid w:val="009607C3"/>
    <w:rsid w:val="009615D4"/>
    <w:rsid w:val="00962ACB"/>
    <w:rsid w:val="0096309D"/>
    <w:rsid w:val="009633F7"/>
    <w:rsid w:val="00963EC0"/>
    <w:rsid w:val="0096564D"/>
    <w:rsid w:val="009657D0"/>
    <w:rsid w:val="00965A19"/>
    <w:rsid w:val="00965EAE"/>
    <w:rsid w:val="0096612D"/>
    <w:rsid w:val="0096655A"/>
    <w:rsid w:val="0096761F"/>
    <w:rsid w:val="00970635"/>
    <w:rsid w:val="00971BD9"/>
    <w:rsid w:val="00972F13"/>
    <w:rsid w:val="009732A8"/>
    <w:rsid w:val="00973486"/>
    <w:rsid w:val="00973502"/>
    <w:rsid w:val="00973AB0"/>
    <w:rsid w:val="00974677"/>
    <w:rsid w:val="00975355"/>
    <w:rsid w:val="00975CD6"/>
    <w:rsid w:val="009760F0"/>
    <w:rsid w:val="00976BEA"/>
    <w:rsid w:val="00977D42"/>
    <w:rsid w:val="00981C70"/>
    <w:rsid w:val="00982E9C"/>
    <w:rsid w:val="00983074"/>
    <w:rsid w:val="00983A95"/>
    <w:rsid w:val="00984ACE"/>
    <w:rsid w:val="00984C0F"/>
    <w:rsid w:val="0098693B"/>
    <w:rsid w:val="009872F0"/>
    <w:rsid w:val="00987737"/>
    <w:rsid w:val="00990B62"/>
    <w:rsid w:val="009912B9"/>
    <w:rsid w:val="00992774"/>
    <w:rsid w:val="00992AA4"/>
    <w:rsid w:val="00992E91"/>
    <w:rsid w:val="00993175"/>
    <w:rsid w:val="0099461B"/>
    <w:rsid w:val="00996EA1"/>
    <w:rsid w:val="00997056"/>
    <w:rsid w:val="00997602"/>
    <w:rsid w:val="009979C5"/>
    <w:rsid w:val="00997E97"/>
    <w:rsid w:val="009A0515"/>
    <w:rsid w:val="009A0930"/>
    <w:rsid w:val="009A0B00"/>
    <w:rsid w:val="009A16A6"/>
    <w:rsid w:val="009A196C"/>
    <w:rsid w:val="009A20EF"/>
    <w:rsid w:val="009A213A"/>
    <w:rsid w:val="009A27E7"/>
    <w:rsid w:val="009A29BC"/>
    <w:rsid w:val="009A2BE5"/>
    <w:rsid w:val="009A2F17"/>
    <w:rsid w:val="009A3646"/>
    <w:rsid w:val="009A36E0"/>
    <w:rsid w:val="009A3A2E"/>
    <w:rsid w:val="009A4433"/>
    <w:rsid w:val="009A4A46"/>
    <w:rsid w:val="009A4E32"/>
    <w:rsid w:val="009A57E7"/>
    <w:rsid w:val="009A5BB2"/>
    <w:rsid w:val="009A5F7E"/>
    <w:rsid w:val="009B00F5"/>
    <w:rsid w:val="009B0206"/>
    <w:rsid w:val="009B20EA"/>
    <w:rsid w:val="009B26DD"/>
    <w:rsid w:val="009B548E"/>
    <w:rsid w:val="009C0FA6"/>
    <w:rsid w:val="009C130E"/>
    <w:rsid w:val="009C2E1E"/>
    <w:rsid w:val="009C30C1"/>
    <w:rsid w:val="009C32BF"/>
    <w:rsid w:val="009C359A"/>
    <w:rsid w:val="009C5432"/>
    <w:rsid w:val="009C5E5A"/>
    <w:rsid w:val="009C6388"/>
    <w:rsid w:val="009C6968"/>
    <w:rsid w:val="009C6C07"/>
    <w:rsid w:val="009C7DDC"/>
    <w:rsid w:val="009D08C2"/>
    <w:rsid w:val="009D14F9"/>
    <w:rsid w:val="009D1783"/>
    <w:rsid w:val="009D193C"/>
    <w:rsid w:val="009D24F5"/>
    <w:rsid w:val="009D27F5"/>
    <w:rsid w:val="009D2D55"/>
    <w:rsid w:val="009D3A47"/>
    <w:rsid w:val="009D3B04"/>
    <w:rsid w:val="009D3B21"/>
    <w:rsid w:val="009D4B7B"/>
    <w:rsid w:val="009D5003"/>
    <w:rsid w:val="009D5442"/>
    <w:rsid w:val="009D551C"/>
    <w:rsid w:val="009D5FCB"/>
    <w:rsid w:val="009E0974"/>
    <w:rsid w:val="009E105F"/>
    <w:rsid w:val="009E1BC3"/>
    <w:rsid w:val="009E1EA6"/>
    <w:rsid w:val="009E2D2E"/>
    <w:rsid w:val="009E3462"/>
    <w:rsid w:val="009E4227"/>
    <w:rsid w:val="009E485F"/>
    <w:rsid w:val="009E4953"/>
    <w:rsid w:val="009E528D"/>
    <w:rsid w:val="009F0619"/>
    <w:rsid w:val="009F1CC3"/>
    <w:rsid w:val="009F2673"/>
    <w:rsid w:val="009F2B8E"/>
    <w:rsid w:val="009F4038"/>
    <w:rsid w:val="009F4BCD"/>
    <w:rsid w:val="009F531C"/>
    <w:rsid w:val="009F55EC"/>
    <w:rsid w:val="009F631B"/>
    <w:rsid w:val="009F64EA"/>
    <w:rsid w:val="009F673D"/>
    <w:rsid w:val="009F6E55"/>
    <w:rsid w:val="00A0031B"/>
    <w:rsid w:val="00A0163F"/>
    <w:rsid w:val="00A026C3"/>
    <w:rsid w:val="00A02F04"/>
    <w:rsid w:val="00A036C5"/>
    <w:rsid w:val="00A037B1"/>
    <w:rsid w:val="00A03810"/>
    <w:rsid w:val="00A049FF"/>
    <w:rsid w:val="00A05054"/>
    <w:rsid w:val="00A056A4"/>
    <w:rsid w:val="00A05FD8"/>
    <w:rsid w:val="00A06308"/>
    <w:rsid w:val="00A0659B"/>
    <w:rsid w:val="00A06986"/>
    <w:rsid w:val="00A10257"/>
    <w:rsid w:val="00A10262"/>
    <w:rsid w:val="00A1031B"/>
    <w:rsid w:val="00A1228C"/>
    <w:rsid w:val="00A12A97"/>
    <w:rsid w:val="00A135D0"/>
    <w:rsid w:val="00A13664"/>
    <w:rsid w:val="00A15237"/>
    <w:rsid w:val="00A15250"/>
    <w:rsid w:val="00A16B1C"/>
    <w:rsid w:val="00A16B50"/>
    <w:rsid w:val="00A175C9"/>
    <w:rsid w:val="00A178AF"/>
    <w:rsid w:val="00A21CC1"/>
    <w:rsid w:val="00A223C3"/>
    <w:rsid w:val="00A2276E"/>
    <w:rsid w:val="00A2351A"/>
    <w:rsid w:val="00A23A0A"/>
    <w:rsid w:val="00A249B1"/>
    <w:rsid w:val="00A24EF4"/>
    <w:rsid w:val="00A25D95"/>
    <w:rsid w:val="00A26258"/>
    <w:rsid w:val="00A273A3"/>
    <w:rsid w:val="00A27637"/>
    <w:rsid w:val="00A27FD0"/>
    <w:rsid w:val="00A30CC8"/>
    <w:rsid w:val="00A31006"/>
    <w:rsid w:val="00A31A3B"/>
    <w:rsid w:val="00A31B37"/>
    <w:rsid w:val="00A32562"/>
    <w:rsid w:val="00A326F8"/>
    <w:rsid w:val="00A32D0F"/>
    <w:rsid w:val="00A33747"/>
    <w:rsid w:val="00A33B78"/>
    <w:rsid w:val="00A33CC6"/>
    <w:rsid w:val="00A35467"/>
    <w:rsid w:val="00A35DF7"/>
    <w:rsid w:val="00A36F25"/>
    <w:rsid w:val="00A374E0"/>
    <w:rsid w:val="00A37741"/>
    <w:rsid w:val="00A37C30"/>
    <w:rsid w:val="00A41CB7"/>
    <w:rsid w:val="00A42771"/>
    <w:rsid w:val="00A4282C"/>
    <w:rsid w:val="00A43C5E"/>
    <w:rsid w:val="00A44A6C"/>
    <w:rsid w:val="00A45C7A"/>
    <w:rsid w:val="00A4636C"/>
    <w:rsid w:val="00A463BC"/>
    <w:rsid w:val="00A46666"/>
    <w:rsid w:val="00A47847"/>
    <w:rsid w:val="00A47A10"/>
    <w:rsid w:val="00A47BB0"/>
    <w:rsid w:val="00A502C6"/>
    <w:rsid w:val="00A516F0"/>
    <w:rsid w:val="00A525E6"/>
    <w:rsid w:val="00A52F46"/>
    <w:rsid w:val="00A53522"/>
    <w:rsid w:val="00A5508C"/>
    <w:rsid w:val="00A55588"/>
    <w:rsid w:val="00A60A43"/>
    <w:rsid w:val="00A615FD"/>
    <w:rsid w:val="00A61BFC"/>
    <w:rsid w:val="00A61E5A"/>
    <w:rsid w:val="00A64365"/>
    <w:rsid w:val="00A64C7C"/>
    <w:rsid w:val="00A6505A"/>
    <w:rsid w:val="00A653F3"/>
    <w:rsid w:val="00A65D0B"/>
    <w:rsid w:val="00A67B00"/>
    <w:rsid w:val="00A70ED2"/>
    <w:rsid w:val="00A721EE"/>
    <w:rsid w:val="00A733DD"/>
    <w:rsid w:val="00A73C58"/>
    <w:rsid w:val="00A73DD2"/>
    <w:rsid w:val="00A73FEB"/>
    <w:rsid w:val="00A74350"/>
    <w:rsid w:val="00A74747"/>
    <w:rsid w:val="00A75E2F"/>
    <w:rsid w:val="00A7741B"/>
    <w:rsid w:val="00A77A69"/>
    <w:rsid w:val="00A80934"/>
    <w:rsid w:val="00A81A70"/>
    <w:rsid w:val="00A82D79"/>
    <w:rsid w:val="00A8389E"/>
    <w:rsid w:val="00A84062"/>
    <w:rsid w:val="00A84369"/>
    <w:rsid w:val="00A843AB"/>
    <w:rsid w:val="00A84B38"/>
    <w:rsid w:val="00A85181"/>
    <w:rsid w:val="00A85477"/>
    <w:rsid w:val="00A8581D"/>
    <w:rsid w:val="00A86CF8"/>
    <w:rsid w:val="00A90151"/>
    <w:rsid w:val="00A91AAB"/>
    <w:rsid w:val="00A92A3E"/>
    <w:rsid w:val="00A92C5B"/>
    <w:rsid w:val="00A930A9"/>
    <w:rsid w:val="00A9359B"/>
    <w:rsid w:val="00A955E9"/>
    <w:rsid w:val="00A964D4"/>
    <w:rsid w:val="00A965F9"/>
    <w:rsid w:val="00A96B6F"/>
    <w:rsid w:val="00A9718A"/>
    <w:rsid w:val="00A97DD6"/>
    <w:rsid w:val="00AA134E"/>
    <w:rsid w:val="00AA1583"/>
    <w:rsid w:val="00AA163B"/>
    <w:rsid w:val="00AA16C1"/>
    <w:rsid w:val="00AA23B0"/>
    <w:rsid w:val="00AA2E8A"/>
    <w:rsid w:val="00AA461D"/>
    <w:rsid w:val="00AA5102"/>
    <w:rsid w:val="00AA52B2"/>
    <w:rsid w:val="00AA5AF2"/>
    <w:rsid w:val="00AA5B3A"/>
    <w:rsid w:val="00AA6B39"/>
    <w:rsid w:val="00AA6CCA"/>
    <w:rsid w:val="00AA7975"/>
    <w:rsid w:val="00AB25D8"/>
    <w:rsid w:val="00AB2B31"/>
    <w:rsid w:val="00AB36B4"/>
    <w:rsid w:val="00AB4DD0"/>
    <w:rsid w:val="00AB4E34"/>
    <w:rsid w:val="00AB5F12"/>
    <w:rsid w:val="00AB6705"/>
    <w:rsid w:val="00AB7963"/>
    <w:rsid w:val="00AC0558"/>
    <w:rsid w:val="00AC05F8"/>
    <w:rsid w:val="00AC0624"/>
    <w:rsid w:val="00AC08E3"/>
    <w:rsid w:val="00AC1CC2"/>
    <w:rsid w:val="00AC1EAE"/>
    <w:rsid w:val="00AC1FE9"/>
    <w:rsid w:val="00AC2E12"/>
    <w:rsid w:val="00AC49EC"/>
    <w:rsid w:val="00AC53F8"/>
    <w:rsid w:val="00AC61F8"/>
    <w:rsid w:val="00AC7113"/>
    <w:rsid w:val="00AC7555"/>
    <w:rsid w:val="00AD1F5D"/>
    <w:rsid w:val="00AD2628"/>
    <w:rsid w:val="00AD2BA8"/>
    <w:rsid w:val="00AD317E"/>
    <w:rsid w:val="00AD34DE"/>
    <w:rsid w:val="00AD3CA4"/>
    <w:rsid w:val="00AD4D9D"/>
    <w:rsid w:val="00AD65FC"/>
    <w:rsid w:val="00AD6CD1"/>
    <w:rsid w:val="00AD6EBC"/>
    <w:rsid w:val="00AD792C"/>
    <w:rsid w:val="00AE0938"/>
    <w:rsid w:val="00AE1DBE"/>
    <w:rsid w:val="00AE28FF"/>
    <w:rsid w:val="00AE2B61"/>
    <w:rsid w:val="00AE4905"/>
    <w:rsid w:val="00AE4AA7"/>
    <w:rsid w:val="00AE4C41"/>
    <w:rsid w:val="00AE58C3"/>
    <w:rsid w:val="00AE5B66"/>
    <w:rsid w:val="00AE6C58"/>
    <w:rsid w:val="00AE7233"/>
    <w:rsid w:val="00AE765D"/>
    <w:rsid w:val="00AF0EC9"/>
    <w:rsid w:val="00AF1663"/>
    <w:rsid w:val="00AF2097"/>
    <w:rsid w:val="00AF2156"/>
    <w:rsid w:val="00AF2423"/>
    <w:rsid w:val="00AF244D"/>
    <w:rsid w:val="00AF3901"/>
    <w:rsid w:val="00AF44D7"/>
    <w:rsid w:val="00AF5B53"/>
    <w:rsid w:val="00AF6C1E"/>
    <w:rsid w:val="00AF6DDB"/>
    <w:rsid w:val="00AF6F37"/>
    <w:rsid w:val="00AF735C"/>
    <w:rsid w:val="00AF7688"/>
    <w:rsid w:val="00AF7E60"/>
    <w:rsid w:val="00B00C64"/>
    <w:rsid w:val="00B0252D"/>
    <w:rsid w:val="00B04DBA"/>
    <w:rsid w:val="00B05904"/>
    <w:rsid w:val="00B0690D"/>
    <w:rsid w:val="00B11571"/>
    <w:rsid w:val="00B126C9"/>
    <w:rsid w:val="00B12F9E"/>
    <w:rsid w:val="00B138E1"/>
    <w:rsid w:val="00B14470"/>
    <w:rsid w:val="00B148E5"/>
    <w:rsid w:val="00B153EB"/>
    <w:rsid w:val="00B15D38"/>
    <w:rsid w:val="00B17CD7"/>
    <w:rsid w:val="00B21136"/>
    <w:rsid w:val="00B21BA9"/>
    <w:rsid w:val="00B222EC"/>
    <w:rsid w:val="00B22596"/>
    <w:rsid w:val="00B22826"/>
    <w:rsid w:val="00B22B6E"/>
    <w:rsid w:val="00B23394"/>
    <w:rsid w:val="00B23603"/>
    <w:rsid w:val="00B23D75"/>
    <w:rsid w:val="00B2411F"/>
    <w:rsid w:val="00B255CB"/>
    <w:rsid w:val="00B2602D"/>
    <w:rsid w:val="00B266C2"/>
    <w:rsid w:val="00B26F39"/>
    <w:rsid w:val="00B2779E"/>
    <w:rsid w:val="00B30F5C"/>
    <w:rsid w:val="00B3148D"/>
    <w:rsid w:val="00B3181B"/>
    <w:rsid w:val="00B31958"/>
    <w:rsid w:val="00B31D81"/>
    <w:rsid w:val="00B31DFF"/>
    <w:rsid w:val="00B31FCA"/>
    <w:rsid w:val="00B321DA"/>
    <w:rsid w:val="00B32D6C"/>
    <w:rsid w:val="00B32ED6"/>
    <w:rsid w:val="00B339DF"/>
    <w:rsid w:val="00B3554F"/>
    <w:rsid w:val="00B35B4A"/>
    <w:rsid w:val="00B35FE0"/>
    <w:rsid w:val="00B36665"/>
    <w:rsid w:val="00B3749D"/>
    <w:rsid w:val="00B40827"/>
    <w:rsid w:val="00B408EA"/>
    <w:rsid w:val="00B40C8D"/>
    <w:rsid w:val="00B41755"/>
    <w:rsid w:val="00B419BF"/>
    <w:rsid w:val="00B419F4"/>
    <w:rsid w:val="00B4280C"/>
    <w:rsid w:val="00B42A7D"/>
    <w:rsid w:val="00B44255"/>
    <w:rsid w:val="00B446D2"/>
    <w:rsid w:val="00B455EE"/>
    <w:rsid w:val="00B500A2"/>
    <w:rsid w:val="00B50233"/>
    <w:rsid w:val="00B5258D"/>
    <w:rsid w:val="00B52751"/>
    <w:rsid w:val="00B5299B"/>
    <w:rsid w:val="00B53494"/>
    <w:rsid w:val="00B53916"/>
    <w:rsid w:val="00B5489C"/>
    <w:rsid w:val="00B55463"/>
    <w:rsid w:val="00B557CF"/>
    <w:rsid w:val="00B55ED5"/>
    <w:rsid w:val="00B55F52"/>
    <w:rsid w:val="00B561D4"/>
    <w:rsid w:val="00B5669F"/>
    <w:rsid w:val="00B5672C"/>
    <w:rsid w:val="00B56735"/>
    <w:rsid w:val="00B56FA3"/>
    <w:rsid w:val="00B57AF9"/>
    <w:rsid w:val="00B57BAE"/>
    <w:rsid w:val="00B60010"/>
    <w:rsid w:val="00B6042E"/>
    <w:rsid w:val="00B627F9"/>
    <w:rsid w:val="00B62A21"/>
    <w:rsid w:val="00B62E42"/>
    <w:rsid w:val="00B6362B"/>
    <w:rsid w:val="00B63B05"/>
    <w:rsid w:val="00B63B07"/>
    <w:rsid w:val="00B64172"/>
    <w:rsid w:val="00B64C04"/>
    <w:rsid w:val="00B657F7"/>
    <w:rsid w:val="00B65BEB"/>
    <w:rsid w:val="00B65DAA"/>
    <w:rsid w:val="00B66247"/>
    <w:rsid w:val="00B66B2F"/>
    <w:rsid w:val="00B675C9"/>
    <w:rsid w:val="00B71584"/>
    <w:rsid w:val="00B71ECB"/>
    <w:rsid w:val="00B71EF1"/>
    <w:rsid w:val="00B72AF9"/>
    <w:rsid w:val="00B74814"/>
    <w:rsid w:val="00B7492B"/>
    <w:rsid w:val="00B74F7F"/>
    <w:rsid w:val="00B7590F"/>
    <w:rsid w:val="00B759C2"/>
    <w:rsid w:val="00B75B08"/>
    <w:rsid w:val="00B76373"/>
    <w:rsid w:val="00B765B6"/>
    <w:rsid w:val="00B77F2C"/>
    <w:rsid w:val="00B77F56"/>
    <w:rsid w:val="00B8040F"/>
    <w:rsid w:val="00B80C9D"/>
    <w:rsid w:val="00B80CAA"/>
    <w:rsid w:val="00B810B7"/>
    <w:rsid w:val="00B81BD4"/>
    <w:rsid w:val="00B81EC1"/>
    <w:rsid w:val="00B8232B"/>
    <w:rsid w:val="00B825EB"/>
    <w:rsid w:val="00B8319E"/>
    <w:rsid w:val="00B8369E"/>
    <w:rsid w:val="00B83C6C"/>
    <w:rsid w:val="00B84463"/>
    <w:rsid w:val="00B845F7"/>
    <w:rsid w:val="00B8626D"/>
    <w:rsid w:val="00B87028"/>
    <w:rsid w:val="00B87280"/>
    <w:rsid w:val="00B87859"/>
    <w:rsid w:val="00B90AB9"/>
    <w:rsid w:val="00B90D57"/>
    <w:rsid w:val="00B91D47"/>
    <w:rsid w:val="00B9230C"/>
    <w:rsid w:val="00B92B1B"/>
    <w:rsid w:val="00B9313E"/>
    <w:rsid w:val="00B93AC6"/>
    <w:rsid w:val="00B94648"/>
    <w:rsid w:val="00B94D25"/>
    <w:rsid w:val="00B94E18"/>
    <w:rsid w:val="00B94F9D"/>
    <w:rsid w:val="00B958DE"/>
    <w:rsid w:val="00B965F7"/>
    <w:rsid w:val="00B967E3"/>
    <w:rsid w:val="00B976F7"/>
    <w:rsid w:val="00B97F8F"/>
    <w:rsid w:val="00BA0583"/>
    <w:rsid w:val="00BA0B82"/>
    <w:rsid w:val="00BA0BFC"/>
    <w:rsid w:val="00BA273E"/>
    <w:rsid w:val="00BA29FC"/>
    <w:rsid w:val="00BA3CB8"/>
    <w:rsid w:val="00BA4641"/>
    <w:rsid w:val="00BA4815"/>
    <w:rsid w:val="00BA5645"/>
    <w:rsid w:val="00BA582B"/>
    <w:rsid w:val="00BA6383"/>
    <w:rsid w:val="00BA6DC6"/>
    <w:rsid w:val="00BA7623"/>
    <w:rsid w:val="00BA7825"/>
    <w:rsid w:val="00BB0B4F"/>
    <w:rsid w:val="00BB1B7D"/>
    <w:rsid w:val="00BB1FB8"/>
    <w:rsid w:val="00BB2160"/>
    <w:rsid w:val="00BB2D9A"/>
    <w:rsid w:val="00BB3521"/>
    <w:rsid w:val="00BB4170"/>
    <w:rsid w:val="00BB41AA"/>
    <w:rsid w:val="00BB4369"/>
    <w:rsid w:val="00BB44D7"/>
    <w:rsid w:val="00BB6180"/>
    <w:rsid w:val="00BB6597"/>
    <w:rsid w:val="00BB65AC"/>
    <w:rsid w:val="00BB730F"/>
    <w:rsid w:val="00BB76BE"/>
    <w:rsid w:val="00BB793B"/>
    <w:rsid w:val="00BC1291"/>
    <w:rsid w:val="00BC1775"/>
    <w:rsid w:val="00BC19A0"/>
    <w:rsid w:val="00BC251E"/>
    <w:rsid w:val="00BC2A3E"/>
    <w:rsid w:val="00BC3215"/>
    <w:rsid w:val="00BC453F"/>
    <w:rsid w:val="00BC4665"/>
    <w:rsid w:val="00BC5535"/>
    <w:rsid w:val="00BC563A"/>
    <w:rsid w:val="00BC6690"/>
    <w:rsid w:val="00BC7A20"/>
    <w:rsid w:val="00BC7C81"/>
    <w:rsid w:val="00BD00F4"/>
    <w:rsid w:val="00BD0817"/>
    <w:rsid w:val="00BD0983"/>
    <w:rsid w:val="00BD0B61"/>
    <w:rsid w:val="00BD0C48"/>
    <w:rsid w:val="00BD1166"/>
    <w:rsid w:val="00BD302A"/>
    <w:rsid w:val="00BD3391"/>
    <w:rsid w:val="00BD577F"/>
    <w:rsid w:val="00BD5F08"/>
    <w:rsid w:val="00BD6172"/>
    <w:rsid w:val="00BD6321"/>
    <w:rsid w:val="00BD76D0"/>
    <w:rsid w:val="00BE0462"/>
    <w:rsid w:val="00BE09F1"/>
    <w:rsid w:val="00BE0DDE"/>
    <w:rsid w:val="00BE10A5"/>
    <w:rsid w:val="00BE28FC"/>
    <w:rsid w:val="00BE2B14"/>
    <w:rsid w:val="00BE3384"/>
    <w:rsid w:val="00BE39F3"/>
    <w:rsid w:val="00BE3EE6"/>
    <w:rsid w:val="00BE577B"/>
    <w:rsid w:val="00BE6D88"/>
    <w:rsid w:val="00BE735D"/>
    <w:rsid w:val="00BE7B15"/>
    <w:rsid w:val="00BF006E"/>
    <w:rsid w:val="00BF01FF"/>
    <w:rsid w:val="00BF025D"/>
    <w:rsid w:val="00BF09E1"/>
    <w:rsid w:val="00BF1055"/>
    <w:rsid w:val="00BF113F"/>
    <w:rsid w:val="00BF3EFF"/>
    <w:rsid w:val="00BF3F6E"/>
    <w:rsid w:val="00BF6463"/>
    <w:rsid w:val="00BF68C8"/>
    <w:rsid w:val="00BF6B64"/>
    <w:rsid w:val="00C00807"/>
    <w:rsid w:val="00C00F98"/>
    <w:rsid w:val="00C00FE2"/>
    <w:rsid w:val="00C01AD5"/>
    <w:rsid w:val="00C01E68"/>
    <w:rsid w:val="00C02892"/>
    <w:rsid w:val="00C03149"/>
    <w:rsid w:val="00C03B29"/>
    <w:rsid w:val="00C057C0"/>
    <w:rsid w:val="00C05C0C"/>
    <w:rsid w:val="00C0625E"/>
    <w:rsid w:val="00C0687D"/>
    <w:rsid w:val="00C0777E"/>
    <w:rsid w:val="00C07934"/>
    <w:rsid w:val="00C07CAA"/>
    <w:rsid w:val="00C102E1"/>
    <w:rsid w:val="00C11164"/>
    <w:rsid w:val="00C11268"/>
    <w:rsid w:val="00C11924"/>
    <w:rsid w:val="00C11CEF"/>
    <w:rsid w:val="00C11FFA"/>
    <w:rsid w:val="00C130BF"/>
    <w:rsid w:val="00C13622"/>
    <w:rsid w:val="00C1411E"/>
    <w:rsid w:val="00C14664"/>
    <w:rsid w:val="00C1688F"/>
    <w:rsid w:val="00C168BE"/>
    <w:rsid w:val="00C169BC"/>
    <w:rsid w:val="00C171D1"/>
    <w:rsid w:val="00C17A59"/>
    <w:rsid w:val="00C20C28"/>
    <w:rsid w:val="00C20D96"/>
    <w:rsid w:val="00C21AE2"/>
    <w:rsid w:val="00C22A8B"/>
    <w:rsid w:val="00C2303C"/>
    <w:rsid w:val="00C23D88"/>
    <w:rsid w:val="00C2408C"/>
    <w:rsid w:val="00C256DE"/>
    <w:rsid w:val="00C27EF9"/>
    <w:rsid w:val="00C303D3"/>
    <w:rsid w:val="00C3041A"/>
    <w:rsid w:val="00C31BDF"/>
    <w:rsid w:val="00C32062"/>
    <w:rsid w:val="00C326F9"/>
    <w:rsid w:val="00C32741"/>
    <w:rsid w:val="00C32935"/>
    <w:rsid w:val="00C32D9D"/>
    <w:rsid w:val="00C333F5"/>
    <w:rsid w:val="00C3395E"/>
    <w:rsid w:val="00C348AF"/>
    <w:rsid w:val="00C35BAD"/>
    <w:rsid w:val="00C36AC3"/>
    <w:rsid w:val="00C37114"/>
    <w:rsid w:val="00C37A29"/>
    <w:rsid w:val="00C400D0"/>
    <w:rsid w:val="00C40643"/>
    <w:rsid w:val="00C40A1D"/>
    <w:rsid w:val="00C40B4E"/>
    <w:rsid w:val="00C4187A"/>
    <w:rsid w:val="00C41DED"/>
    <w:rsid w:val="00C433DC"/>
    <w:rsid w:val="00C4384F"/>
    <w:rsid w:val="00C43CD5"/>
    <w:rsid w:val="00C43FB5"/>
    <w:rsid w:val="00C441F6"/>
    <w:rsid w:val="00C44FC8"/>
    <w:rsid w:val="00C45B21"/>
    <w:rsid w:val="00C45D50"/>
    <w:rsid w:val="00C45E60"/>
    <w:rsid w:val="00C46D78"/>
    <w:rsid w:val="00C511CA"/>
    <w:rsid w:val="00C516AD"/>
    <w:rsid w:val="00C51FAA"/>
    <w:rsid w:val="00C52186"/>
    <w:rsid w:val="00C52B22"/>
    <w:rsid w:val="00C541F8"/>
    <w:rsid w:val="00C548A7"/>
    <w:rsid w:val="00C5521C"/>
    <w:rsid w:val="00C55C51"/>
    <w:rsid w:val="00C55CA2"/>
    <w:rsid w:val="00C568A9"/>
    <w:rsid w:val="00C56E08"/>
    <w:rsid w:val="00C56F7F"/>
    <w:rsid w:val="00C570BA"/>
    <w:rsid w:val="00C6221C"/>
    <w:rsid w:val="00C6271E"/>
    <w:rsid w:val="00C62A78"/>
    <w:rsid w:val="00C638F6"/>
    <w:rsid w:val="00C6390D"/>
    <w:rsid w:val="00C63F88"/>
    <w:rsid w:val="00C64263"/>
    <w:rsid w:val="00C6490E"/>
    <w:rsid w:val="00C64CF0"/>
    <w:rsid w:val="00C65635"/>
    <w:rsid w:val="00C65CB7"/>
    <w:rsid w:val="00C66FFA"/>
    <w:rsid w:val="00C67AC8"/>
    <w:rsid w:val="00C67B10"/>
    <w:rsid w:val="00C700CE"/>
    <w:rsid w:val="00C70EFC"/>
    <w:rsid w:val="00C72756"/>
    <w:rsid w:val="00C72A15"/>
    <w:rsid w:val="00C72A88"/>
    <w:rsid w:val="00C730F7"/>
    <w:rsid w:val="00C73DAE"/>
    <w:rsid w:val="00C748BC"/>
    <w:rsid w:val="00C74967"/>
    <w:rsid w:val="00C74C19"/>
    <w:rsid w:val="00C7539C"/>
    <w:rsid w:val="00C757AE"/>
    <w:rsid w:val="00C75B14"/>
    <w:rsid w:val="00C7622E"/>
    <w:rsid w:val="00C76B54"/>
    <w:rsid w:val="00C77A7F"/>
    <w:rsid w:val="00C800C3"/>
    <w:rsid w:val="00C80E23"/>
    <w:rsid w:val="00C81338"/>
    <w:rsid w:val="00C8394C"/>
    <w:rsid w:val="00C84D54"/>
    <w:rsid w:val="00C84F7B"/>
    <w:rsid w:val="00C85407"/>
    <w:rsid w:val="00C86221"/>
    <w:rsid w:val="00C86DC5"/>
    <w:rsid w:val="00C86E9A"/>
    <w:rsid w:val="00C87AD6"/>
    <w:rsid w:val="00C910BE"/>
    <w:rsid w:val="00C919CB"/>
    <w:rsid w:val="00C92C72"/>
    <w:rsid w:val="00C932F3"/>
    <w:rsid w:val="00C93D37"/>
    <w:rsid w:val="00C954F3"/>
    <w:rsid w:val="00C95F94"/>
    <w:rsid w:val="00C963BB"/>
    <w:rsid w:val="00C96EA6"/>
    <w:rsid w:val="00C96F3A"/>
    <w:rsid w:val="00C97437"/>
    <w:rsid w:val="00C976A1"/>
    <w:rsid w:val="00CA138C"/>
    <w:rsid w:val="00CA273A"/>
    <w:rsid w:val="00CA3811"/>
    <w:rsid w:val="00CA3992"/>
    <w:rsid w:val="00CA3EAF"/>
    <w:rsid w:val="00CA698A"/>
    <w:rsid w:val="00CA759A"/>
    <w:rsid w:val="00CB05F8"/>
    <w:rsid w:val="00CB0D64"/>
    <w:rsid w:val="00CB15E8"/>
    <w:rsid w:val="00CB1604"/>
    <w:rsid w:val="00CB1823"/>
    <w:rsid w:val="00CB1B97"/>
    <w:rsid w:val="00CB1BA3"/>
    <w:rsid w:val="00CB28C0"/>
    <w:rsid w:val="00CB2ACF"/>
    <w:rsid w:val="00CB2B32"/>
    <w:rsid w:val="00CB3ADD"/>
    <w:rsid w:val="00CB3FF1"/>
    <w:rsid w:val="00CB4012"/>
    <w:rsid w:val="00CB49A5"/>
    <w:rsid w:val="00CB5322"/>
    <w:rsid w:val="00CB5454"/>
    <w:rsid w:val="00CB5837"/>
    <w:rsid w:val="00CC0A9D"/>
    <w:rsid w:val="00CC1E93"/>
    <w:rsid w:val="00CC2EC7"/>
    <w:rsid w:val="00CC2EDC"/>
    <w:rsid w:val="00CC2F7E"/>
    <w:rsid w:val="00CC39BE"/>
    <w:rsid w:val="00CC3B6A"/>
    <w:rsid w:val="00CC43DF"/>
    <w:rsid w:val="00CC4F1D"/>
    <w:rsid w:val="00CC54B7"/>
    <w:rsid w:val="00CC55E2"/>
    <w:rsid w:val="00CC5F3D"/>
    <w:rsid w:val="00CC6115"/>
    <w:rsid w:val="00CC6723"/>
    <w:rsid w:val="00CD0777"/>
    <w:rsid w:val="00CD0893"/>
    <w:rsid w:val="00CD0A8C"/>
    <w:rsid w:val="00CD0CCE"/>
    <w:rsid w:val="00CD215C"/>
    <w:rsid w:val="00CD33FA"/>
    <w:rsid w:val="00CD34D3"/>
    <w:rsid w:val="00CD3605"/>
    <w:rsid w:val="00CD37C7"/>
    <w:rsid w:val="00CD4818"/>
    <w:rsid w:val="00CD581C"/>
    <w:rsid w:val="00CD61EB"/>
    <w:rsid w:val="00CE0211"/>
    <w:rsid w:val="00CE1604"/>
    <w:rsid w:val="00CE2414"/>
    <w:rsid w:val="00CE2C3F"/>
    <w:rsid w:val="00CE2CC0"/>
    <w:rsid w:val="00CE355A"/>
    <w:rsid w:val="00CE3673"/>
    <w:rsid w:val="00CE3BAF"/>
    <w:rsid w:val="00CE4B68"/>
    <w:rsid w:val="00CE5484"/>
    <w:rsid w:val="00CE56FA"/>
    <w:rsid w:val="00CF001B"/>
    <w:rsid w:val="00CF02F0"/>
    <w:rsid w:val="00CF0347"/>
    <w:rsid w:val="00CF1882"/>
    <w:rsid w:val="00CF19E1"/>
    <w:rsid w:val="00CF24F3"/>
    <w:rsid w:val="00CF2A2F"/>
    <w:rsid w:val="00CF2F66"/>
    <w:rsid w:val="00CF3E49"/>
    <w:rsid w:val="00CF414F"/>
    <w:rsid w:val="00CF4BAC"/>
    <w:rsid w:val="00CF4CF2"/>
    <w:rsid w:val="00CF5019"/>
    <w:rsid w:val="00CF51C3"/>
    <w:rsid w:val="00CF5A8B"/>
    <w:rsid w:val="00CF7151"/>
    <w:rsid w:val="00CF71CF"/>
    <w:rsid w:val="00D00721"/>
    <w:rsid w:val="00D00970"/>
    <w:rsid w:val="00D00B9D"/>
    <w:rsid w:val="00D01261"/>
    <w:rsid w:val="00D01868"/>
    <w:rsid w:val="00D0264A"/>
    <w:rsid w:val="00D026AB"/>
    <w:rsid w:val="00D031AA"/>
    <w:rsid w:val="00D05460"/>
    <w:rsid w:val="00D060E9"/>
    <w:rsid w:val="00D066BB"/>
    <w:rsid w:val="00D06730"/>
    <w:rsid w:val="00D0724A"/>
    <w:rsid w:val="00D07919"/>
    <w:rsid w:val="00D07B44"/>
    <w:rsid w:val="00D07E0C"/>
    <w:rsid w:val="00D116F6"/>
    <w:rsid w:val="00D11B3E"/>
    <w:rsid w:val="00D12005"/>
    <w:rsid w:val="00D122C8"/>
    <w:rsid w:val="00D125F4"/>
    <w:rsid w:val="00D138C5"/>
    <w:rsid w:val="00D14120"/>
    <w:rsid w:val="00D1475A"/>
    <w:rsid w:val="00D16F74"/>
    <w:rsid w:val="00D20796"/>
    <w:rsid w:val="00D218BD"/>
    <w:rsid w:val="00D21EBB"/>
    <w:rsid w:val="00D224B0"/>
    <w:rsid w:val="00D224F5"/>
    <w:rsid w:val="00D22666"/>
    <w:rsid w:val="00D22966"/>
    <w:rsid w:val="00D23B45"/>
    <w:rsid w:val="00D24944"/>
    <w:rsid w:val="00D24B89"/>
    <w:rsid w:val="00D25E3C"/>
    <w:rsid w:val="00D26433"/>
    <w:rsid w:val="00D272BE"/>
    <w:rsid w:val="00D273F0"/>
    <w:rsid w:val="00D27719"/>
    <w:rsid w:val="00D31F2E"/>
    <w:rsid w:val="00D31FFF"/>
    <w:rsid w:val="00D336D3"/>
    <w:rsid w:val="00D33AAA"/>
    <w:rsid w:val="00D33E53"/>
    <w:rsid w:val="00D35413"/>
    <w:rsid w:val="00D35754"/>
    <w:rsid w:val="00D3579E"/>
    <w:rsid w:val="00D36AF1"/>
    <w:rsid w:val="00D36C9B"/>
    <w:rsid w:val="00D372C6"/>
    <w:rsid w:val="00D40A16"/>
    <w:rsid w:val="00D4100E"/>
    <w:rsid w:val="00D413FE"/>
    <w:rsid w:val="00D4151E"/>
    <w:rsid w:val="00D42217"/>
    <w:rsid w:val="00D43784"/>
    <w:rsid w:val="00D439FF"/>
    <w:rsid w:val="00D43BB1"/>
    <w:rsid w:val="00D4472B"/>
    <w:rsid w:val="00D44753"/>
    <w:rsid w:val="00D45937"/>
    <w:rsid w:val="00D45CFD"/>
    <w:rsid w:val="00D45D22"/>
    <w:rsid w:val="00D47462"/>
    <w:rsid w:val="00D47552"/>
    <w:rsid w:val="00D47DAB"/>
    <w:rsid w:val="00D47F42"/>
    <w:rsid w:val="00D50866"/>
    <w:rsid w:val="00D50D8F"/>
    <w:rsid w:val="00D5147E"/>
    <w:rsid w:val="00D5267A"/>
    <w:rsid w:val="00D52A32"/>
    <w:rsid w:val="00D52E05"/>
    <w:rsid w:val="00D53788"/>
    <w:rsid w:val="00D538A7"/>
    <w:rsid w:val="00D541FC"/>
    <w:rsid w:val="00D5460E"/>
    <w:rsid w:val="00D5564D"/>
    <w:rsid w:val="00D558B5"/>
    <w:rsid w:val="00D55909"/>
    <w:rsid w:val="00D560B6"/>
    <w:rsid w:val="00D56767"/>
    <w:rsid w:val="00D567C3"/>
    <w:rsid w:val="00D56DCC"/>
    <w:rsid w:val="00D571D3"/>
    <w:rsid w:val="00D60649"/>
    <w:rsid w:val="00D60F4F"/>
    <w:rsid w:val="00D61E88"/>
    <w:rsid w:val="00D63774"/>
    <w:rsid w:val="00D640F8"/>
    <w:rsid w:val="00D65085"/>
    <w:rsid w:val="00D65C7D"/>
    <w:rsid w:val="00D6750F"/>
    <w:rsid w:val="00D67E0A"/>
    <w:rsid w:val="00D701FF"/>
    <w:rsid w:val="00D7102B"/>
    <w:rsid w:val="00D7121D"/>
    <w:rsid w:val="00D71639"/>
    <w:rsid w:val="00D72B44"/>
    <w:rsid w:val="00D73FC8"/>
    <w:rsid w:val="00D74168"/>
    <w:rsid w:val="00D745DF"/>
    <w:rsid w:val="00D74EBC"/>
    <w:rsid w:val="00D756FE"/>
    <w:rsid w:val="00D770BE"/>
    <w:rsid w:val="00D773B3"/>
    <w:rsid w:val="00D7746D"/>
    <w:rsid w:val="00D77B0F"/>
    <w:rsid w:val="00D806F0"/>
    <w:rsid w:val="00D81855"/>
    <w:rsid w:val="00D81870"/>
    <w:rsid w:val="00D8225C"/>
    <w:rsid w:val="00D82653"/>
    <w:rsid w:val="00D82889"/>
    <w:rsid w:val="00D83923"/>
    <w:rsid w:val="00D849B0"/>
    <w:rsid w:val="00D8506A"/>
    <w:rsid w:val="00D85327"/>
    <w:rsid w:val="00D855DA"/>
    <w:rsid w:val="00D85E89"/>
    <w:rsid w:val="00D8603B"/>
    <w:rsid w:val="00D86559"/>
    <w:rsid w:val="00D86DA2"/>
    <w:rsid w:val="00D87687"/>
    <w:rsid w:val="00D87B0E"/>
    <w:rsid w:val="00D9105B"/>
    <w:rsid w:val="00D92D3F"/>
    <w:rsid w:val="00D9304B"/>
    <w:rsid w:val="00D93074"/>
    <w:rsid w:val="00D93585"/>
    <w:rsid w:val="00D93E64"/>
    <w:rsid w:val="00D94181"/>
    <w:rsid w:val="00D9419D"/>
    <w:rsid w:val="00D94BB1"/>
    <w:rsid w:val="00D9604D"/>
    <w:rsid w:val="00D96638"/>
    <w:rsid w:val="00D96CEA"/>
    <w:rsid w:val="00D97B94"/>
    <w:rsid w:val="00D97E79"/>
    <w:rsid w:val="00D97F88"/>
    <w:rsid w:val="00DA0152"/>
    <w:rsid w:val="00DA08F4"/>
    <w:rsid w:val="00DA0F3F"/>
    <w:rsid w:val="00DA1F30"/>
    <w:rsid w:val="00DA226D"/>
    <w:rsid w:val="00DA2A28"/>
    <w:rsid w:val="00DA2A2B"/>
    <w:rsid w:val="00DA2E83"/>
    <w:rsid w:val="00DA3B17"/>
    <w:rsid w:val="00DA4F15"/>
    <w:rsid w:val="00DA60D2"/>
    <w:rsid w:val="00DA6E6F"/>
    <w:rsid w:val="00DA71A7"/>
    <w:rsid w:val="00DA73EE"/>
    <w:rsid w:val="00DA7E7B"/>
    <w:rsid w:val="00DB0673"/>
    <w:rsid w:val="00DB0908"/>
    <w:rsid w:val="00DB1CC7"/>
    <w:rsid w:val="00DB1DD6"/>
    <w:rsid w:val="00DB2249"/>
    <w:rsid w:val="00DB240A"/>
    <w:rsid w:val="00DB2AF2"/>
    <w:rsid w:val="00DB36E4"/>
    <w:rsid w:val="00DB527B"/>
    <w:rsid w:val="00DB534A"/>
    <w:rsid w:val="00DB69D5"/>
    <w:rsid w:val="00DB7C8F"/>
    <w:rsid w:val="00DC2D40"/>
    <w:rsid w:val="00DC39E0"/>
    <w:rsid w:val="00DC3AAA"/>
    <w:rsid w:val="00DC3E0A"/>
    <w:rsid w:val="00DC3EDF"/>
    <w:rsid w:val="00DC5053"/>
    <w:rsid w:val="00DC516F"/>
    <w:rsid w:val="00DC5814"/>
    <w:rsid w:val="00DC5A50"/>
    <w:rsid w:val="00DC5C61"/>
    <w:rsid w:val="00DC5D25"/>
    <w:rsid w:val="00DC5F2F"/>
    <w:rsid w:val="00DC6D13"/>
    <w:rsid w:val="00DC6EA6"/>
    <w:rsid w:val="00DC7DEF"/>
    <w:rsid w:val="00DD1467"/>
    <w:rsid w:val="00DD1709"/>
    <w:rsid w:val="00DD18F9"/>
    <w:rsid w:val="00DD1C98"/>
    <w:rsid w:val="00DD1DB6"/>
    <w:rsid w:val="00DD359D"/>
    <w:rsid w:val="00DD4FB0"/>
    <w:rsid w:val="00DD5A13"/>
    <w:rsid w:val="00DD7012"/>
    <w:rsid w:val="00DD7FAE"/>
    <w:rsid w:val="00DE02EE"/>
    <w:rsid w:val="00DE1374"/>
    <w:rsid w:val="00DE21CE"/>
    <w:rsid w:val="00DE32D6"/>
    <w:rsid w:val="00DE3DF9"/>
    <w:rsid w:val="00DE4D32"/>
    <w:rsid w:val="00DE4E7B"/>
    <w:rsid w:val="00DE608D"/>
    <w:rsid w:val="00DE6643"/>
    <w:rsid w:val="00DE6D9C"/>
    <w:rsid w:val="00DE7256"/>
    <w:rsid w:val="00DE7471"/>
    <w:rsid w:val="00DE74A9"/>
    <w:rsid w:val="00DE7582"/>
    <w:rsid w:val="00DF0AB6"/>
    <w:rsid w:val="00DF1C32"/>
    <w:rsid w:val="00DF1EE7"/>
    <w:rsid w:val="00DF248D"/>
    <w:rsid w:val="00DF2599"/>
    <w:rsid w:val="00DF31B8"/>
    <w:rsid w:val="00DF4803"/>
    <w:rsid w:val="00DF4E3E"/>
    <w:rsid w:val="00DF5C0A"/>
    <w:rsid w:val="00DF61EE"/>
    <w:rsid w:val="00DF61F6"/>
    <w:rsid w:val="00DF6226"/>
    <w:rsid w:val="00DF652A"/>
    <w:rsid w:val="00DF6726"/>
    <w:rsid w:val="00DF6A19"/>
    <w:rsid w:val="00DF7763"/>
    <w:rsid w:val="00DF7C59"/>
    <w:rsid w:val="00E007FC"/>
    <w:rsid w:val="00E01E15"/>
    <w:rsid w:val="00E02750"/>
    <w:rsid w:val="00E02D16"/>
    <w:rsid w:val="00E035C4"/>
    <w:rsid w:val="00E03FE1"/>
    <w:rsid w:val="00E0453D"/>
    <w:rsid w:val="00E04C6F"/>
    <w:rsid w:val="00E056A7"/>
    <w:rsid w:val="00E05FA6"/>
    <w:rsid w:val="00E063FB"/>
    <w:rsid w:val="00E0714D"/>
    <w:rsid w:val="00E074A3"/>
    <w:rsid w:val="00E10564"/>
    <w:rsid w:val="00E12AF0"/>
    <w:rsid w:val="00E1325D"/>
    <w:rsid w:val="00E14A71"/>
    <w:rsid w:val="00E151B2"/>
    <w:rsid w:val="00E15C71"/>
    <w:rsid w:val="00E16C4A"/>
    <w:rsid w:val="00E17B7D"/>
    <w:rsid w:val="00E20F1A"/>
    <w:rsid w:val="00E212D3"/>
    <w:rsid w:val="00E228A2"/>
    <w:rsid w:val="00E24371"/>
    <w:rsid w:val="00E24929"/>
    <w:rsid w:val="00E24B44"/>
    <w:rsid w:val="00E25474"/>
    <w:rsid w:val="00E2588A"/>
    <w:rsid w:val="00E25EFB"/>
    <w:rsid w:val="00E25FF9"/>
    <w:rsid w:val="00E26318"/>
    <w:rsid w:val="00E26833"/>
    <w:rsid w:val="00E26D46"/>
    <w:rsid w:val="00E273D1"/>
    <w:rsid w:val="00E27630"/>
    <w:rsid w:val="00E27B6E"/>
    <w:rsid w:val="00E309FB"/>
    <w:rsid w:val="00E31829"/>
    <w:rsid w:val="00E32F93"/>
    <w:rsid w:val="00E330CD"/>
    <w:rsid w:val="00E333BB"/>
    <w:rsid w:val="00E335EC"/>
    <w:rsid w:val="00E33E3B"/>
    <w:rsid w:val="00E35AE3"/>
    <w:rsid w:val="00E36064"/>
    <w:rsid w:val="00E3694E"/>
    <w:rsid w:val="00E37816"/>
    <w:rsid w:val="00E378AF"/>
    <w:rsid w:val="00E37C84"/>
    <w:rsid w:val="00E37DAB"/>
    <w:rsid w:val="00E4177B"/>
    <w:rsid w:val="00E426DC"/>
    <w:rsid w:val="00E42E3C"/>
    <w:rsid w:val="00E42FE3"/>
    <w:rsid w:val="00E43642"/>
    <w:rsid w:val="00E436CB"/>
    <w:rsid w:val="00E436FA"/>
    <w:rsid w:val="00E43B47"/>
    <w:rsid w:val="00E44C94"/>
    <w:rsid w:val="00E45491"/>
    <w:rsid w:val="00E475C8"/>
    <w:rsid w:val="00E475DF"/>
    <w:rsid w:val="00E47FDE"/>
    <w:rsid w:val="00E507C6"/>
    <w:rsid w:val="00E51C4B"/>
    <w:rsid w:val="00E51F94"/>
    <w:rsid w:val="00E54346"/>
    <w:rsid w:val="00E54B2B"/>
    <w:rsid w:val="00E55D6E"/>
    <w:rsid w:val="00E57600"/>
    <w:rsid w:val="00E60BC8"/>
    <w:rsid w:val="00E612BA"/>
    <w:rsid w:val="00E615A8"/>
    <w:rsid w:val="00E61854"/>
    <w:rsid w:val="00E61EEB"/>
    <w:rsid w:val="00E620E8"/>
    <w:rsid w:val="00E62AE8"/>
    <w:rsid w:val="00E62BDC"/>
    <w:rsid w:val="00E63075"/>
    <w:rsid w:val="00E64BA2"/>
    <w:rsid w:val="00E64BEC"/>
    <w:rsid w:val="00E66B4A"/>
    <w:rsid w:val="00E66BA2"/>
    <w:rsid w:val="00E66BB8"/>
    <w:rsid w:val="00E67244"/>
    <w:rsid w:val="00E67674"/>
    <w:rsid w:val="00E714DF"/>
    <w:rsid w:val="00E71598"/>
    <w:rsid w:val="00E71D7D"/>
    <w:rsid w:val="00E72B01"/>
    <w:rsid w:val="00E72C4E"/>
    <w:rsid w:val="00E73A83"/>
    <w:rsid w:val="00E75871"/>
    <w:rsid w:val="00E76592"/>
    <w:rsid w:val="00E76D05"/>
    <w:rsid w:val="00E7771C"/>
    <w:rsid w:val="00E77C41"/>
    <w:rsid w:val="00E80066"/>
    <w:rsid w:val="00E800FE"/>
    <w:rsid w:val="00E80200"/>
    <w:rsid w:val="00E81820"/>
    <w:rsid w:val="00E83548"/>
    <w:rsid w:val="00E83D27"/>
    <w:rsid w:val="00E848F7"/>
    <w:rsid w:val="00E84E27"/>
    <w:rsid w:val="00E8544E"/>
    <w:rsid w:val="00E8691B"/>
    <w:rsid w:val="00E86FCF"/>
    <w:rsid w:val="00E87309"/>
    <w:rsid w:val="00E87356"/>
    <w:rsid w:val="00E87BEE"/>
    <w:rsid w:val="00E87C4C"/>
    <w:rsid w:val="00E90314"/>
    <w:rsid w:val="00E90375"/>
    <w:rsid w:val="00E9074A"/>
    <w:rsid w:val="00E91D48"/>
    <w:rsid w:val="00E92520"/>
    <w:rsid w:val="00E92723"/>
    <w:rsid w:val="00E92A46"/>
    <w:rsid w:val="00E92D7E"/>
    <w:rsid w:val="00E934F6"/>
    <w:rsid w:val="00E935DA"/>
    <w:rsid w:val="00E94FA4"/>
    <w:rsid w:val="00E9626A"/>
    <w:rsid w:val="00E96285"/>
    <w:rsid w:val="00E96C93"/>
    <w:rsid w:val="00EA054A"/>
    <w:rsid w:val="00EA0C55"/>
    <w:rsid w:val="00EA10C7"/>
    <w:rsid w:val="00EA11F3"/>
    <w:rsid w:val="00EA139C"/>
    <w:rsid w:val="00EA176B"/>
    <w:rsid w:val="00EA186E"/>
    <w:rsid w:val="00EA1943"/>
    <w:rsid w:val="00EA27CB"/>
    <w:rsid w:val="00EA3C93"/>
    <w:rsid w:val="00EA3D23"/>
    <w:rsid w:val="00EA4105"/>
    <w:rsid w:val="00EA4AC8"/>
    <w:rsid w:val="00EA7158"/>
    <w:rsid w:val="00EA75FD"/>
    <w:rsid w:val="00EA7C19"/>
    <w:rsid w:val="00EA7CC5"/>
    <w:rsid w:val="00EB132D"/>
    <w:rsid w:val="00EB198C"/>
    <w:rsid w:val="00EB2292"/>
    <w:rsid w:val="00EB32C1"/>
    <w:rsid w:val="00EB3696"/>
    <w:rsid w:val="00EB5ECB"/>
    <w:rsid w:val="00EB6114"/>
    <w:rsid w:val="00EB6462"/>
    <w:rsid w:val="00EB6A36"/>
    <w:rsid w:val="00EB6B83"/>
    <w:rsid w:val="00EB6DC5"/>
    <w:rsid w:val="00EB6EC2"/>
    <w:rsid w:val="00EC026D"/>
    <w:rsid w:val="00EC0443"/>
    <w:rsid w:val="00EC0836"/>
    <w:rsid w:val="00EC23A3"/>
    <w:rsid w:val="00EC2B3E"/>
    <w:rsid w:val="00EC2F4A"/>
    <w:rsid w:val="00EC51BB"/>
    <w:rsid w:val="00EC594F"/>
    <w:rsid w:val="00EC607D"/>
    <w:rsid w:val="00EC6536"/>
    <w:rsid w:val="00EC6F81"/>
    <w:rsid w:val="00EC7678"/>
    <w:rsid w:val="00ED02EF"/>
    <w:rsid w:val="00ED0DD7"/>
    <w:rsid w:val="00ED3E8A"/>
    <w:rsid w:val="00ED60C1"/>
    <w:rsid w:val="00ED6F51"/>
    <w:rsid w:val="00ED79AA"/>
    <w:rsid w:val="00EE0E5C"/>
    <w:rsid w:val="00EE1464"/>
    <w:rsid w:val="00EE1C01"/>
    <w:rsid w:val="00EE2F67"/>
    <w:rsid w:val="00EE4084"/>
    <w:rsid w:val="00EE45DC"/>
    <w:rsid w:val="00EE5A52"/>
    <w:rsid w:val="00EE6169"/>
    <w:rsid w:val="00EE6C57"/>
    <w:rsid w:val="00EE6F14"/>
    <w:rsid w:val="00EE70E7"/>
    <w:rsid w:val="00EE74FA"/>
    <w:rsid w:val="00EF1B05"/>
    <w:rsid w:val="00EF2187"/>
    <w:rsid w:val="00EF236A"/>
    <w:rsid w:val="00EF261A"/>
    <w:rsid w:val="00EF29BD"/>
    <w:rsid w:val="00EF2C5E"/>
    <w:rsid w:val="00EF2D1C"/>
    <w:rsid w:val="00EF3476"/>
    <w:rsid w:val="00EF3CFA"/>
    <w:rsid w:val="00EF3F23"/>
    <w:rsid w:val="00EF3F8C"/>
    <w:rsid w:val="00EF424C"/>
    <w:rsid w:val="00EF452A"/>
    <w:rsid w:val="00EF4D5D"/>
    <w:rsid w:val="00EF68EB"/>
    <w:rsid w:val="00EF6E0E"/>
    <w:rsid w:val="00EF7057"/>
    <w:rsid w:val="00EF79EF"/>
    <w:rsid w:val="00EF7A0B"/>
    <w:rsid w:val="00F0063C"/>
    <w:rsid w:val="00F00998"/>
    <w:rsid w:val="00F00D49"/>
    <w:rsid w:val="00F00DEF"/>
    <w:rsid w:val="00F010D8"/>
    <w:rsid w:val="00F017AA"/>
    <w:rsid w:val="00F02A2B"/>
    <w:rsid w:val="00F03C76"/>
    <w:rsid w:val="00F049CF"/>
    <w:rsid w:val="00F051E6"/>
    <w:rsid w:val="00F05AFA"/>
    <w:rsid w:val="00F064A0"/>
    <w:rsid w:val="00F07258"/>
    <w:rsid w:val="00F0767F"/>
    <w:rsid w:val="00F101DA"/>
    <w:rsid w:val="00F10DC5"/>
    <w:rsid w:val="00F11655"/>
    <w:rsid w:val="00F12163"/>
    <w:rsid w:val="00F12BAB"/>
    <w:rsid w:val="00F12C21"/>
    <w:rsid w:val="00F132E3"/>
    <w:rsid w:val="00F13B25"/>
    <w:rsid w:val="00F13E9A"/>
    <w:rsid w:val="00F14344"/>
    <w:rsid w:val="00F150C4"/>
    <w:rsid w:val="00F15C29"/>
    <w:rsid w:val="00F162D4"/>
    <w:rsid w:val="00F178F9"/>
    <w:rsid w:val="00F2033F"/>
    <w:rsid w:val="00F204A4"/>
    <w:rsid w:val="00F20573"/>
    <w:rsid w:val="00F207C4"/>
    <w:rsid w:val="00F20AA3"/>
    <w:rsid w:val="00F210BB"/>
    <w:rsid w:val="00F219F7"/>
    <w:rsid w:val="00F22532"/>
    <w:rsid w:val="00F22792"/>
    <w:rsid w:val="00F22E7A"/>
    <w:rsid w:val="00F22E88"/>
    <w:rsid w:val="00F22FD9"/>
    <w:rsid w:val="00F2377E"/>
    <w:rsid w:val="00F2494C"/>
    <w:rsid w:val="00F24F79"/>
    <w:rsid w:val="00F25E4B"/>
    <w:rsid w:val="00F275E8"/>
    <w:rsid w:val="00F27B4F"/>
    <w:rsid w:val="00F308B6"/>
    <w:rsid w:val="00F3149F"/>
    <w:rsid w:val="00F3151D"/>
    <w:rsid w:val="00F31A62"/>
    <w:rsid w:val="00F32595"/>
    <w:rsid w:val="00F3355A"/>
    <w:rsid w:val="00F3357F"/>
    <w:rsid w:val="00F336F4"/>
    <w:rsid w:val="00F34B2B"/>
    <w:rsid w:val="00F360D8"/>
    <w:rsid w:val="00F3646D"/>
    <w:rsid w:val="00F3654C"/>
    <w:rsid w:val="00F367AF"/>
    <w:rsid w:val="00F36EB8"/>
    <w:rsid w:val="00F37FCB"/>
    <w:rsid w:val="00F4010B"/>
    <w:rsid w:val="00F433CB"/>
    <w:rsid w:val="00F43C2E"/>
    <w:rsid w:val="00F45238"/>
    <w:rsid w:val="00F45639"/>
    <w:rsid w:val="00F45F82"/>
    <w:rsid w:val="00F46DDE"/>
    <w:rsid w:val="00F4702C"/>
    <w:rsid w:val="00F4711A"/>
    <w:rsid w:val="00F47480"/>
    <w:rsid w:val="00F47E4F"/>
    <w:rsid w:val="00F505B8"/>
    <w:rsid w:val="00F5175F"/>
    <w:rsid w:val="00F51B5D"/>
    <w:rsid w:val="00F52E84"/>
    <w:rsid w:val="00F53397"/>
    <w:rsid w:val="00F53DEF"/>
    <w:rsid w:val="00F54118"/>
    <w:rsid w:val="00F54152"/>
    <w:rsid w:val="00F568D8"/>
    <w:rsid w:val="00F57926"/>
    <w:rsid w:val="00F57A61"/>
    <w:rsid w:val="00F60486"/>
    <w:rsid w:val="00F617A7"/>
    <w:rsid w:val="00F61EB5"/>
    <w:rsid w:val="00F62091"/>
    <w:rsid w:val="00F62338"/>
    <w:rsid w:val="00F6260E"/>
    <w:rsid w:val="00F62F28"/>
    <w:rsid w:val="00F634F6"/>
    <w:rsid w:val="00F63BEF"/>
    <w:rsid w:val="00F641A9"/>
    <w:rsid w:val="00F64343"/>
    <w:rsid w:val="00F65383"/>
    <w:rsid w:val="00F667D3"/>
    <w:rsid w:val="00F66A31"/>
    <w:rsid w:val="00F66C27"/>
    <w:rsid w:val="00F66E03"/>
    <w:rsid w:val="00F67EA4"/>
    <w:rsid w:val="00F7016B"/>
    <w:rsid w:val="00F7027C"/>
    <w:rsid w:val="00F71651"/>
    <w:rsid w:val="00F72660"/>
    <w:rsid w:val="00F73366"/>
    <w:rsid w:val="00F73788"/>
    <w:rsid w:val="00F74C60"/>
    <w:rsid w:val="00F769B5"/>
    <w:rsid w:val="00F772BC"/>
    <w:rsid w:val="00F77409"/>
    <w:rsid w:val="00F77AD0"/>
    <w:rsid w:val="00F77FF2"/>
    <w:rsid w:val="00F80418"/>
    <w:rsid w:val="00F80902"/>
    <w:rsid w:val="00F81058"/>
    <w:rsid w:val="00F827DB"/>
    <w:rsid w:val="00F83671"/>
    <w:rsid w:val="00F83759"/>
    <w:rsid w:val="00F84DB0"/>
    <w:rsid w:val="00F8568C"/>
    <w:rsid w:val="00F8653D"/>
    <w:rsid w:val="00F87B07"/>
    <w:rsid w:val="00F9008C"/>
    <w:rsid w:val="00F90310"/>
    <w:rsid w:val="00F909EB"/>
    <w:rsid w:val="00F922F2"/>
    <w:rsid w:val="00F92AF3"/>
    <w:rsid w:val="00F93565"/>
    <w:rsid w:val="00F93598"/>
    <w:rsid w:val="00F93848"/>
    <w:rsid w:val="00F93F0E"/>
    <w:rsid w:val="00F947EC"/>
    <w:rsid w:val="00F94880"/>
    <w:rsid w:val="00F948B0"/>
    <w:rsid w:val="00F94981"/>
    <w:rsid w:val="00F95823"/>
    <w:rsid w:val="00F95B57"/>
    <w:rsid w:val="00F96103"/>
    <w:rsid w:val="00F9685E"/>
    <w:rsid w:val="00F9686D"/>
    <w:rsid w:val="00F96BC6"/>
    <w:rsid w:val="00F96CCF"/>
    <w:rsid w:val="00FA086B"/>
    <w:rsid w:val="00FA0C79"/>
    <w:rsid w:val="00FA1FC7"/>
    <w:rsid w:val="00FA276E"/>
    <w:rsid w:val="00FA3B03"/>
    <w:rsid w:val="00FA3CC5"/>
    <w:rsid w:val="00FA3E11"/>
    <w:rsid w:val="00FA7476"/>
    <w:rsid w:val="00FA766C"/>
    <w:rsid w:val="00FA778E"/>
    <w:rsid w:val="00FA7DA6"/>
    <w:rsid w:val="00FB0339"/>
    <w:rsid w:val="00FB0D65"/>
    <w:rsid w:val="00FB0F20"/>
    <w:rsid w:val="00FB172D"/>
    <w:rsid w:val="00FB1F9B"/>
    <w:rsid w:val="00FB2798"/>
    <w:rsid w:val="00FB31EE"/>
    <w:rsid w:val="00FB362A"/>
    <w:rsid w:val="00FB3854"/>
    <w:rsid w:val="00FB3CFC"/>
    <w:rsid w:val="00FB4A9F"/>
    <w:rsid w:val="00FB4B31"/>
    <w:rsid w:val="00FB4F95"/>
    <w:rsid w:val="00FB58F4"/>
    <w:rsid w:val="00FB594A"/>
    <w:rsid w:val="00FB5DE7"/>
    <w:rsid w:val="00FB7B1E"/>
    <w:rsid w:val="00FC025D"/>
    <w:rsid w:val="00FC088A"/>
    <w:rsid w:val="00FC1865"/>
    <w:rsid w:val="00FC1BED"/>
    <w:rsid w:val="00FC23E9"/>
    <w:rsid w:val="00FC2D8B"/>
    <w:rsid w:val="00FC3064"/>
    <w:rsid w:val="00FC4A6A"/>
    <w:rsid w:val="00FC553E"/>
    <w:rsid w:val="00FC7505"/>
    <w:rsid w:val="00FD002E"/>
    <w:rsid w:val="00FD059F"/>
    <w:rsid w:val="00FD164F"/>
    <w:rsid w:val="00FD1F70"/>
    <w:rsid w:val="00FD29BB"/>
    <w:rsid w:val="00FD2CBA"/>
    <w:rsid w:val="00FD3306"/>
    <w:rsid w:val="00FD3731"/>
    <w:rsid w:val="00FD37F3"/>
    <w:rsid w:val="00FD4BB1"/>
    <w:rsid w:val="00FD5F2D"/>
    <w:rsid w:val="00FD606C"/>
    <w:rsid w:val="00FD6A7F"/>
    <w:rsid w:val="00FD6E7F"/>
    <w:rsid w:val="00FD71BA"/>
    <w:rsid w:val="00FD7B8A"/>
    <w:rsid w:val="00FD7C76"/>
    <w:rsid w:val="00FD7DD0"/>
    <w:rsid w:val="00FE0774"/>
    <w:rsid w:val="00FE08C2"/>
    <w:rsid w:val="00FE09B6"/>
    <w:rsid w:val="00FE0DB3"/>
    <w:rsid w:val="00FE15A4"/>
    <w:rsid w:val="00FE1613"/>
    <w:rsid w:val="00FE16F9"/>
    <w:rsid w:val="00FE1B52"/>
    <w:rsid w:val="00FE2573"/>
    <w:rsid w:val="00FE2A00"/>
    <w:rsid w:val="00FE384F"/>
    <w:rsid w:val="00FE3DD3"/>
    <w:rsid w:val="00FE439C"/>
    <w:rsid w:val="00FE44C1"/>
    <w:rsid w:val="00FE57D8"/>
    <w:rsid w:val="00FE5872"/>
    <w:rsid w:val="00FE6072"/>
    <w:rsid w:val="00FE6FAC"/>
    <w:rsid w:val="00FE70D1"/>
    <w:rsid w:val="00FE76C5"/>
    <w:rsid w:val="00FF03B0"/>
    <w:rsid w:val="00FF0E6C"/>
    <w:rsid w:val="00FF1E1A"/>
    <w:rsid w:val="00FF25A8"/>
    <w:rsid w:val="00FF2AD2"/>
    <w:rsid w:val="00FF3139"/>
    <w:rsid w:val="00FF3CF7"/>
    <w:rsid w:val="00FF47D4"/>
    <w:rsid w:val="00FF48A2"/>
    <w:rsid w:val="00FF6003"/>
    <w:rsid w:val="00FF6FD3"/>
    <w:rsid w:val="00FF73A0"/>
    <w:rsid w:val="02A14FB9"/>
    <w:rsid w:val="09CE46EB"/>
    <w:rsid w:val="0BE1DD1B"/>
    <w:rsid w:val="0BEB706D"/>
    <w:rsid w:val="0D190849"/>
    <w:rsid w:val="115E43FE"/>
    <w:rsid w:val="1AE08CB2"/>
    <w:rsid w:val="1D8F7440"/>
    <w:rsid w:val="1EA75A90"/>
    <w:rsid w:val="2088C8C0"/>
    <w:rsid w:val="2141A154"/>
    <w:rsid w:val="2164500D"/>
    <w:rsid w:val="21F51C22"/>
    <w:rsid w:val="24651872"/>
    <w:rsid w:val="2575EF18"/>
    <w:rsid w:val="25D49B6B"/>
    <w:rsid w:val="27D6EFEE"/>
    <w:rsid w:val="2D109187"/>
    <w:rsid w:val="2F811BA2"/>
    <w:rsid w:val="326539B4"/>
    <w:rsid w:val="33910037"/>
    <w:rsid w:val="3971553D"/>
    <w:rsid w:val="3B778AAD"/>
    <w:rsid w:val="3CC919B0"/>
    <w:rsid w:val="3D7072D9"/>
    <w:rsid w:val="3DBF3A83"/>
    <w:rsid w:val="40C68405"/>
    <w:rsid w:val="4319D9D5"/>
    <w:rsid w:val="4347B282"/>
    <w:rsid w:val="456E23E5"/>
    <w:rsid w:val="467E609B"/>
    <w:rsid w:val="46C2B5B4"/>
    <w:rsid w:val="47E753D3"/>
    <w:rsid w:val="4826A98A"/>
    <w:rsid w:val="49FCCB52"/>
    <w:rsid w:val="4A48E1F3"/>
    <w:rsid w:val="4C806D94"/>
    <w:rsid w:val="4DC2DC9C"/>
    <w:rsid w:val="4F50E450"/>
    <w:rsid w:val="5327EF38"/>
    <w:rsid w:val="580E14C2"/>
    <w:rsid w:val="58744538"/>
    <w:rsid w:val="58D007E0"/>
    <w:rsid w:val="59CD2B54"/>
    <w:rsid w:val="5A722FF9"/>
    <w:rsid w:val="5C102419"/>
    <w:rsid w:val="5C19885E"/>
    <w:rsid w:val="5CD5F5F7"/>
    <w:rsid w:val="5ECEEF98"/>
    <w:rsid w:val="604F0DCE"/>
    <w:rsid w:val="6118038D"/>
    <w:rsid w:val="64E630A4"/>
    <w:rsid w:val="6B0B3D68"/>
    <w:rsid w:val="6B97DEAC"/>
    <w:rsid w:val="6B9C75C1"/>
    <w:rsid w:val="7002F49A"/>
    <w:rsid w:val="73B43D95"/>
    <w:rsid w:val="74CADC2F"/>
    <w:rsid w:val="74FFE62D"/>
    <w:rsid w:val="766C4CC5"/>
    <w:rsid w:val="7717D674"/>
    <w:rsid w:val="79C754FF"/>
    <w:rsid w:val="7AB5330D"/>
    <w:rsid w:val="7CA56AF7"/>
    <w:rsid w:val="7DE54BE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538EFA"/>
  <w15:docId w15:val="{6AF22F4F-9887-4BEF-A085-BBBE6D103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9FF"/>
    <w:pPr>
      <w:spacing w:before="80" w:after="120" w:line="240" w:lineRule="auto"/>
    </w:pPr>
    <w:rPr>
      <w:sz w:val="20"/>
    </w:rPr>
  </w:style>
  <w:style w:type="paragraph" w:styleId="Heading1">
    <w:name w:val="heading 1"/>
    <w:basedOn w:val="Normal"/>
    <w:next w:val="Normal"/>
    <w:link w:val="Heading1Char"/>
    <w:uiPriority w:val="9"/>
    <w:qFormat/>
    <w:rsid w:val="004D564C"/>
    <w:pPr>
      <w:keepNext/>
      <w:keepLines/>
      <w:pageBreakBefore/>
      <w:framePr w:w="15139" w:vSpace="680" w:wrap="around" w:vAnchor="page" w:hAnchor="margin" w:y="982" w:anchorLock="1"/>
      <w:numPr>
        <w:numId w:val="17"/>
      </w:numPr>
      <w:pBdr>
        <w:top w:val="single" w:sz="8" w:space="31" w:color="FFFFFF"/>
        <w:bottom w:val="single" w:sz="8" w:space="4" w:color="57C1A5" w:themeColor="background2"/>
      </w:pBdr>
      <w:shd w:val="clear" w:color="auto" w:fill="FFFFFF" w:themeFill="background1"/>
      <w:spacing w:before="0" w:after="0"/>
      <w:outlineLvl w:val="0"/>
    </w:pPr>
    <w:rPr>
      <w:rFonts w:ascii="Franklin Gothic Book" w:eastAsia="SimHei" w:hAnsi="Franklin Gothic Book" w:cs="Times New Roman"/>
      <w:caps/>
      <w:color w:val="000000"/>
      <w:spacing w:val="-2"/>
      <w:sz w:val="52"/>
      <w:szCs w:val="28"/>
    </w:rPr>
  </w:style>
  <w:style w:type="paragraph" w:styleId="Heading2">
    <w:name w:val="heading 2"/>
    <w:basedOn w:val="Normal"/>
    <w:next w:val="Normal"/>
    <w:link w:val="Heading2Char"/>
    <w:uiPriority w:val="9"/>
    <w:unhideWhenUsed/>
    <w:qFormat/>
    <w:rsid w:val="00935C29"/>
    <w:pPr>
      <w:keepNext/>
      <w:keepLines/>
      <w:numPr>
        <w:ilvl w:val="1"/>
        <w:numId w:val="17"/>
      </w:numPr>
      <w:spacing w:before="320" w:after="240"/>
      <w:outlineLvl w:val="1"/>
    </w:pPr>
    <w:rPr>
      <w:rFonts w:ascii="Franklin Gothic Book" w:eastAsiaTheme="majorEastAsia" w:hAnsi="Franklin Gothic Book" w:cstheme="majorBidi"/>
      <w:caps/>
      <w:sz w:val="32"/>
      <w:szCs w:val="26"/>
    </w:rPr>
  </w:style>
  <w:style w:type="paragraph" w:styleId="Heading3">
    <w:name w:val="heading 3"/>
    <w:basedOn w:val="Normal"/>
    <w:next w:val="Normal"/>
    <w:link w:val="Heading3Char"/>
    <w:uiPriority w:val="9"/>
    <w:unhideWhenUsed/>
    <w:qFormat/>
    <w:rsid w:val="004D564C"/>
    <w:pPr>
      <w:keepNext/>
      <w:keepLines/>
      <w:numPr>
        <w:ilvl w:val="2"/>
        <w:numId w:val="17"/>
      </w:numPr>
      <w:spacing w:before="320" w:after="240"/>
      <w:outlineLvl w:val="2"/>
    </w:pPr>
    <w:rPr>
      <w:rFonts w:ascii="Franklin Gothic Demi" w:eastAsiaTheme="majorEastAsia" w:hAnsi="Franklin Gothic Demi" w:cstheme="majorBidi"/>
      <w:spacing w:val="2"/>
      <w:sz w:val="28"/>
      <w:szCs w:val="24"/>
    </w:rPr>
  </w:style>
  <w:style w:type="paragraph" w:styleId="Heading4">
    <w:name w:val="heading 4"/>
    <w:basedOn w:val="Normal"/>
    <w:next w:val="Normal"/>
    <w:link w:val="Heading4Char"/>
    <w:uiPriority w:val="9"/>
    <w:unhideWhenUsed/>
    <w:qFormat/>
    <w:rsid w:val="004D564C"/>
    <w:pPr>
      <w:keepNext/>
      <w:keepLines/>
      <w:spacing w:before="200"/>
      <w:outlineLvl w:val="3"/>
    </w:pPr>
    <w:rPr>
      <w:rFonts w:asciiTheme="majorHAnsi" w:eastAsiaTheme="majorEastAsia" w:hAnsiTheme="majorHAnsi" w:cstheme="majorBidi"/>
      <w:iCs/>
      <w:sz w:val="24"/>
    </w:rPr>
  </w:style>
  <w:style w:type="paragraph" w:styleId="Heading5">
    <w:name w:val="heading 5"/>
    <w:basedOn w:val="Normal"/>
    <w:next w:val="Normal"/>
    <w:link w:val="Heading5Char"/>
    <w:uiPriority w:val="9"/>
    <w:semiHidden/>
    <w:qFormat/>
    <w:rsid w:val="004D564C"/>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9AE"/>
    <w:rPr>
      <w:color w:val="auto"/>
    </w:rPr>
  </w:style>
  <w:style w:type="paragraph" w:styleId="Date">
    <w:name w:val="Date"/>
    <w:basedOn w:val="Subtitle"/>
    <w:next w:val="Normal"/>
    <w:link w:val="DateChar"/>
    <w:uiPriority w:val="99"/>
    <w:unhideWhenUsed/>
    <w:rsid w:val="004D564C"/>
    <w:pPr>
      <w:pBdr>
        <w:bottom w:val="none" w:sz="0" w:space="0" w:color="auto"/>
      </w:pBdr>
    </w:pPr>
  </w:style>
  <w:style w:type="character" w:customStyle="1" w:styleId="DateChar">
    <w:name w:val="Date Char"/>
    <w:basedOn w:val="DefaultParagraphFont"/>
    <w:link w:val="Date"/>
    <w:uiPriority w:val="99"/>
    <w:rsid w:val="004D564C"/>
    <w:rPr>
      <w:rFonts w:eastAsiaTheme="minorEastAsia"/>
      <w:caps/>
      <w:color w:val="5A5A5A" w:themeColor="text1" w:themeTint="A5"/>
      <w:sz w:val="24"/>
    </w:rPr>
  </w:style>
  <w:style w:type="paragraph" w:styleId="NoSpacing">
    <w:name w:val="No Spacing"/>
    <w:uiPriority w:val="1"/>
    <w:qFormat/>
    <w:rsid w:val="004D564C"/>
    <w:pPr>
      <w:spacing w:after="0" w:line="240" w:lineRule="auto"/>
    </w:pPr>
    <w:rPr>
      <w:sz w:val="20"/>
    </w:rPr>
  </w:style>
  <w:style w:type="paragraph" w:styleId="ListBullet">
    <w:name w:val="List Bullet"/>
    <w:basedOn w:val="Normal"/>
    <w:uiPriority w:val="99"/>
    <w:unhideWhenUsed/>
    <w:qFormat/>
    <w:rsid w:val="002F0C7D"/>
    <w:pPr>
      <w:numPr>
        <w:numId w:val="14"/>
      </w:numPr>
      <w:ind w:left="284" w:hanging="284"/>
      <w:contextualSpacing/>
    </w:pPr>
  </w:style>
  <w:style w:type="paragraph" w:styleId="ListBullet2">
    <w:name w:val="List Bullet 2"/>
    <w:basedOn w:val="Normal"/>
    <w:uiPriority w:val="99"/>
    <w:unhideWhenUsed/>
    <w:qFormat/>
    <w:rsid w:val="004D564C"/>
    <w:pPr>
      <w:numPr>
        <w:numId w:val="15"/>
      </w:numPr>
      <w:contextualSpacing/>
    </w:pPr>
  </w:style>
  <w:style w:type="paragraph" w:styleId="ListNumber">
    <w:name w:val="List Number"/>
    <w:basedOn w:val="Normal"/>
    <w:uiPriority w:val="99"/>
    <w:unhideWhenUsed/>
    <w:qFormat/>
    <w:rsid w:val="004D564C"/>
    <w:pPr>
      <w:numPr>
        <w:numId w:val="18"/>
      </w:numPr>
      <w:contextualSpacing/>
    </w:pPr>
  </w:style>
  <w:style w:type="numbering" w:customStyle="1" w:styleId="Bullets">
    <w:name w:val="Bullets"/>
    <w:uiPriority w:val="99"/>
    <w:rsid w:val="004D564C"/>
    <w:pPr>
      <w:numPr>
        <w:numId w:val="1"/>
      </w:numPr>
    </w:pPr>
  </w:style>
  <w:style w:type="character" w:customStyle="1" w:styleId="Heading1Char">
    <w:name w:val="Heading 1 Char"/>
    <w:basedOn w:val="DefaultParagraphFont"/>
    <w:link w:val="Heading1"/>
    <w:uiPriority w:val="9"/>
    <w:rsid w:val="004D564C"/>
    <w:rPr>
      <w:rFonts w:ascii="Franklin Gothic Book" w:eastAsia="SimHei" w:hAnsi="Franklin Gothic Book" w:cs="Times New Roman"/>
      <w:caps/>
      <w:color w:val="000000"/>
      <w:spacing w:val="-2"/>
      <w:sz w:val="52"/>
      <w:szCs w:val="28"/>
      <w:shd w:val="clear" w:color="auto" w:fill="FFFFFF" w:themeFill="background1"/>
    </w:rPr>
  </w:style>
  <w:style w:type="paragraph" w:styleId="ListNumber2">
    <w:name w:val="List Number 2"/>
    <w:basedOn w:val="Normal"/>
    <w:uiPriority w:val="99"/>
    <w:unhideWhenUsed/>
    <w:qFormat/>
    <w:rsid w:val="004D564C"/>
    <w:pPr>
      <w:numPr>
        <w:ilvl w:val="1"/>
        <w:numId w:val="18"/>
      </w:numPr>
      <w:contextualSpacing/>
    </w:pPr>
  </w:style>
  <w:style w:type="character" w:customStyle="1" w:styleId="Heading2Char">
    <w:name w:val="Heading 2 Char"/>
    <w:basedOn w:val="DefaultParagraphFont"/>
    <w:link w:val="Heading2"/>
    <w:uiPriority w:val="9"/>
    <w:rsid w:val="00935C29"/>
    <w:rPr>
      <w:rFonts w:ascii="Franklin Gothic Book" w:eastAsiaTheme="majorEastAsia" w:hAnsi="Franklin Gothic Book" w:cstheme="majorBidi"/>
      <w:caps/>
      <w:sz w:val="32"/>
      <w:szCs w:val="26"/>
    </w:rPr>
  </w:style>
  <w:style w:type="paragraph" w:styleId="ListParagraph">
    <w:name w:val="List Paragraph"/>
    <w:basedOn w:val="Normal"/>
    <w:uiPriority w:val="34"/>
    <w:qFormat/>
    <w:rsid w:val="004D564C"/>
    <w:pPr>
      <w:ind w:left="284"/>
      <w:contextualSpacing/>
    </w:pPr>
  </w:style>
  <w:style w:type="paragraph" w:styleId="Header">
    <w:name w:val="header"/>
    <w:basedOn w:val="Normal"/>
    <w:link w:val="HeaderChar"/>
    <w:uiPriority w:val="99"/>
    <w:unhideWhenUsed/>
    <w:rsid w:val="004D564C"/>
    <w:pPr>
      <w:tabs>
        <w:tab w:val="center" w:pos="4513"/>
        <w:tab w:val="right" w:pos="9026"/>
      </w:tabs>
      <w:spacing w:after="0"/>
    </w:pPr>
  </w:style>
  <w:style w:type="character" w:customStyle="1" w:styleId="HeaderChar">
    <w:name w:val="Header Char"/>
    <w:basedOn w:val="DefaultParagraphFont"/>
    <w:link w:val="Header"/>
    <w:uiPriority w:val="99"/>
    <w:rsid w:val="004D564C"/>
    <w:rPr>
      <w:sz w:val="20"/>
    </w:rPr>
  </w:style>
  <w:style w:type="paragraph" w:styleId="Footer">
    <w:name w:val="footer"/>
    <w:basedOn w:val="Normal"/>
    <w:link w:val="FooterChar"/>
    <w:uiPriority w:val="99"/>
    <w:semiHidden/>
    <w:rsid w:val="004D564C"/>
    <w:pPr>
      <w:tabs>
        <w:tab w:val="center" w:pos="4513"/>
        <w:tab w:val="right" w:pos="9026"/>
      </w:tabs>
      <w:spacing w:after="0"/>
    </w:pPr>
    <w:rPr>
      <w:sz w:val="18"/>
    </w:rPr>
  </w:style>
  <w:style w:type="character" w:customStyle="1" w:styleId="FooterChar">
    <w:name w:val="Footer Char"/>
    <w:basedOn w:val="DefaultParagraphFont"/>
    <w:link w:val="Footer"/>
    <w:uiPriority w:val="99"/>
    <w:semiHidden/>
    <w:rsid w:val="004D564C"/>
    <w:rPr>
      <w:sz w:val="18"/>
    </w:rPr>
  </w:style>
  <w:style w:type="numbering" w:customStyle="1" w:styleId="Numbering">
    <w:name w:val="Numbering"/>
    <w:uiPriority w:val="99"/>
    <w:rsid w:val="004D564C"/>
    <w:pPr>
      <w:numPr>
        <w:numId w:val="2"/>
      </w:numPr>
    </w:pPr>
  </w:style>
  <w:style w:type="paragraph" w:styleId="ListBullet3">
    <w:name w:val="List Bullet 3"/>
    <w:basedOn w:val="Normal"/>
    <w:uiPriority w:val="99"/>
    <w:unhideWhenUsed/>
    <w:rsid w:val="004D564C"/>
    <w:pPr>
      <w:numPr>
        <w:numId w:val="16"/>
      </w:numPr>
      <w:contextualSpacing/>
    </w:pPr>
  </w:style>
  <w:style w:type="paragraph" w:styleId="ListContinue2">
    <w:name w:val="List Continue 2"/>
    <w:basedOn w:val="Normal"/>
    <w:uiPriority w:val="99"/>
    <w:unhideWhenUsed/>
    <w:qFormat/>
    <w:rsid w:val="004D564C"/>
    <w:pPr>
      <w:ind w:left="566"/>
      <w:contextualSpacing/>
    </w:pPr>
  </w:style>
  <w:style w:type="paragraph" w:styleId="ListNumber3">
    <w:name w:val="List Number 3"/>
    <w:basedOn w:val="Normal"/>
    <w:uiPriority w:val="99"/>
    <w:unhideWhenUsed/>
    <w:qFormat/>
    <w:rsid w:val="004D564C"/>
    <w:pPr>
      <w:numPr>
        <w:ilvl w:val="2"/>
        <w:numId w:val="18"/>
      </w:numPr>
      <w:contextualSpacing/>
    </w:pPr>
  </w:style>
  <w:style w:type="paragraph" w:styleId="ListNumber4">
    <w:name w:val="List Number 4"/>
    <w:basedOn w:val="Normal"/>
    <w:uiPriority w:val="99"/>
    <w:unhideWhenUsed/>
    <w:qFormat/>
    <w:rsid w:val="004D564C"/>
    <w:pPr>
      <w:numPr>
        <w:ilvl w:val="3"/>
        <w:numId w:val="18"/>
      </w:numPr>
      <w:contextualSpacing/>
    </w:pPr>
  </w:style>
  <w:style w:type="paragraph" w:styleId="ListNumber5">
    <w:name w:val="List Number 5"/>
    <w:basedOn w:val="Normal"/>
    <w:uiPriority w:val="99"/>
    <w:unhideWhenUsed/>
    <w:rsid w:val="004D564C"/>
    <w:pPr>
      <w:numPr>
        <w:ilvl w:val="4"/>
        <w:numId w:val="18"/>
      </w:numPr>
      <w:contextualSpacing/>
    </w:pPr>
  </w:style>
  <w:style w:type="paragraph" w:styleId="ListContinue">
    <w:name w:val="List Continue"/>
    <w:basedOn w:val="Normal"/>
    <w:uiPriority w:val="99"/>
    <w:unhideWhenUsed/>
    <w:qFormat/>
    <w:rsid w:val="004D564C"/>
    <w:pPr>
      <w:ind w:left="283"/>
      <w:contextualSpacing/>
    </w:pPr>
  </w:style>
  <w:style w:type="paragraph" w:styleId="ListContinue3">
    <w:name w:val="List Continue 3"/>
    <w:basedOn w:val="Normal"/>
    <w:uiPriority w:val="99"/>
    <w:unhideWhenUsed/>
    <w:qFormat/>
    <w:rsid w:val="004D564C"/>
    <w:pPr>
      <w:ind w:left="849"/>
      <w:contextualSpacing/>
    </w:pPr>
  </w:style>
  <w:style w:type="paragraph" w:styleId="ListContinue4">
    <w:name w:val="List Continue 4"/>
    <w:basedOn w:val="Normal"/>
    <w:uiPriority w:val="99"/>
    <w:unhideWhenUsed/>
    <w:qFormat/>
    <w:rsid w:val="004D564C"/>
    <w:pPr>
      <w:ind w:left="1132"/>
      <w:contextualSpacing/>
    </w:pPr>
  </w:style>
  <w:style w:type="character" w:customStyle="1" w:styleId="Heading3Char">
    <w:name w:val="Heading 3 Char"/>
    <w:basedOn w:val="DefaultParagraphFont"/>
    <w:link w:val="Heading3"/>
    <w:uiPriority w:val="9"/>
    <w:rsid w:val="004D564C"/>
    <w:rPr>
      <w:rFonts w:ascii="Franklin Gothic Demi" w:eastAsiaTheme="majorEastAsia" w:hAnsi="Franklin Gothic Demi" w:cstheme="majorBidi"/>
      <w:spacing w:val="2"/>
      <w:sz w:val="28"/>
      <w:szCs w:val="24"/>
    </w:rPr>
  </w:style>
  <w:style w:type="character" w:customStyle="1" w:styleId="Heading4Char">
    <w:name w:val="Heading 4 Char"/>
    <w:basedOn w:val="DefaultParagraphFont"/>
    <w:link w:val="Heading4"/>
    <w:uiPriority w:val="9"/>
    <w:rsid w:val="004D564C"/>
    <w:rPr>
      <w:rFonts w:asciiTheme="majorHAnsi" w:eastAsiaTheme="majorEastAsia" w:hAnsiTheme="majorHAnsi" w:cstheme="majorBidi"/>
      <w:iCs/>
      <w:sz w:val="24"/>
    </w:rPr>
  </w:style>
  <w:style w:type="character" w:customStyle="1" w:styleId="Heading5Char">
    <w:name w:val="Heading 5 Char"/>
    <w:basedOn w:val="DefaultParagraphFont"/>
    <w:link w:val="Heading5"/>
    <w:uiPriority w:val="9"/>
    <w:semiHidden/>
    <w:rsid w:val="004D564C"/>
    <w:rPr>
      <w:rFonts w:asciiTheme="majorHAnsi" w:eastAsiaTheme="majorEastAsia" w:hAnsiTheme="majorHAnsi" w:cstheme="majorBidi"/>
      <w:b/>
      <w:sz w:val="18"/>
    </w:rPr>
  </w:style>
  <w:style w:type="numbering" w:customStyle="1" w:styleId="ListHeadings">
    <w:name w:val="List Headings"/>
    <w:uiPriority w:val="99"/>
    <w:rsid w:val="004D564C"/>
    <w:pPr>
      <w:numPr>
        <w:numId w:val="3"/>
      </w:numPr>
    </w:pPr>
  </w:style>
  <w:style w:type="paragraph" w:styleId="Title">
    <w:name w:val="Title"/>
    <w:basedOn w:val="Normal"/>
    <w:next w:val="Normal"/>
    <w:link w:val="TitleChar"/>
    <w:uiPriority w:val="10"/>
    <w:rsid w:val="004D564C"/>
    <w:pPr>
      <w:spacing w:after="0"/>
      <w:ind w:right="851"/>
      <w:contextualSpacing/>
    </w:pPr>
    <w:rPr>
      <w:rFonts w:eastAsiaTheme="majorEastAsia" w:cstheme="majorBidi"/>
      <w:b/>
      <w:kern w:val="28"/>
      <w:sz w:val="40"/>
      <w:szCs w:val="56"/>
    </w:rPr>
  </w:style>
  <w:style w:type="character" w:customStyle="1" w:styleId="TitleChar">
    <w:name w:val="Title Char"/>
    <w:basedOn w:val="DefaultParagraphFont"/>
    <w:link w:val="Title"/>
    <w:uiPriority w:val="10"/>
    <w:rsid w:val="004D564C"/>
    <w:rPr>
      <w:rFonts w:eastAsiaTheme="majorEastAsia" w:cstheme="majorBidi"/>
      <w:b/>
      <w:kern w:val="28"/>
      <w:sz w:val="40"/>
      <w:szCs w:val="56"/>
    </w:rPr>
  </w:style>
  <w:style w:type="paragraph" w:customStyle="1" w:styleId="Pull-outQuote">
    <w:name w:val="Pull-out Quote"/>
    <w:basedOn w:val="Normal"/>
    <w:link w:val="Pull-outQuoteChar"/>
    <w:uiPriority w:val="29"/>
    <w:semiHidden/>
    <w:rsid w:val="004D564C"/>
    <w:pPr>
      <w:pBdr>
        <w:top w:val="single" w:sz="4" w:space="4" w:color="54565B" w:themeColor="text2"/>
        <w:left w:val="single" w:sz="4" w:space="4" w:color="54565B" w:themeColor="text2"/>
        <w:bottom w:val="single" w:sz="4" w:space="4" w:color="54565B" w:themeColor="text2"/>
        <w:right w:val="single" w:sz="4" w:space="4" w:color="54565B" w:themeColor="text2"/>
      </w:pBdr>
      <w:shd w:val="clear" w:color="auto" w:fill="54565B"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29"/>
    <w:semiHidden/>
    <w:rsid w:val="004D564C"/>
    <w:rPr>
      <w:b/>
    </w:rPr>
  </w:style>
  <w:style w:type="character" w:customStyle="1" w:styleId="Pull-outQuoteChar">
    <w:name w:val="Pull-out Quote Char"/>
    <w:basedOn w:val="DefaultParagraphFont"/>
    <w:link w:val="Pull-outQuote"/>
    <w:uiPriority w:val="29"/>
    <w:semiHidden/>
    <w:rsid w:val="004D564C"/>
    <w:rPr>
      <w:color w:val="FFFFFF" w:themeColor="background1"/>
      <w:sz w:val="20"/>
      <w:shd w:val="clear" w:color="auto" w:fill="54565B" w:themeFill="text2"/>
    </w:rPr>
  </w:style>
  <w:style w:type="character" w:customStyle="1" w:styleId="Pull-outQuoteHeadingChar">
    <w:name w:val="Pull-out Quote Heading Char"/>
    <w:basedOn w:val="Pull-outQuoteChar"/>
    <w:link w:val="Pull-outQuoteHeading"/>
    <w:uiPriority w:val="29"/>
    <w:semiHidden/>
    <w:rsid w:val="004D564C"/>
    <w:rPr>
      <w:b/>
      <w:color w:val="FFFFFF" w:themeColor="background1"/>
      <w:sz w:val="20"/>
      <w:shd w:val="clear" w:color="auto" w:fill="54565B" w:themeFill="text2"/>
    </w:rPr>
  </w:style>
  <w:style w:type="paragraph" w:customStyle="1" w:styleId="Heading1-nonumber">
    <w:name w:val="Heading 1-no number"/>
    <w:basedOn w:val="Heading1"/>
    <w:next w:val="Normal"/>
    <w:link w:val="Heading1-nonumberChar"/>
    <w:uiPriority w:val="9"/>
    <w:qFormat/>
    <w:rsid w:val="004D564C"/>
    <w:pPr>
      <w:framePr w:wrap="around"/>
      <w:numPr>
        <w:numId w:val="0"/>
      </w:numPr>
    </w:pPr>
  </w:style>
  <w:style w:type="paragraph" w:customStyle="1" w:styleId="Heading2-nonumber">
    <w:name w:val="Heading 2-no number"/>
    <w:basedOn w:val="Heading2"/>
    <w:next w:val="Normal"/>
    <w:link w:val="Heading2-nonumberChar"/>
    <w:uiPriority w:val="9"/>
    <w:qFormat/>
    <w:rsid w:val="00935C29"/>
    <w:pPr>
      <w:numPr>
        <w:ilvl w:val="0"/>
        <w:numId w:val="0"/>
      </w:numPr>
    </w:pPr>
  </w:style>
  <w:style w:type="character" w:customStyle="1" w:styleId="Heading1-nonumberChar">
    <w:name w:val="Heading 1-no number Char"/>
    <w:basedOn w:val="Heading1Char"/>
    <w:link w:val="Heading1-nonumber"/>
    <w:uiPriority w:val="9"/>
    <w:rsid w:val="004D564C"/>
    <w:rPr>
      <w:rFonts w:ascii="Franklin Gothic Book" w:eastAsia="SimHei" w:hAnsi="Franklin Gothic Book" w:cs="Times New Roman"/>
      <w:caps/>
      <w:color w:val="000000"/>
      <w:spacing w:val="-2"/>
      <w:sz w:val="52"/>
      <w:szCs w:val="28"/>
      <w:shd w:val="clear" w:color="auto" w:fill="FFFFFF" w:themeFill="background1"/>
    </w:rPr>
  </w:style>
  <w:style w:type="character" w:customStyle="1" w:styleId="Heading2-nonumberChar">
    <w:name w:val="Heading 2-no number Char"/>
    <w:basedOn w:val="Heading2Char"/>
    <w:link w:val="Heading2-nonumber"/>
    <w:uiPriority w:val="9"/>
    <w:rsid w:val="00935C29"/>
    <w:rPr>
      <w:rFonts w:ascii="Franklin Gothic Book" w:eastAsiaTheme="majorEastAsia" w:hAnsi="Franklin Gothic Book" w:cstheme="majorBidi"/>
      <w:caps/>
      <w:sz w:val="32"/>
      <w:szCs w:val="26"/>
    </w:rPr>
  </w:style>
  <w:style w:type="paragraph" w:styleId="ListContinue5">
    <w:name w:val="List Continue 5"/>
    <w:basedOn w:val="Normal"/>
    <w:uiPriority w:val="99"/>
    <w:unhideWhenUsed/>
    <w:qFormat/>
    <w:rsid w:val="004D564C"/>
    <w:pPr>
      <w:ind w:left="1415"/>
      <w:contextualSpacing/>
    </w:pPr>
  </w:style>
  <w:style w:type="table" w:styleId="TableGrid">
    <w:name w:val="Table Grid"/>
    <w:basedOn w:val="TableNormal"/>
    <w:uiPriority w:val="59"/>
    <w:rsid w:val="004D5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35C29"/>
    <w:pPr>
      <w:keepNext/>
      <w:keepLines/>
      <w:spacing w:before="240" w:after="80"/>
    </w:pPr>
    <w:rPr>
      <w:rFonts w:asciiTheme="majorHAnsi" w:hAnsiTheme="majorHAnsi"/>
      <w:iCs/>
      <w:color w:val="000000"/>
      <w:sz w:val="18"/>
      <w:szCs w:val="18"/>
    </w:rPr>
  </w:style>
  <w:style w:type="paragraph" w:styleId="List">
    <w:name w:val="List"/>
    <w:basedOn w:val="Normal"/>
    <w:uiPriority w:val="99"/>
    <w:unhideWhenUsed/>
    <w:qFormat/>
    <w:rsid w:val="004D564C"/>
    <w:pPr>
      <w:numPr>
        <w:numId w:val="11"/>
      </w:numPr>
      <w:tabs>
        <w:tab w:val="left" w:pos="340"/>
        <w:tab w:val="left" w:pos="397"/>
        <w:tab w:val="left" w:pos="454"/>
        <w:tab w:val="left" w:pos="510"/>
        <w:tab w:val="left" w:pos="567"/>
      </w:tabs>
      <w:ind w:left="340" w:hanging="340"/>
      <w:contextualSpacing/>
    </w:pPr>
  </w:style>
  <w:style w:type="paragraph" w:styleId="List2">
    <w:name w:val="List 2"/>
    <w:basedOn w:val="Normal"/>
    <w:uiPriority w:val="99"/>
    <w:unhideWhenUsed/>
    <w:qFormat/>
    <w:rsid w:val="004D564C"/>
    <w:pPr>
      <w:numPr>
        <w:numId w:val="12"/>
      </w:numPr>
      <w:tabs>
        <w:tab w:val="left" w:pos="680"/>
        <w:tab w:val="left" w:pos="737"/>
        <w:tab w:val="left" w:pos="794"/>
        <w:tab w:val="left" w:pos="851"/>
        <w:tab w:val="left" w:pos="907"/>
      </w:tabs>
      <w:ind w:left="680" w:hanging="340"/>
      <w:contextualSpacing/>
    </w:pPr>
  </w:style>
  <w:style w:type="numbering" w:customStyle="1" w:styleId="LetteredList">
    <w:name w:val="Lettered List"/>
    <w:uiPriority w:val="99"/>
    <w:rsid w:val="004D564C"/>
    <w:pPr>
      <w:numPr>
        <w:numId w:val="4"/>
      </w:numPr>
    </w:pPr>
  </w:style>
  <w:style w:type="paragraph" w:styleId="Subtitle">
    <w:name w:val="Subtitle"/>
    <w:basedOn w:val="Normal"/>
    <w:next w:val="Normal"/>
    <w:link w:val="SubtitleChar"/>
    <w:uiPriority w:val="11"/>
    <w:rsid w:val="004D564C"/>
    <w:pPr>
      <w:numPr>
        <w:ilvl w:val="1"/>
      </w:numPr>
      <w:pBdr>
        <w:bottom w:val="single" w:sz="8" w:space="4" w:color="54565B" w:themeColor="text2"/>
      </w:pBdr>
      <w:spacing w:after="160"/>
    </w:pPr>
    <w:rPr>
      <w:rFonts w:eastAsiaTheme="minorEastAsia"/>
      <w:caps/>
      <w:color w:val="5A5A5A" w:themeColor="text1" w:themeTint="A5"/>
      <w:sz w:val="24"/>
    </w:rPr>
  </w:style>
  <w:style w:type="character" w:customStyle="1" w:styleId="SubtitleChar">
    <w:name w:val="Subtitle Char"/>
    <w:basedOn w:val="DefaultParagraphFont"/>
    <w:link w:val="Subtitle"/>
    <w:uiPriority w:val="11"/>
    <w:rsid w:val="004D564C"/>
    <w:rPr>
      <w:rFonts w:eastAsiaTheme="minorEastAsia"/>
      <w:caps/>
      <w:color w:val="5A5A5A" w:themeColor="text1" w:themeTint="A5"/>
      <w:sz w:val="24"/>
    </w:rPr>
  </w:style>
  <w:style w:type="paragraph" w:styleId="TOCHeading">
    <w:name w:val="TOC Heading"/>
    <w:next w:val="Normal"/>
    <w:uiPriority w:val="39"/>
    <w:unhideWhenUsed/>
    <w:rsid w:val="004D564C"/>
    <w:pPr>
      <w:framePr w:w="15706" w:vSpace="680" w:wrap="around" w:vAnchor="page" w:hAnchor="margin" w:y="982" w:anchorLock="1"/>
      <w:pBdr>
        <w:top w:val="single" w:sz="8" w:space="31" w:color="FFFFFF" w:themeColor="background1"/>
        <w:bottom w:val="single" w:sz="8" w:space="4" w:color="57C1A5" w:themeColor="background2"/>
      </w:pBdr>
      <w:shd w:val="clear" w:color="auto" w:fill="FFFFFF" w:themeFill="background1"/>
      <w:spacing w:after="0" w:line="240" w:lineRule="auto"/>
    </w:pPr>
    <w:rPr>
      <w:rFonts w:ascii="Franklin Gothic Medium" w:eastAsia="SimHei" w:hAnsi="Franklin Gothic Medium" w:cs="Times New Roman"/>
      <w:caps/>
      <w:color w:val="000000"/>
      <w:spacing w:val="-2"/>
      <w:sz w:val="52"/>
      <w:szCs w:val="28"/>
      <w:lang w:val="en-US"/>
    </w:rPr>
  </w:style>
  <w:style w:type="paragraph" w:styleId="TOC1">
    <w:name w:val="toc 1"/>
    <w:basedOn w:val="Normal"/>
    <w:next w:val="Normal"/>
    <w:autoRedefine/>
    <w:uiPriority w:val="39"/>
    <w:unhideWhenUsed/>
    <w:rsid w:val="004D564C"/>
    <w:pPr>
      <w:pBdr>
        <w:bottom w:val="single" w:sz="8" w:space="0" w:color="auto"/>
        <w:between w:val="single" w:sz="8" w:space="1" w:color="auto"/>
      </w:pBdr>
      <w:tabs>
        <w:tab w:val="left" w:pos="454"/>
        <w:tab w:val="right" w:pos="7144"/>
      </w:tabs>
      <w:spacing w:before="240" w:after="0"/>
      <w:ind w:left="454" w:hanging="454"/>
    </w:pPr>
    <w:rPr>
      <w:rFonts w:ascii="Franklin Gothic Book" w:hAnsi="Franklin Gothic Book"/>
      <w:caps/>
      <w:sz w:val="22"/>
    </w:rPr>
  </w:style>
  <w:style w:type="paragraph" w:styleId="TOC2">
    <w:name w:val="toc 2"/>
    <w:basedOn w:val="Normal"/>
    <w:next w:val="Normal"/>
    <w:autoRedefine/>
    <w:uiPriority w:val="39"/>
    <w:unhideWhenUsed/>
    <w:rsid w:val="004D564C"/>
    <w:pPr>
      <w:tabs>
        <w:tab w:val="left" w:pos="1021"/>
        <w:tab w:val="right" w:pos="7144"/>
      </w:tabs>
      <w:spacing w:after="100"/>
      <w:ind w:left="1475" w:hanging="1021"/>
    </w:pPr>
    <w:rPr>
      <w:rFonts w:asciiTheme="majorHAnsi" w:hAnsiTheme="majorHAnsi"/>
      <w:caps/>
    </w:rPr>
  </w:style>
  <w:style w:type="paragraph" w:styleId="TOC3">
    <w:name w:val="toc 3"/>
    <w:basedOn w:val="Normal"/>
    <w:next w:val="Normal"/>
    <w:autoRedefine/>
    <w:uiPriority w:val="39"/>
    <w:unhideWhenUsed/>
    <w:rsid w:val="004D564C"/>
    <w:pPr>
      <w:tabs>
        <w:tab w:val="left" w:pos="1644"/>
        <w:tab w:val="right" w:pos="7144"/>
      </w:tabs>
      <w:adjustRightInd w:val="0"/>
      <w:spacing w:after="100"/>
      <w:ind w:left="1645" w:hanging="624"/>
    </w:pPr>
    <w:rPr>
      <w:rFonts w:ascii="Franklin Gothic Book" w:hAnsi="Franklin Gothic Book"/>
    </w:rPr>
  </w:style>
  <w:style w:type="character" w:styleId="Hyperlink">
    <w:name w:val="Hyperlink"/>
    <w:basedOn w:val="DefaultParagraphFont"/>
    <w:uiPriority w:val="99"/>
    <w:unhideWhenUsed/>
    <w:rsid w:val="004D564C"/>
    <w:rPr>
      <w:color w:val="54565B" w:themeColor="hyperlink"/>
      <w:u w:val="single"/>
    </w:rPr>
  </w:style>
  <w:style w:type="table" w:customStyle="1" w:styleId="Blank">
    <w:name w:val="Blank"/>
    <w:basedOn w:val="TableNormal"/>
    <w:uiPriority w:val="99"/>
    <w:rsid w:val="004D564C"/>
    <w:pPr>
      <w:spacing w:after="0" w:line="240" w:lineRule="auto"/>
    </w:pPr>
    <w:tblPr>
      <w:tblCellMar>
        <w:left w:w="0" w:type="dxa"/>
        <w:right w:w="0" w:type="dxa"/>
      </w:tblCellMar>
    </w:tblPr>
  </w:style>
  <w:style w:type="paragraph" w:customStyle="1" w:styleId="NormalBold">
    <w:name w:val="Normal Bold"/>
    <w:basedOn w:val="Normal"/>
    <w:rsid w:val="004D564C"/>
    <w:rPr>
      <w:b/>
    </w:rPr>
  </w:style>
  <w:style w:type="paragraph" w:customStyle="1" w:styleId="FooterLeft">
    <w:name w:val="Footer Left"/>
    <w:basedOn w:val="Footer"/>
    <w:uiPriority w:val="99"/>
    <w:semiHidden/>
    <w:rsid w:val="004D564C"/>
    <w:pPr>
      <w:framePr w:w="9072" w:vSpace="284" w:wrap="around" w:hAnchor="margin" w:yAlign="bottom" w:anchorLock="1"/>
      <w:pBdr>
        <w:top w:val="single" w:sz="12" w:space="6" w:color="57C1A5" w:themeColor="background2"/>
      </w:pBdr>
      <w:spacing w:line="240" w:lineRule="exact"/>
    </w:pPr>
  </w:style>
  <w:style w:type="paragraph" w:customStyle="1" w:styleId="FooterRight">
    <w:name w:val="Footer Right"/>
    <w:basedOn w:val="FooterLeft"/>
    <w:uiPriority w:val="99"/>
    <w:semiHidden/>
    <w:rsid w:val="004D564C"/>
    <w:pPr>
      <w:framePr w:wrap="around" w:xAlign="right"/>
      <w:jc w:val="right"/>
    </w:pPr>
    <w:rPr>
      <w:caps/>
    </w:rPr>
  </w:style>
  <w:style w:type="character" w:styleId="Strong">
    <w:name w:val="Strong"/>
    <w:basedOn w:val="DefaultParagraphFont"/>
    <w:uiPriority w:val="22"/>
    <w:qFormat/>
    <w:rsid w:val="00935C29"/>
    <w:rPr>
      <w:b/>
      <w:bCs/>
    </w:rPr>
  </w:style>
  <w:style w:type="paragraph" w:customStyle="1" w:styleId="FooterProjectTitle">
    <w:name w:val="Footer Project Title"/>
    <w:link w:val="FooterProjectTitleChar"/>
    <w:uiPriority w:val="34"/>
    <w:qFormat/>
    <w:rsid w:val="004D564C"/>
    <w:pPr>
      <w:spacing w:before="360" w:after="0" w:line="168" w:lineRule="exact"/>
    </w:pPr>
    <w:rPr>
      <w:rFonts w:ascii="Franklin Gothic Demi" w:hAnsi="Franklin Gothic Demi" w:cs="Times New Roman"/>
      <w:color w:val="000000" w:themeColor="text1"/>
      <w:spacing w:val="-2"/>
      <w:sz w:val="14"/>
      <w:szCs w:val="20"/>
    </w:rPr>
  </w:style>
  <w:style w:type="character" w:customStyle="1" w:styleId="FooterProjectTitleChar">
    <w:name w:val="Footer Project Title Char"/>
    <w:basedOn w:val="DefaultParagraphFont"/>
    <w:link w:val="FooterProjectTitle"/>
    <w:uiPriority w:val="34"/>
    <w:rsid w:val="004D564C"/>
    <w:rPr>
      <w:rFonts w:ascii="Franklin Gothic Demi" w:hAnsi="Franklin Gothic Demi" w:cs="Times New Roman"/>
      <w:color w:val="000000" w:themeColor="text1"/>
      <w:spacing w:val="-2"/>
      <w:sz w:val="14"/>
      <w:szCs w:val="20"/>
    </w:rPr>
  </w:style>
  <w:style w:type="character" w:styleId="PageNumber">
    <w:name w:val="page number"/>
    <w:basedOn w:val="DefaultParagraphFont"/>
    <w:uiPriority w:val="99"/>
    <w:unhideWhenUsed/>
    <w:rsid w:val="004D564C"/>
    <w:rPr>
      <w:rFonts w:ascii="Franklin Gothic Demi" w:hAnsi="Franklin Gothic Demi"/>
      <w:b w:val="0"/>
      <w:color w:val="266655" w:themeColor="background2" w:themeShade="80"/>
      <w:sz w:val="18"/>
    </w:rPr>
  </w:style>
  <w:style w:type="paragraph" w:customStyle="1" w:styleId="HeaderA">
    <w:name w:val="Header A"/>
    <w:basedOn w:val="Normal"/>
    <w:link w:val="HeaderAChar"/>
    <w:uiPriority w:val="99"/>
    <w:rsid w:val="004D564C"/>
    <w:pPr>
      <w:spacing w:before="0" w:after="0" w:line="144" w:lineRule="exact"/>
    </w:pPr>
    <w:rPr>
      <w:rFonts w:ascii="Franklin Gothic Demi" w:eastAsia="Garamond" w:hAnsi="Franklin Gothic Demi" w:cs="Times New Roman"/>
      <w:caps/>
      <w:color w:val="000000"/>
      <w:spacing w:val="-2"/>
      <w:sz w:val="12"/>
      <w:szCs w:val="20"/>
    </w:rPr>
  </w:style>
  <w:style w:type="paragraph" w:customStyle="1" w:styleId="HeaderB">
    <w:name w:val="Header B"/>
    <w:basedOn w:val="Normal"/>
    <w:link w:val="HeaderBChar"/>
    <w:uiPriority w:val="99"/>
    <w:rsid w:val="00FB4F95"/>
    <w:pPr>
      <w:spacing w:before="0" w:after="0" w:line="144" w:lineRule="exact"/>
    </w:pPr>
    <w:rPr>
      <w:rFonts w:ascii="Franklin Gothic Book" w:eastAsia="Times New Roman" w:hAnsi="Franklin Gothic Book" w:cs="Times New Roman"/>
      <w:spacing w:val="-3"/>
      <w:sz w:val="12"/>
      <w:szCs w:val="20"/>
    </w:rPr>
  </w:style>
  <w:style w:type="character" w:customStyle="1" w:styleId="HeaderBChar">
    <w:name w:val="Header B Char"/>
    <w:basedOn w:val="DefaultParagraphFont"/>
    <w:link w:val="HeaderB"/>
    <w:uiPriority w:val="99"/>
    <w:rsid w:val="00FB4F95"/>
    <w:rPr>
      <w:rFonts w:ascii="Franklin Gothic Book" w:eastAsia="Times New Roman" w:hAnsi="Franklin Gothic Book" w:cs="Times New Roman"/>
      <w:spacing w:val="-3"/>
      <w:sz w:val="12"/>
      <w:szCs w:val="20"/>
    </w:rPr>
  </w:style>
  <w:style w:type="character" w:customStyle="1" w:styleId="HeaderAChar">
    <w:name w:val="Header A Char"/>
    <w:basedOn w:val="DefaultParagraphFont"/>
    <w:link w:val="HeaderA"/>
    <w:uiPriority w:val="99"/>
    <w:rsid w:val="004D564C"/>
    <w:rPr>
      <w:rFonts w:ascii="Franklin Gothic Demi" w:eastAsia="Garamond" w:hAnsi="Franklin Gothic Demi" w:cs="Times New Roman"/>
      <w:caps/>
      <w:color w:val="000000"/>
      <w:spacing w:val="-2"/>
      <w:sz w:val="12"/>
      <w:szCs w:val="20"/>
    </w:rPr>
  </w:style>
  <w:style w:type="table" w:customStyle="1" w:styleId="HMA-Covertable">
    <w:name w:val="HMA-Cover table"/>
    <w:basedOn w:val="TableNormal"/>
    <w:uiPriority w:val="99"/>
    <w:rsid w:val="004D564C"/>
    <w:pPr>
      <w:spacing w:after="0" w:line="240" w:lineRule="auto"/>
    </w:pPr>
    <w:tblPr>
      <w:tblCellMar>
        <w:top w:w="284" w:type="dxa"/>
        <w:left w:w="284" w:type="dxa"/>
        <w:bottom w:w="284" w:type="dxa"/>
        <w:right w:w="284" w:type="dxa"/>
      </w:tblCellMar>
    </w:tblPr>
    <w:tcPr>
      <w:shd w:val="clear" w:color="auto" w:fill="FFFFFF" w:themeFill="background1"/>
      <w:tcMar>
        <w:top w:w="0" w:type="dxa"/>
        <w:bottom w:w="0" w:type="dxa"/>
      </w:tcMar>
    </w:tcPr>
  </w:style>
  <w:style w:type="character" w:styleId="CommentReference">
    <w:name w:val="annotation reference"/>
    <w:basedOn w:val="DefaultParagraphFont"/>
    <w:uiPriority w:val="99"/>
    <w:unhideWhenUsed/>
    <w:rsid w:val="004D564C"/>
    <w:rPr>
      <w:sz w:val="16"/>
      <w:szCs w:val="16"/>
    </w:rPr>
  </w:style>
  <w:style w:type="paragraph" w:styleId="TOC4">
    <w:name w:val="toc 4"/>
    <w:basedOn w:val="TOC1"/>
    <w:next w:val="Normal"/>
    <w:autoRedefine/>
    <w:uiPriority w:val="39"/>
    <w:unhideWhenUsed/>
    <w:rsid w:val="00AA5102"/>
    <w:pPr>
      <w:pBdr>
        <w:bottom w:val="none" w:sz="0" w:space="0" w:color="auto"/>
        <w:between w:val="none" w:sz="0" w:space="0" w:color="auto"/>
      </w:pBdr>
      <w:spacing w:before="80" w:after="100"/>
    </w:pPr>
    <w:rPr>
      <w:noProof/>
    </w:rPr>
  </w:style>
  <w:style w:type="table" w:customStyle="1" w:styleId="HMAdefaulttable">
    <w:name w:val="HMA default table"/>
    <w:basedOn w:val="TableNormal"/>
    <w:uiPriority w:val="99"/>
    <w:rsid w:val="0034142E"/>
    <w:pPr>
      <w:spacing w:after="0" w:line="240" w:lineRule="auto"/>
    </w:pPr>
    <w:rPr>
      <w:rFonts w:ascii="Franklin Gothic Book" w:hAnsi="Franklin Gothic Book"/>
      <w:sz w:val="20"/>
    </w:rPr>
    <w:tblPr>
      <w:tblStyleRowBandSize w:val="1"/>
      <w:tblBorders>
        <w:top w:val="single" w:sz="4" w:space="0" w:color="auto"/>
        <w:bottom w:val="single" w:sz="4" w:space="0" w:color="auto"/>
        <w:insideH w:val="single" w:sz="4" w:space="0" w:color="auto"/>
      </w:tblBorders>
      <w:tblCellMar>
        <w:top w:w="57" w:type="dxa"/>
        <w:left w:w="85" w:type="dxa"/>
        <w:bottom w:w="57" w:type="dxa"/>
        <w:right w:w="85" w:type="dxa"/>
      </w:tblCellMar>
    </w:tblPr>
    <w:tcPr>
      <w:shd w:val="clear" w:color="auto" w:fill="FFFFFF" w:themeFill="background1"/>
    </w:tcPr>
    <w:tblStylePr w:type="firstRow">
      <w:rPr>
        <w:rFonts w:asciiTheme="majorHAnsi" w:hAnsiTheme="majorHAnsi"/>
        <w:b w:val="0"/>
        <w:caps/>
        <w:smallCaps w:val="0"/>
        <w:sz w:val="20"/>
      </w:rPr>
      <w:tblPr/>
      <w:tcPr>
        <w:shd w:val="clear" w:color="auto" w:fill="DCDCDF" w:themeFill="text2" w:themeFillTint="33"/>
      </w:tcPr>
    </w:tblStylePr>
    <w:tblStylePr w:type="lastRow">
      <w:rPr>
        <w:b/>
      </w:rPr>
    </w:tblStylePr>
    <w:tblStylePr w:type="firstCol">
      <w:rPr>
        <w:rFonts w:ascii="Franklin Gothic Book" w:hAnsi="Franklin Gothic Book"/>
      </w:rPr>
    </w:tblStylePr>
    <w:tblStylePr w:type="band1Horz">
      <w:tblPr/>
      <w:tcPr>
        <w:shd w:val="clear" w:color="auto" w:fill="FFFFFF" w:themeFill="background1"/>
      </w:tcPr>
    </w:tblStylePr>
    <w:tblStylePr w:type="band2Horz">
      <w:tblPr/>
      <w:tcPr>
        <w:shd w:val="clear" w:color="auto" w:fill="DDF2EC" w:themeFill="background2" w:themeFillTint="33"/>
      </w:tcPr>
    </w:tblStylePr>
  </w:style>
  <w:style w:type="paragraph" w:styleId="Quote">
    <w:name w:val="Quote"/>
    <w:basedOn w:val="Normal"/>
    <w:next w:val="Normal"/>
    <w:link w:val="QuoteChar"/>
    <w:uiPriority w:val="29"/>
    <w:rsid w:val="004D564C"/>
    <w:pPr>
      <w:spacing w:before="200" w:after="160"/>
      <w:ind w:left="567" w:right="567"/>
    </w:pPr>
    <w:rPr>
      <w:i/>
      <w:iCs/>
    </w:rPr>
  </w:style>
  <w:style w:type="character" w:customStyle="1" w:styleId="QuoteChar">
    <w:name w:val="Quote Char"/>
    <w:basedOn w:val="DefaultParagraphFont"/>
    <w:link w:val="Quote"/>
    <w:uiPriority w:val="29"/>
    <w:rsid w:val="004D564C"/>
    <w:rPr>
      <w:i/>
      <w:iCs/>
      <w:sz w:val="20"/>
    </w:rPr>
  </w:style>
  <w:style w:type="table" w:customStyle="1" w:styleId="HMATable-Abbreviations">
    <w:name w:val="HMA Table - Abbreviations"/>
    <w:basedOn w:val="HMATableB"/>
    <w:uiPriority w:val="99"/>
    <w:rsid w:val="00935C29"/>
    <w:rPr>
      <w:szCs w:val="20"/>
      <w:lang w:val="en-US" w:eastAsia="zh-CN" w:bidi="th-TH"/>
    </w:rPr>
    <w:tblPr>
      <w:tblStyleColBandSize w:val="1"/>
    </w:tblPr>
    <w:tcPr>
      <w:shd w:val="clear" w:color="auto" w:fill="FFFFFF" w:themeFill="background1"/>
      <w:vAlign w:val="center"/>
    </w:tcPr>
    <w:tblStylePr w:type="firstRow">
      <w:rPr>
        <w:rFonts w:asciiTheme="majorHAnsi" w:hAnsiTheme="majorHAnsi"/>
        <w:caps/>
        <w:smallCaps w:val="0"/>
        <w:color w:val="auto"/>
      </w:rPr>
      <w:tblPr/>
      <w:tcPr>
        <w:shd w:val="clear" w:color="auto" w:fill="FFFFFF" w:themeFill="background1"/>
      </w:tcPr>
    </w:tblStylePr>
    <w:tblStylePr w:type="firstCol">
      <w:rPr>
        <w:rFonts w:asciiTheme="majorHAnsi" w:hAnsiTheme="majorHAnsi"/>
        <w:sz w:val="20"/>
      </w:rPr>
      <w:tblPr/>
      <w:tcPr>
        <w:tcBorders>
          <w:right w:val="single" w:sz="48" w:space="0" w:color="FFFFFF" w:themeColor="background1"/>
        </w:tcBorders>
        <w:shd w:val="clear" w:color="auto" w:fill="FFFFFF" w:themeFill="background1"/>
      </w:tcPr>
    </w:tblStylePr>
    <w:tblStylePr w:type="lastCol">
      <w:tblPr/>
      <w:tcPr>
        <w:tcBorders>
          <w:insideH w:val="single" w:sz="4" w:space="0" w:color="auto"/>
        </w:tcBorders>
      </w:tcPr>
    </w:tblStylePr>
    <w:tblStylePr w:type="band2Vert">
      <w:tblPr/>
      <w:tcPr>
        <w:tcBorders>
          <w:insideH w:val="single" w:sz="4" w:space="0" w:color="auto"/>
        </w:tcBorders>
      </w:tcPr>
    </w:tblStylePr>
  </w:style>
  <w:style w:type="table" w:customStyle="1" w:styleId="HMATableB">
    <w:name w:val="HMA Table B"/>
    <w:basedOn w:val="TableNormal"/>
    <w:uiPriority w:val="99"/>
    <w:rsid w:val="004D564C"/>
    <w:pPr>
      <w:spacing w:after="0" w:line="240" w:lineRule="auto"/>
    </w:pPr>
    <w:rPr>
      <w:rFonts w:ascii="Franklin Gothic Book" w:hAnsi="Franklin Gothic Book"/>
      <w:sz w:val="20"/>
    </w:rPr>
    <w:tblPr>
      <w:tblBorders>
        <w:top w:val="single" w:sz="4" w:space="0" w:color="auto"/>
        <w:bottom w:val="single" w:sz="4" w:space="0" w:color="auto"/>
        <w:insideH w:val="single" w:sz="4" w:space="0" w:color="auto"/>
      </w:tblBorders>
      <w:tblCellMar>
        <w:top w:w="57" w:type="dxa"/>
        <w:left w:w="85" w:type="dxa"/>
        <w:bottom w:w="57" w:type="dxa"/>
      </w:tblCellMar>
    </w:tblPr>
    <w:tcPr>
      <w:shd w:val="clear" w:color="auto" w:fill="FFFFFF" w:themeFill="background1"/>
    </w:tcPr>
    <w:tblStylePr w:type="firstRow">
      <w:rPr>
        <w:rFonts w:asciiTheme="majorHAnsi" w:hAnsiTheme="majorHAnsi"/>
        <w:caps/>
        <w:smallCaps w:val="0"/>
        <w:color w:val="000000" w:themeColor="text1"/>
      </w:rPr>
      <w:tblPr/>
      <w:tcPr>
        <w:shd w:val="clear" w:color="auto" w:fill="DCDCDF" w:themeFill="text2" w:themeFillTint="33"/>
      </w:tcPr>
    </w:tblStylePr>
    <w:tblStylePr w:type="firstCol">
      <w:rPr>
        <w:rFonts w:asciiTheme="majorHAnsi" w:hAnsiTheme="majorHAnsi"/>
      </w:rPr>
      <w:tblPr/>
      <w:tcPr>
        <w:shd w:val="clear" w:color="auto" w:fill="DDF2EC" w:themeFill="background2" w:themeFillTint="33"/>
      </w:tcPr>
    </w:tblStylePr>
  </w:style>
  <w:style w:type="paragraph" w:customStyle="1" w:styleId="TableText">
    <w:name w:val="Table Text"/>
    <w:link w:val="TableTextChar"/>
    <w:uiPriority w:val="21"/>
    <w:qFormat/>
    <w:rsid w:val="004D564C"/>
    <w:pPr>
      <w:spacing w:after="0" w:line="0" w:lineRule="atLeast"/>
      <w:contextualSpacing/>
    </w:pPr>
    <w:rPr>
      <w:rFonts w:ascii="Franklin Gothic Book" w:hAnsi="Franklin Gothic Book" w:cs="Times New Roman"/>
      <w:color w:val="000000" w:themeColor="text1"/>
      <w:spacing w:val="-2"/>
      <w:sz w:val="20"/>
      <w:szCs w:val="20"/>
    </w:rPr>
  </w:style>
  <w:style w:type="numbering" w:customStyle="1" w:styleId="TableBullets0">
    <w:name w:val="TableBullets"/>
    <w:basedOn w:val="NoList"/>
    <w:uiPriority w:val="99"/>
    <w:rsid w:val="004D564C"/>
    <w:pPr>
      <w:numPr>
        <w:numId w:val="5"/>
      </w:numPr>
    </w:pPr>
  </w:style>
  <w:style w:type="paragraph" w:customStyle="1" w:styleId="TableBullets1">
    <w:name w:val="Table Bullets 1"/>
    <w:uiPriority w:val="21"/>
    <w:qFormat/>
    <w:rsid w:val="004D564C"/>
    <w:pPr>
      <w:numPr>
        <w:numId w:val="24"/>
      </w:numPr>
      <w:spacing w:after="0"/>
    </w:pPr>
    <w:rPr>
      <w:rFonts w:ascii="Franklin Gothic Book" w:hAnsi="Franklin Gothic Book" w:cs="Times New Roman"/>
      <w:color w:val="000000" w:themeColor="text1"/>
      <w:spacing w:val="-2"/>
      <w:sz w:val="20"/>
      <w:szCs w:val="20"/>
    </w:rPr>
  </w:style>
  <w:style w:type="paragraph" w:customStyle="1" w:styleId="TableBullets2">
    <w:name w:val="Table Bullets 2"/>
    <w:uiPriority w:val="21"/>
    <w:qFormat/>
    <w:rsid w:val="004D564C"/>
    <w:pPr>
      <w:numPr>
        <w:numId w:val="25"/>
      </w:numPr>
      <w:spacing w:after="0"/>
    </w:pPr>
    <w:rPr>
      <w:rFonts w:ascii="Franklin Gothic Book" w:hAnsi="Franklin Gothic Book" w:cs="Times New Roman"/>
      <w:color w:val="000000" w:themeColor="text1"/>
      <w:spacing w:val="-2"/>
      <w:sz w:val="20"/>
      <w:szCs w:val="20"/>
    </w:rPr>
  </w:style>
  <w:style w:type="paragraph" w:customStyle="1" w:styleId="TableBulletssmall1">
    <w:name w:val="Table Bullets (small) 1"/>
    <w:uiPriority w:val="21"/>
    <w:qFormat/>
    <w:rsid w:val="004D564C"/>
    <w:pPr>
      <w:numPr>
        <w:numId w:val="22"/>
      </w:numPr>
      <w:spacing w:after="0" w:line="240" w:lineRule="auto"/>
      <w:ind w:right="57"/>
    </w:pPr>
    <w:rPr>
      <w:rFonts w:ascii="Franklin Gothic Book" w:hAnsi="Franklin Gothic Book" w:cs="Times New Roman"/>
      <w:color w:val="000000" w:themeColor="text1"/>
      <w:spacing w:val="-2"/>
      <w:sz w:val="14"/>
      <w:szCs w:val="20"/>
    </w:rPr>
  </w:style>
  <w:style w:type="paragraph" w:customStyle="1" w:styleId="TableBulletssmall2">
    <w:name w:val="Table Bullets (small) 2"/>
    <w:uiPriority w:val="21"/>
    <w:qFormat/>
    <w:rsid w:val="004D564C"/>
    <w:pPr>
      <w:numPr>
        <w:numId w:val="23"/>
      </w:numPr>
      <w:spacing w:after="0" w:line="240" w:lineRule="auto"/>
      <w:ind w:right="57"/>
    </w:pPr>
    <w:rPr>
      <w:rFonts w:ascii="Franklin Gothic Book" w:hAnsi="Franklin Gothic Book" w:cs="Times New Roman"/>
      <w:color w:val="000000" w:themeColor="text1"/>
      <w:spacing w:val="-2"/>
      <w:sz w:val="14"/>
      <w:szCs w:val="20"/>
    </w:rPr>
  </w:style>
  <w:style w:type="character" w:customStyle="1" w:styleId="TableTextChar">
    <w:name w:val="Table Text Char"/>
    <w:basedOn w:val="DefaultParagraphFont"/>
    <w:link w:val="TableText"/>
    <w:uiPriority w:val="21"/>
    <w:rsid w:val="004D564C"/>
    <w:rPr>
      <w:rFonts w:ascii="Franklin Gothic Book" w:hAnsi="Franklin Gothic Book" w:cs="Times New Roman"/>
      <w:color w:val="000000" w:themeColor="text1"/>
      <w:spacing w:val="-2"/>
      <w:sz w:val="20"/>
      <w:szCs w:val="20"/>
    </w:rPr>
  </w:style>
  <w:style w:type="paragraph" w:customStyle="1" w:styleId="TableHeading">
    <w:name w:val="Table Heading"/>
    <w:basedOn w:val="TableText"/>
    <w:rsid w:val="004D564C"/>
    <w:pPr>
      <w:keepNext/>
      <w:keepLines/>
    </w:pPr>
    <w:rPr>
      <w:rFonts w:asciiTheme="majorHAnsi" w:hAnsiTheme="majorHAnsi"/>
      <w:color w:val="auto"/>
    </w:rPr>
  </w:style>
  <w:style w:type="paragraph" w:styleId="FootnoteText">
    <w:name w:val="footnote text"/>
    <w:basedOn w:val="Normal"/>
    <w:link w:val="FootnoteTextChar"/>
    <w:uiPriority w:val="99"/>
    <w:semiHidden/>
    <w:unhideWhenUsed/>
    <w:rsid w:val="004D564C"/>
    <w:pPr>
      <w:spacing w:before="0" w:after="0"/>
    </w:pPr>
    <w:rPr>
      <w:szCs w:val="20"/>
    </w:rPr>
  </w:style>
  <w:style w:type="paragraph" w:styleId="List3">
    <w:name w:val="List 3"/>
    <w:basedOn w:val="Normal"/>
    <w:uiPriority w:val="99"/>
    <w:rsid w:val="004D564C"/>
    <w:pPr>
      <w:numPr>
        <w:numId w:val="13"/>
      </w:numPr>
      <w:tabs>
        <w:tab w:val="left" w:pos="680"/>
        <w:tab w:val="left" w:pos="737"/>
        <w:tab w:val="left" w:pos="794"/>
        <w:tab w:val="left" w:pos="851"/>
        <w:tab w:val="left" w:pos="907"/>
        <w:tab w:val="left" w:pos="1021"/>
        <w:tab w:val="left" w:pos="1077"/>
      </w:tabs>
      <w:ind w:left="1020" w:hanging="340"/>
      <w:contextualSpacing/>
    </w:pPr>
  </w:style>
  <w:style w:type="character" w:customStyle="1" w:styleId="FootnoteTextChar">
    <w:name w:val="Footnote Text Char"/>
    <w:basedOn w:val="DefaultParagraphFont"/>
    <w:link w:val="FootnoteText"/>
    <w:uiPriority w:val="99"/>
    <w:semiHidden/>
    <w:rsid w:val="004D564C"/>
    <w:rPr>
      <w:sz w:val="20"/>
      <w:szCs w:val="20"/>
    </w:rPr>
  </w:style>
  <w:style w:type="character" w:styleId="FootnoteReference">
    <w:name w:val="footnote reference"/>
    <w:basedOn w:val="DefaultParagraphFont"/>
    <w:uiPriority w:val="99"/>
    <w:semiHidden/>
    <w:unhideWhenUsed/>
    <w:rsid w:val="004D564C"/>
    <w:rPr>
      <w:vertAlign w:val="superscript"/>
    </w:rPr>
  </w:style>
  <w:style w:type="paragraph" w:customStyle="1" w:styleId="Heading3-nonumber">
    <w:name w:val="Heading 3-no number"/>
    <w:basedOn w:val="Heading3"/>
    <w:next w:val="Normal"/>
    <w:uiPriority w:val="9"/>
    <w:qFormat/>
    <w:rsid w:val="004D564C"/>
    <w:pPr>
      <w:numPr>
        <w:ilvl w:val="0"/>
        <w:numId w:val="0"/>
      </w:numPr>
    </w:pPr>
  </w:style>
  <w:style w:type="paragraph" w:styleId="TOC5">
    <w:name w:val="toc 5"/>
    <w:basedOn w:val="TOC2"/>
    <w:next w:val="Normal"/>
    <w:autoRedefine/>
    <w:uiPriority w:val="39"/>
    <w:unhideWhenUsed/>
    <w:rsid w:val="00E77C41"/>
    <w:pPr>
      <w:tabs>
        <w:tab w:val="clear" w:pos="1021"/>
        <w:tab w:val="left" w:pos="1701"/>
      </w:tabs>
      <w:ind w:left="1701" w:hanging="1247"/>
    </w:pPr>
    <w:rPr>
      <w:noProof/>
    </w:rPr>
  </w:style>
  <w:style w:type="paragraph" w:styleId="TOC6">
    <w:name w:val="toc 6"/>
    <w:basedOn w:val="TOC3"/>
    <w:next w:val="Normal"/>
    <w:autoRedefine/>
    <w:uiPriority w:val="39"/>
    <w:unhideWhenUsed/>
    <w:rsid w:val="004D564C"/>
    <w:pPr>
      <w:ind w:left="2268"/>
    </w:pPr>
    <w:rPr>
      <w:noProof/>
    </w:rPr>
  </w:style>
  <w:style w:type="paragraph" w:customStyle="1" w:styleId="MissionStatementHeading">
    <w:name w:val="Mission Statement Heading"/>
    <w:uiPriority w:val="24"/>
    <w:rsid w:val="00935C29"/>
    <w:pPr>
      <w:spacing w:after="120" w:line="480" w:lineRule="exact"/>
    </w:pPr>
    <w:rPr>
      <w:rFonts w:ascii="Franklin Gothic Book" w:hAnsi="Franklin Gothic Book" w:cs="Times New Roman"/>
      <w:caps/>
      <w:color w:val="54565B" w:themeColor="text2"/>
      <w:sz w:val="32"/>
      <w:szCs w:val="20"/>
    </w:rPr>
  </w:style>
  <w:style w:type="paragraph" w:customStyle="1" w:styleId="MissionStatementBody">
    <w:name w:val="Mission Statement Body"/>
    <w:next w:val="Normal"/>
    <w:uiPriority w:val="24"/>
    <w:rsid w:val="004D564C"/>
    <w:pPr>
      <w:spacing w:after="600" w:line="288" w:lineRule="auto"/>
      <w:ind w:right="567"/>
      <w:contextualSpacing/>
    </w:pPr>
    <w:rPr>
      <w:rFonts w:ascii="Franklin Gothic Book" w:hAnsi="Franklin Gothic Book" w:cs="Times New Roman"/>
      <w:i/>
      <w:color w:val="54565B" w:themeColor="text2"/>
      <w:sz w:val="32"/>
      <w:szCs w:val="20"/>
    </w:rPr>
  </w:style>
  <w:style w:type="table" w:customStyle="1" w:styleId="HMA-Layouttable">
    <w:name w:val="HMA-Layout table"/>
    <w:basedOn w:val="TableNormal"/>
    <w:uiPriority w:val="99"/>
    <w:rsid w:val="004D564C"/>
    <w:pPr>
      <w:spacing w:after="0" w:line="240" w:lineRule="auto"/>
    </w:pPr>
    <w:tblPr>
      <w:tblCellMar>
        <w:top w:w="567" w:type="dxa"/>
        <w:left w:w="567" w:type="dxa"/>
        <w:bottom w:w="567" w:type="dxa"/>
        <w:right w:w="567" w:type="dxa"/>
      </w:tblCellMar>
    </w:tblPr>
    <w:tcPr>
      <w:shd w:val="clear" w:color="auto" w:fill="auto"/>
    </w:tcPr>
  </w:style>
  <w:style w:type="paragraph" w:customStyle="1" w:styleId="HeaderSectionTitle-nonumber">
    <w:name w:val="Header Section Title-no number"/>
    <w:basedOn w:val="Normal"/>
    <w:uiPriority w:val="99"/>
    <w:rsid w:val="004D564C"/>
    <w:pPr>
      <w:pBdr>
        <w:bottom w:val="single" w:sz="8" w:space="1" w:color="57C1A5" w:themeColor="background2"/>
      </w:pBdr>
      <w:spacing w:before="360" w:after="360"/>
    </w:pPr>
    <w:rPr>
      <w:rFonts w:asciiTheme="majorHAnsi" w:eastAsia="Garamond" w:hAnsiTheme="majorHAnsi" w:cs="Times New Roman"/>
      <w:caps/>
      <w:noProof/>
      <w:color w:val="000000"/>
      <w:spacing w:val="-2"/>
      <w:sz w:val="28"/>
      <w:szCs w:val="20"/>
    </w:rPr>
  </w:style>
  <w:style w:type="paragraph" w:customStyle="1" w:styleId="PARTSectionHeading">
    <w:name w:val="PART Section Heading"/>
    <w:basedOn w:val="Heading1"/>
    <w:next w:val="Normal"/>
    <w:uiPriority w:val="15"/>
    <w:qFormat/>
    <w:rsid w:val="00935C29"/>
    <w:pPr>
      <w:framePr w:wrap="around"/>
      <w:numPr>
        <w:numId w:val="19"/>
      </w:numPr>
      <w:pBdr>
        <w:bottom w:val="none" w:sz="0" w:space="0" w:color="auto"/>
      </w:pBdr>
    </w:pPr>
    <w:rPr>
      <w:color w:val="266655" w:themeColor="background2" w:themeShade="80"/>
      <w:sz w:val="100"/>
    </w:rPr>
  </w:style>
  <w:style w:type="numbering" w:customStyle="1" w:styleId="PartList">
    <w:name w:val="PartList"/>
    <w:uiPriority w:val="99"/>
    <w:rsid w:val="004D564C"/>
    <w:pPr>
      <w:numPr>
        <w:numId w:val="6"/>
      </w:numPr>
    </w:pPr>
  </w:style>
  <w:style w:type="paragraph" w:customStyle="1" w:styleId="SectionTitle">
    <w:name w:val="Section Title"/>
    <w:basedOn w:val="Normal"/>
    <w:next w:val="Normal"/>
    <w:uiPriority w:val="15"/>
    <w:qFormat/>
    <w:rsid w:val="00F45238"/>
    <w:pPr>
      <w:pBdr>
        <w:top w:val="single" w:sz="8" w:space="4" w:color="DDF2EC" w:themeColor="background2" w:themeTint="33"/>
        <w:left w:val="single" w:sz="8" w:space="6" w:color="DDF2EC" w:themeColor="background2" w:themeTint="33"/>
        <w:bottom w:val="single" w:sz="8" w:space="4" w:color="DDF2EC" w:themeColor="background2" w:themeTint="33"/>
        <w:right w:val="single" w:sz="8" w:space="6" w:color="DDF2EC" w:themeColor="background2" w:themeTint="33"/>
      </w:pBdr>
      <w:shd w:val="clear" w:color="auto" w:fill="DDF2EC" w:themeFill="background2" w:themeFillTint="33"/>
      <w:spacing w:before="400" w:after="240"/>
      <w:ind w:right="170"/>
    </w:pPr>
    <w:rPr>
      <w:rFonts w:asciiTheme="majorHAnsi" w:hAnsiTheme="majorHAnsi"/>
      <w:caps/>
      <w:color w:val="266655" w:themeColor="background2" w:themeShade="80"/>
      <w:sz w:val="32"/>
    </w:rPr>
  </w:style>
  <w:style w:type="numbering" w:customStyle="1" w:styleId="SectionList">
    <w:name w:val="SectionList"/>
    <w:uiPriority w:val="99"/>
    <w:rsid w:val="004D564C"/>
    <w:pPr>
      <w:numPr>
        <w:numId w:val="7"/>
      </w:numPr>
    </w:pPr>
  </w:style>
  <w:style w:type="paragraph" w:customStyle="1" w:styleId="Heading-Appendix">
    <w:name w:val="Heading-Appendix"/>
    <w:basedOn w:val="Heading2-nonumber"/>
    <w:next w:val="Normal"/>
    <w:uiPriority w:val="11"/>
    <w:qFormat/>
    <w:rsid w:val="00C730F7"/>
    <w:pPr>
      <w:numPr>
        <w:numId w:val="8"/>
      </w:numPr>
      <w:ind w:left="1985" w:hanging="1985"/>
    </w:pPr>
  </w:style>
  <w:style w:type="numbering" w:customStyle="1" w:styleId="AppendixHeadingList">
    <w:name w:val="AppendixHeadingList"/>
    <w:uiPriority w:val="99"/>
    <w:rsid w:val="004D564C"/>
    <w:pPr>
      <w:numPr>
        <w:numId w:val="8"/>
      </w:numPr>
    </w:pPr>
  </w:style>
  <w:style w:type="paragraph" w:customStyle="1" w:styleId="TableList">
    <w:name w:val="Table List"/>
    <w:qFormat/>
    <w:rsid w:val="004D564C"/>
    <w:pPr>
      <w:numPr>
        <w:numId w:val="26"/>
      </w:numPr>
      <w:spacing w:after="0"/>
    </w:pPr>
    <w:rPr>
      <w:rFonts w:ascii="Franklin Gothic Book" w:hAnsi="Franklin Gothic Book" w:cs="Times New Roman"/>
      <w:color w:val="000000" w:themeColor="text1"/>
      <w:spacing w:val="-2"/>
      <w:sz w:val="20"/>
      <w:szCs w:val="20"/>
    </w:rPr>
  </w:style>
  <w:style w:type="paragraph" w:styleId="TOC7">
    <w:name w:val="toc 7"/>
    <w:basedOn w:val="Normal"/>
    <w:next w:val="Normal"/>
    <w:autoRedefine/>
    <w:uiPriority w:val="39"/>
    <w:unhideWhenUsed/>
    <w:rsid w:val="005E4DBE"/>
    <w:pPr>
      <w:keepNext/>
      <w:keepLines/>
      <w:tabs>
        <w:tab w:val="left" w:pos="1134"/>
        <w:tab w:val="right" w:pos="7144"/>
      </w:tabs>
      <w:spacing w:before="400" w:after="240"/>
    </w:pPr>
    <w:rPr>
      <w:color w:val="266655" w:themeColor="background2" w:themeShade="80"/>
      <w:sz w:val="28"/>
    </w:rPr>
  </w:style>
  <w:style w:type="paragraph" w:customStyle="1" w:styleId="Findings">
    <w:name w:val="Findings"/>
    <w:basedOn w:val="SectionTitle"/>
    <w:next w:val="Normal"/>
    <w:autoRedefine/>
    <w:qFormat/>
    <w:rsid w:val="000F2C12"/>
    <w:pPr>
      <w:numPr>
        <w:numId w:val="9"/>
      </w:numPr>
      <w:tabs>
        <w:tab w:val="left" w:pos="1276"/>
      </w:tabs>
      <w:spacing w:before="120" w:after="120"/>
      <w:ind w:left="1276" w:right="0" w:hanging="1276"/>
    </w:pPr>
    <w:rPr>
      <w:rFonts w:ascii="Franklin Gothic Book" w:hAnsi="Franklin Gothic Book"/>
      <w:caps w:val="0"/>
      <w:color w:val="auto"/>
      <w:sz w:val="22"/>
    </w:rPr>
  </w:style>
  <w:style w:type="paragraph" w:customStyle="1" w:styleId="Recommendations">
    <w:name w:val="Recommendations"/>
    <w:basedOn w:val="Findings"/>
    <w:next w:val="Normal"/>
    <w:qFormat/>
    <w:rsid w:val="004D564C"/>
    <w:pPr>
      <w:numPr>
        <w:numId w:val="20"/>
      </w:numPr>
      <w:pBdr>
        <w:top w:val="single" w:sz="8" w:space="4" w:color="FFF8CB" w:themeColor="accent1" w:themeTint="33"/>
        <w:left w:val="single" w:sz="8" w:space="6" w:color="FFF8CB" w:themeColor="accent1" w:themeTint="33"/>
        <w:bottom w:val="single" w:sz="8" w:space="4" w:color="FFF8CB" w:themeColor="accent1" w:themeTint="33"/>
        <w:right w:val="single" w:sz="8" w:space="6" w:color="FFF8CB" w:themeColor="accent1" w:themeTint="33"/>
      </w:pBdr>
      <w:shd w:val="clear" w:color="auto" w:fill="FFF8CB" w:themeFill="accent1" w:themeFillTint="33"/>
    </w:pPr>
  </w:style>
  <w:style w:type="paragraph" w:customStyle="1" w:styleId="Tablenotes">
    <w:name w:val="Table notes"/>
    <w:basedOn w:val="Normal"/>
    <w:next w:val="Normal"/>
    <w:qFormat/>
    <w:rsid w:val="004D564C"/>
    <w:rPr>
      <w:sz w:val="14"/>
      <w:szCs w:val="16"/>
    </w:rPr>
  </w:style>
  <w:style w:type="paragraph" w:styleId="BodyText">
    <w:name w:val="Body Text"/>
    <w:basedOn w:val="Normal"/>
    <w:link w:val="BodyTextChar"/>
    <w:uiPriority w:val="99"/>
    <w:semiHidden/>
    <w:unhideWhenUsed/>
    <w:rsid w:val="004D564C"/>
  </w:style>
  <w:style w:type="character" w:customStyle="1" w:styleId="BodyTextChar">
    <w:name w:val="Body Text Char"/>
    <w:basedOn w:val="DefaultParagraphFont"/>
    <w:link w:val="BodyText"/>
    <w:uiPriority w:val="99"/>
    <w:semiHidden/>
    <w:rsid w:val="004D564C"/>
    <w:rPr>
      <w:sz w:val="20"/>
    </w:rPr>
  </w:style>
  <w:style w:type="numbering" w:customStyle="1" w:styleId="TableBullets">
    <w:name w:val="Table Bullets"/>
    <w:basedOn w:val="NoList"/>
    <w:uiPriority w:val="99"/>
    <w:rsid w:val="004D564C"/>
    <w:pPr>
      <w:numPr>
        <w:numId w:val="21"/>
      </w:numPr>
    </w:pPr>
  </w:style>
  <w:style w:type="character" w:styleId="UnresolvedMention">
    <w:name w:val="Unresolved Mention"/>
    <w:basedOn w:val="DefaultParagraphFont"/>
    <w:uiPriority w:val="99"/>
    <w:semiHidden/>
    <w:unhideWhenUsed/>
    <w:rsid w:val="004D564C"/>
    <w:rPr>
      <w:color w:val="605E5C"/>
      <w:shd w:val="clear" w:color="auto" w:fill="E1DFDD"/>
    </w:rPr>
  </w:style>
  <w:style w:type="paragraph" w:styleId="CommentText">
    <w:name w:val="annotation text"/>
    <w:basedOn w:val="Normal"/>
    <w:link w:val="CommentTextChar"/>
    <w:uiPriority w:val="99"/>
    <w:unhideWhenUsed/>
    <w:rsid w:val="00524C91"/>
    <w:rPr>
      <w:szCs w:val="20"/>
    </w:rPr>
  </w:style>
  <w:style w:type="character" w:customStyle="1" w:styleId="CommentTextChar">
    <w:name w:val="Comment Text Char"/>
    <w:basedOn w:val="DefaultParagraphFont"/>
    <w:link w:val="CommentText"/>
    <w:uiPriority w:val="99"/>
    <w:rsid w:val="00524C91"/>
    <w:rPr>
      <w:sz w:val="20"/>
      <w:szCs w:val="20"/>
    </w:rPr>
  </w:style>
  <w:style w:type="paragraph" w:styleId="Revision">
    <w:name w:val="Revision"/>
    <w:hidden/>
    <w:uiPriority w:val="99"/>
    <w:semiHidden/>
    <w:rsid w:val="00D52A32"/>
    <w:pPr>
      <w:spacing w:after="0" w:line="240" w:lineRule="auto"/>
    </w:pPr>
    <w:rPr>
      <w:sz w:val="20"/>
    </w:rPr>
  </w:style>
  <w:style w:type="paragraph" w:styleId="CommentSubject">
    <w:name w:val="annotation subject"/>
    <w:basedOn w:val="CommentText"/>
    <w:next w:val="CommentText"/>
    <w:link w:val="CommentSubjectChar"/>
    <w:uiPriority w:val="99"/>
    <w:semiHidden/>
    <w:unhideWhenUsed/>
    <w:rsid w:val="002F0C7D"/>
    <w:rPr>
      <w:b/>
      <w:bCs/>
    </w:rPr>
  </w:style>
  <w:style w:type="character" w:customStyle="1" w:styleId="CommentSubjectChar">
    <w:name w:val="Comment Subject Char"/>
    <w:basedOn w:val="CommentTextChar"/>
    <w:link w:val="CommentSubject"/>
    <w:uiPriority w:val="99"/>
    <w:semiHidden/>
    <w:rsid w:val="002F0C7D"/>
    <w:rPr>
      <w:b/>
      <w:bCs/>
      <w:sz w:val="20"/>
      <w:szCs w:val="20"/>
    </w:rPr>
  </w:style>
  <w:style w:type="paragraph" w:styleId="Bibliography">
    <w:name w:val="Bibliography"/>
    <w:basedOn w:val="Normal"/>
    <w:next w:val="Normal"/>
    <w:uiPriority w:val="37"/>
    <w:unhideWhenUsed/>
    <w:rsid w:val="00647D11"/>
  </w:style>
  <w:style w:type="character" w:styleId="Mention">
    <w:name w:val="Mention"/>
    <w:basedOn w:val="DefaultParagraphFont"/>
    <w:uiPriority w:val="99"/>
    <w:unhideWhenUsed/>
    <w:rsid w:val="00D85327"/>
    <w:rPr>
      <w:color w:val="2B579A"/>
      <w:shd w:val="clear" w:color="auto" w:fill="E1DFDD"/>
    </w:rPr>
  </w:style>
  <w:style w:type="paragraph" w:styleId="EndnoteText">
    <w:name w:val="endnote text"/>
    <w:basedOn w:val="Normal"/>
    <w:link w:val="EndnoteTextChar"/>
    <w:uiPriority w:val="99"/>
    <w:semiHidden/>
    <w:unhideWhenUsed/>
    <w:rsid w:val="00CB28C0"/>
    <w:pPr>
      <w:spacing w:before="0" w:after="0"/>
    </w:pPr>
    <w:rPr>
      <w:szCs w:val="20"/>
    </w:rPr>
  </w:style>
  <w:style w:type="character" w:customStyle="1" w:styleId="EndnoteTextChar">
    <w:name w:val="Endnote Text Char"/>
    <w:basedOn w:val="DefaultParagraphFont"/>
    <w:link w:val="EndnoteText"/>
    <w:uiPriority w:val="99"/>
    <w:semiHidden/>
    <w:rsid w:val="00CB28C0"/>
    <w:rPr>
      <w:sz w:val="20"/>
      <w:szCs w:val="20"/>
    </w:rPr>
  </w:style>
  <w:style w:type="character" w:styleId="EndnoteReference">
    <w:name w:val="endnote reference"/>
    <w:basedOn w:val="DefaultParagraphFont"/>
    <w:uiPriority w:val="99"/>
    <w:semiHidden/>
    <w:unhideWhenUsed/>
    <w:rsid w:val="00CB28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14">
      <w:bodyDiv w:val="1"/>
      <w:marLeft w:val="0"/>
      <w:marRight w:val="0"/>
      <w:marTop w:val="0"/>
      <w:marBottom w:val="0"/>
      <w:divBdr>
        <w:top w:val="none" w:sz="0" w:space="0" w:color="auto"/>
        <w:left w:val="none" w:sz="0" w:space="0" w:color="auto"/>
        <w:bottom w:val="none" w:sz="0" w:space="0" w:color="auto"/>
        <w:right w:val="none" w:sz="0" w:space="0" w:color="auto"/>
      </w:divBdr>
    </w:div>
    <w:div w:id="33386042">
      <w:bodyDiv w:val="1"/>
      <w:marLeft w:val="0"/>
      <w:marRight w:val="0"/>
      <w:marTop w:val="0"/>
      <w:marBottom w:val="0"/>
      <w:divBdr>
        <w:top w:val="none" w:sz="0" w:space="0" w:color="auto"/>
        <w:left w:val="none" w:sz="0" w:space="0" w:color="auto"/>
        <w:bottom w:val="none" w:sz="0" w:space="0" w:color="auto"/>
        <w:right w:val="none" w:sz="0" w:space="0" w:color="auto"/>
      </w:divBdr>
    </w:div>
    <w:div w:id="43526248">
      <w:bodyDiv w:val="1"/>
      <w:marLeft w:val="0"/>
      <w:marRight w:val="0"/>
      <w:marTop w:val="0"/>
      <w:marBottom w:val="0"/>
      <w:divBdr>
        <w:top w:val="none" w:sz="0" w:space="0" w:color="auto"/>
        <w:left w:val="none" w:sz="0" w:space="0" w:color="auto"/>
        <w:bottom w:val="none" w:sz="0" w:space="0" w:color="auto"/>
        <w:right w:val="none" w:sz="0" w:space="0" w:color="auto"/>
      </w:divBdr>
    </w:div>
    <w:div w:id="46683667">
      <w:bodyDiv w:val="1"/>
      <w:marLeft w:val="0"/>
      <w:marRight w:val="0"/>
      <w:marTop w:val="0"/>
      <w:marBottom w:val="0"/>
      <w:divBdr>
        <w:top w:val="none" w:sz="0" w:space="0" w:color="auto"/>
        <w:left w:val="none" w:sz="0" w:space="0" w:color="auto"/>
        <w:bottom w:val="none" w:sz="0" w:space="0" w:color="auto"/>
        <w:right w:val="none" w:sz="0" w:space="0" w:color="auto"/>
      </w:divBdr>
    </w:div>
    <w:div w:id="99759550">
      <w:bodyDiv w:val="1"/>
      <w:marLeft w:val="0"/>
      <w:marRight w:val="0"/>
      <w:marTop w:val="0"/>
      <w:marBottom w:val="0"/>
      <w:divBdr>
        <w:top w:val="none" w:sz="0" w:space="0" w:color="auto"/>
        <w:left w:val="none" w:sz="0" w:space="0" w:color="auto"/>
        <w:bottom w:val="none" w:sz="0" w:space="0" w:color="auto"/>
        <w:right w:val="none" w:sz="0" w:space="0" w:color="auto"/>
      </w:divBdr>
    </w:div>
    <w:div w:id="100497151">
      <w:bodyDiv w:val="1"/>
      <w:marLeft w:val="0"/>
      <w:marRight w:val="0"/>
      <w:marTop w:val="0"/>
      <w:marBottom w:val="0"/>
      <w:divBdr>
        <w:top w:val="none" w:sz="0" w:space="0" w:color="auto"/>
        <w:left w:val="none" w:sz="0" w:space="0" w:color="auto"/>
        <w:bottom w:val="none" w:sz="0" w:space="0" w:color="auto"/>
        <w:right w:val="none" w:sz="0" w:space="0" w:color="auto"/>
      </w:divBdr>
    </w:div>
    <w:div w:id="105930190">
      <w:bodyDiv w:val="1"/>
      <w:marLeft w:val="0"/>
      <w:marRight w:val="0"/>
      <w:marTop w:val="0"/>
      <w:marBottom w:val="0"/>
      <w:divBdr>
        <w:top w:val="none" w:sz="0" w:space="0" w:color="auto"/>
        <w:left w:val="none" w:sz="0" w:space="0" w:color="auto"/>
        <w:bottom w:val="none" w:sz="0" w:space="0" w:color="auto"/>
        <w:right w:val="none" w:sz="0" w:space="0" w:color="auto"/>
      </w:divBdr>
    </w:div>
    <w:div w:id="126047994">
      <w:bodyDiv w:val="1"/>
      <w:marLeft w:val="0"/>
      <w:marRight w:val="0"/>
      <w:marTop w:val="0"/>
      <w:marBottom w:val="0"/>
      <w:divBdr>
        <w:top w:val="none" w:sz="0" w:space="0" w:color="auto"/>
        <w:left w:val="none" w:sz="0" w:space="0" w:color="auto"/>
        <w:bottom w:val="none" w:sz="0" w:space="0" w:color="auto"/>
        <w:right w:val="none" w:sz="0" w:space="0" w:color="auto"/>
      </w:divBdr>
    </w:div>
    <w:div w:id="143740038">
      <w:bodyDiv w:val="1"/>
      <w:marLeft w:val="0"/>
      <w:marRight w:val="0"/>
      <w:marTop w:val="0"/>
      <w:marBottom w:val="0"/>
      <w:divBdr>
        <w:top w:val="none" w:sz="0" w:space="0" w:color="auto"/>
        <w:left w:val="none" w:sz="0" w:space="0" w:color="auto"/>
        <w:bottom w:val="none" w:sz="0" w:space="0" w:color="auto"/>
        <w:right w:val="none" w:sz="0" w:space="0" w:color="auto"/>
      </w:divBdr>
    </w:div>
    <w:div w:id="198318418">
      <w:bodyDiv w:val="1"/>
      <w:marLeft w:val="0"/>
      <w:marRight w:val="0"/>
      <w:marTop w:val="0"/>
      <w:marBottom w:val="0"/>
      <w:divBdr>
        <w:top w:val="none" w:sz="0" w:space="0" w:color="auto"/>
        <w:left w:val="none" w:sz="0" w:space="0" w:color="auto"/>
        <w:bottom w:val="none" w:sz="0" w:space="0" w:color="auto"/>
        <w:right w:val="none" w:sz="0" w:space="0" w:color="auto"/>
      </w:divBdr>
    </w:div>
    <w:div w:id="199098664">
      <w:bodyDiv w:val="1"/>
      <w:marLeft w:val="0"/>
      <w:marRight w:val="0"/>
      <w:marTop w:val="0"/>
      <w:marBottom w:val="0"/>
      <w:divBdr>
        <w:top w:val="none" w:sz="0" w:space="0" w:color="auto"/>
        <w:left w:val="none" w:sz="0" w:space="0" w:color="auto"/>
        <w:bottom w:val="none" w:sz="0" w:space="0" w:color="auto"/>
        <w:right w:val="none" w:sz="0" w:space="0" w:color="auto"/>
      </w:divBdr>
    </w:div>
    <w:div w:id="199438324">
      <w:bodyDiv w:val="1"/>
      <w:marLeft w:val="0"/>
      <w:marRight w:val="0"/>
      <w:marTop w:val="0"/>
      <w:marBottom w:val="0"/>
      <w:divBdr>
        <w:top w:val="none" w:sz="0" w:space="0" w:color="auto"/>
        <w:left w:val="none" w:sz="0" w:space="0" w:color="auto"/>
        <w:bottom w:val="none" w:sz="0" w:space="0" w:color="auto"/>
        <w:right w:val="none" w:sz="0" w:space="0" w:color="auto"/>
      </w:divBdr>
    </w:div>
    <w:div w:id="222570368">
      <w:bodyDiv w:val="1"/>
      <w:marLeft w:val="0"/>
      <w:marRight w:val="0"/>
      <w:marTop w:val="0"/>
      <w:marBottom w:val="0"/>
      <w:divBdr>
        <w:top w:val="none" w:sz="0" w:space="0" w:color="auto"/>
        <w:left w:val="none" w:sz="0" w:space="0" w:color="auto"/>
        <w:bottom w:val="none" w:sz="0" w:space="0" w:color="auto"/>
        <w:right w:val="none" w:sz="0" w:space="0" w:color="auto"/>
      </w:divBdr>
    </w:div>
    <w:div w:id="251083082">
      <w:bodyDiv w:val="1"/>
      <w:marLeft w:val="0"/>
      <w:marRight w:val="0"/>
      <w:marTop w:val="0"/>
      <w:marBottom w:val="0"/>
      <w:divBdr>
        <w:top w:val="none" w:sz="0" w:space="0" w:color="auto"/>
        <w:left w:val="none" w:sz="0" w:space="0" w:color="auto"/>
        <w:bottom w:val="none" w:sz="0" w:space="0" w:color="auto"/>
        <w:right w:val="none" w:sz="0" w:space="0" w:color="auto"/>
      </w:divBdr>
    </w:div>
    <w:div w:id="265044350">
      <w:bodyDiv w:val="1"/>
      <w:marLeft w:val="0"/>
      <w:marRight w:val="0"/>
      <w:marTop w:val="0"/>
      <w:marBottom w:val="0"/>
      <w:divBdr>
        <w:top w:val="none" w:sz="0" w:space="0" w:color="auto"/>
        <w:left w:val="none" w:sz="0" w:space="0" w:color="auto"/>
        <w:bottom w:val="none" w:sz="0" w:space="0" w:color="auto"/>
        <w:right w:val="none" w:sz="0" w:space="0" w:color="auto"/>
      </w:divBdr>
    </w:div>
    <w:div w:id="266888267">
      <w:bodyDiv w:val="1"/>
      <w:marLeft w:val="0"/>
      <w:marRight w:val="0"/>
      <w:marTop w:val="0"/>
      <w:marBottom w:val="0"/>
      <w:divBdr>
        <w:top w:val="none" w:sz="0" w:space="0" w:color="auto"/>
        <w:left w:val="none" w:sz="0" w:space="0" w:color="auto"/>
        <w:bottom w:val="none" w:sz="0" w:space="0" w:color="auto"/>
        <w:right w:val="none" w:sz="0" w:space="0" w:color="auto"/>
      </w:divBdr>
    </w:div>
    <w:div w:id="274024488">
      <w:bodyDiv w:val="1"/>
      <w:marLeft w:val="0"/>
      <w:marRight w:val="0"/>
      <w:marTop w:val="0"/>
      <w:marBottom w:val="0"/>
      <w:divBdr>
        <w:top w:val="none" w:sz="0" w:space="0" w:color="auto"/>
        <w:left w:val="none" w:sz="0" w:space="0" w:color="auto"/>
        <w:bottom w:val="none" w:sz="0" w:space="0" w:color="auto"/>
        <w:right w:val="none" w:sz="0" w:space="0" w:color="auto"/>
      </w:divBdr>
    </w:div>
    <w:div w:id="296692170">
      <w:bodyDiv w:val="1"/>
      <w:marLeft w:val="0"/>
      <w:marRight w:val="0"/>
      <w:marTop w:val="0"/>
      <w:marBottom w:val="0"/>
      <w:divBdr>
        <w:top w:val="none" w:sz="0" w:space="0" w:color="auto"/>
        <w:left w:val="none" w:sz="0" w:space="0" w:color="auto"/>
        <w:bottom w:val="none" w:sz="0" w:space="0" w:color="auto"/>
        <w:right w:val="none" w:sz="0" w:space="0" w:color="auto"/>
      </w:divBdr>
    </w:div>
    <w:div w:id="303119674">
      <w:bodyDiv w:val="1"/>
      <w:marLeft w:val="0"/>
      <w:marRight w:val="0"/>
      <w:marTop w:val="0"/>
      <w:marBottom w:val="0"/>
      <w:divBdr>
        <w:top w:val="none" w:sz="0" w:space="0" w:color="auto"/>
        <w:left w:val="none" w:sz="0" w:space="0" w:color="auto"/>
        <w:bottom w:val="none" w:sz="0" w:space="0" w:color="auto"/>
        <w:right w:val="none" w:sz="0" w:space="0" w:color="auto"/>
      </w:divBdr>
    </w:div>
    <w:div w:id="309603674">
      <w:bodyDiv w:val="1"/>
      <w:marLeft w:val="0"/>
      <w:marRight w:val="0"/>
      <w:marTop w:val="0"/>
      <w:marBottom w:val="0"/>
      <w:divBdr>
        <w:top w:val="none" w:sz="0" w:space="0" w:color="auto"/>
        <w:left w:val="none" w:sz="0" w:space="0" w:color="auto"/>
        <w:bottom w:val="none" w:sz="0" w:space="0" w:color="auto"/>
        <w:right w:val="none" w:sz="0" w:space="0" w:color="auto"/>
      </w:divBdr>
    </w:div>
    <w:div w:id="314182361">
      <w:bodyDiv w:val="1"/>
      <w:marLeft w:val="0"/>
      <w:marRight w:val="0"/>
      <w:marTop w:val="0"/>
      <w:marBottom w:val="0"/>
      <w:divBdr>
        <w:top w:val="none" w:sz="0" w:space="0" w:color="auto"/>
        <w:left w:val="none" w:sz="0" w:space="0" w:color="auto"/>
        <w:bottom w:val="none" w:sz="0" w:space="0" w:color="auto"/>
        <w:right w:val="none" w:sz="0" w:space="0" w:color="auto"/>
      </w:divBdr>
    </w:div>
    <w:div w:id="330186976">
      <w:bodyDiv w:val="1"/>
      <w:marLeft w:val="0"/>
      <w:marRight w:val="0"/>
      <w:marTop w:val="0"/>
      <w:marBottom w:val="0"/>
      <w:divBdr>
        <w:top w:val="none" w:sz="0" w:space="0" w:color="auto"/>
        <w:left w:val="none" w:sz="0" w:space="0" w:color="auto"/>
        <w:bottom w:val="none" w:sz="0" w:space="0" w:color="auto"/>
        <w:right w:val="none" w:sz="0" w:space="0" w:color="auto"/>
      </w:divBdr>
    </w:div>
    <w:div w:id="330567073">
      <w:bodyDiv w:val="1"/>
      <w:marLeft w:val="0"/>
      <w:marRight w:val="0"/>
      <w:marTop w:val="0"/>
      <w:marBottom w:val="0"/>
      <w:divBdr>
        <w:top w:val="none" w:sz="0" w:space="0" w:color="auto"/>
        <w:left w:val="none" w:sz="0" w:space="0" w:color="auto"/>
        <w:bottom w:val="none" w:sz="0" w:space="0" w:color="auto"/>
        <w:right w:val="none" w:sz="0" w:space="0" w:color="auto"/>
      </w:divBdr>
    </w:div>
    <w:div w:id="330790537">
      <w:bodyDiv w:val="1"/>
      <w:marLeft w:val="0"/>
      <w:marRight w:val="0"/>
      <w:marTop w:val="0"/>
      <w:marBottom w:val="0"/>
      <w:divBdr>
        <w:top w:val="none" w:sz="0" w:space="0" w:color="auto"/>
        <w:left w:val="none" w:sz="0" w:space="0" w:color="auto"/>
        <w:bottom w:val="none" w:sz="0" w:space="0" w:color="auto"/>
        <w:right w:val="none" w:sz="0" w:space="0" w:color="auto"/>
      </w:divBdr>
    </w:div>
    <w:div w:id="383529113">
      <w:bodyDiv w:val="1"/>
      <w:marLeft w:val="0"/>
      <w:marRight w:val="0"/>
      <w:marTop w:val="0"/>
      <w:marBottom w:val="0"/>
      <w:divBdr>
        <w:top w:val="none" w:sz="0" w:space="0" w:color="auto"/>
        <w:left w:val="none" w:sz="0" w:space="0" w:color="auto"/>
        <w:bottom w:val="none" w:sz="0" w:space="0" w:color="auto"/>
        <w:right w:val="none" w:sz="0" w:space="0" w:color="auto"/>
      </w:divBdr>
    </w:div>
    <w:div w:id="402529084">
      <w:bodyDiv w:val="1"/>
      <w:marLeft w:val="0"/>
      <w:marRight w:val="0"/>
      <w:marTop w:val="0"/>
      <w:marBottom w:val="0"/>
      <w:divBdr>
        <w:top w:val="none" w:sz="0" w:space="0" w:color="auto"/>
        <w:left w:val="none" w:sz="0" w:space="0" w:color="auto"/>
        <w:bottom w:val="none" w:sz="0" w:space="0" w:color="auto"/>
        <w:right w:val="none" w:sz="0" w:space="0" w:color="auto"/>
      </w:divBdr>
    </w:div>
    <w:div w:id="409304515">
      <w:bodyDiv w:val="1"/>
      <w:marLeft w:val="0"/>
      <w:marRight w:val="0"/>
      <w:marTop w:val="0"/>
      <w:marBottom w:val="0"/>
      <w:divBdr>
        <w:top w:val="none" w:sz="0" w:space="0" w:color="auto"/>
        <w:left w:val="none" w:sz="0" w:space="0" w:color="auto"/>
        <w:bottom w:val="none" w:sz="0" w:space="0" w:color="auto"/>
        <w:right w:val="none" w:sz="0" w:space="0" w:color="auto"/>
      </w:divBdr>
    </w:div>
    <w:div w:id="426080420">
      <w:bodyDiv w:val="1"/>
      <w:marLeft w:val="0"/>
      <w:marRight w:val="0"/>
      <w:marTop w:val="0"/>
      <w:marBottom w:val="0"/>
      <w:divBdr>
        <w:top w:val="none" w:sz="0" w:space="0" w:color="auto"/>
        <w:left w:val="none" w:sz="0" w:space="0" w:color="auto"/>
        <w:bottom w:val="none" w:sz="0" w:space="0" w:color="auto"/>
        <w:right w:val="none" w:sz="0" w:space="0" w:color="auto"/>
      </w:divBdr>
    </w:div>
    <w:div w:id="442115194">
      <w:bodyDiv w:val="1"/>
      <w:marLeft w:val="0"/>
      <w:marRight w:val="0"/>
      <w:marTop w:val="0"/>
      <w:marBottom w:val="0"/>
      <w:divBdr>
        <w:top w:val="none" w:sz="0" w:space="0" w:color="auto"/>
        <w:left w:val="none" w:sz="0" w:space="0" w:color="auto"/>
        <w:bottom w:val="none" w:sz="0" w:space="0" w:color="auto"/>
        <w:right w:val="none" w:sz="0" w:space="0" w:color="auto"/>
      </w:divBdr>
    </w:div>
    <w:div w:id="487483690">
      <w:bodyDiv w:val="1"/>
      <w:marLeft w:val="0"/>
      <w:marRight w:val="0"/>
      <w:marTop w:val="0"/>
      <w:marBottom w:val="0"/>
      <w:divBdr>
        <w:top w:val="none" w:sz="0" w:space="0" w:color="auto"/>
        <w:left w:val="none" w:sz="0" w:space="0" w:color="auto"/>
        <w:bottom w:val="none" w:sz="0" w:space="0" w:color="auto"/>
        <w:right w:val="none" w:sz="0" w:space="0" w:color="auto"/>
      </w:divBdr>
    </w:div>
    <w:div w:id="493108926">
      <w:bodyDiv w:val="1"/>
      <w:marLeft w:val="0"/>
      <w:marRight w:val="0"/>
      <w:marTop w:val="0"/>
      <w:marBottom w:val="0"/>
      <w:divBdr>
        <w:top w:val="none" w:sz="0" w:space="0" w:color="auto"/>
        <w:left w:val="none" w:sz="0" w:space="0" w:color="auto"/>
        <w:bottom w:val="none" w:sz="0" w:space="0" w:color="auto"/>
        <w:right w:val="none" w:sz="0" w:space="0" w:color="auto"/>
      </w:divBdr>
    </w:div>
    <w:div w:id="529300156">
      <w:bodyDiv w:val="1"/>
      <w:marLeft w:val="0"/>
      <w:marRight w:val="0"/>
      <w:marTop w:val="0"/>
      <w:marBottom w:val="0"/>
      <w:divBdr>
        <w:top w:val="none" w:sz="0" w:space="0" w:color="auto"/>
        <w:left w:val="none" w:sz="0" w:space="0" w:color="auto"/>
        <w:bottom w:val="none" w:sz="0" w:space="0" w:color="auto"/>
        <w:right w:val="none" w:sz="0" w:space="0" w:color="auto"/>
      </w:divBdr>
    </w:div>
    <w:div w:id="530455906">
      <w:bodyDiv w:val="1"/>
      <w:marLeft w:val="0"/>
      <w:marRight w:val="0"/>
      <w:marTop w:val="0"/>
      <w:marBottom w:val="0"/>
      <w:divBdr>
        <w:top w:val="none" w:sz="0" w:space="0" w:color="auto"/>
        <w:left w:val="none" w:sz="0" w:space="0" w:color="auto"/>
        <w:bottom w:val="none" w:sz="0" w:space="0" w:color="auto"/>
        <w:right w:val="none" w:sz="0" w:space="0" w:color="auto"/>
      </w:divBdr>
    </w:div>
    <w:div w:id="532808959">
      <w:bodyDiv w:val="1"/>
      <w:marLeft w:val="0"/>
      <w:marRight w:val="0"/>
      <w:marTop w:val="0"/>
      <w:marBottom w:val="0"/>
      <w:divBdr>
        <w:top w:val="none" w:sz="0" w:space="0" w:color="auto"/>
        <w:left w:val="none" w:sz="0" w:space="0" w:color="auto"/>
        <w:bottom w:val="none" w:sz="0" w:space="0" w:color="auto"/>
        <w:right w:val="none" w:sz="0" w:space="0" w:color="auto"/>
      </w:divBdr>
    </w:div>
    <w:div w:id="542325590">
      <w:bodyDiv w:val="1"/>
      <w:marLeft w:val="0"/>
      <w:marRight w:val="0"/>
      <w:marTop w:val="0"/>
      <w:marBottom w:val="0"/>
      <w:divBdr>
        <w:top w:val="none" w:sz="0" w:space="0" w:color="auto"/>
        <w:left w:val="none" w:sz="0" w:space="0" w:color="auto"/>
        <w:bottom w:val="none" w:sz="0" w:space="0" w:color="auto"/>
        <w:right w:val="none" w:sz="0" w:space="0" w:color="auto"/>
      </w:divBdr>
    </w:div>
    <w:div w:id="566381837">
      <w:bodyDiv w:val="1"/>
      <w:marLeft w:val="0"/>
      <w:marRight w:val="0"/>
      <w:marTop w:val="0"/>
      <w:marBottom w:val="0"/>
      <w:divBdr>
        <w:top w:val="none" w:sz="0" w:space="0" w:color="auto"/>
        <w:left w:val="none" w:sz="0" w:space="0" w:color="auto"/>
        <w:bottom w:val="none" w:sz="0" w:space="0" w:color="auto"/>
        <w:right w:val="none" w:sz="0" w:space="0" w:color="auto"/>
      </w:divBdr>
    </w:div>
    <w:div w:id="566959121">
      <w:bodyDiv w:val="1"/>
      <w:marLeft w:val="0"/>
      <w:marRight w:val="0"/>
      <w:marTop w:val="0"/>
      <w:marBottom w:val="0"/>
      <w:divBdr>
        <w:top w:val="none" w:sz="0" w:space="0" w:color="auto"/>
        <w:left w:val="none" w:sz="0" w:space="0" w:color="auto"/>
        <w:bottom w:val="none" w:sz="0" w:space="0" w:color="auto"/>
        <w:right w:val="none" w:sz="0" w:space="0" w:color="auto"/>
      </w:divBdr>
    </w:div>
    <w:div w:id="613177338">
      <w:bodyDiv w:val="1"/>
      <w:marLeft w:val="0"/>
      <w:marRight w:val="0"/>
      <w:marTop w:val="0"/>
      <w:marBottom w:val="0"/>
      <w:divBdr>
        <w:top w:val="none" w:sz="0" w:space="0" w:color="auto"/>
        <w:left w:val="none" w:sz="0" w:space="0" w:color="auto"/>
        <w:bottom w:val="none" w:sz="0" w:space="0" w:color="auto"/>
        <w:right w:val="none" w:sz="0" w:space="0" w:color="auto"/>
      </w:divBdr>
    </w:div>
    <w:div w:id="640496538">
      <w:bodyDiv w:val="1"/>
      <w:marLeft w:val="0"/>
      <w:marRight w:val="0"/>
      <w:marTop w:val="0"/>
      <w:marBottom w:val="0"/>
      <w:divBdr>
        <w:top w:val="none" w:sz="0" w:space="0" w:color="auto"/>
        <w:left w:val="none" w:sz="0" w:space="0" w:color="auto"/>
        <w:bottom w:val="none" w:sz="0" w:space="0" w:color="auto"/>
        <w:right w:val="none" w:sz="0" w:space="0" w:color="auto"/>
      </w:divBdr>
    </w:div>
    <w:div w:id="645160566">
      <w:bodyDiv w:val="1"/>
      <w:marLeft w:val="0"/>
      <w:marRight w:val="0"/>
      <w:marTop w:val="0"/>
      <w:marBottom w:val="0"/>
      <w:divBdr>
        <w:top w:val="none" w:sz="0" w:space="0" w:color="auto"/>
        <w:left w:val="none" w:sz="0" w:space="0" w:color="auto"/>
        <w:bottom w:val="none" w:sz="0" w:space="0" w:color="auto"/>
        <w:right w:val="none" w:sz="0" w:space="0" w:color="auto"/>
      </w:divBdr>
    </w:div>
    <w:div w:id="671031272">
      <w:bodyDiv w:val="1"/>
      <w:marLeft w:val="0"/>
      <w:marRight w:val="0"/>
      <w:marTop w:val="0"/>
      <w:marBottom w:val="0"/>
      <w:divBdr>
        <w:top w:val="none" w:sz="0" w:space="0" w:color="auto"/>
        <w:left w:val="none" w:sz="0" w:space="0" w:color="auto"/>
        <w:bottom w:val="none" w:sz="0" w:space="0" w:color="auto"/>
        <w:right w:val="none" w:sz="0" w:space="0" w:color="auto"/>
      </w:divBdr>
    </w:div>
    <w:div w:id="678506380">
      <w:bodyDiv w:val="1"/>
      <w:marLeft w:val="0"/>
      <w:marRight w:val="0"/>
      <w:marTop w:val="0"/>
      <w:marBottom w:val="0"/>
      <w:divBdr>
        <w:top w:val="none" w:sz="0" w:space="0" w:color="auto"/>
        <w:left w:val="none" w:sz="0" w:space="0" w:color="auto"/>
        <w:bottom w:val="none" w:sz="0" w:space="0" w:color="auto"/>
        <w:right w:val="none" w:sz="0" w:space="0" w:color="auto"/>
      </w:divBdr>
    </w:div>
    <w:div w:id="720791073">
      <w:bodyDiv w:val="1"/>
      <w:marLeft w:val="0"/>
      <w:marRight w:val="0"/>
      <w:marTop w:val="0"/>
      <w:marBottom w:val="0"/>
      <w:divBdr>
        <w:top w:val="none" w:sz="0" w:space="0" w:color="auto"/>
        <w:left w:val="none" w:sz="0" w:space="0" w:color="auto"/>
        <w:bottom w:val="none" w:sz="0" w:space="0" w:color="auto"/>
        <w:right w:val="none" w:sz="0" w:space="0" w:color="auto"/>
      </w:divBdr>
    </w:div>
    <w:div w:id="726270787">
      <w:bodyDiv w:val="1"/>
      <w:marLeft w:val="0"/>
      <w:marRight w:val="0"/>
      <w:marTop w:val="0"/>
      <w:marBottom w:val="0"/>
      <w:divBdr>
        <w:top w:val="none" w:sz="0" w:space="0" w:color="auto"/>
        <w:left w:val="none" w:sz="0" w:space="0" w:color="auto"/>
        <w:bottom w:val="none" w:sz="0" w:space="0" w:color="auto"/>
        <w:right w:val="none" w:sz="0" w:space="0" w:color="auto"/>
      </w:divBdr>
    </w:div>
    <w:div w:id="746345328">
      <w:bodyDiv w:val="1"/>
      <w:marLeft w:val="0"/>
      <w:marRight w:val="0"/>
      <w:marTop w:val="0"/>
      <w:marBottom w:val="0"/>
      <w:divBdr>
        <w:top w:val="none" w:sz="0" w:space="0" w:color="auto"/>
        <w:left w:val="none" w:sz="0" w:space="0" w:color="auto"/>
        <w:bottom w:val="none" w:sz="0" w:space="0" w:color="auto"/>
        <w:right w:val="none" w:sz="0" w:space="0" w:color="auto"/>
      </w:divBdr>
    </w:div>
    <w:div w:id="749158198">
      <w:bodyDiv w:val="1"/>
      <w:marLeft w:val="0"/>
      <w:marRight w:val="0"/>
      <w:marTop w:val="0"/>
      <w:marBottom w:val="0"/>
      <w:divBdr>
        <w:top w:val="none" w:sz="0" w:space="0" w:color="auto"/>
        <w:left w:val="none" w:sz="0" w:space="0" w:color="auto"/>
        <w:bottom w:val="none" w:sz="0" w:space="0" w:color="auto"/>
        <w:right w:val="none" w:sz="0" w:space="0" w:color="auto"/>
      </w:divBdr>
    </w:div>
    <w:div w:id="758135236">
      <w:bodyDiv w:val="1"/>
      <w:marLeft w:val="0"/>
      <w:marRight w:val="0"/>
      <w:marTop w:val="0"/>
      <w:marBottom w:val="0"/>
      <w:divBdr>
        <w:top w:val="none" w:sz="0" w:space="0" w:color="auto"/>
        <w:left w:val="none" w:sz="0" w:space="0" w:color="auto"/>
        <w:bottom w:val="none" w:sz="0" w:space="0" w:color="auto"/>
        <w:right w:val="none" w:sz="0" w:space="0" w:color="auto"/>
      </w:divBdr>
    </w:div>
    <w:div w:id="769012341">
      <w:bodyDiv w:val="1"/>
      <w:marLeft w:val="0"/>
      <w:marRight w:val="0"/>
      <w:marTop w:val="0"/>
      <w:marBottom w:val="0"/>
      <w:divBdr>
        <w:top w:val="none" w:sz="0" w:space="0" w:color="auto"/>
        <w:left w:val="none" w:sz="0" w:space="0" w:color="auto"/>
        <w:bottom w:val="none" w:sz="0" w:space="0" w:color="auto"/>
        <w:right w:val="none" w:sz="0" w:space="0" w:color="auto"/>
      </w:divBdr>
    </w:div>
    <w:div w:id="791945977">
      <w:bodyDiv w:val="1"/>
      <w:marLeft w:val="0"/>
      <w:marRight w:val="0"/>
      <w:marTop w:val="0"/>
      <w:marBottom w:val="0"/>
      <w:divBdr>
        <w:top w:val="none" w:sz="0" w:space="0" w:color="auto"/>
        <w:left w:val="none" w:sz="0" w:space="0" w:color="auto"/>
        <w:bottom w:val="none" w:sz="0" w:space="0" w:color="auto"/>
        <w:right w:val="none" w:sz="0" w:space="0" w:color="auto"/>
      </w:divBdr>
    </w:div>
    <w:div w:id="834147420">
      <w:bodyDiv w:val="1"/>
      <w:marLeft w:val="0"/>
      <w:marRight w:val="0"/>
      <w:marTop w:val="0"/>
      <w:marBottom w:val="0"/>
      <w:divBdr>
        <w:top w:val="none" w:sz="0" w:space="0" w:color="auto"/>
        <w:left w:val="none" w:sz="0" w:space="0" w:color="auto"/>
        <w:bottom w:val="none" w:sz="0" w:space="0" w:color="auto"/>
        <w:right w:val="none" w:sz="0" w:space="0" w:color="auto"/>
      </w:divBdr>
    </w:div>
    <w:div w:id="835995558">
      <w:bodyDiv w:val="1"/>
      <w:marLeft w:val="0"/>
      <w:marRight w:val="0"/>
      <w:marTop w:val="0"/>
      <w:marBottom w:val="0"/>
      <w:divBdr>
        <w:top w:val="none" w:sz="0" w:space="0" w:color="auto"/>
        <w:left w:val="none" w:sz="0" w:space="0" w:color="auto"/>
        <w:bottom w:val="none" w:sz="0" w:space="0" w:color="auto"/>
        <w:right w:val="none" w:sz="0" w:space="0" w:color="auto"/>
      </w:divBdr>
    </w:div>
    <w:div w:id="903833466">
      <w:bodyDiv w:val="1"/>
      <w:marLeft w:val="0"/>
      <w:marRight w:val="0"/>
      <w:marTop w:val="0"/>
      <w:marBottom w:val="0"/>
      <w:divBdr>
        <w:top w:val="none" w:sz="0" w:space="0" w:color="auto"/>
        <w:left w:val="none" w:sz="0" w:space="0" w:color="auto"/>
        <w:bottom w:val="none" w:sz="0" w:space="0" w:color="auto"/>
        <w:right w:val="none" w:sz="0" w:space="0" w:color="auto"/>
      </w:divBdr>
    </w:div>
    <w:div w:id="909736477">
      <w:bodyDiv w:val="1"/>
      <w:marLeft w:val="0"/>
      <w:marRight w:val="0"/>
      <w:marTop w:val="0"/>
      <w:marBottom w:val="0"/>
      <w:divBdr>
        <w:top w:val="none" w:sz="0" w:space="0" w:color="auto"/>
        <w:left w:val="none" w:sz="0" w:space="0" w:color="auto"/>
        <w:bottom w:val="none" w:sz="0" w:space="0" w:color="auto"/>
        <w:right w:val="none" w:sz="0" w:space="0" w:color="auto"/>
      </w:divBdr>
    </w:div>
    <w:div w:id="924844733">
      <w:bodyDiv w:val="1"/>
      <w:marLeft w:val="0"/>
      <w:marRight w:val="0"/>
      <w:marTop w:val="0"/>
      <w:marBottom w:val="0"/>
      <w:divBdr>
        <w:top w:val="none" w:sz="0" w:space="0" w:color="auto"/>
        <w:left w:val="none" w:sz="0" w:space="0" w:color="auto"/>
        <w:bottom w:val="none" w:sz="0" w:space="0" w:color="auto"/>
        <w:right w:val="none" w:sz="0" w:space="0" w:color="auto"/>
      </w:divBdr>
    </w:div>
    <w:div w:id="998003592">
      <w:bodyDiv w:val="1"/>
      <w:marLeft w:val="0"/>
      <w:marRight w:val="0"/>
      <w:marTop w:val="0"/>
      <w:marBottom w:val="0"/>
      <w:divBdr>
        <w:top w:val="none" w:sz="0" w:space="0" w:color="auto"/>
        <w:left w:val="none" w:sz="0" w:space="0" w:color="auto"/>
        <w:bottom w:val="none" w:sz="0" w:space="0" w:color="auto"/>
        <w:right w:val="none" w:sz="0" w:space="0" w:color="auto"/>
      </w:divBdr>
    </w:div>
    <w:div w:id="999849868">
      <w:bodyDiv w:val="1"/>
      <w:marLeft w:val="0"/>
      <w:marRight w:val="0"/>
      <w:marTop w:val="0"/>
      <w:marBottom w:val="0"/>
      <w:divBdr>
        <w:top w:val="none" w:sz="0" w:space="0" w:color="auto"/>
        <w:left w:val="none" w:sz="0" w:space="0" w:color="auto"/>
        <w:bottom w:val="none" w:sz="0" w:space="0" w:color="auto"/>
        <w:right w:val="none" w:sz="0" w:space="0" w:color="auto"/>
      </w:divBdr>
    </w:div>
    <w:div w:id="1003977130">
      <w:bodyDiv w:val="1"/>
      <w:marLeft w:val="0"/>
      <w:marRight w:val="0"/>
      <w:marTop w:val="0"/>
      <w:marBottom w:val="0"/>
      <w:divBdr>
        <w:top w:val="none" w:sz="0" w:space="0" w:color="auto"/>
        <w:left w:val="none" w:sz="0" w:space="0" w:color="auto"/>
        <w:bottom w:val="none" w:sz="0" w:space="0" w:color="auto"/>
        <w:right w:val="none" w:sz="0" w:space="0" w:color="auto"/>
      </w:divBdr>
    </w:div>
    <w:div w:id="1018384876">
      <w:bodyDiv w:val="1"/>
      <w:marLeft w:val="0"/>
      <w:marRight w:val="0"/>
      <w:marTop w:val="0"/>
      <w:marBottom w:val="0"/>
      <w:divBdr>
        <w:top w:val="none" w:sz="0" w:space="0" w:color="auto"/>
        <w:left w:val="none" w:sz="0" w:space="0" w:color="auto"/>
        <w:bottom w:val="none" w:sz="0" w:space="0" w:color="auto"/>
        <w:right w:val="none" w:sz="0" w:space="0" w:color="auto"/>
      </w:divBdr>
    </w:div>
    <w:div w:id="1057514080">
      <w:bodyDiv w:val="1"/>
      <w:marLeft w:val="0"/>
      <w:marRight w:val="0"/>
      <w:marTop w:val="0"/>
      <w:marBottom w:val="0"/>
      <w:divBdr>
        <w:top w:val="none" w:sz="0" w:space="0" w:color="auto"/>
        <w:left w:val="none" w:sz="0" w:space="0" w:color="auto"/>
        <w:bottom w:val="none" w:sz="0" w:space="0" w:color="auto"/>
        <w:right w:val="none" w:sz="0" w:space="0" w:color="auto"/>
      </w:divBdr>
    </w:div>
    <w:div w:id="1058626804">
      <w:bodyDiv w:val="1"/>
      <w:marLeft w:val="0"/>
      <w:marRight w:val="0"/>
      <w:marTop w:val="0"/>
      <w:marBottom w:val="0"/>
      <w:divBdr>
        <w:top w:val="none" w:sz="0" w:space="0" w:color="auto"/>
        <w:left w:val="none" w:sz="0" w:space="0" w:color="auto"/>
        <w:bottom w:val="none" w:sz="0" w:space="0" w:color="auto"/>
        <w:right w:val="none" w:sz="0" w:space="0" w:color="auto"/>
      </w:divBdr>
    </w:div>
    <w:div w:id="1087187939">
      <w:bodyDiv w:val="1"/>
      <w:marLeft w:val="0"/>
      <w:marRight w:val="0"/>
      <w:marTop w:val="0"/>
      <w:marBottom w:val="0"/>
      <w:divBdr>
        <w:top w:val="none" w:sz="0" w:space="0" w:color="auto"/>
        <w:left w:val="none" w:sz="0" w:space="0" w:color="auto"/>
        <w:bottom w:val="none" w:sz="0" w:space="0" w:color="auto"/>
        <w:right w:val="none" w:sz="0" w:space="0" w:color="auto"/>
      </w:divBdr>
    </w:div>
    <w:div w:id="1120949440">
      <w:bodyDiv w:val="1"/>
      <w:marLeft w:val="0"/>
      <w:marRight w:val="0"/>
      <w:marTop w:val="0"/>
      <w:marBottom w:val="0"/>
      <w:divBdr>
        <w:top w:val="none" w:sz="0" w:space="0" w:color="auto"/>
        <w:left w:val="none" w:sz="0" w:space="0" w:color="auto"/>
        <w:bottom w:val="none" w:sz="0" w:space="0" w:color="auto"/>
        <w:right w:val="none" w:sz="0" w:space="0" w:color="auto"/>
      </w:divBdr>
    </w:div>
    <w:div w:id="1126125113">
      <w:bodyDiv w:val="1"/>
      <w:marLeft w:val="0"/>
      <w:marRight w:val="0"/>
      <w:marTop w:val="0"/>
      <w:marBottom w:val="0"/>
      <w:divBdr>
        <w:top w:val="none" w:sz="0" w:space="0" w:color="auto"/>
        <w:left w:val="none" w:sz="0" w:space="0" w:color="auto"/>
        <w:bottom w:val="none" w:sz="0" w:space="0" w:color="auto"/>
        <w:right w:val="none" w:sz="0" w:space="0" w:color="auto"/>
      </w:divBdr>
    </w:div>
    <w:div w:id="1132820516">
      <w:bodyDiv w:val="1"/>
      <w:marLeft w:val="0"/>
      <w:marRight w:val="0"/>
      <w:marTop w:val="0"/>
      <w:marBottom w:val="0"/>
      <w:divBdr>
        <w:top w:val="none" w:sz="0" w:space="0" w:color="auto"/>
        <w:left w:val="none" w:sz="0" w:space="0" w:color="auto"/>
        <w:bottom w:val="none" w:sz="0" w:space="0" w:color="auto"/>
        <w:right w:val="none" w:sz="0" w:space="0" w:color="auto"/>
      </w:divBdr>
    </w:div>
    <w:div w:id="1134059626">
      <w:bodyDiv w:val="1"/>
      <w:marLeft w:val="0"/>
      <w:marRight w:val="0"/>
      <w:marTop w:val="0"/>
      <w:marBottom w:val="0"/>
      <w:divBdr>
        <w:top w:val="none" w:sz="0" w:space="0" w:color="auto"/>
        <w:left w:val="none" w:sz="0" w:space="0" w:color="auto"/>
        <w:bottom w:val="none" w:sz="0" w:space="0" w:color="auto"/>
        <w:right w:val="none" w:sz="0" w:space="0" w:color="auto"/>
      </w:divBdr>
    </w:div>
    <w:div w:id="1136533055">
      <w:bodyDiv w:val="1"/>
      <w:marLeft w:val="0"/>
      <w:marRight w:val="0"/>
      <w:marTop w:val="0"/>
      <w:marBottom w:val="0"/>
      <w:divBdr>
        <w:top w:val="none" w:sz="0" w:space="0" w:color="auto"/>
        <w:left w:val="none" w:sz="0" w:space="0" w:color="auto"/>
        <w:bottom w:val="none" w:sz="0" w:space="0" w:color="auto"/>
        <w:right w:val="none" w:sz="0" w:space="0" w:color="auto"/>
      </w:divBdr>
    </w:div>
    <w:div w:id="1141774941">
      <w:bodyDiv w:val="1"/>
      <w:marLeft w:val="0"/>
      <w:marRight w:val="0"/>
      <w:marTop w:val="0"/>
      <w:marBottom w:val="0"/>
      <w:divBdr>
        <w:top w:val="none" w:sz="0" w:space="0" w:color="auto"/>
        <w:left w:val="none" w:sz="0" w:space="0" w:color="auto"/>
        <w:bottom w:val="none" w:sz="0" w:space="0" w:color="auto"/>
        <w:right w:val="none" w:sz="0" w:space="0" w:color="auto"/>
      </w:divBdr>
    </w:div>
    <w:div w:id="1167018720">
      <w:bodyDiv w:val="1"/>
      <w:marLeft w:val="0"/>
      <w:marRight w:val="0"/>
      <w:marTop w:val="0"/>
      <w:marBottom w:val="0"/>
      <w:divBdr>
        <w:top w:val="none" w:sz="0" w:space="0" w:color="auto"/>
        <w:left w:val="none" w:sz="0" w:space="0" w:color="auto"/>
        <w:bottom w:val="none" w:sz="0" w:space="0" w:color="auto"/>
        <w:right w:val="none" w:sz="0" w:space="0" w:color="auto"/>
      </w:divBdr>
    </w:div>
    <w:div w:id="1174494476">
      <w:bodyDiv w:val="1"/>
      <w:marLeft w:val="0"/>
      <w:marRight w:val="0"/>
      <w:marTop w:val="0"/>
      <w:marBottom w:val="0"/>
      <w:divBdr>
        <w:top w:val="none" w:sz="0" w:space="0" w:color="auto"/>
        <w:left w:val="none" w:sz="0" w:space="0" w:color="auto"/>
        <w:bottom w:val="none" w:sz="0" w:space="0" w:color="auto"/>
        <w:right w:val="none" w:sz="0" w:space="0" w:color="auto"/>
      </w:divBdr>
    </w:div>
    <w:div w:id="1176112368">
      <w:bodyDiv w:val="1"/>
      <w:marLeft w:val="0"/>
      <w:marRight w:val="0"/>
      <w:marTop w:val="0"/>
      <w:marBottom w:val="0"/>
      <w:divBdr>
        <w:top w:val="none" w:sz="0" w:space="0" w:color="auto"/>
        <w:left w:val="none" w:sz="0" w:space="0" w:color="auto"/>
        <w:bottom w:val="none" w:sz="0" w:space="0" w:color="auto"/>
        <w:right w:val="none" w:sz="0" w:space="0" w:color="auto"/>
      </w:divBdr>
    </w:div>
    <w:div w:id="1224829484">
      <w:bodyDiv w:val="1"/>
      <w:marLeft w:val="0"/>
      <w:marRight w:val="0"/>
      <w:marTop w:val="0"/>
      <w:marBottom w:val="0"/>
      <w:divBdr>
        <w:top w:val="none" w:sz="0" w:space="0" w:color="auto"/>
        <w:left w:val="none" w:sz="0" w:space="0" w:color="auto"/>
        <w:bottom w:val="none" w:sz="0" w:space="0" w:color="auto"/>
        <w:right w:val="none" w:sz="0" w:space="0" w:color="auto"/>
      </w:divBdr>
    </w:div>
    <w:div w:id="1228102288">
      <w:bodyDiv w:val="1"/>
      <w:marLeft w:val="0"/>
      <w:marRight w:val="0"/>
      <w:marTop w:val="0"/>
      <w:marBottom w:val="0"/>
      <w:divBdr>
        <w:top w:val="none" w:sz="0" w:space="0" w:color="auto"/>
        <w:left w:val="none" w:sz="0" w:space="0" w:color="auto"/>
        <w:bottom w:val="none" w:sz="0" w:space="0" w:color="auto"/>
        <w:right w:val="none" w:sz="0" w:space="0" w:color="auto"/>
      </w:divBdr>
    </w:div>
    <w:div w:id="1228147549">
      <w:bodyDiv w:val="1"/>
      <w:marLeft w:val="0"/>
      <w:marRight w:val="0"/>
      <w:marTop w:val="0"/>
      <w:marBottom w:val="0"/>
      <w:divBdr>
        <w:top w:val="none" w:sz="0" w:space="0" w:color="auto"/>
        <w:left w:val="none" w:sz="0" w:space="0" w:color="auto"/>
        <w:bottom w:val="none" w:sz="0" w:space="0" w:color="auto"/>
        <w:right w:val="none" w:sz="0" w:space="0" w:color="auto"/>
      </w:divBdr>
    </w:div>
    <w:div w:id="1247612165">
      <w:bodyDiv w:val="1"/>
      <w:marLeft w:val="0"/>
      <w:marRight w:val="0"/>
      <w:marTop w:val="0"/>
      <w:marBottom w:val="0"/>
      <w:divBdr>
        <w:top w:val="none" w:sz="0" w:space="0" w:color="auto"/>
        <w:left w:val="none" w:sz="0" w:space="0" w:color="auto"/>
        <w:bottom w:val="none" w:sz="0" w:space="0" w:color="auto"/>
        <w:right w:val="none" w:sz="0" w:space="0" w:color="auto"/>
      </w:divBdr>
    </w:div>
    <w:div w:id="1255549921">
      <w:bodyDiv w:val="1"/>
      <w:marLeft w:val="0"/>
      <w:marRight w:val="0"/>
      <w:marTop w:val="0"/>
      <w:marBottom w:val="0"/>
      <w:divBdr>
        <w:top w:val="none" w:sz="0" w:space="0" w:color="auto"/>
        <w:left w:val="none" w:sz="0" w:space="0" w:color="auto"/>
        <w:bottom w:val="none" w:sz="0" w:space="0" w:color="auto"/>
        <w:right w:val="none" w:sz="0" w:space="0" w:color="auto"/>
      </w:divBdr>
    </w:div>
    <w:div w:id="1264263174">
      <w:bodyDiv w:val="1"/>
      <w:marLeft w:val="0"/>
      <w:marRight w:val="0"/>
      <w:marTop w:val="0"/>
      <w:marBottom w:val="0"/>
      <w:divBdr>
        <w:top w:val="none" w:sz="0" w:space="0" w:color="auto"/>
        <w:left w:val="none" w:sz="0" w:space="0" w:color="auto"/>
        <w:bottom w:val="none" w:sz="0" w:space="0" w:color="auto"/>
        <w:right w:val="none" w:sz="0" w:space="0" w:color="auto"/>
      </w:divBdr>
    </w:div>
    <w:div w:id="1265110319">
      <w:bodyDiv w:val="1"/>
      <w:marLeft w:val="0"/>
      <w:marRight w:val="0"/>
      <w:marTop w:val="0"/>
      <w:marBottom w:val="0"/>
      <w:divBdr>
        <w:top w:val="none" w:sz="0" w:space="0" w:color="auto"/>
        <w:left w:val="none" w:sz="0" w:space="0" w:color="auto"/>
        <w:bottom w:val="none" w:sz="0" w:space="0" w:color="auto"/>
        <w:right w:val="none" w:sz="0" w:space="0" w:color="auto"/>
      </w:divBdr>
    </w:div>
    <w:div w:id="1268079273">
      <w:bodyDiv w:val="1"/>
      <w:marLeft w:val="0"/>
      <w:marRight w:val="0"/>
      <w:marTop w:val="0"/>
      <w:marBottom w:val="0"/>
      <w:divBdr>
        <w:top w:val="none" w:sz="0" w:space="0" w:color="auto"/>
        <w:left w:val="none" w:sz="0" w:space="0" w:color="auto"/>
        <w:bottom w:val="none" w:sz="0" w:space="0" w:color="auto"/>
        <w:right w:val="none" w:sz="0" w:space="0" w:color="auto"/>
      </w:divBdr>
    </w:div>
    <w:div w:id="1291208098">
      <w:bodyDiv w:val="1"/>
      <w:marLeft w:val="0"/>
      <w:marRight w:val="0"/>
      <w:marTop w:val="0"/>
      <w:marBottom w:val="0"/>
      <w:divBdr>
        <w:top w:val="none" w:sz="0" w:space="0" w:color="auto"/>
        <w:left w:val="none" w:sz="0" w:space="0" w:color="auto"/>
        <w:bottom w:val="none" w:sz="0" w:space="0" w:color="auto"/>
        <w:right w:val="none" w:sz="0" w:space="0" w:color="auto"/>
      </w:divBdr>
    </w:div>
    <w:div w:id="1299141390">
      <w:bodyDiv w:val="1"/>
      <w:marLeft w:val="0"/>
      <w:marRight w:val="0"/>
      <w:marTop w:val="0"/>
      <w:marBottom w:val="0"/>
      <w:divBdr>
        <w:top w:val="none" w:sz="0" w:space="0" w:color="auto"/>
        <w:left w:val="none" w:sz="0" w:space="0" w:color="auto"/>
        <w:bottom w:val="none" w:sz="0" w:space="0" w:color="auto"/>
        <w:right w:val="none" w:sz="0" w:space="0" w:color="auto"/>
      </w:divBdr>
    </w:div>
    <w:div w:id="1301304986">
      <w:bodyDiv w:val="1"/>
      <w:marLeft w:val="0"/>
      <w:marRight w:val="0"/>
      <w:marTop w:val="0"/>
      <w:marBottom w:val="0"/>
      <w:divBdr>
        <w:top w:val="none" w:sz="0" w:space="0" w:color="auto"/>
        <w:left w:val="none" w:sz="0" w:space="0" w:color="auto"/>
        <w:bottom w:val="none" w:sz="0" w:space="0" w:color="auto"/>
        <w:right w:val="none" w:sz="0" w:space="0" w:color="auto"/>
      </w:divBdr>
    </w:div>
    <w:div w:id="1332634275">
      <w:bodyDiv w:val="1"/>
      <w:marLeft w:val="0"/>
      <w:marRight w:val="0"/>
      <w:marTop w:val="0"/>
      <w:marBottom w:val="0"/>
      <w:divBdr>
        <w:top w:val="none" w:sz="0" w:space="0" w:color="auto"/>
        <w:left w:val="none" w:sz="0" w:space="0" w:color="auto"/>
        <w:bottom w:val="none" w:sz="0" w:space="0" w:color="auto"/>
        <w:right w:val="none" w:sz="0" w:space="0" w:color="auto"/>
      </w:divBdr>
    </w:div>
    <w:div w:id="1358581247">
      <w:bodyDiv w:val="1"/>
      <w:marLeft w:val="0"/>
      <w:marRight w:val="0"/>
      <w:marTop w:val="0"/>
      <w:marBottom w:val="0"/>
      <w:divBdr>
        <w:top w:val="none" w:sz="0" w:space="0" w:color="auto"/>
        <w:left w:val="none" w:sz="0" w:space="0" w:color="auto"/>
        <w:bottom w:val="none" w:sz="0" w:space="0" w:color="auto"/>
        <w:right w:val="none" w:sz="0" w:space="0" w:color="auto"/>
      </w:divBdr>
    </w:div>
    <w:div w:id="1369255145">
      <w:bodyDiv w:val="1"/>
      <w:marLeft w:val="0"/>
      <w:marRight w:val="0"/>
      <w:marTop w:val="0"/>
      <w:marBottom w:val="0"/>
      <w:divBdr>
        <w:top w:val="none" w:sz="0" w:space="0" w:color="auto"/>
        <w:left w:val="none" w:sz="0" w:space="0" w:color="auto"/>
        <w:bottom w:val="none" w:sz="0" w:space="0" w:color="auto"/>
        <w:right w:val="none" w:sz="0" w:space="0" w:color="auto"/>
      </w:divBdr>
    </w:div>
    <w:div w:id="1373845523">
      <w:bodyDiv w:val="1"/>
      <w:marLeft w:val="0"/>
      <w:marRight w:val="0"/>
      <w:marTop w:val="0"/>
      <w:marBottom w:val="0"/>
      <w:divBdr>
        <w:top w:val="none" w:sz="0" w:space="0" w:color="auto"/>
        <w:left w:val="none" w:sz="0" w:space="0" w:color="auto"/>
        <w:bottom w:val="none" w:sz="0" w:space="0" w:color="auto"/>
        <w:right w:val="none" w:sz="0" w:space="0" w:color="auto"/>
      </w:divBdr>
    </w:div>
    <w:div w:id="1386835641">
      <w:bodyDiv w:val="1"/>
      <w:marLeft w:val="0"/>
      <w:marRight w:val="0"/>
      <w:marTop w:val="0"/>
      <w:marBottom w:val="0"/>
      <w:divBdr>
        <w:top w:val="none" w:sz="0" w:space="0" w:color="auto"/>
        <w:left w:val="none" w:sz="0" w:space="0" w:color="auto"/>
        <w:bottom w:val="none" w:sz="0" w:space="0" w:color="auto"/>
        <w:right w:val="none" w:sz="0" w:space="0" w:color="auto"/>
      </w:divBdr>
    </w:div>
    <w:div w:id="1420369862">
      <w:bodyDiv w:val="1"/>
      <w:marLeft w:val="0"/>
      <w:marRight w:val="0"/>
      <w:marTop w:val="0"/>
      <w:marBottom w:val="0"/>
      <w:divBdr>
        <w:top w:val="none" w:sz="0" w:space="0" w:color="auto"/>
        <w:left w:val="none" w:sz="0" w:space="0" w:color="auto"/>
        <w:bottom w:val="none" w:sz="0" w:space="0" w:color="auto"/>
        <w:right w:val="none" w:sz="0" w:space="0" w:color="auto"/>
      </w:divBdr>
    </w:div>
    <w:div w:id="1424496769">
      <w:bodyDiv w:val="1"/>
      <w:marLeft w:val="0"/>
      <w:marRight w:val="0"/>
      <w:marTop w:val="0"/>
      <w:marBottom w:val="0"/>
      <w:divBdr>
        <w:top w:val="none" w:sz="0" w:space="0" w:color="auto"/>
        <w:left w:val="none" w:sz="0" w:space="0" w:color="auto"/>
        <w:bottom w:val="none" w:sz="0" w:space="0" w:color="auto"/>
        <w:right w:val="none" w:sz="0" w:space="0" w:color="auto"/>
      </w:divBdr>
    </w:div>
    <w:div w:id="1438402024">
      <w:bodyDiv w:val="1"/>
      <w:marLeft w:val="0"/>
      <w:marRight w:val="0"/>
      <w:marTop w:val="0"/>
      <w:marBottom w:val="0"/>
      <w:divBdr>
        <w:top w:val="none" w:sz="0" w:space="0" w:color="auto"/>
        <w:left w:val="none" w:sz="0" w:space="0" w:color="auto"/>
        <w:bottom w:val="none" w:sz="0" w:space="0" w:color="auto"/>
        <w:right w:val="none" w:sz="0" w:space="0" w:color="auto"/>
      </w:divBdr>
    </w:div>
    <w:div w:id="1466893275">
      <w:bodyDiv w:val="1"/>
      <w:marLeft w:val="0"/>
      <w:marRight w:val="0"/>
      <w:marTop w:val="0"/>
      <w:marBottom w:val="0"/>
      <w:divBdr>
        <w:top w:val="none" w:sz="0" w:space="0" w:color="auto"/>
        <w:left w:val="none" w:sz="0" w:space="0" w:color="auto"/>
        <w:bottom w:val="none" w:sz="0" w:space="0" w:color="auto"/>
        <w:right w:val="none" w:sz="0" w:space="0" w:color="auto"/>
      </w:divBdr>
    </w:div>
    <w:div w:id="1505582531">
      <w:bodyDiv w:val="1"/>
      <w:marLeft w:val="0"/>
      <w:marRight w:val="0"/>
      <w:marTop w:val="0"/>
      <w:marBottom w:val="0"/>
      <w:divBdr>
        <w:top w:val="none" w:sz="0" w:space="0" w:color="auto"/>
        <w:left w:val="none" w:sz="0" w:space="0" w:color="auto"/>
        <w:bottom w:val="none" w:sz="0" w:space="0" w:color="auto"/>
        <w:right w:val="none" w:sz="0" w:space="0" w:color="auto"/>
      </w:divBdr>
    </w:div>
    <w:div w:id="1512572802">
      <w:bodyDiv w:val="1"/>
      <w:marLeft w:val="0"/>
      <w:marRight w:val="0"/>
      <w:marTop w:val="0"/>
      <w:marBottom w:val="0"/>
      <w:divBdr>
        <w:top w:val="none" w:sz="0" w:space="0" w:color="auto"/>
        <w:left w:val="none" w:sz="0" w:space="0" w:color="auto"/>
        <w:bottom w:val="none" w:sz="0" w:space="0" w:color="auto"/>
        <w:right w:val="none" w:sz="0" w:space="0" w:color="auto"/>
      </w:divBdr>
    </w:div>
    <w:div w:id="1527018150">
      <w:bodyDiv w:val="1"/>
      <w:marLeft w:val="0"/>
      <w:marRight w:val="0"/>
      <w:marTop w:val="0"/>
      <w:marBottom w:val="0"/>
      <w:divBdr>
        <w:top w:val="none" w:sz="0" w:space="0" w:color="auto"/>
        <w:left w:val="none" w:sz="0" w:space="0" w:color="auto"/>
        <w:bottom w:val="none" w:sz="0" w:space="0" w:color="auto"/>
        <w:right w:val="none" w:sz="0" w:space="0" w:color="auto"/>
      </w:divBdr>
    </w:div>
    <w:div w:id="1600992331">
      <w:bodyDiv w:val="1"/>
      <w:marLeft w:val="0"/>
      <w:marRight w:val="0"/>
      <w:marTop w:val="0"/>
      <w:marBottom w:val="0"/>
      <w:divBdr>
        <w:top w:val="none" w:sz="0" w:space="0" w:color="auto"/>
        <w:left w:val="none" w:sz="0" w:space="0" w:color="auto"/>
        <w:bottom w:val="none" w:sz="0" w:space="0" w:color="auto"/>
        <w:right w:val="none" w:sz="0" w:space="0" w:color="auto"/>
      </w:divBdr>
    </w:div>
    <w:div w:id="1605384359">
      <w:bodyDiv w:val="1"/>
      <w:marLeft w:val="0"/>
      <w:marRight w:val="0"/>
      <w:marTop w:val="0"/>
      <w:marBottom w:val="0"/>
      <w:divBdr>
        <w:top w:val="none" w:sz="0" w:space="0" w:color="auto"/>
        <w:left w:val="none" w:sz="0" w:space="0" w:color="auto"/>
        <w:bottom w:val="none" w:sz="0" w:space="0" w:color="auto"/>
        <w:right w:val="none" w:sz="0" w:space="0" w:color="auto"/>
      </w:divBdr>
    </w:div>
    <w:div w:id="1662276170">
      <w:bodyDiv w:val="1"/>
      <w:marLeft w:val="0"/>
      <w:marRight w:val="0"/>
      <w:marTop w:val="0"/>
      <w:marBottom w:val="0"/>
      <w:divBdr>
        <w:top w:val="none" w:sz="0" w:space="0" w:color="auto"/>
        <w:left w:val="none" w:sz="0" w:space="0" w:color="auto"/>
        <w:bottom w:val="none" w:sz="0" w:space="0" w:color="auto"/>
        <w:right w:val="none" w:sz="0" w:space="0" w:color="auto"/>
      </w:divBdr>
    </w:div>
    <w:div w:id="1664240856">
      <w:bodyDiv w:val="1"/>
      <w:marLeft w:val="0"/>
      <w:marRight w:val="0"/>
      <w:marTop w:val="0"/>
      <w:marBottom w:val="0"/>
      <w:divBdr>
        <w:top w:val="none" w:sz="0" w:space="0" w:color="auto"/>
        <w:left w:val="none" w:sz="0" w:space="0" w:color="auto"/>
        <w:bottom w:val="none" w:sz="0" w:space="0" w:color="auto"/>
        <w:right w:val="none" w:sz="0" w:space="0" w:color="auto"/>
      </w:divBdr>
    </w:div>
    <w:div w:id="1664580194">
      <w:bodyDiv w:val="1"/>
      <w:marLeft w:val="0"/>
      <w:marRight w:val="0"/>
      <w:marTop w:val="0"/>
      <w:marBottom w:val="0"/>
      <w:divBdr>
        <w:top w:val="none" w:sz="0" w:space="0" w:color="auto"/>
        <w:left w:val="none" w:sz="0" w:space="0" w:color="auto"/>
        <w:bottom w:val="none" w:sz="0" w:space="0" w:color="auto"/>
        <w:right w:val="none" w:sz="0" w:space="0" w:color="auto"/>
      </w:divBdr>
    </w:div>
    <w:div w:id="1680693867">
      <w:bodyDiv w:val="1"/>
      <w:marLeft w:val="0"/>
      <w:marRight w:val="0"/>
      <w:marTop w:val="0"/>
      <w:marBottom w:val="0"/>
      <w:divBdr>
        <w:top w:val="none" w:sz="0" w:space="0" w:color="auto"/>
        <w:left w:val="none" w:sz="0" w:space="0" w:color="auto"/>
        <w:bottom w:val="none" w:sz="0" w:space="0" w:color="auto"/>
        <w:right w:val="none" w:sz="0" w:space="0" w:color="auto"/>
      </w:divBdr>
    </w:div>
    <w:div w:id="1706562068">
      <w:bodyDiv w:val="1"/>
      <w:marLeft w:val="0"/>
      <w:marRight w:val="0"/>
      <w:marTop w:val="0"/>
      <w:marBottom w:val="0"/>
      <w:divBdr>
        <w:top w:val="none" w:sz="0" w:space="0" w:color="auto"/>
        <w:left w:val="none" w:sz="0" w:space="0" w:color="auto"/>
        <w:bottom w:val="none" w:sz="0" w:space="0" w:color="auto"/>
        <w:right w:val="none" w:sz="0" w:space="0" w:color="auto"/>
      </w:divBdr>
    </w:div>
    <w:div w:id="1719821318">
      <w:bodyDiv w:val="1"/>
      <w:marLeft w:val="0"/>
      <w:marRight w:val="0"/>
      <w:marTop w:val="0"/>
      <w:marBottom w:val="0"/>
      <w:divBdr>
        <w:top w:val="none" w:sz="0" w:space="0" w:color="auto"/>
        <w:left w:val="none" w:sz="0" w:space="0" w:color="auto"/>
        <w:bottom w:val="none" w:sz="0" w:space="0" w:color="auto"/>
        <w:right w:val="none" w:sz="0" w:space="0" w:color="auto"/>
      </w:divBdr>
    </w:div>
    <w:div w:id="1721052219">
      <w:bodyDiv w:val="1"/>
      <w:marLeft w:val="0"/>
      <w:marRight w:val="0"/>
      <w:marTop w:val="0"/>
      <w:marBottom w:val="0"/>
      <w:divBdr>
        <w:top w:val="none" w:sz="0" w:space="0" w:color="auto"/>
        <w:left w:val="none" w:sz="0" w:space="0" w:color="auto"/>
        <w:bottom w:val="none" w:sz="0" w:space="0" w:color="auto"/>
        <w:right w:val="none" w:sz="0" w:space="0" w:color="auto"/>
      </w:divBdr>
    </w:div>
    <w:div w:id="1724595052">
      <w:bodyDiv w:val="1"/>
      <w:marLeft w:val="0"/>
      <w:marRight w:val="0"/>
      <w:marTop w:val="0"/>
      <w:marBottom w:val="0"/>
      <w:divBdr>
        <w:top w:val="none" w:sz="0" w:space="0" w:color="auto"/>
        <w:left w:val="none" w:sz="0" w:space="0" w:color="auto"/>
        <w:bottom w:val="none" w:sz="0" w:space="0" w:color="auto"/>
        <w:right w:val="none" w:sz="0" w:space="0" w:color="auto"/>
      </w:divBdr>
    </w:div>
    <w:div w:id="1728606876">
      <w:bodyDiv w:val="1"/>
      <w:marLeft w:val="0"/>
      <w:marRight w:val="0"/>
      <w:marTop w:val="0"/>
      <w:marBottom w:val="0"/>
      <w:divBdr>
        <w:top w:val="none" w:sz="0" w:space="0" w:color="auto"/>
        <w:left w:val="none" w:sz="0" w:space="0" w:color="auto"/>
        <w:bottom w:val="none" w:sz="0" w:space="0" w:color="auto"/>
        <w:right w:val="none" w:sz="0" w:space="0" w:color="auto"/>
      </w:divBdr>
    </w:div>
    <w:div w:id="1765950531">
      <w:bodyDiv w:val="1"/>
      <w:marLeft w:val="0"/>
      <w:marRight w:val="0"/>
      <w:marTop w:val="0"/>
      <w:marBottom w:val="0"/>
      <w:divBdr>
        <w:top w:val="none" w:sz="0" w:space="0" w:color="auto"/>
        <w:left w:val="none" w:sz="0" w:space="0" w:color="auto"/>
        <w:bottom w:val="none" w:sz="0" w:space="0" w:color="auto"/>
        <w:right w:val="none" w:sz="0" w:space="0" w:color="auto"/>
      </w:divBdr>
    </w:div>
    <w:div w:id="1786734537">
      <w:bodyDiv w:val="1"/>
      <w:marLeft w:val="0"/>
      <w:marRight w:val="0"/>
      <w:marTop w:val="0"/>
      <w:marBottom w:val="0"/>
      <w:divBdr>
        <w:top w:val="none" w:sz="0" w:space="0" w:color="auto"/>
        <w:left w:val="none" w:sz="0" w:space="0" w:color="auto"/>
        <w:bottom w:val="none" w:sz="0" w:space="0" w:color="auto"/>
        <w:right w:val="none" w:sz="0" w:space="0" w:color="auto"/>
      </w:divBdr>
    </w:div>
    <w:div w:id="1797412792">
      <w:bodyDiv w:val="1"/>
      <w:marLeft w:val="0"/>
      <w:marRight w:val="0"/>
      <w:marTop w:val="0"/>
      <w:marBottom w:val="0"/>
      <w:divBdr>
        <w:top w:val="none" w:sz="0" w:space="0" w:color="auto"/>
        <w:left w:val="none" w:sz="0" w:space="0" w:color="auto"/>
        <w:bottom w:val="none" w:sz="0" w:space="0" w:color="auto"/>
        <w:right w:val="none" w:sz="0" w:space="0" w:color="auto"/>
      </w:divBdr>
    </w:div>
    <w:div w:id="1802961655">
      <w:bodyDiv w:val="1"/>
      <w:marLeft w:val="0"/>
      <w:marRight w:val="0"/>
      <w:marTop w:val="0"/>
      <w:marBottom w:val="0"/>
      <w:divBdr>
        <w:top w:val="none" w:sz="0" w:space="0" w:color="auto"/>
        <w:left w:val="none" w:sz="0" w:space="0" w:color="auto"/>
        <w:bottom w:val="none" w:sz="0" w:space="0" w:color="auto"/>
        <w:right w:val="none" w:sz="0" w:space="0" w:color="auto"/>
      </w:divBdr>
    </w:div>
    <w:div w:id="1810435342">
      <w:bodyDiv w:val="1"/>
      <w:marLeft w:val="0"/>
      <w:marRight w:val="0"/>
      <w:marTop w:val="0"/>
      <w:marBottom w:val="0"/>
      <w:divBdr>
        <w:top w:val="none" w:sz="0" w:space="0" w:color="auto"/>
        <w:left w:val="none" w:sz="0" w:space="0" w:color="auto"/>
        <w:bottom w:val="none" w:sz="0" w:space="0" w:color="auto"/>
        <w:right w:val="none" w:sz="0" w:space="0" w:color="auto"/>
      </w:divBdr>
    </w:div>
    <w:div w:id="1817380095">
      <w:bodyDiv w:val="1"/>
      <w:marLeft w:val="0"/>
      <w:marRight w:val="0"/>
      <w:marTop w:val="0"/>
      <w:marBottom w:val="0"/>
      <w:divBdr>
        <w:top w:val="none" w:sz="0" w:space="0" w:color="auto"/>
        <w:left w:val="none" w:sz="0" w:space="0" w:color="auto"/>
        <w:bottom w:val="none" w:sz="0" w:space="0" w:color="auto"/>
        <w:right w:val="none" w:sz="0" w:space="0" w:color="auto"/>
      </w:divBdr>
    </w:div>
    <w:div w:id="1820347332">
      <w:bodyDiv w:val="1"/>
      <w:marLeft w:val="0"/>
      <w:marRight w:val="0"/>
      <w:marTop w:val="0"/>
      <w:marBottom w:val="0"/>
      <w:divBdr>
        <w:top w:val="none" w:sz="0" w:space="0" w:color="auto"/>
        <w:left w:val="none" w:sz="0" w:space="0" w:color="auto"/>
        <w:bottom w:val="none" w:sz="0" w:space="0" w:color="auto"/>
        <w:right w:val="none" w:sz="0" w:space="0" w:color="auto"/>
      </w:divBdr>
    </w:div>
    <w:div w:id="1854300401">
      <w:bodyDiv w:val="1"/>
      <w:marLeft w:val="0"/>
      <w:marRight w:val="0"/>
      <w:marTop w:val="0"/>
      <w:marBottom w:val="0"/>
      <w:divBdr>
        <w:top w:val="none" w:sz="0" w:space="0" w:color="auto"/>
        <w:left w:val="none" w:sz="0" w:space="0" w:color="auto"/>
        <w:bottom w:val="none" w:sz="0" w:space="0" w:color="auto"/>
        <w:right w:val="none" w:sz="0" w:space="0" w:color="auto"/>
      </w:divBdr>
    </w:div>
    <w:div w:id="1873151768">
      <w:bodyDiv w:val="1"/>
      <w:marLeft w:val="0"/>
      <w:marRight w:val="0"/>
      <w:marTop w:val="0"/>
      <w:marBottom w:val="0"/>
      <w:divBdr>
        <w:top w:val="none" w:sz="0" w:space="0" w:color="auto"/>
        <w:left w:val="none" w:sz="0" w:space="0" w:color="auto"/>
        <w:bottom w:val="none" w:sz="0" w:space="0" w:color="auto"/>
        <w:right w:val="none" w:sz="0" w:space="0" w:color="auto"/>
      </w:divBdr>
    </w:div>
    <w:div w:id="1886746891">
      <w:bodyDiv w:val="1"/>
      <w:marLeft w:val="0"/>
      <w:marRight w:val="0"/>
      <w:marTop w:val="0"/>
      <w:marBottom w:val="0"/>
      <w:divBdr>
        <w:top w:val="none" w:sz="0" w:space="0" w:color="auto"/>
        <w:left w:val="none" w:sz="0" w:space="0" w:color="auto"/>
        <w:bottom w:val="none" w:sz="0" w:space="0" w:color="auto"/>
        <w:right w:val="none" w:sz="0" w:space="0" w:color="auto"/>
      </w:divBdr>
    </w:div>
    <w:div w:id="1898543965">
      <w:bodyDiv w:val="1"/>
      <w:marLeft w:val="0"/>
      <w:marRight w:val="0"/>
      <w:marTop w:val="0"/>
      <w:marBottom w:val="0"/>
      <w:divBdr>
        <w:top w:val="none" w:sz="0" w:space="0" w:color="auto"/>
        <w:left w:val="none" w:sz="0" w:space="0" w:color="auto"/>
        <w:bottom w:val="none" w:sz="0" w:space="0" w:color="auto"/>
        <w:right w:val="none" w:sz="0" w:space="0" w:color="auto"/>
      </w:divBdr>
    </w:div>
    <w:div w:id="1953053759">
      <w:bodyDiv w:val="1"/>
      <w:marLeft w:val="0"/>
      <w:marRight w:val="0"/>
      <w:marTop w:val="0"/>
      <w:marBottom w:val="0"/>
      <w:divBdr>
        <w:top w:val="none" w:sz="0" w:space="0" w:color="auto"/>
        <w:left w:val="none" w:sz="0" w:space="0" w:color="auto"/>
        <w:bottom w:val="none" w:sz="0" w:space="0" w:color="auto"/>
        <w:right w:val="none" w:sz="0" w:space="0" w:color="auto"/>
      </w:divBdr>
    </w:div>
    <w:div w:id="1974478433">
      <w:bodyDiv w:val="1"/>
      <w:marLeft w:val="0"/>
      <w:marRight w:val="0"/>
      <w:marTop w:val="0"/>
      <w:marBottom w:val="0"/>
      <w:divBdr>
        <w:top w:val="none" w:sz="0" w:space="0" w:color="auto"/>
        <w:left w:val="none" w:sz="0" w:space="0" w:color="auto"/>
        <w:bottom w:val="none" w:sz="0" w:space="0" w:color="auto"/>
        <w:right w:val="none" w:sz="0" w:space="0" w:color="auto"/>
      </w:divBdr>
    </w:div>
    <w:div w:id="1981686179">
      <w:bodyDiv w:val="1"/>
      <w:marLeft w:val="0"/>
      <w:marRight w:val="0"/>
      <w:marTop w:val="0"/>
      <w:marBottom w:val="0"/>
      <w:divBdr>
        <w:top w:val="none" w:sz="0" w:space="0" w:color="auto"/>
        <w:left w:val="none" w:sz="0" w:space="0" w:color="auto"/>
        <w:bottom w:val="none" w:sz="0" w:space="0" w:color="auto"/>
        <w:right w:val="none" w:sz="0" w:space="0" w:color="auto"/>
      </w:divBdr>
    </w:div>
    <w:div w:id="1991247770">
      <w:bodyDiv w:val="1"/>
      <w:marLeft w:val="0"/>
      <w:marRight w:val="0"/>
      <w:marTop w:val="0"/>
      <w:marBottom w:val="0"/>
      <w:divBdr>
        <w:top w:val="none" w:sz="0" w:space="0" w:color="auto"/>
        <w:left w:val="none" w:sz="0" w:space="0" w:color="auto"/>
        <w:bottom w:val="none" w:sz="0" w:space="0" w:color="auto"/>
        <w:right w:val="none" w:sz="0" w:space="0" w:color="auto"/>
      </w:divBdr>
    </w:div>
    <w:div w:id="1994020953">
      <w:bodyDiv w:val="1"/>
      <w:marLeft w:val="0"/>
      <w:marRight w:val="0"/>
      <w:marTop w:val="0"/>
      <w:marBottom w:val="0"/>
      <w:divBdr>
        <w:top w:val="none" w:sz="0" w:space="0" w:color="auto"/>
        <w:left w:val="none" w:sz="0" w:space="0" w:color="auto"/>
        <w:bottom w:val="none" w:sz="0" w:space="0" w:color="auto"/>
        <w:right w:val="none" w:sz="0" w:space="0" w:color="auto"/>
      </w:divBdr>
    </w:div>
    <w:div w:id="1996255177">
      <w:bodyDiv w:val="1"/>
      <w:marLeft w:val="0"/>
      <w:marRight w:val="0"/>
      <w:marTop w:val="0"/>
      <w:marBottom w:val="0"/>
      <w:divBdr>
        <w:top w:val="none" w:sz="0" w:space="0" w:color="auto"/>
        <w:left w:val="none" w:sz="0" w:space="0" w:color="auto"/>
        <w:bottom w:val="none" w:sz="0" w:space="0" w:color="auto"/>
        <w:right w:val="none" w:sz="0" w:space="0" w:color="auto"/>
      </w:divBdr>
    </w:div>
    <w:div w:id="2014330430">
      <w:bodyDiv w:val="1"/>
      <w:marLeft w:val="0"/>
      <w:marRight w:val="0"/>
      <w:marTop w:val="0"/>
      <w:marBottom w:val="0"/>
      <w:divBdr>
        <w:top w:val="none" w:sz="0" w:space="0" w:color="auto"/>
        <w:left w:val="none" w:sz="0" w:space="0" w:color="auto"/>
        <w:bottom w:val="none" w:sz="0" w:space="0" w:color="auto"/>
        <w:right w:val="none" w:sz="0" w:space="0" w:color="auto"/>
      </w:divBdr>
    </w:div>
    <w:div w:id="2033873632">
      <w:bodyDiv w:val="1"/>
      <w:marLeft w:val="0"/>
      <w:marRight w:val="0"/>
      <w:marTop w:val="0"/>
      <w:marBottom w:val="0"/>
      <w:divBdr>
        <w:top w:val="none" w:sz="0" w:space="0" w:color="auto"/>
        <w:left w:val="none" w:sz="0" w:space="0" w:color="auto"/>
        <w:bottom w:val="none" w:sz="0" w:space="0" w:color="auto"/>
        <w:right w:val="none" w:sz="0" w:space="0" w:color="auto"/>
      </w:divBdr>
    </w:div>
    <w:div w:id="2042390464">
      <w:bodyDiv w:val="1"/>
      <w:marLeft w:val="0"/>
      <w:marRight w:val="0"/>
      <w:marTop w:val="0"/>
      <w:marBottom w:val="0"/>
      <w:divBdr>
        <w:top w:val="none" w:sz="0" w:space="0" w:color="auto"/>
        <w:left w:val="none" w:sz="0" w:space="0" w:color="auto"/>
        <w:bottom w:val="none" w:sz="0" w:space="0" w:color="auto"/>
        <w:right w:val="none" w:sz="0" w:space="0" w:color="auto"/>
      </w:divBdr>
    </w:div>
    <w:div w:id="2047287015">
      <w:bodyDiv w:val="1"/>
      <w:marLeft w:val="0"/>
      <w:marRight w:val="0"/>
      <w:marTop w:val="0"/>
      <w:marBottom w:val="0"/>
      <w:divBdr>
        <w:top w:val="none" w:sz="0" w:space="0" w:color="auto"/>
        <w:left w:val="none" w:sz="0" w:space="0" w:color="auto"/>
        <w:bottom w:val="none" w:sz="0" w:space="0" w:color="auto"/>
        <w:right w:val="none" w:sz="0" w:space="0" w:color="auto"/>
      </w:divBdr>
    </w:div>
    <w:div w:id="2052143575">
      <w:bodyDiv w:val="1"/>
      <w:marLeft w:val="0"/>
      <w:marRight w:val="0"/>
      <w:marTop w:val="0"/>
      <w:marBottom w:val="0"/>
      <w:divBdr>
        <w:top w:val="none" w:sz="0" w:space="0" w:color="auto"/>
        <w:left w:val="none" w:sz="0" w:space="0" w:color="auto"/>
        <w:bottom w:val="none" w:sz="0" w:space="0" w:color="auto"/>
        <w:right w:val="none" w:sz="0" w:space="0" w:color="auto"/>
      </w:divBdr>
    </w:div>
    <w:div w:id="2086145293">
      <w:bodyDiv w:val="1"/>
      <w:marLeft w:val="0"/>
      <w:marRight w:val="0"/>
      <w:marTop w:val="0"/>
      <w:marBottom w:val="0"/>
      <w:divBdr>
        <w:top w:val="none" w:sz="0" w:space="0" w:color="auto"/>
        <w:left w:val="none" w:sz="0" w:space="0" w:color="auto"/>
        <w:bottom w:val="none" w:sz="0" w:space="0" w:color="auto"/>
        <w:right w:val="none" w:sz="0" w:space="0" w:color="auto"/>
      </w:divBdr>
    </w:div>
    <w:div w:id="2103139297">
      <w:bodyDiv w:val="1"/>
      <w:marLeft w:val="0"/>
      <w:marRight w:val="0"/>
      <w:marTop w:val="0"/>
      <w:marBottom w:val="0"/>
      <w:divBdr>
        <w:top w:val="none" w:sz="0" w:space="0" w:color="auto"/>
        <w:left w:val="none" w:sz="0" w:space="0" w:color="auto"/>
        <w:bottom w:val="none" w:sz="0" w:space="0" w:color="auto"/>
        <w:right w:val="none" w:sz="0" w:space="0" w:color="auto"/>
      </w:divBdr>
    </w:div>
    <w:div w:id="2140881554">
      <w:bodyDiv w:val="1"/>
      <w:marLeft w:val="0"/>
      <w:marRight w:val="0"/>
      <w:marTop w:val="0"/>
      <w:marBottom w:val="0"/>
      <w:divBdr>
        <w:top w:val="none" w:sz="0" w:space="0" w:color="auto"/>
        <w:left w:val="none" w:sz="0" w:space="0" w:color="auto"/>
        <w:bottom w:val="none" w:sz="0" w:space="0" w:color="auto"/>
        <w:right w:val="none" w:sz="0" w:space="0" w:color="auto"/>
      </w:divBdr>
    </w:div>
    <w:div w:id="21429901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www.health.gov.au/our-work/aged-care-transition-to-practice-program" TargetMode="External"/><Relationship Id="rId42" Type="http://schemas.openxmlformats.org/officeDocument/2006/relationships/diagramLayout" Target="diagrams/layout1.xml"/><Relationship Id="rId47"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hyperlink" Target="https://www.health.gov.au/our-work/aged-care-registered-nurses-payment-to-reward-clinical-skills-and-leadership" TargetMode="External"/><Relationship Id="rId38" Type="http://schemas.openxmlformats.org/officeDocument/2006/relationships/image" Target="media/image15.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png"/><Relationship Id="rId29" Type="http://schemas.openxmlformats.org/officeDocument/2006/relationships/footer" Target="footer4.xml"/><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image" Target="media/image14.png"/><Relationship Id="rId40" Type="http://schemas.openxmlformats.org/officeDocument/2006/relationships/image" Target="media/image17.png"/><Relationship Id="rId45" Type="http://schemas.microsoft.com/office/2007/relationships/diagramDrawing" Target="diagrams/drawing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header" Target="header3.xml"/><Relationship Id="rId36" Type="http://schemas.openxmlformats.org/officeDocument/2006/relationships/hyperlink" Target="https://www.health.gov.au/our-work/aged-care-nursing-clinical-placements-program" TargetMode="External"/><Relationship Id="rId10" Type="http://schemas.openxmlformats.org/officeDocument/2006/relationships/footnotes" Target="footnotes.xml"/><Relationship Id="rId19" Type="http://schemas.openxmlformats.org/officeDocument/2006/relationships/image" Target="media/image8.png"/><Relationship Id="rId31" Type="http://schemas.microsoft.com/office/2014/relationships/chartEx" Target="charts/chartEx1.xml"/><Relationship Id="rId44"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3.xml"/><Relationship Id="rId30" Type="http://schemas.openxmlformats.org/officeDocument/2006/relationships/image" Target="media/image12.png"/><Relationship Id="rId35" Type="http://schemas.openxmlformats.org/officeDocument/2006/relationships/hyperlink" Target="https://www.health.gov.au/our-work/nursing-and-allied-health-scholarships" TargetMode="External"/><Relationship Id="rId43" Type="http://schemas.openxmlformats.org/officeDocument/2006/relationships/diagramQuickStyle" Target="diagrams/quickStyle1.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agedcare.royalcommission.gov.au/system/files/2020-07/AWF.001.04275.pdf" TargetMode="External"/><Relationship Id="rId1" Type="http://schemas.openxmlformats.org/officeDocument/2006/relationships/hyperlink" Target="https://www.health.gov.au/topics/rural-health-workforce/classifications/mm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HMA%20Report%20template%206Nov2023.dot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healthcaremanagement-my.sharepoint.com/personal/katrinagray_hma_com_au/Documents/Desktop/IPC%20nurse%20leads/230705%20DoHAC%20IPC%20nurse%20leads%20SA%20timeline.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'RACF staff specialist skills'!$A$2:$A$9</cx:f>
        <cx:lvl ptCount="8">
          <cx:pt idx="0">IPC</cx:pt>
          <cx:pt idx="1">Dementia care</cx:pt>
          <cx:pt idx="2">Medications</cx:pt>
          <cx:pt idx="3">Elder abuse</cx:pt>
          <cx:pt idx="4">Wound care</cx:pt>
          <cx:pt idx="5">Palliative care</cx:pt>
          <cx:pt idx="6">Falls risk</cx:pt>
          <cx:pt idx="7">Diversity awareness</cx:pt>
        </cx:lvl>
      </cx:strDim>
      <cx:numDim type="size">
        <cx:f>'RACF staff specialist skills'!$B$2:$B$9</cx:f>
        <cx:lvl ptCount="8" formatCode="0%">
          <cx:pt idx="0">0.88</cx:pt>
          <cx:pt idx="1">0.84999999999999998</cx:pt>
          <cx:pt idx="2">0.85999999999999999</cx:pt>
          <cx:pt idx="3">0.81999999999999995</cx:pt>
          <cx:pt idx="4">0.81000000000000005</cx:pt>
          <cx:pt idx="5">0.79000000000000004</cx:pt>
          <cx:pt idx="6">0.79000000000000004</cx:pt>
          <cx:pt idx="7">0.64000000000000001</cx:pt>
        </cx:lvl>
      </cx:numDim>
    </cx:data>
  </cx:chartData>
  <cx:chart>
    <cx:title pos="t" align="ctr" overlay="0">
      <cx:tx>
        <cx:txData>
          <cx:v>Facilities with at least one specialist staff member</cx:v>
        </cx:txData>
      </cx:tx>
      <cx:txPr>
        <a:bodyPr rot="0" spcFirstLastPara="1" vertOverflow="ellipsis" vert="horz" wrap="square" lIns="38100" tIns="19050" rIns="38100" bIns="19050" anchor="ctr" anchorCtr="1" compatLnSpc="0"/>
        <a:lstStyle/>
        <a:p>
          <a:pPr algn="ctr" rtl="0">
            <a:defRPr sz="800" b="0" i="0" u="none" strike="noStrike" kern="1200" cap="none" spc="20" baseline="0">
              <a:solidFill>
                <a:schemeClr val="tx1"/>
              </a:solidFill>
              <a:latin typeface="Neue Haas Grotesk Text Pro" panose="020B0504020202020204" pitchFamily="34" charset="0"/>
              <a:ea typeface="Neue Haas Grotesk Text Pro" panose="020B0504020202020204" pitchFamily="34" charset="0"/>
              <a:cs typeface="Neue Haas Grotesk Text Pro" panose="020B0504020202020204" pitchFamily="34" charset="0"/>
            </a:defRPr>
          </a:pPr>
          <a:r>
            <a:rPr kumimoji="0" lang="en-US" sz="800" b="0" i="0" u="none" strike="noStrike" kern="1200" cap="none" spc="20" normalizeH="0" baseline="0" noProof="0">
              <a:ln>
                <a:noFill/>
              </a:ln>
              <a:solidFill>
                <a:schemeClr val="tx1"/>
              </a:solidFill>
              <a:effectLst/>
              <a:uLnTx/>
              <a:uFillTx/>
              <a:latin typeface="Neue Haas Grotesk Text Pro" panose="020B0504020202020204" pitchFamily="34" charset="0"/>
            </a:rPr>
            <a:t>Facilities with at least one specialist staff member</a:t>
          </a:r>
        </a:p>
      </cx:txPr>
    </cx:title>
    <cx:plotArea>
      <cx:plotAreaRegion>
        <cx:series layoutId="treemap" uniqueId="{C6098F8B-E2CD-44C9-B002-1DEDD2D9E15D}">
          <cx:tx>
            <cx:txData>
              <cx:f>'RACF staff specialist skills'!$B$1</cx:f>
              <cx:v>Facilities with at least one specialist staff member</cx:v>
            </cx:txData>
          </cx:tx>
          <cx:dataLabels pos="inEnd">
            <cx:txPr>
              <a:bodyPr vertOverflow="overflow" horzOverflow="overflow" wrap="square" lIns="0" tIns="0" rIns="0" bIns="0"/>
              <a:lstStyle/>
              <a:p>
                <a:pPr algn="ctr" rtl="0">
                  <a:defRPr sz="800" b="0" i="0">
                    <a:solidFill>
                      <a:schemeClr val="tx1"/>
                    </a:solidFill>
                    <a:latin typeface="Neue Haas Grotesk Text Pro" panose="020B0504020202020204" pitchFamily="34" charset="0"/>
                    <a:ea typeface="Neue Haas Grotesk Text Pro" panose="020B0504020202020204" pitchFamily="34" charset="0"/>
                    <a:cs typeface="Neue Haas Grotesk Text Pro" panose="020B0504020202020204" pitchFamily="34" charset="0"/>
                  </a:defRPr>
                </a:pPr>
                <a:endParaRPr lang="en-AU" sz="800">
                  <a:solidFill>
                    <a:schemeClr val="tx1"/>
                  </a:solidFill>
                  <a:latin typeface="Neue Haas Grotesk Text Pro" panose="020B0504020202020204" pitchFamily="34" charset="0"/>
                </a:endParaRPr>
              </a:p>
            </cx:txPr>
            <cx:visibility seriesName="0" categoryName="1" value="1"/>
            <cx:separator>, </cx:separator>
          </cx:dataLabels>
          <cx:dataId val="0"/>
          <cx:layoutPr>
            <cx:parentLabelLayout val="overlapping"/>
          </cx:layoutPr>
        </cx:series>
      </cx:plotAreaRegion>
    </cx:plotArea>
    <cx:legend pos="b" align="ctr" overlay="0">
      <cx:txPr>
        <a:bodyPr vertOverflow="overflow" horzOverflow="overflow" wrap="square" lIns="0" tIns="0" rIns="0" bIns="0"/>
        <a:lstStyle/>
        <a:p>
          <a:pPr algn="ctr" rtl="0">
            <a:defRPr sz="800" b="0" i="0">
              <a:solidFill>
                <a:schemeClr val="tx1"/>
              </a:solidFill>
              <a:latin typeface="Neue Haas Grotesk Text Pro" panose="020B0504020202020204" pitchFamily="34" charset="0"/>
              <a:ea typeface="Neue Haas Grotesk Text Pro" panose="020B0504020202020204" pitchFamily="34" charset="0"/>
              <a:cs typeface="Neue Haas Grotesk Text Pro" panose="020B0504020202020204" pitchFamily="34" charset="0"/>
            </a:defRPr>
          </a:pPr>
          <a:endParaRPr lang="en-AU" sz="800">
            <a:solidFill>
              <a:schemeClr val="tx1"/>
            </a:solidFill>
            <a:latin typeface="Neue Haas Grotesk Text Pro" panose="020B0504020202020204" pitchFamily="34" charset="0"/>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2">
  <cs:axisTitle>
    <cs:lnRef idx="0"/>
    <cs:fillRef idx="0"/>
    <cs:effectRef idx="0"/>
    <cs:fontRef idx="minor">
      <a:schemeClr val="tx1">
        <a:lumMod val="50000"/>
        <a:lumOff val="50000"/>
      </a:schemeClr>
    </cs:fontRef>
    <cs:spPr>
      <a:solidFill>
        <a:schemeClr val="bg1">
          <a:lumMod val="85000"/>
        </a:schemeClr>
      </a:solidFill>
      <a:ln>
        <a:solidFill>
          <a:schemeClr val="bg1">
            <a:lumMod val="75000"/>
          </a:schemeClr>
        </a:solidFill>
      </a:ln>
    </cs:spPr>
    <cs:defRPr sz="900"/>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50000"/>
        <a:lumOff val="50000"/>
      </a:schemeClr>
    </cs:fontRef>
    <cs:defRPr sz="900"/>
  </cs:dataLabel>
  <cs:dataLabelCallout>
    <cs:lnRef idx="0"/>
    <cs:fillRef idx="0"/>
    <cs:effectRef idx="0"/>
    <cs:fontRef idx="minor">
      <a:schemeClr val="dk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alpha val="50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cap="none" spc="2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50000"/>
        <a:lumOff val="50000"/>
      </a:schemeClr>
    </cs:fontRef>
    <cs:defRPr sz="9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C58CAC-ECF1-4FA6-9D50-61D5EDAC611A}" type="doc">
      <dgm:prSet loTypeId="urn:microsoft.com/office/officeart/2005/8/layout/process3" loCatId="process" qsTypeId="urn:microsoft.com/office/officeart/2005/8/quickstyle/simple1" qsCatId="simple" csTypeId="urn:microsoft.com/office/officeart/2005/8/colors/colorful2" csCatId="colorful" phldr="1"/>
      <dgm:spPr/>
      <dgm:t>
        <a:bodyPr/>
        <a:lstStyle/>
        <a:p>
          <a:endParaRPr lang="en-AU"/>
        </a:p>
      </dgm:t>
    </dgm:pt>
    <dgm:pt modelId="{9FD0C50D-F255-49FF-A8AF-897A63508139}">
      <dgm:prSet phldrT="[Text]" custT="1"/>
      <dgm:spPr/>
      <dgm:t>
        <a:bodyPr/>
        <a:lstStyle/>
        <a:p>
          <a:r>
            <a:rPr lang="en-AU" sz="1000"/>
            <a:t>Year 1</a:t>
          </a:r>
        </a:p>
      </dgm:t>
    </dgm:pt>
    <dgm:pt modelId="{5063E95A-4480-4442-AE8E-7C9D013D9000}" type="parTrans" cxnId="{371AC2A7-C2A6-4BCD-950D-71D97DB051FC}">
      <dgm:prSet/>
      <dgm:spPr/>
      <dgm:t>
        <a:bodyPr/>
        <a:lstStyle/>
        <a:p>
          <a:endParaRPr lang="en-AU" sz="1000"/>
        </a:p>
      </dgm:t>
    </dgm:pt>
    <dgm:pt modelId="{46374E6D-6E79-48F1-A56D-F87F941D48F2}" type="sibTrans" cxnId="{371AC2A7-C2A6-4BCD-950D-71D97DB051FC}">
      <dgm:prSet custT="1"/>
      <dgm:spPr/>
      <dgm:t>
        <a:bodyPr/>
        <a:lstStyle/>
        <a:p>
          <a:endParaRPr lang="en-AU" sz="1000"/>
        </a:p>
      </dgm:t>
    </dgm:pt>
    <dgm:pt modelId="{1EC5A7A9-F47C-48E4-99A3-B7EB4C9C9B5D}">
      <dgm:prSet phldrT="[Text]" custT="1"/>
      <dgm:spPr/>
      <dgm:t>
        <a:bodyPr/>
        <a:lstStyle/>
        <a:p>
          <a:r>
            <a:rPr lang="en-AU" sz="1000"/>
            <a:t>IPC Lead Framework</a:t>
          </a:r>
        </a:p>
      </dgm:t>
    </dgm:pt>
    <dgm:pt modelId="{A6B22780-988E-43AE-888B-50B2489450BB}" type="parTrans" cxnId="{582FB692-0130-4994-96C8-286C5EDAF081}">
      <dgm:prSet/>
      <dgm:spPr/>
      <dgm:t>
        <a:bodyPr/>
        <a:lstStyle/>
        <a:p>
          <a:endParaRPr lang="en-AU" sz="1000"/>
        </a:p>
      </dgm:t>
    </dgm:pt>
    <dgm:pt modelId="{21200CEB-EFEA-4650-8E27-87CED4AA521F}" type="sibTrans" cxnId="{582FB692-0130-4994-96C8-286C5EDAF081}">
      <dgm:prSet/>
      <dgm:spPr/>
      <dgm:t>
        <a:bodyPr/>
        <a:lstStyle/>
        <a:p>
          <a:endParaRPr lang="en-AU" sz="1000"/>
        </a:p>
      </dgm:t>
    </dgm:pt>
    <dgm:pt modelId="{C816ECBC-B211-4263-BC1A-5F078532FFAD}">
      <dgm:prSet phldrT="[Text]" custT="1"/>
      <dgm:spPr/>
      <dgm:t>
        <a:bodyPr/>
        <a:lstStyle/>
        <a:p>
          <a:r>
            <a:rPr lang="en-AU" sz="1000"/>
            <a:t>Year 1-2</a:t>
          </a:r>
        </a:p>
      </dgm:t>
    </dgm:pt>
    <dgm:pt modelId="{973C6DC4-9902-4384-A116-D1C2F1905C75}" type="parTrans" cxnId="{D04CF520-4034-41D1-8C2A-F770015207AB}">
      <dgm:prSet/>
      <dgm:spPr/>
      <dgm:t>
        <a:bodyPr/>
        <a:lstStyle/>
        <a:p>
          <a:endParaRPr lang="en-AU" sz="1000"/>
        </a:p>
      </dgm:t>
    </dgm:pt>
    <dgm:pt modelId="{EF65C7C3-825E-4CB9-9752-4F2277041CB0}" type="sibTrans" cxnId="{D04CF520-4034-41D1-8C2A-F770015207AB}">
      <dgm:prSet custT="1"/>
      <dgm:spPr/>
      <dgm:t>
        <a:bodyPr/>
        <a:lstStyle/>
        <a:p>
          <a:endParaRPr lang="en-AU" sz="1000"/>
        </a:p>
      </dgm:t>
    </dgm:pt>
    <dgm:pt modelId="{4F78EC72-366F-4AE6-825A-BB838BBF7FBC}">
      <dgm:prSet phldrT="[Text]" custT="1"/>
      <dgm:spPr/>
      <dgm:t>
        <a:bodyPr/>
        <a:lstStyle/>
        <a:p>
          <a:r>
            <a:rPr lang="en-AU" sz="1000"/>
            <a:t>Development of targeted IPC modules</a:t>
          </a:r>
        </a:p>
      </dgm:t>
    </dgm:pt>
    <dgm:pt modelId="{83A4E9EF-6943-4DA0-88AB-3CD33652DBF1}" type="parTrans" cxnId="{5B7AB934-8030-4E1C-9B08-5A0CFC110FC0}">
      <dgm:prSet/>
      <dgm:spPr/>
      <dgm:t>
        <a:bodyPr/>
        <a:lstStyle/>
        <a:p>
          <a:endParaRPr lang="en-AU" sz="1000"/>
        </a:p>
      </dgm:t>
    </dgm:pt>
    <dgm:pt modelId="{F6FA6190-C71E-45AD-B6EC-BCB9DE5DD97C}" type="sibTrans" cxnId="{5B7AB934-8030-4E1C-9B08-5A0CFC110FC0}">
      <dgm:prSet/>
      <dgm:spPr/>
      <dgm:t>
        <a:bodyPr/>
        <a:lstStyle/>
        <a:p>
          <a:endParaRPr lang="en-AU" sz="1000"/>
        </a:p>
      </dgm:t>
    </dgm:pt>
    <dgm:pt modelId="{0A52AB85-EDAC-465E-9918-56F12CBBCBC5}">
      <dgm:prSet phldrT="[Text]" custT="1"/>
      <dgm:spPr/>
      <dgm:t>
        <a:bodyPr/>
        <a:lstStyle/>
        <a:p>
          <a:r>
            <a:rPr lang="en-AU" sz="1000"/>
            <a:t>Year 2-3</a:t>
          </a:r>
        </a:p>
      </dgm:t>
    </dgm:pt>
    <dgm:pt modelId="{BCF54290-C79E-44E1-A15C-4AD1CDE725E5}" type="parTrans" cxnId="{F961EF11-0A49-4C1C-B11A-C0D816E0042B}">
      <dgm:prSet/>
      <dgm:spPr/>
      <dgm:t>
        <a:bodyPr/>
        <a:lstStyle/>
        <a:p>
          <a:endParaRPr lang="en-AU" sz="1000"/>
        </a:p>
      </dgm:t>
    </dgm:pt>
    <dgm:pt modelId="{3ECF93FF-B762-4F5E-9E67-6F1BE22286F3}" type="sibTrans" cxnId="{F961EF11-0A49-4C1C-B11A-C0D816E0042B}">
      <dgm:prSet/>
      <dgm:spPr/>
      <dgm:t>
        <a:bodyPr/>
        <a:lstStyle/>
        <a:p>
          <a:endParaRPr lang="en-AU" sz="1000"/>
        </a:p>
      </dgm:t>
    </dgm:pt>
    <dgm:pt modelId="{8370C236-DE77-4152-97FF-05D4B204592E}">
      <dgm:prSet phldrT="[Text]" custT="1"/>
      <dgm:spPr/>
      <dgm:t>
        <a:bodyPr/>
        <a:lstStyle/>
        <a:p>
          <a:endParaRPr lang="en-AU" sz="1000"/>
        </a:p>
      </dgm:t>
    </dgm:pt>
    <dgm:pt modelId="{D6BABEEF-2781-47DD-B9B3-E332C34FCDF4}" type="parTrans" cxnId="{4AC032E7-26CE-4929-92E0-18E32271EE7C}">
      <dgm:prSet/>
      <dgm:spPr/>
      <dgm:t>
        <a:bodyPr/>
        <a:lstStyle/>
        <a:p>
          <a:endParaRPr lang="en-AU" sz="1000"/>
        </a:p>
      </dgm:t>
    </dgm:pt>
    <dgm:pt modelId="{B1CF3520-A127-4D62-9C20-2109058137EF}" type="sibTrans" cxnId="{4AC032E7-26CE-4929-92E0-18E32271EE7C}">
      <dgm:prSet/>
      <dgm:spPr/>
      <dgm:t>
        <a:bodyPr/>
        <a:lstStyle/>
        <a:p>
          <a:endParaRPr lang="en-AU" sz="1000"/>
        </a:p>
      </dgm:t>
    </dgm:pt>
    <dgm:pt modelId="{482BBD8C-A9ED-4218-9D9A-E88789CAA00F}">
      <dgm:prSet phldrT="[Text]" custT="1"/>
      <dgm:spPr/>
      <dgm:t>
        <a:bodyPr/>
        <a:lstStyle/>
        <a:p>
          <a:r>
            <a:rPr lang="en-AU" sz="1000"/>
            <a:t>IPC Lead role position description</a:t>
          </a:r>
        </a:p>
      </dgm:t>
    </dgm:pt>
    <dgm:pt modelId="{70C16722-2EA7-49D4-882B-B168CD90CD08}" type="parTrans" cxnId="{CA16C62A-13A0-4DE1-88FE-69B5675B74C7}">
      <dgm:prSet/>
      <dgm:spPr/>
      <dgm:t>
        <a:bodyPr/>
        <a:lstStyle/>
        <a:p>
          <a:endParaRPr lang="en-AU" sz="1000"/>
        </a:p>
      </dgm:t>
    </dgm:pt>
    <dgm:pt modelId="{F3197208-957B-4B6A-BF6C-36F2A396E2E3}" type="sibTrans" cxnId="{CA16C62A-13A0-4DE1-88FE-69B5675B74C7}">
      <dgm:prSet/>
      <dgm:spPr/>
      <dgm:t>
        <a:bodyPr/>
        <a:lstStyle/>
        <a:p>
          <a:endParaRPr lang="en-AU" sz="1000"/>
        </a:p>
      </dgm:t>
    </dgm:pt>
    <dgm:pt modelId="{3DFC9B0C-5717-429A-98F3-8B5C9BFED76F}">
      <dgm:prSet phldrT="[Text]" custT="1"/>
      <dgm:spPr/>
      <dgm:t>
        <a:bodyPr/>
        <a:lstStyle/>
        <a:p>
          <a:r>
            <a:rPr lang="en-AU" sz="1000"/>
            <a:t>IPC training recommended for all aged care staff (role-based  curriculum matrix)</a:t>
          </a:r>
        </a:p>
      </dgm:t>
    </dgm:pt>
    <dgm:pt modelId="{85BEB18A-2298-461B-9D84-68571D72C78D}" type="parTrans" cxnId="{587ABDEC-1849-49D4-B8BF-49E43E93E374}">
      <dgm:prSet/>
      <dgm:spPr/>
      <dgm:t>
        <a:bodyPr/>
        <a:lstStyle/>
        <a:p>
          <a:endParaRPr lang="en-AU"/>
        </a:p>
      </dgm:t>
    </dgm:pt>
    <dgm:pt modelId="{36C52092-4BB6-4FD1-BBEB-23340AFD4340}" type="sibTrans" cxnId="{587ABDEC-1849-49D4-B8BF-49E43E93E374}">
      <dgm:prSet/>
      <dgm:spPr/>
      <dgm:t>
        <a:bodyPr/>
        <a:lstStyle/>
        <a:p>
          <a:endParaRPr lang="en-AU"/>
        </a:p>
      </dgm:t>
    </dgm:pt>
    <dgm:pt modelId="{6826D35D-6B25-41C6-BEAF-3B1FBD184E30}">
      <dgm:prSet phldrT="[Text]" custT="1"/>
      <dgm:spPr/>
      <dgm:t>
        <a:bodyPr/>
        <a:lstStyle/>
        <a:p>
          <a:endParaRPr lang="en-AU" sz="1000"/>
        </a:p>
      </dgm:t>
    </dgm:pt>
    <dgm:pt modelId="{64F6337C-8144-4B3A-8AD6-91AD665E081A}" type="parTrans" cxnId="{EAABF528-ED19-4C9C-B9BB-C26CFBCE2DA0}">
      <dgm:prSet/>
      <dgm:spPr/>
      <dgm:t>
        <a:bodyPr/>
        <a:lstStyle/>
        <a:p>
          <a:endParaRPr lang="en-AU"/>
        </a:p>
      </dgm:t>
    </dgm:pt>
    <dgm:pt modelId="{87F30085-69E8-430F-BA2D-AC01C7BF122F}" type="sibTrans" cxnId="{EAABF528-ED19-4C9C-B9BB-C26CFBCE2DA0}">
      <dgm:prSet/>
      <dgm:spPr/>
      <dgm:t>
        <a:bodyPr/>
        <a:lstStyle/>
        <a:p>
          <a:endParaRPr lang="en-AU"/>
        </a:p>
      </dgm:t>
    </dgm:pt>
    <dgm:pt modelId="{5B36651A-13C9-40D7-8870-EC1D00E59BC4}">
      <dgm:prSet phldrT="[Text]" custT="1"/>
      <dgm:spPr/>
      <dgm:t>
        <a:bodyPr/>
        <a:lstStyle/>
        <a:p>
          <a:r>
            <a:rPr lang="en-AU" sz="1000"/>
            <a:t>Feasibility of a financial incentive to implement the minimum IPC Lead role FTE</a:t>
          </a:r>
        </a:p>
      </dgm:t>
    </dgm:pt>
    <dgm:pt modelId="{E27904D6-DF6A-4C1F-8073-8416F60DD4DF}" type="parTrans" cxnId="{2DBD9C74-1881-47A2-9C2E-CAA567C949E8}">
      <dgm:prSet/>
      <dgm:spPr/>
      <dgm:t>
        <a:bodyPr/>
        <a:lstStyle/>
        <a:p>
          <a:endParaRPr lang="en-AU"/>
        </a:p>
      </dgm:t>
    </dgm:pt>
    <dgm:pt modelId="{150777D6-296F-4F39-BDAD-53EE266F2EF9}" type="sibTrans" cxnId="{2DBD9C74-1881-47A2-9C2E-CAA567C949E8}">
      <dgm:prSet/>
      <dgm:spPr/>
      <dgm:t>
        <a:bodyPr/>
        <a:lstStyle/>
        <a:p>
          <a:endParaRPr lang="en-AU"/>
        </a:p>
      </dgm:t>
    </dgm:pt>
    <dgm:pt modelId="{C9F642E2-089A-45F7-B3B2-FA67A6FECA9D}">
      <dgm:prSet phldrT="[Text]" custT="1"/>
      <dgm:spPr/>
      <dgm:t>
        <a:bodyPr/>
        <a:lstStyle/>
        <a:p>
          <a:r>
            <a:rPr lang="en-AU" sz="1000"/>
            <a:t>Risk assessment of other aged care settings to understand the risk profile and risk-based approach to IPC required </a:t>
          </a:r>
        </a:p>
      </dgm:t>
    </dgm:pt>
    <dgm:pt modelId="{F26892BC-FE10-4EC4-9825-2F3A8BBA0185}" type="parTrans" cxnId="{E287AB31-DA31-4F65-AAFC-ED1D03646CF2}">
      <dgm:prSet/>
      <dgm:spPr/>
      <dgm:t>
        <a:bodyPr/>
        <a:lstStyle/>
        <a:p>
          <a:endParaRPr lang="en-AU"/>
        </a:p>
      </dgm:t>
    </dgm:pt>
    <dgm:pt modelId="{9221C609-4266-417D-B684-0F668C4DEE48}" type="sibTrans" cxnId="{E287AB31-DA31-4F65-AAFC-ED1D03646CF2}">
      <dgm:prSet/>
      <dgm:spPr/>
      <dgm:t>
        <a:bodyPr/>
        <a:lstStyle/>
        <a:p>
          <a:endParaRPr lang="en-AU"/>
        </a:p>
      </dgm:t>
    </dgm:pt>
    <dgm:pt modelId="{58C838CF-0FE3-4933-BE9F-9FB55843B9D4}">
      <dgm:prSet phldrT="[Text]" custT="1"/>
      <dgm:spPr/>
      <dgm:t>
        <a:bodyPr/>
        <a:lstStyle/>
        <a:p>
          <a:r>
            <a:rPr lang="en-AU" sz="1000"/>
            <a:t>Expand IPC Lead role data collected</a:t>
          </a:r>
        </a:p>
      </dgm:t>
    </dgm:pt>
    <dgm:pt modelId="{D3D36B9E-6B6F-4791-90BC-6C527005978C}" type="parTrans" cxnId="{798BC54D-52EE-419B-9970-E7365F884A33}">
      <dgm:prSet/>
      <dgm:spPr/>
      <dgm:t>
        <a:bodyPr/>
        <a:lstStyle/>
        <a:p>
          <a:endParaRPr lang="en-AU"/>
        </a:p>
      </dgm:t>
    </dgm:pt>
    <dgm:pt modelId="{813B727C-E88E-4256-8493-6DE08D0EB499}" type="sibTrans" cxnId="{798BC54D-52EE-419B-9970-E7365F884A33}">
      <dgm:prSet/>
      <dgm:spPr/>
      <dgm:t>
        <a:bodyPr/>
        <a:lstStyle/>
        <a:p>
          <a:endParaRPr lang="en-AU"/>
        </a:p>
      </dgm:t>
    </dgm:pt>
    <dgm:pt modelId="{E064D622-5552-4525-A5C6-340CC9B2CBD3}">
      <dgm:prSet phldrT="[Text]" custT="1"/>
      <dgm:spPr/>
      <dgm:t>
        <a:bodyPr/>
        <a:lstStyle/>
        <a:p>
          <a:r>
            <a:rPr lang="en-AU" sz="1000"/>
            <a:t>Monitor QCE-ACC and QOL-ACC survey indicators</a:t>
          </a:r>
        </a:p>
      </dgm:t>
    </dgm:pt>
    <dgm:pt modelId="{3D65B3F6-13D5-4DE6-A74C-1B5581360D2B}" type="parTrans" cxnId="{E13E4DF4-6081-4C8B-A2EE-00A8277C937E}">
      <dgm:prSet/>
      <dgm:spPr/>
      <dgm:t>
        <a:bodyPr/>
        <a:lstStyle/>
        <a:p>
          <a:endParaRPr lang="en-AU"/>
        </a:p>
      </dgm:t>
    </dgm:pt>
    <dgm:pt modelId="{869C6980-2312-4362-8A5B-09551FBF6D26}" type="sibTrans" cxnId="{E13E4DF4-6081-4C8B-A2EE-00A8277C937E}">
      <dgm:prSet/>
      <dgm:spPr/>
      <dgm:t>
        <a:bodyPr/>
        <a:lstStyle/>
        <a:p>
          <a:endParaRPr lang="en-AU"/>
        </a:p>
      </dgm:t>
    </dgm:pt>
    <dgm:pt modelId="{8254CE8F-674C-4D3A-8841-3BC76A3CDECA}">
      <dgm:prSet phldrT="[Text]" custT="1"/>
      <dgm:spPr/>
      <dgm:t>
        <a:bodyPr/>
        <a:lstStyle/>
        <a:p>
          <a:r>
            <a:rPr lang="en-AU" sz="1000"/>
            <a:t>Monitor and use the ACSQC IPC Capability Survey</a:t>
          </a:r>
        </a:p>
      </dgm:t>
    </dgm:pt>
    <dgm:pt modelId="{7EC4DF71-AE63-4063-93AE-D570D0FB8B4A}" type="parTrans" cxnId="{98624C8D-DC55-417A-A676-6CDF72F3FEAD}">
      <dgm:prSet/>
      <dgm:spPr/>
      <dgm:t>
        <a:bodyPr/>
        <a:lstStyle/>
        <a:p>
          <a:endParaRPr lang="en-AU"/>
        </a:p>
      </dgm:t>
    </dgm:pt>
    <dgm:pt modelId="{B8D8F49E-3B7C-4806-A9BB-9F28A767C21F}" type="sibTrans" cxnId="{98624C8D-DC55-417A-A676-6CDF72F3FEAD}">
      <dgm:prSet/>
      <dgm:spPr/>
      <dgm:t>
        <a:bodyPr/>
        <a:lstStyle/>
        <a:p>
          <a:endParaRPr lang="en-AU"/>
        </a:p>
      </dgm:t>
    </dgm:pt>
    <dgm:pt modelId="{04FD161E-8A8C-4C44-AC85-05C4DC09ECB5}">
      <dgm:prSet phldrT="[Text]" custT="1"/>
      <dgm:spPr/>
      <dgm:t>
        <a:bodyPr/>
        <a:lstStyle/>
        <a:p>
          <a:r>
            <a:rPr lang="en-AU" sz="1000"/>
            <a:t>Annual IPC Lead forum and/or communities of practice</a:t>
          </a:r>
        </a:p>
      </dgm:t>
    </dgm:pt>
    <dgm:pt modelId="{A4D9889C-C43B-4481-AEFF-7118D4780C08}" type="parTrans" cxnId="{2842F7CD-6F6A-45C3-BE70-F234294A3DE1}">
      <dgm:prSet/>
      <dgm:spPr/>
      <dgm:t>
        <a:bodyPr/>
        <a:lstStyle/>
        <a:p>
          <a:endParaRPr lang="en-AU"/>
        </a:p>
      </dgm:t>
    </dgm:pt>
    <dgm:pt modelId="{2F753F5A-D544-46A4-8DD2-92C578479001}" type="sibTrans" cxnId="{2842F7CD-6F6A-45C3-BE70-F234294A3DE1}">
      <dgm:prSet/>
      <dgm:spPr/>
      <dgm:t>
        <a:bodyPr/>
        <a:lstStyle/>
        <a:p>
          <a:endParaRPr lang="en-AU"/>
        </a:p>
      </dgm:t>
    </dgm:pt>
    <dgm:pt modelId="{B85F38E0-109D-498D-8A68-9040C2844B39}" type="pres">
      <dgm:prSet presAssocID="{4DC58CAC-ECF1-4FA6-9D50-61D5EDAC611A}" presName="linearFlow" presStyleCnt="0">
        <dgm:presLayoutVars>
          <dgm:dir/>
          <dgm:animLvl val="lvl"/>
          <dgm:resizeHandles val="exact"/>
        </dgm:presLayoutVars>
      </dgm:prSet>
      <dgm:spPr/>
    </dgm:pt>
    <dgm:pt modelId="{BE40F941-7FBD-4C63-B74D-F7EA92CD5123}" type="pres">
      <dgm:prSet presAssocID="{9FD0C50D-F255-49FF-A8AF-897A63508139}" presName="composite" presStyleCnt="0"/>
      <dgm:spPr/>
    </dgm:pt>
    <dgm:pt modelId="{9B00E97B-D424-491F-996A-501AC7FA212A}" type="pres">
      <dgm:prSet presAssocID="{9FD0C50D-F255-49FF-A8AF-897A63508139}" presName="parTx" presStyleLbl="node1" presStyleIdx="0" presStyleCnt="3">
        <dgm:presLayoutVars>
          <dgm:chMax val="0"/>
          <dgm:chPref val="0"/>
          <dgm:bulletEnabled val="1"/>
        </dgm:presLayoutVars>
      </dgm:prSet>
      <dgm:spPr/>
    </dgm:pt>
    <dgm:pt modelId="{347081E6-84EA-4444-B9A2-C1813F528449}" type="pres">
      <dgm:prSet presAssocID="{9FD0C50D-F255-49FF-A8AF-897A63508139}" presName="parSh" presStyleLbl="node1" presStyleIdx="0" presStyleCnt="3"/>
      <dgm:spPr/>
    </dgm:pt>
    <dgm:pt modelId="{94D8AC3D-10E9-470B-8698-AE5F29E4545E}" type="pres">
      <dgm:prSet presAssocID="{9FD0C50D-F255-49FF-A8AF-897A63508139}" presName="desTx" presStyleLbl="fgAcc1" presStyleIdx="0" presStyleCnt="3">
        <dgm:presLayoutVars>
          <dgm:bulletEnabled val="1"/>
        </dgm:presLayoutVars>
      </dgm:prSet>
      <dgm:spPr/>
    </dgm:pt>
    <dgm:pt modelId="{F35333B3-17FB-4167-87ED-3DA2F4B8DF82}" type="pres">
      <dgm:prSet presAssocID="{46374E6D-6E79-48F1-A56D-F87F941D48F2}" presName="sibTrans" presStyleLbl="sibTrans2D1" presStyleIdx="0" presStyleCnt="2"/>
      <dgm:spPr/>
    </dgm:pt>
    <dgm:pt modelId="{4D6539F4-3E99-45B1-980C-31CB0BA4FB89}" type="pres">
      <dgm:prSet presAssocID="{46374E6D-6E79-48F1-A56D-F87F941D48F2}" presName="connTx" presStyleLbl="sibTrans2D1" presStyleIdx="0" presStyleCnt="2"/>
      <dgm:spPr/>
    </dgm:pt>
    <dgm:pt modelId="{33E2632C-DC35-466D-9F91-65BC4F74B6D4}" type="pres">
      <dgm:prSet presAssocID="{C816ECBC-B211-4263-BC1A-5F078532FFAD}" presName="composite" presStyleCnt="0"/>
      <dgm:spPr/>
    </dgm:pt>
    <dgm:pt modelId="{9EFF63AB-57B4-48B0-B42A-2A6179171751}" type="pres">
      <dgm:prSet presAssocID="{C816ECBC-B211-4263-BC1A-5F078532FFAD}" presName="parTx" presStyleLbl="node1" presStyleIdx="0" presStyleCnt="3">
        <dgm:presLayoutVars>
          <dgm:chMax val="0"/>
          <dgm:chPref val="0"/>
          <dgm:bulletEnabled val="1"/>
        </dgm:presLayoutVars>
      </dgm:prSet>
      <dgm:spPr/>
    </dgm:pt>
    <dgm:pt modelId="{3F0A8E65-363E-48CD-9DF2-4B955E30056E}" type="pres">
      <dgm:prSet presAssocID="{C816ECBC-B211-4263-BC1A-5F078532FFAD}" presName="parSh" presStyleLbl="node1" presStyleIdx="1" presStyleCnt="3"/>
      <dgm:spPr/>
    </dgm:pt>
    <dgm:pt modelId="{5230915F-5D13-46DF-93CE-BF2932EB4FE7}" type="pres">
      <dgm:prSet presAssocID="{C816ECBC-B211-4263-BC1A-5F078532FFAD}" presName="desTx" presStyleLbl="fgAcc1" presStyleIdx="1" presStyleCnt="3">
        <dgm:presLayoutVars>
          <dgm:bulletEnabled val="1"/>
        </dgm:presLayoutVars>
      </dgm:prSet>
      <dgm:spPr/>
    </dgm:pt>
    <dgm:pt modelId="{84724FBC-CBC6-4356-B208-FA1133ED860C}" type="pres">
      <dgm:prSet presAssocID="{EF65C7C3-825E-4CB9-9752-4F2277041CB0}" presName="sibTrans" presStyleLbl="sibTrans2D1" presStyleIdx="1" presStyleCnt="2"/>
      <dgm:spPr/>
    </dgm:pt>
    <dgm:pt modelId="{BA526BAB-B8F6-4869-9A41-AE73F5D77033}" type="pres">
      <dgm:prSet presAssocID="{EF65C7C3-825E-4CB9-9752-4F2277041CB0}" presName="connTx" presStyleLbl="sibTrans2D1" presStyleIdx="1" presStyleCnt="2"/>
      <dgm:spPr/>
    </dgm:pt>
    <dgm:pt modelId="{296E86F6-F9D9-4605-8DC7-C4FC27CAC1E4}" type="pres">
      <dgm:prSet presAssocID="{0A52AB85-EDAC-465E-9918-56F12CBBCBC5}" presName="composite" presStyleCnt="0"/>
      <dgm:spPr/>
    </dgm:pt>
    <dgm:pt modelId="{D6EAA4D5-D9D3-4B05-B841-6CD775A3A5CB}" type="pres">
      <dgm:prSet presAssocID="{0A52AB85-EDAC-465E-9918-56F12CBBCBC5}" presName="parTx" presStyleLbl="node1" presStyleIdx="1" presStyleCnt="3">
        <dgm:presLayoutVars>
          <dgm:chMax val="0"/>
          <dgm:chPref val="0"/>
          <dgm:bulletEnabled val="1"/>
        </dgm:presLayoutVars>
      </dgm:prSet>
      <dgm:spPr/>
    </dgm:pt>
    <dgm:pt modelId="{5FB58EC8-F81C-46AB-89CF-FE53631BB233}" type="pres">
      <dgm:prSet presAssocID="{0A52AB85-EDAC-465E-9918-56F12CBBCBC5}" presName="parSh" presStyleLbl="node1" presStyleIdx="2" presStyleCnt="3"/>
      <dgm:spPr/>
    </dgm:pt>
    <dgm:pt modelId="{A62F518C-63DD-40F4-988F-0B907BD14CA0}" type="pres">
      <dgm:prSet presAssocID="{0A52AB85-EDAC-465E-9918-56F12CBBCBC5}" presName="desTx" presStyleLbl="fgAcc1" presStyleIdx="2" presStyleCnt="3">
        <dgm:presLayoutVars>
          <dgm:bulletEnabled val="1"/>
        </dgm:presLayoutVars>
      </dgm:prSet>
      <dgm:spPr/>
    </dgm:pt>
  </dgm:ptLst>
  <dgm:cxnLst>
    <dgm:cxn modelId="{F961EF11-0A49-4C1C-B11A-C0D816E0042B}" srcId="{4DC58CAC-ECF1-4FA6-9D50-61D5EDAC611A}" destId="{0A52AB85-EDAC-465E-9918-56F12CBBCBC5}" srcOrd="2" destOrd="0" parTransId="{BCF54290-C79E-44E1-A15C-4AD1CDE725E5}" sibTransId="{3ECF93FF-B762-4F5E-9E67-6F1BE22286F3}"/>
    <dgm:cxn modelId="{6E088D13-FA4B-4A9F-82E4-410CF0B63FC4}" type="presOf" srcId="{482BBD8C-A9ED-4218-9D9A-E88789CAA00F}" destId="{94D8AC3D-10E9-470B-8698-AE5F29E4545E}" srcOrd="0" destOrd="1" presId="urn:microsoft.com/office/officeart/2005/8/layout/process3"/>
    <dgm:cxn modelId="{8ABE8B19-B5B1-487F-AE5D-5ADDAE0D4885}" type="presOf" srcId="{EF65C7C3-825E-4CB9-9752-4F2277041CB0}" destId="{84724FBC-CBC6-4356-B208-FA1133ED860C}" srcOrd="0" destOrd="0" presId="urn:microsoft.com/office/officeart/2005/8/layout/process3"/>
    <dgm:cxn modelId="{BB8D801C-DAC6-4B56-8FBF-C0C2407275C6}" type="presOf" srcId="{46374E6D-6E79-48F1-A56D-F87F941D48F2}" destId="{F35333B3-17FB-4167-87ED-3DA2F4B8DF82}" srcOrd="0" destOrd="0" presId="urn:microsoft.com/office/officeart/2005/8/layout/process3"/>
    <dgm:cxn modelId="{D04CF520-4034-41D1-8C2A-F770015207AB}" srcId="{4DC58CAC-ECF1-4FA6-9D50-61D5EDAC611A}" destId="{C816ECBC-B211-4263-BC1A-5F078532FFAD}" srcOrd="1" destOrd="0" parTransId="{973C6DC4-9902-4384-A116-D1C2F1905C75}" sibTransId="{EF65C7C3-825E-4CB9-9752-4F2277041CB0}"/>
    <dgm:cxn modelId="{9D99E325-49C1-4298-99B4-49190E3859AC}" type="presOf" srcId="{0A52AB85-EDAC-465E-9918-56F12CBBCBC5}" destId="{D6EAA4D5-D9D3-4B05-B841-6CD775A3A5CB}" srcOrd="0" destOrd="0" presId="urn:microsoft.com/office/officeart/2005/8/layout/process3"/>
    <dgm:cxn modelId="{EAABF528-ED19-4C9C-B9BB-C26CFBCE2DA0}" srcId="{9FD0C50D-F255-49FF-A8AF-897A63508139}" destId="{6826D35D-6B25-41C6-BEAF-3B1FBD184E30}" srcOrd="5" destOrd="0" parTransId="{64F6337C-8144-4B3A-8AD6-91AD665E081A}" sibTransId="{87F30085-69E8-430F-BA2D-AC01C7BF122F}"/>
    <dgm:cxn modelId="{CA16C62A-13A0-4DE1-88FE-69B5675B74C7}" srcId="{9FD0C50D-F255-49FF-A8AF-897A63508139}" destId="{482BBD8C-A9ED-4218-9D9A-E88789CAA00F}" srcOrd="1" destOrd="0" parTransId="{70C16722-2EA7-49D4-882B-B168CD90CD08}" sibTransId="{F3197208-957B-4B6A-BF6C-36F2A396E2E3}"/>
    <dgm:cxn modelId="{E287AB31-DA31-4F65-AAFC-ED1D03646CF2}" srcId="{0A52AB85-EDAC-465E-9918-56F12CBBCBC5}" destId="{C9F642E2-089A-45F7-B3B2-FA67A6FECA9D}" srcOrd="1" destOrd="0" parTransId="{F26892BC-FE10-4EC4-9825-2F3A8BBA0185}" sibTransId="{9221C609-4266-417D-B684-0F668C4DEE48}"/>
    <dgm:cxn modelId="{5B7AB934-8030-4E1C-9B08-5A0CFC110FC0}" srcId="{C816ECBC-B211-4263-BC1A-5F078532FFAD}" destId="{4F78EC72-366F-4AE6-825A-BB838BBF7FBC}" srcOrd="1" destOrd="0" parTransId="{83A4E9EF-6943-4DA0-88AB-3CD33652DBF1}" sibTransId="{F6FA6190-C71E-45AD-B6EC-BCB9DE5DD97C}"/>
    <dgm:cxn modelId="{0774393C-3ECC-41CC-A442-19309A284306}" type="presOf" srcId="{9FD0C50D-F255-49FF-A8AF-897A63508139}" destId="{9B00E97B-D424-491F-996A-501AC7FA212A}" srcOrd="0" destOrd="0" presId="urn:microsoft.com/office/officeart/2005/8/layout/process3"/>
    <dgm:cxn modelId="{B66FDF3E-863A-45F0-A0AE-E862AA3E9969}" type="presOf" srcId="{9FD0C50D-F255-49FF-A8AF-897A63508139}" destId="{347081E6-84EA-4444-B9A2-C1813F528449}" srcOrd="1" destOrd="0" presId="urn:microsoft.com/office/officeart/2005/8/layout/process3"/>
    <dgm:cxn modelId="{320F9B5E-F90D-49D3-AD9E-B601340E037E}" type="presOf" srcId="{8254CE8F-674C-4D3A-8841-3BC76A3CDECA}" destId="{5230915F-5D13-46DF-93CE-BF2932EB4FE7}" srcOrd="0" destOrd="3" presId="urn:microsoft.com/office/officeart/2005/8/layout/process3"/>
    <dgm:cxn modelId="{C018C367-40EB-4164-BC8E-3A1FB82394C0}" type="presOf" srcId="{1EC5A7A9-F47C-48E4-99A3-B7EB4C9C9B5D}" destId="{94D8AC3D-10E9-470B-8698-AE5F29E4545E}" srcOrd="0" destOrd="0" presId="urn:microsoft.com/office/officeart/2005/8/layout/process3"/>
    <dgm:cxn modelId="{9E1E9C6D-7BC2-4C65-B546-D731CBFC717B}" type="presOf" srcId="{3DFC9B0C-5717-429A-98F3-8B5C9BFED76F}" destId="{5230915F-5D13-46DF-93CE-BF2932EB4FE7}" srcOrd="0" destOrd="2" presId="urn:microsoft.com/office/officeart/2005/8/layout/process3"/>
    <dgm:cxn modelId="{798BC54D-52EE-419B-9970-E7365F884A33}" srcId="{9FD0C50D-F255-49FF-A8AF-897A63508139}" destId="{58C838CF-0FE3-4933-BE9F-9FB55843B9D4}" srcOrd="3" destOrd="0" parTransId="{D3D36B9E-6B6F-4791-90BC-6C527005978C}" sibTransId="{813B727C-E88E-4256-8493-6DE08D0EB499}"/>
    <dgm:cxn modelId="{2DBD9C74-1881-47A2-9C2E-CAA567C949E8}" srcId="{9FD0C50D-F255-49FF-A8AF-897A63508139}" destId="{5B36651A-13C9-40D7-8870-EC1D00E59BC4}" srcOrd="2" destOrd="0" parTransId="{E27904D6-DF6A-4C1F-8073-8416F60DD4DF}" sibTransId="{150777D6-296F-4F39-BDAD-53EE266F2EF9}"/>
    <dgm:cxn modelId="{D89A4175-113C-4056-A1EB-FD9FEAB1C6F5}" type="presOf" srcId="{4F78EC72-366F-4AE6-825A-BB838BBF7FBC}" destId="{5230915F-5D13-46DF-93CE-BF2932EB4FE7}" srcOrd="0" destOrd="1" presId="urn:microsoft.com/office/officeart/2005/8/layout/process3"/>
    <dgm:cxn modelId="{28347280-EDF6-44A2-A5AB-66DC5C055B2D}" type="presOf" srcId="{0A52AB85-EDAC-465E-9918-56F12CBBCBC5}" destId="{5FB58EC8-F81C-46AB-89CF-FE53631BB233}" srcOrd="1" destOrd="0" presId="urn:microsoft.com/office/officeart/2005/8/layout/process3"/>
    <dgm:cxn modelId="{98624C8D-DC55-417A-A676-6CDF72F3FEAD}" srcId="{C816ECBC-B211-4263-BC1A-5F078532FFAD}" destId="{8254CE8F-674C-4D3A-8841-3BC76A3CDECA}" srcOrd="3" destOrd="0" parTransId="{7EC4DF71-AE63-4063-93AE-D570D0FB8B4A}" sibTransId="{B8D8F49E-3B7C-4806-A9BB-9F28A767C21F}"/>
    <dgm:cxn modelId="{3F744E8F-421F-4135-B468-0D6D492FFD17}" type="presOf" srcId="{5B36651A-13C9-40D7-8870-EC1D00E59BC4}" destId="{94D8AC3D-10E9-470B-8698-AE5F29E4545E}" srcOrd="0" destOrd="2" presId="urn:microsoft.com/office/officeart/2005/8/layout/process3"/>
    <dgm:cxn modelId="{582FB692-0130-4994-96C8-286C5EDAF081}" srcId="{9FD0C50D-F255-49FF-A8AF-897A63508139}" destId="{1EC5A7A9-F47C-48E4-99A3-B7EB4C9C9B5D}" srcOrd="0" destOrd="0" parTransId="{A6B22780-988E-43AE-888B-50B2489450BB}" sibTransId="{21200CEB-EFEA-4650-8E27-87CED4AA521F}"/>
    <dgm:cxn modelId="{B5D7879D-67E8-4D19-8A31-3575A66714DC}" type="presOf" srcId="{58C838CF-0FE3-4933-BE9F-9FB55843B9D4}" destId="{94D8AC3D-10E9-470B-8698-AE5F29E4545E}" srcOrd="0" destOrd="3" presId="urn:microsoft.com/office/officeart/2005/8/layout/process3"/>
    <dgm:cxn modelId="{C8CC66A1-E700-4F74-883E-C6CDFAD654BA}" type="presOf" srcId="{8370C236-DE77-4152-97FF-05D4B204592E}" destId="{A62F518C-63DD-40F4-988F-0B907BD14CA0}" srcOrd="0" destOrd="0" presId="urn:microsoft.com/office/officeart/2005/8/layout/process3"/>
    <dgm:cxn modelId="{457A31A5-D601-4649-81AA-C7A97B7C4204}" type="presOf" srcId="{EF65C7C3-825E-4CB9-9752-4F2277041CB0}" destId="{BA526BAB-B8F6-4869-9A41-AE73F5D77033}" srcOrd="1" destOrd="0" presId="urn:microsoft.com/office/officeart/2005/8/layout/process3"/>
    <dgm:cxn modelId="{371AC2A7-C2A6-4BCD-950D-71D97DB051FC}" srcId="{4DC58CAC-ECF1-4FA6-9D50-61D5EDAC611A}" destId="{9FD0C50D-F255-49FF-A8AF-897A63508139}" srcOrd="0" destOrd="0" parTransId="{5063E95A-4480-4442-AE8E-7C9D013D9000}" sibTransId="{46374E6D-6E79-48F1-A56D-F87F941D48F2}"/>
    <dgm:cxn modelId="{41830FB9-426E-4C64-AB73-660A9E60E4AE}" type="presOf" srcId="{C816ECBC-B211-4263-BC1A-5F078532FFAD}" destId="{3F0A8E65-363E-48CD-9DF2-4B955E30056E}" srcOrd="1" destOrd="0" presId="urn:microsoft.com/office/officeart/2005/8/layout/process3"/>
    <dgm:cxn modelId="{585C19E0-D3F0-4794-947D-B509B31CB9BB}" type="presOf" srcId="{E064D622-5552-4525-A5C6-340CC9B2CBD3}" destId="{94D8AC3D-10E9-470B-8698-AE5F29E4545E}" srcOrd="0" destOrd="4" presId="urn:microsoft.com/office/officeart/2005/8/layout/process3"/>
    <dgm:cxn modelId="{98928FC1-F5D3-4F7A-B627-F345FB94B94E}" type="presOf" srcId="{6826D35D-6B25-41C6-BEAF-3B1FBD184E30}" destId="{94D8AC3D-10E9-470B-8698-AE5F29E4545E}" srcOrd="0" destOrd="5" presId="urn:microsoft.com/office/officeart/2005/8/layout/process3"/>
    <dgm:cxn modelId="{4AC032E7-26CE-4929-92E0-18E32271EE7C}" srcId="{0A52AB85-EDAC-465E-9918-56F12CBBCBC5}" destId="{8370C236-DE77-4152-97FF-05D4B204592E}" srcOrd="0" destOrd="0" parTransId="{D6BABEEF-2781-47DD-B9B3-E332C34FCDF4}" sibTransId="{B1CF3520-A127-4D62-9C20-2109058137EF}"/>
    <dgm:cxn modelId="{3188B9C7-E711-4BBF-BB04-5A8D4FEC7C9D}" type="presOf" srcId="{C816ECBC-B211-4263-BC1A-5F078532FFAD}" destId="{9EFF63AB-57B4-48B0-B42A-2A6179171751}" srcOrd="0" destOrd="0" presId="urn:microsoft.com/office/officeart/2005/8/layout/process3"/>
    <dgm:cxn modelId="{587ABDEC-1849-49D4-B8BF-49E43E93E374}" srcId="{C816ECBC-B211-4263-BC1A-5F078532FFAD}" destId="{3DFC9B0C-5717-429A-98F3-8B5C9BFED76F}" srcOrd="2" destOrd="0" parTransId="{85BEB18A-2298-461B-9D84-68571D72C78D}" sibTransId="{36C52092-4BB6-4FD1-BBEB-23340AFD4340}"/>
    <dgm:cxn modelId="{2842F7CD-6F6A-45C3-BE70-F234294A3DE1}" srcId="{C816ECBC-B211-4263-BC1A-5F078532FFAD}" destId="{04FD161E-8A8C-4C44-AC85-05C4DC09ECB5}" srcOrd="0" destOrd="0" parTransId="{A4D9889C-C43B-4481-AEFF-7118D4780C08}" sibTransId="{2F753F5A-D544-46A4-8DD2-92C578479001}"/>
    <dgm:cxn modelId="{E13E4DF4-6081-4C8B-A2EE-00A8277C937E}" srcId="{9FD0C50D-F255-49FF-A8AF-897A63508139}" destId="{E064D622-5552-4525-A5C6-340CC9B2CBD3}" srcOrd="4" destOrd="0" parTransId="{3D65B3F6-13D5-4DE6-A74C-1B5581360D2B}" sibTransId="{869C6980-2312-4362-8A5B-09551FBF6D26}"/>
    <dgm:cxn modelId="{57BD7BF9-40CF-4D65-B80E-9B1987A2524E}" type="presOf" srcId="{46374E6D-6E79-48F1-A56D-F87F941D48F2}" destId="{4D6539F4-3E99-45B1-980C-31CB0BA4FB89}" srcOrd="1" destOrd="0" presId="urn:microsoft.com/office/officeart/2005/8/layout/process3"/>
    <dgm:cxn modelId="{5A3BA6FA-5187-4450-8022-9179A59B8CA5}" type="presOf" srcId="{C9F642E2-089A-45F7-B3B2-FA67A6FECA9D}" destId="{A62F518C-63DD-40F4-988F-0B907BD14CA0}" srcOrd="0" destOrd="1" presId="urn:microsoft.com/office/officeart/2005/8/layout/process3"/>
    <dgm:cxn modelId="{02D377DB-DF37-4115-B464-E264ABA918C8}" type="presOf" srcId="{04FD161E-8A8C-4C44-AC85-05C4DC09ECB5}" destId="{5230915F-5D13-46DF-93CE-BF2932EB4FE7}" srcOrd="0" destOrd="0" presId="urn:microsoft.com/office/officeart/2005/8/layout/process3"/>
    <dgm:cxn modelId="{A3C979DD-266B-4925-8F71-8042396569A1}" type="presOf" srcId="{4DC58CAC-ECF1-4FA6-9D50-61D5EDAC611A}" destId="{B85F38E0-109D-498D-8A68-9040C2844B39}" srcOrd="0" destOrd="0" presId="urn:microsoft.com/office/officeart/2005/8/layout/process3"/>
    <dgm:cxn modelId="{39F294D8-FC42-4B9E-A33E-384ECA3D9E55}" type="presParOf" srcId="{B85F38E0-109D-498D-8A68-9040C2844B39}" destId="{BE40F941-7FBD-4C63-B74D-F7EA92CD5123}" srcOrd="0" destOrd="0" presId="urn:microsoft.com/office/officeart/2005/8/layout/process3"/>
    <dgm:cxn modelId="{A7319625-E1BD-45F8-9A37-B38374C36EF2}" type="presParOf" srcId="{BE40F941-7FBD-4C63-B74D-F7EA92CD5123}" destId="{9B00E97B-D424-491F-996A-501AC7FA212A}" srcOrd="0" destOrd="0" presId="urn:microsoft.com/office/officeart/2005/8/layout/process3"/>
    <dgm:cxn modelId="{AB118AEC-F968-463C-A4C0-06EBCA8CC18F}" type="presParOf" srcId="{BE40F941-7FBD-4C63-B74D-F7EA92CD5123}" destId="{347081E6-84EA-4444-B9A2-C1813F528449}" srcOrd="1" destOrd="0" presId="urn:microsoft.com/office/officeart/2005/8/layout/process3"/>
    <dgm:cxn modelId="{50BBF411-605F-4C5B-BDC9-B31E64D7AF67}" type="presParOf" srcId="{BE40F941-7FBD-4C63-B74D-F7EA92CD5123}" destId="{94D8AC3D-10E9-470B-8698-AE5F29E4545E}" srcOrd="2" destOrd="0" presId="urn:microsoft.com/office/officeart/2005/8/layout/process3"/>
    <dgm:cxn modelId="{33C3A193-E813-442D-A182-C8763C07EB46}" type="presParOf" srcId="{B85F38E0-109D-498D-8A68-9040C2844B39}" destId="{F35333B3-17FB-4167-87ED-3DA2F4B8DF82}" srcOrd="1" destOrd="0" presId="urn:microsoft.com/office/officeart/2005/8/layout/process3"/>
    <dgm:cxn modelId="{36A71BC8-DE89-41DA-B6FC-73B5AFFF9553}" type="presParOf" srcId="{F35333B3-17FB-4167-87ED-3DA2F4B8DF82}" destId="{4D6539F4-3E99-45B1-980C-31CB0BA4FB89}" srcOrd="0" destOrd="0" presId="urn:microsoft.com/office/officeart/2005/8/layout/process3"/>
    <dgm:cxn modelId="{85906F67-53A3-4CC2-95C1-DAB8265F6575}" type="presParOf" srcId="{B85F38E0-109D-498D-8A68-9040C2844B39}" destId="{33E2632C-DC35-466D-9F91-65BC4F74B6D4}" srcOrd="2" destOrd="0" presId="urn:microsoft.com/office/officeart/2005/8/layout/process3"/>
    <dgm:cxn modelId="{3566D236-DBBF-4EF5-8104-51B088B29D38}" type="presParOf" srcId="{33E2632C-DC35-466D-9F91-65BC4F74B6D4}" destId="{9EFF63AB-57B4-48B0-B42A-2A6179171751}" srcOrd="0" destOrd="0" presId="urn:microsoft.com/office/officeart/2005/8/layout/process3"/>
    <dgm:cxn modelId="{3AF9D8C9-0EAD-4CF9-871F-3F10D7F49D1F}" type="presParOf" srcId="{33E2632C-DC35-466D-9F91-65BC4F74B6D4}" destId="{3F0A8E65-363E-48CD-9DF2-4B955E30056E}" srcOrd="1" destOrd="0" presId="urn:microsoft.com/office/officeart/2005/8/layout/process3"/>
    <dgm:cxn modelId="{85F38CA3-5342-43A5-ABE0-778A339C9013}" type="presParOf" srcId="{33E2632C-DC35-466D-9F91-65BC4F74B6D4}" destId="{5230915F-5D13-46DF-93CE-BF2932EB4FE7}" srcOrd="2" destOrd="0" presId="urn:microsoft.com/office/officeart/2005/8/layout/process3"/>
    <dgm:cxn modelId="{DD5012F9-EF30-4093-8327-ED455BFE23D0}" type="presParOf" srcId="{B85F38E0-109D-498D-8A68-9040C2844B39}" destId="{84724FBC-CBC6-4356-B208-FA1133ED860C}" srcOrd="3" destOrd="0" presId="urn:microsoft.com/office/officeart/2005/8/layout/process3"/>
    <dgm:cxn modelId="{113047A8-FF9D-4321-9556-6717D752FB17}" type="presParOf" srcId="{84724FBC-CBC6-4356-B208-FA1133ED860C}" destId="{BA526BAB-B8F6-4869-9A41-AE73F5D77033}" srcOrd="0" destOrd="0" presId="urn:microsoft.com/office/officeart/2005/8/layout/process3"/>
    <dgm:cxn modelId="{A61CF482-1958-466A-97E3-5ECF3E8EC6D5}" type="presParOf" srcId="{B85F38E0-109D-498D-8A68-9040C2844B39}" destId="{296E86F6-F9D9-4605-8DC7-C4FC27CAC1E4}" srcOrd="4" destOrd="0" presId="urn:microsoft.com/office/officeart/2005/8/layout/process3"/>
    <dgm:cxn modelId="{10443067-DA15-410D-A69A-05AFAAA3B29D}" type="presParOf" srcId="{296E86F6-F9D9-4605-8DC7-C4FC27CAC1E4}" destId="{D6EAA4D5-D9D3-4B05-B841-6CD775A3A5CB}" srcOrd="0" destOrd="0" presId="urn:microsoft.com/office/officeart/2005/8/layout/process3"/>
    <dgm:cxn modelId="{96D77D70-1D7B-42D0-8F70-B25B6BE6AA46}" type="presParOf" srcId="{296E86F6-F9D9-4605-8DC7-C4FC27CAC1E4}" destId="{5FB58EC8-F81C-46AB-89CF-FE53631BB233}" srcOrd="1" destOrd="0" presId="urn:microsoft.com/office/officeart/2005/8/layout/process3"/>
    <dgm:cxn modelId="{D0127CAC-F3CE-42CB-AA96-E1F751093F7D}" type="presParOf" srcId="{296E86F6-F9D9-4605-8DC7-C4FC27CAC1E4}" destId="{A62F518C-63DD-40F4-988F-0B907BD14CA0}" srcOrd="2" destOrd="0" presId="urn:microsoft.com/office/officeart/2005/8/layout/process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7081E6-84EA-4444-B9A2-C1813F528449}">
      <dsp:nvSpPr>
        <dsp:cNvPr id="0" name=""/>
        <dsp:cNvSpPr/>
      </dsp:nvSpPr>
      <dsp:spPr>
        <a:xfrm>
          <a:off x="4674" y="23734"/>
          <a:ext cx="2125431" cy="43200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AU" sz="1000" kern="1200"/>
            <a:t>Year 1</a:t>
          </a:r>
        </a:p>
      </dsp:txBody>
      <dsp:txXfrm>
        <a:off x="4674" y="23734"/>
        <a:ext cx="2125431" cy="288000"/>
      </dsp:txXfrm>
    </dsp:sp>
    <dsp:sp modelId="{94D8AC3D-10E9-470B-8698-AE5F29E4545E}">
      <dsp:nvSpPr>
        <dsp:cNvPr id="0" name=""/>
        <dsp:cNvSpPr/>
      </dsp:nvSpPr>
      <dsp:spPr>
        <a:xfrm>
          <a:off x="440003" y="311734"/>
          <a:ext cx="2125431" cy="19080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AU" sz="1000" kern="1200"/>
            <a:t>IPC Lead Framework</a:t>
          </a:r>
        </a:p>
        <a:p>
          <a:pPr marL="57150" lvl="1" indent="-57150" algn="l" defTabSz="444500">
            <a:lnSpc>
              <a:spcPct val="90000"/>
            </a:lnSpc>
            <a:spcBef>
              <a:spcPct val="0"/>
            </a:spcBef>
            <a:spcAft>
              <a:spcPct val="15000"/>
            </a:spcAft>
            <a:buChar char="•"/>
          </a:pPr>
          <a:r>
            <a:rPr lang="en-AU" sz="1000" kern="1200"/>
            <a:t>IPC Lead role position description</a:t>
          </a:r>
        </a:p>
        <a:p>
          <a:pPr marL="57150" lvl="1" indent="-57150" algn="l" defTabSz="444500">
            <a:lnSpc>
              <a:spcPct val="90000"/>
            </a:lnSpc>
            <a:spcBef>
              <a:spcPct val="0"/>
            </a:spcBef>
            <a:spcAft>
              <a:spcPct val="15000"/>
            </a:spcAft>
            <a:buChar char="•"/>
          </a:pPr>
          <a:r>
            <a:rPr lang="en-AU" sz="1000" kern="1200"/>
            <a:t>Feasibility of a financial incentive to implement the minimum IPC Lead role FTE</a:t>
          </a:r>
        </a:p>
        <a:p>
          <a:pPr marL="57150" lvl="1" indent="-57150" algn="l" defTabSz="444500">
            <a:lnSpc>
              <a:spcPct val="90000"/>
            </a:lnSpc>
            <a:spcBef>
              <a:spcPct val="0"/>
            </a:spcBef>
            <a:spcAft>
              <a:spcPct val="15000"/>
            </a:spcAft>
            <a:buChar char="•"/>
          </a:pPr>
          <a:r>
            <a:rPr lang="en-AU" sz="1000" kern="1200"/>
            <a:t>Expand IPC Lead role data collected</a:t>
          </a:r>
        </a:p>
        <a:p>
          <a:pPr marL="57150" lvl="1" indent="-57150" algn="l" defTabSz="444500">
            <a:lnSpc>
              <a:spcPct val="90000"/>
            </a:lnSpc>
            <a:spcBef>
              <a:spcPct val="0"/>
            </a:spcBef>
            <a:spcAft>
              <a:spcPct val="15000"/>
            </a:spcAft>
            <a:buChar char="•"/>
          </a:pPr>
          <a:r>
            <a:rPr lang="en-AU" sz="1000" kern="1200"/>
            <a:t>Monitor QCE-ACC and QOL-ACC survey indicators</a:t>
          </a:r>
        </a:p>
        <a:p>
          <a:pPr marL="57150" lvl="1" indent="-57150" algn="l" defTabSz="444500">
            <a:lnSpc>
              <a:spcPct val="90000"/>
            </a:lnSpc>
            <a:spcBef>
              <a:spcPct val="0"/>
            </a:spcBef>
            <a:spcAft>
              <a:spcPct val="15000"/>
            </a:spcAft>
            <a:buChar char="•"/>
          </a:pPr>
          <a:endParaRPr lang="en-AU" sz="1000" kern="1200"/>
        </a:p>
      </dsp:txBody>
      <dsp:txXfrm>
        <a:off x="495886" y="367617"/>
        <a:ext cx="2013665" cy="1796234"/>
      </dsp:txXfrm>
    </dsp:sp>
    <dsp:sp modelId="{F35333B3-17FB-4167-87ED-3DA2F4B8DF82}">
      <dsp:nvSpPr>
        <dsp:cNvPr id="0" name=""/>
        <dsp:cNvSpPr/>
      </dsp:nvSpPr>
      <dsp:spPr>
        <a:xfrm>
          <a:off x="2452313" y="-96850"/>
          <a:ext cx="683080" cy="52917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2452313" y="8984"/>
        <a:ext cx="524329" cy="317502"/>
      </dsp:txXfrm>
    </dsp:sp>
    <dsp:sp modelId="{3F0A8E65-363E-48CD-9DF2-4B955E30056E}">
      <dsp:nvSpPr>
        <dsp:cNvPr id="0" name=""/>
        <dsp:cNvSpPr/>
      </dsp:nvSpPr>
      <dsp:spPr>
        <a:xfrm>
          <a:off x="3418937" y="23734"/>
          <a:ext cx="2125431" cy="432000"/>
        </a:xfrm>
        <a:prstGeom prst="roundRect">
          <a:avLst>
            <a:gd name="adj" fmla="val 10000"/>
          </a:avLst>
        </a:prstGeom>
        <a:solidFill>
          <a:schemeClr val="accent2">
            <a:hueOff val="1761568"/>
            <a:satOff val="-21044"/>
            <a:lumOff val="-1029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AU" sz="1000" kern="1200"/>
            <a:t>Year 1-2</a:t>
          </a:r>
        </a:p>
      </dsp:txBody>
      <dsp:txXfrm>
        <a:off x="3418937" y="23734"/>
        <a:ext cx="2125431" cy="288000"/>
      </dsp:txXfrm>
    </dsp:sp>
    <dsp:sp modelId="{5230915F-5D13-46DF-93CE-BF2932EB4FE7}">
      <dsp:nvSpPr>
        <dsp:cNvPr id="0" name=""/>
        <dsp:cNvSpPr/>
      </dsp:nvSpPr>
      <dsp:spPr>
        <a:xfrm>
          <a:off x="3854266" y="311734"/>
          <a:ext cx="2125431" cy="19080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1761568"/>
              <a:satOff val="-21044"/>
              <a:lumOff val="-1029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AU" sz="1000" kern="1200"/>
            <a:t>Annual IPC Lead forum and/or communities of practice</a:t>
          </a:r>
        </a:p>
        <a:p>
          <a:pPr marL="57150" lvl="1" indent="-57150" algn="l" defTabSz="444500">
            <a:lnSpc>
              <a:spcPct val="90000"/>
            </a:lnSpc>
            <a:spcBef>
              <a:spcPct val="0"/>
            </a:spcBef>
            <a:spcAft>
              <a:spcPct val="15000"/>
            </a:spcAft>
            <a:buChar char="•"/>
          </a:pPr>
          <a:r>
            <a:rPr lang="en-AU" sz="1000" kern="1200"/>
            <a:t>Development of targeted IPC modules</a:t>
          </a:r>
        </a:p>
        <a:p>
          <a:pPr marL="57150" lvl="1" indent="-57150" algn="l" defTabSz="444500">
            <a:lnSpc>
              <a:spcPct val="90000"/>
            </a:lnSpc>
            <a:spcBef>
              <a:spcPct val="0"/>
            </a:spcBef>
            <a:spcAft>
              <a:spcPct val="15000"/>
            </a:spcAft>
            <a:buChar char="•"/>
          </a:pPr>
          <a:r>
            <a:rPr lang="en-AU" sz="1000" kern="1200"/>
            <a:t>IPC training recommended for all aged care staff (role-based  curriculum matrix)</a:t>
          </a:r>
        </a:p>
        <a:p>
          <a:pPr marL="57150" lvl="1" indent="-57150" algn="l" defTabSz="444500">
            <a:lnSpc>
              <a:spcPct val="90000"/>
            </a:lnSpc>
            <a:spcBef>
              <a:spcPct val="0"/>
            </a:spcBef>
            <a:spcAft>
              <a:spcPct val="15000"/>
            </a:spcAft>
            <a:buChar char="•"/>
          </a:pPr>
          <a:r>
            <a:rPr lang="en-AU" sz="1000" kern="1200"/>
            <a:t>Monitor and use the ACSQC IPC Capability Survey</a:t>
          </a:r>
        </a:p>
      </dsp:txBody>
      <dsp:txXfrm>
        <a:off x="3910149" y="367617"/>
        <a:ext cx="2013665" cy="1796234"/>
      </dsp:txXfrm>
    </dsp:sp>
    <dsp:sp modelId="{84724FBC-CBC6-4356-B208-FA1133ED860C}">
      <dsp:nvSpPr>
        <dsp:cNvPr id="0" name=""/>
        <dsp:cNvSpPr/>
      </dsp:nvSpPr>
      <dsp:spPr>
        <a:xfrm>
          <a:off x="5866576" y="-96850"/>
          <a:ext cx="683080" cy="529170"/>
        </a:xfrm>
        <a:prstGeom prst="rightArrow">
          <a:avLst>
            <a:gd name="adj1" fmla="val 60000"/>
            <a:gd name="adj2" fmla="val 50000"/>
          </a:avLst>
        </a:prstGeom>
        <a:solidFill>
          <a:schemeClr val="accent2">
            <a:hueOff val="3523135"/>
            <a:satOff val="-42087"/>
            <a:lumOff val="-2058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5866576" y="8984"/>
        <a:ext cx="524329" cy="317502"/>
      </dsp:txXfrm>
    </dsp:sp>
    <dsp:sp modelId="{5FB58EC8-F81C-46AB-89CF-FE53631BB233}">
      <dsp:nvSpPr>
        <dsp:cNvPr id="0" name=""/>
        <dsp:cNvSpPr/>
      </dsp:nvSpPr>
      <dsp:spPr>
        <a:xfrm>
          <a:off x="6833199" y="23734"/>
          <a:ext cx="2125431" cy="432000"/>
        </a:xfrm>
        <a:prstGeom prst="roundRect">
          <a:avLst>
            <a:gd name="adj" fmla="val 10000"/>
          </a:avLst>
        </a:prstGeom>
        <a:solidFill>
          <a:schemeClr val="accent2">
            <a:hueOff val="3523135"/>
            <a:satOff val="-42087"/>
            <a:lumOff val="-20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AU" sz="1000" kern="1200"/>
            <a:t>Year 2-3</a:t>
          </a:r>
        </a:p>
      </dsp:txBody>
      <dsp:txXfrm>
        <a:off x="6833199" y="23734"/>
        <a:ext cx="2125431" cy="288000"/>
      </dsp:txXfrm>
    </dsp:sp>
    <dsp:sp modelId="{A62F518C-63DD-40F4-988F-0B907BD14CA0}">
      <dsp:nvSpPr>
        <dsp:cNvPr id="0" name=""/>
        <dsp:cNvSpPr/>
      </dsp:nvSpPr>
      <dsp:spPr>
        <a:xfrm>
          <a:off x="7268528" y="311734"/>
          <a:ext cx="2125431" cy="19080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3523135"/>
              <a:satOff val="-42087"/>
              <a:lumOff val="-2058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endParaRPr lang="en-AU" sz="1000" kern="1200"/>
        </a:p>
        <a:p>
          <a:pPr marL="57150" lvl="1" indent="-57150" algn="l" defTabSz="444500">
            <a:lnSpc>
              <a:spcPct val="90000"/>
            </a:lnSpc>
            <a:spcBef>
              <a:spcPct val="0"/>
            </a:spcBef>
            <a:spcAft>
              <a:spcPct val="15000"/>
            </a:spcAft>
            <a:buChar char="•"/>
          </a:pPr>
          <a:r>
            <a:rPr lang="en-AU" sz="1000" kern="1200"/>
            <a:t>Risk assessment of other aged care settings to understand the risk profile and risk-based approach to IPC required </a:t>
          </a:r>
        </a:p>
      </dsp:txBody>
      <dsp:txXfrm>
        <a:off x="7324411" y="367617"/>
        <a:ext cx="2013665" cy="179623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58CA284C56D47CBBFFCBB0FFD0295D3"/>
        <w:category>
          <w:name w:val="General"/>
          <w:gallery w:val="placeholder"/>
        </w:category>
        <w:types>
          <w:type w:val="bbPlcHdr"/>
        </w:types>
        <w:behaviors>
          <w:behavior w:val="content"/>
        </w:behaviors>
        <w:guid w:val="{1EF71F9F-EB49-4C21-8634-D4F49B4B6FB7}"/>
      </w:docPartPr>
      <w:docPartBody>
        <w:p w:rsidR="00CF3E49" w:rsidRDefault="00CF3E49">
          <w:pPr>
            <w:pStyle w:val="558CA284C56D47CBBFFCBB0FFD0295D3"/>
          </w:pPr>
          <w:r w:rsidRPr="00840813">
            <w:rPr>
              <w:rStyle w:val="FooterProjectTitleChar"/>
            </w:rPr>
            <w:t>[Client Name]</w:t>
          </w:r>
        </w:p>
      </w:docPartBody>
    </w:docPart>
    <w:docPart>
      <w:docPartPr>
        <w:name w:val="F584DC58E1DF43D48FA63861798E7B5C"/>
        <w:category>
          <w:name w:val="General"/>
          <w:gallery w:val="placeholder"/>
        </w:category>
        <w:types>
          <w:type w:val="bbPlcHdr"/>
        </w:types>
        <w:behaviors>
          <w:behavior w:val="content"/>
        </w:behaviors>
        <w:guid w:val="{3D49E85B-490B-47D9-B06F-C25AF5EB1FF7}"/>
      </w:docPartPr>
      <w:docPartBody>
        <w:p w:rsidR="00CF3E49" w:rsidRDefault="00CF3E49">
          <w:pPr>
            <w:pStyle w:val="F584DC58E1DF43D48FA63861798E7B5C"/>
          </w:pPr>
          <w:r w:rsidRPr="00840813">
            <w:rPr>
              <w:rStyle w:val="FooterProjectTitleChar"/>
            </w:rPr>
            <w:t>[Title]</w:t>
          </w:r>
        </w:p>
      </w:docPartBody>
    </w:docPart>
    <w:docPart>
      <w:docPartPr>
        <w:name w:val="C7054AC5F75C4FB792A4AC7675D4DD01"/>
        <w:category>
          <w:name w:val="General"/>
          <w:gallery w:val="placeholder"/>
        </w:category>
        <w:types>
          <w:type w:val="bbPlcHdr"/>
        </w:types>
        <w:behaviors>
          <w:behavior w:val="content"/>
        </w:behaviors>
        <w:guid w:val="{D4FCD6EF-D377-45F8-9B8F-2B79AD3915F3}"/>
      </w:docPartPr>
      <w:docPartBody>
        <w:p w:rsidR="00CF3E49" w:rsidRDefault="00CF3E49">
          <w:pPr>
            <w:pStyle w:val="C7054AC5F75C4FB792A4AC7675D4DD01"/>
          </w:pPr>
          <w:r w:rsidRPr="00635D53">
            <w:rPr>
              <w:rStyle w:val="PlaceholderText"/>
            </w:rPr>
            <w:t>[</w:t>
          </w:r>
          <w:r>
            <w:rPr>
              <w:rStyle w:val="PlaceholderText"/>
            </w:rPr>
            <w:t>Document type</w:t>
          </w:r>
          <w:r w:rsidRPr="00635D53">
            <w:rPr>
              <w:rStyle w:val="PlaceholderText"/>
            </w:rPr>
            <w:t>]</w:t>
          </w:r>
        </w:p>
      </w:docPartBody>
    </w:docPart>
    <w:docPart>
      <w:docPartPr>
        <w:name w:val="59E3D4A74F0740F4AE00D39E2F23A857"/>
        <w:category>
          <w:name w:val="General"/>
          <w:gallery w:val="placeholder"/>
        </w:category>
        <w:types>
          <w:type w:val="bbPlcHdr"/>
        </w:types>
        <w:behaviors>
          <w:behavior w:val="content"/>
        </w:behaviors>
        <w:guid w:val="{651986CD-2F6C-4EFB-9D9B-4214202E773B}"/>
      </w:docPartPr>
      <w:docPartBody>
        <w:p w:rsidR="00CF3E49" w:rsidRDefault="00CF3E49">
          <w:pPr>
            <w:pStyle w:val="59E3D4A74F0740F4AE00D39E2F23A857"/>
          </w:pPr>
          <w:r w:rsidRPr="00840813">
            <w:rPr>
              <w:rStyle w:val="FooterProjectTitleChar"/>
            </w:rPr>
            <w:t>[Client Name]</w:t>
          </w:r>
        </w:p>
      </w:docPartBody>
    </w:docPart>
    <w:docPart>
      <w:docPartPr>
        <w:name w:val="E159F14F463645D0B7AB7BA453EF6413"/>
        <w:category>
          <w:name w:val="General"/>
          <w:gallery w:val="placeholder"/>
        </w:category>
        <w:types>
          <w:type w:val="bbPlcHdr"/>
        </w:types>
        <w:behaviors>
          <w:behavior w:val="content"/>
        </w:behaviors>
        <w:guid w:val="{2E233A8E-F945-4907-B3D9-C197D6880BDF}"/>
      </w:docPartPr>
      <w:docPartBody>
        <w:p w:rsidR="00CF3E49" w:rsidRDefault="00CF3E49">
          <w:pPr>
            <w:pStyle w:val="E159F14F463645D0B7AB7BA453EF6413"/>
          </w:pPr>
          <w:r w:rsidRPr="00840813">
            <w:rPr>
              <w:rStyle w:val="FooterProjectTitleChar"/>
            </w:rPr>
            <w:t>[Title]</w:t>
          </w:r>
        </w:p>
      </w:docPartBody>
    </w:docPart>
    <w:docPart>
      <w:docPartPr>
        <w:name w:val="73E4105A541C40D59FB9BDDE53EC10CF"/>
        <w:category>
          <w:name w:val="General"/>
          <w:gallery w:val="placeholder"/>
        </w:category>
        <w:types>
          <w:type w:val="bbPlcHdr"/>
        </w:types>
        <w:behaviors>
          <w:behavior w:val="content"/>
        </w:behaviors>
        <w:guid w:val="{B5A9C18B-9358-4DB7-8DB9-08DE1BDDFF8B}"/>
      </w:docPartPr>
      <w:docPartBody>
        <w:p w:rsidR="00CF3E49" w:rsidRDefault="00CF3E49">
          <w:pPr>
            <w:pStyle w:val="73E4105A541C40D59FB9BDDE53EC10CF"/>
          </w:pPr>
          <w:r w:rsidRPr="00635D53">
            <w:rPr>
              <w:rStyle w:val="PlaceholderText"/>
            </w:rPr>
            <w:t>[</w:t>
          </w:r>
          <w:r>
            <w:rPr>
              <w:rStyle w:val="PlaceholderText"/>
            </w:rPr>
            <w:t>Document type</w:t>
          </w:r>
          <w:r w:rsidRPr="00635D53">
            <w:rPr>
              <w:rStyle w:val="PlaceholderText"/>
            </w:rPr>
            <w:t>]</w:t>
          </w:r>
        </w:p>
      </w:docPartBody>
    </w:docPart>
    <w:docPart>
      <w:docPartPr>
        <w:name w:val="6224D569BBD946D98A879ED1046D7FE5"/>
        <w:category>
          <w:name w:val="General"/>
          <w:gallery w:val="placeholder"/>
        </w:category>
        <w:types>
          <w:type w:val="bbPlcHdr"/>
        </w:types>
        <w:behaviors>
          <w:behavior w:val="content"/>
        </w:behaviors>
        <w:guid w:val="{793AD633-E771-4489-879F-AFA2FB892A5E}"/>
      </w:docPartPr>
      <w:docPartBody>
        <w:p w:rsidR="00CF3E49" w:rsidRDefault="00CF3E49">
          <w:pPr>
            <w:pStyle w:val="6224D569BBD946D98A879ED1046D7FE5"/>
          </w:pPr>
          <w:r w:rsidRPr="00840813">
            <w:rPr>
              <w:rStyle w:val="FooterProjectTitleChar"/>
            </w:rPr>
            <w:t>[Client Name]</w:t>
          </w:r>
        </w:p>
      </w:docPartBody>
    </w:docPart>
    <w:docPart>
      <w:docPartPr>
        <w:name w:val="86B8E5B1C9E64CBF9CF59B11273020DB"/>
        <w:category>
          <w:name w:val="General"/>
          <w:gallery w:val="placeholder"/>
        </w:category>
        <w:types>
          <w:type w:val="bbPlcHdr"/>
        </w:types>
        <w:behaviors>
          <w:behavior w:val="content"/>
        </w:behaviors>
        <w:guid w:val="{A573EF7F-B0C0-4555-97E0-10864DAA0542}"/>
      </w:docPartPr>
      <w:docPartBody>
        <w:p w:rsidR="00CF3E49" w:rsidRDefault="00CF3E49">
          <w:pPr>
            <w:pStyle w:val="86B8E5B1C9E64CBF9CF59B11273020DB"/>
          </w:pPr>
          <w:r w:rsidRPr="00840813">
            <w:rPr>
              <w:rStyle w:val="FooterProjectTitleChar"/>
            </w:rPr>
            <w:t>[Title]</w:t>
          </w:r>
        </w:p>
      </w:docPartBody>
    </w:docPart>
    <w:docPart>
      <w:docPartPr>
        <w:name w:val="FF3F3164645842579521F4551976E2BB"/>
        <w:category>
          <w:name w:val="General"/>
          <w:gallery w:val="placeholder"/>
        </w:category>
        <w:types>
          <w:type w:val="bbPlcHdr"/>
        </w:types>
        <w:behaviors>
          <w:behavior w:val="content"/>
        </w:behaviors>
        <w:guid w:val="{D125DBD0-6169-477C-B91A-5D1EDBF970B3}"/>
      </w:docPartPr>
      <w:docPartBody>
        <w:p w:rsidR="00CF3E49" w:rsidRDefault="00CF3E49">
          <w:pPr>
            <w:pStyle w:val="FF3F3164645842579521F4551976E2BB"/>
          </w:pPr>
          <w:r w:rsidRPr="00635D53">
            <w:rPr>
              <w:rStyle w:val="PlaceholderText"/>
            </w:rPr>
            <w:t>[</w:t>
          </w:r>
          <w:r>
            <w:rPr>
              <w:rStyle w:val="PlaceholderText"/>
            </w:rPr>
            <w:t>Document type</w:t>
          </w:r>
          <w:r w:rsidRPr="00635D53">
            <w:rPr>
              <w:rStyle w:val="PlaceholderText"/>
            </w:rPr>
            <w:t>]</w:t>
          </w:r>
        </w:p>
      </w:docPartBody>
    </w:docPart>
    <w:docPart>
      <w:docPartPr>
        <w:name w:val="17BA3040E4CE49808D5D4B8EC9E911F5"/>
        <w:category>
          <w:name w:val="General"/>
          <w:gallery w:val="placeholder"/>
        </w:category>
        <w:types>
          <w:type w:val="bbPlcHdr"/>
        </w:types>
        <w:behaviors>
          <w:behavior w:val="content"/>
        </w:behaviors>
        <w:guid w:val="{9AC15A7A-0E62-46C4-82BC-F3D2803C1A5A}"/>
      </w:docPartPr>
      <w:docPartBody>
        <w:p w:rsidR="00CA63C0" w:rsidRDefault="002B2332" w:rsidP="002B2332">
          <w:pPr>
            <w:pStyle w:val="17BA3040E4CE49808D5D4B8EC9E911F5"/>
          </w:pPr>
          <w:r w:rsidRPr="00424C0F">
            <w:rPr>
              <w:rStyle w:val="PlaceholderText"/>
            </w:rPr>
            <w:t>[</w:t>
          </w:r>
          <w:r>
            <w:rPr>
              <w:rStyle w:val="PlaceholderText"/>
            </w:rPr>
            <w:t>client name</w:t>
          </w:r>
          <w:r w:rsidRPr="00424C0F">
            <w:rPr>
              <w:rStyle w:val="PlaceholderText"/>
            </w:rPr>
            <w:t>]</w:t>
          </w:r>
        </w:p>
      </w:docPartBody>
    </w:docPart>
    <w:docPart>
      <w:docPartPr>
        <w:name w:val="D8F48EF69BA043119835BF39E88C271A"/>
        <w:category>
          <w:name w:val="General"/>
          <w:gallery w:val="placeholder"/>
        </w:category>
        <w:types>
          <w:type w:val="bbPlcHdr"/>
        </w:types>
        <w:behaviors>
          <w:behavior w:val="content"/>
        </w:behaviors>
        <w:guid w:val="{2A4F5B05-7D51-4B46-8D98-C26993AE66C9}"/>
      </w:docPartPr>
      <w:docPartBody>
        <w:p w:rsidR="00CA63C0" w:rsidRDefault="002B2332" w:rsidP="002B2332">
          <w:pPr>
            <w:pStyle w:val="D8F48EF69BA043119835BF39E88C271A"/>
          </w:pPr>
          <w:r w:rsidRPr="00080F43">
            <w:rPr>
              <w:rStyle w:val="TitleChar"/>
            </w:rPr>
            <w:t>[</w:t>
          </w:r>
          <w:r>
            <w:rPr>
              <w:rStyle w:val="TitleChar"/>
            </w:rPr>
            <w:t>Click to add Title</w:t>
          </w:r>
          <w:r w:rsidRPr="00080F43">
            <w:rPr>
              <w:rStyle w:val="TitleChar"/>
            </w:rPr>
            <w:t>]</w:t>
          </w:r>
        </w:p>
      </w:docPartBody>
    </w:docPart>
    <w:docPart>
      <w:docPartPr>
        <w:name w:val="DB01A2A1F9E94363B3CF8F6C6017C9A5"/>
        <w:category>
          <w:name w:val="General"/>
          <w:gallery w:val="placeholder"/>
        </w:category>
        <w:types>
          <w:type w:val="bbPlcHdr"/>
        </w:types>
        <w:behaviors>
          <w:behavior w:val="content"/>
        </w:behaviors>
        <w:guid w:val="{D0BAD1F1-9FAF-4241-806D-B941928AB74A}"/>
      </w:docPartPr>
      <w:docPartBody>
        <w:p w:rsidR="00CA63C0" w:rsidRDefault="002B2332" w:rsidP="002B2332">
          <w:pPr>
            <w:pStyle w:val="DB01A2A1F9E94363B3CF8F6C6017C9A5"/>
          </w:pPr>
          <w:r w:rsidRPr="00635D53">
            <w:rPr>
              <w:rStyle w:val="PlaceholderText"/>
            </w:rPr>
            <w:t>[</w:t>
          </w:r>
          <w:r>
            <w:rPr>
              <w:rStyle w:val="PlaceholderText"/>
            </w:rPr>
            <w:t>Document type</w:t>
          </w:r>
          <w:r w:rsidRPr="00635D53">
            <w:rPr>
              <w:rStyle w:val="PlaceholderText"/>
            </w:rPr>
            <w:t>]</w:t>
          </w:r>
        </w:p>
      </w:docPartBody>
    </w:docPart>
    <w:docPart>
      <w:docPartPr>
        <w:name w:val="E5C336E3DEF846B5906AFF7D40C961B3"/>
        <w:category>
          <w:name w:val="General"/>
          <w:gallery w:val="placeholder"/>
        </w:category>
        <w:types>
          <w:type w:val="bbPlcHdr"/>
        </w:types>
        <w:behaviors>
          <w:behavior w:val="content"/>
        </w:behaviors>
        <w:guid w:val="{290FF08E-3AB8-4900-AF6D-501571179CF7}"/>
      </w:docPartPr>
      <w:docPartBody>
        <w:p w:rsidR="00CA63C0" w:rsidRDefault="002B2332" w:rsidP="002B2332">
          <w:pPr>
            <w:pStyle w:val="E5C336E3DEF846B5906AFF7D40C961B3"/>
          </w:pPr>
          <w:r w:rsidRPr="005213D5">
            <w:t>[Publish Date]</w:t>
          </w:r>
        </w:p>
      </w:docPartBody>
    </w:docPart>
    <w:docPart>
      <w:docPartPr>
        <w:name w:val="76E6A0F7361E409EA2B329601BA0F335"/>
        <w:category>
          <w:name w:val="General"/>
          <w:gallery w:val="placeholder"/>
        </w:category>
        <w:types>
          <w:type w:val="bbPlcHdr"/>
        </w:types>
        <w:behaviors>
          <w:behavior w:val="content"/>
        </w:behaviors>
        <w:guid w:val="{62B83F89-E249-4925-8B08-F33F164BD909}"/>
      </w:docPartPr>
      <w:docPartBody>
        <w:p w:rsidR="005E56C4" w:rsidRDefault="006400C6" w:rsidP="006400C6">
          <w:pPr>
            <w:pStyle w:val="76E6A0F7361E409EA2B329601BA0F335"/>
          </w:pPr>
          <w:r w:rsidRPr="00D8417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Neue Haas Grotesk Text Pro">
    <w:altName w:val="Calibri"/>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Franklin Gothic Demi">
    <w:panose1 w:val="020B07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E49"/>
    <w:rsid w:val="00001C59"/>
    <w:rsid w:val="00012F95"/>
    <w:rsid w:val="0002116A"/>
    <w:rsid w:val="000436BE"/>
    <w:rsid w:val="000509A5"/>
    <w:rsid w:val="000C63DB"/>
    <w:rsid w:val="000D7683"/>
    <w:rsid w:val="0010040A"/>
    <w:rsid w:val="00105ACB"/>
    <w:rsid w:val="001314CA"/>
    <w:rsid w:val="00167068"/>
    <w:rsid w:val="00191BB4"/>
    <w:rsid w:val="001E76F7"/>
    <w:rsid w:val="00202F6E"/>
    <w:rsid w:val="00235BD5"/>
    <w:rsid w:val="00235EC6"/>
    <w:rsid w:val="0024608E"/>
    <w:rsid w:val="00250086"/>
    <w:rsid w:val="00274848"/>
    <w:rsid w:val="002B2332"/>
    <w:rsid w:val="003453EF"/>
    <w:rsid w:val="00394A79"/>
    <w:rsid w:val="00412E70"/>
    <w:rsid w:val="004178E8"/>
    <w:rsid w:val="00447121"/>
    <w:rsid w:val="00447C0B"/>
    <w:rsid w:val="00465C86"/>
    <w:rsid w:val="004C1200"/>
    <w:rsid w:val="004D459E"/>
    <w:rsid w:val="00594B21"/>
    <w:rsid w:val="005A309F"/>
    <w:rsid w:val="005A741F"/>
    <w:rsid w:val="005D0932"/>
    <w:rsid w:val="005E56C4"/>
    <w:rsid w:val="006260CC"/>
    <w:rsid w:val="006400C6"/>
    <w:rsid w:val="006402E4"/>
    <w:rsid w:val="00664015"/>
    <w:rsid w:val="00667A38"/>
    <w:rsid w:val="006E0DA4"/>
    <w:rsid w:val="006E4746"/>
    <w:rsid w:val="00702B11"/>
    <w:rsid w:val="00717C22"/>
    <w:rsid w:val="00752FE2"/>
    <w:rsid w:val="007B2CAE"/>
    <w:rsid w:val="007F3F4D"/>
    <w:rsid w:val="00841CA8"/>
    <w:rsid w:val="00867E92"/>
    <w:rsid w:val="008A7BDC"/>
    <w:rsid w:val="008D4A50"/>
    <w:rsid w:val="008E7C81"/>
    <w:rsid w:val="00911394"/>
    <w:rsid w:val="0097334F"/>
    <w:rsid w:val="009949BC"/>
    <w:rsid w:val="0099525A"/>
    <w:rsid w:val="009E144A"/>
    <w:rsid w:val="00A4276C"/>
    <w:rsid w:val="00A63B7E"/>
    <w:rsid w:val="00A84EB8"/>
    <w:rsid w:val="00AB0FEE"/>
    <w:rsid w:val="00AC437A"/>
    <w:rsid w:val="00B10AB8"/>
    <w:rsid w:val="00B1239D"/>
    <w:rsid w:val="00B56A32"/>
    <w:rsid w:val="00B90C1E"/>
    <w:rsid w:val="00BC0051"/>
    <w:rsid w:val="00BC74F5"/>
    <w:rsid w:val="00BD0DA9"/>
    <w:rsid w:val="00BE156D"/>
    <w:rsid w:val="00BE3410"/>
    <w:rsid w:val="00C732DC"/>
    <w:rsid w:val="00C91A36"/>
    <w:rsid w:val="00C92ADF"/>
    <w:rsid w:val="00CA63C0"/>
    <w:rsid w:val="00CF3E49"/>
    <w:rsid w:val="00D218DE"/>
    <w:rsid w:val="00D6673F"/>
    <w:rsid w:val="00DF4192"/>
    <w:rsid w:val="00E32258"/>
    <w:rsid w:val="00E42953"/>
    <w:rsid w:val="00EF75DD"/>
    <w:rsid w:val="00F17B8C"/>
    <w:rsid w:val="00F73AFE"/>
    <w:rsid w:val="00F91778"/>
    <w:rsid w:val="00FC6C99"/>
    <w:rsid w:val="00FE68FE"/>
    <w:rsid w:val="00FF6AD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400C6"/>
    <w:rPr>
      <w:color w:val="808080"/>
    </w:rPr>
  </w:style>
  <w:style w:type="paragraph" w:styleId="Title">
    <w:name w:val="Title"/>
    <w:basedOn w:val="Normal"/>
    <w:next w:val="Normal"/>
    <w:link w:val="TitleChar"/>
    <w:uiPriority w:val="10"/>
    <w:rsid w:val="002B2332"/>
    <w:pPr>
      <w:spacing w:before="80" w:after="0" w:line="240" w:lineRule="auto"/>
      <w:ind w:right="851"/>
      <w:contextualSpacing/>
    </w:pPr>
    <w:rPr>
      <w:rFonts w:eastAsiaTheme="majorEastAsia" w:cstheme="majorBidi"/>
      <w:b/>
      <w:kern w:val="28"/>
      <w:sz w:val="40"/>
      <w:szCs w:val="56"/>
      <w:lang w:eastAsia="en-US"/>
    </w:rPr>
  </w:style>
  <w:style w:type="character" w:customStyle="1" w:styleId="TitleChar">
    <w:name w:val="Title Char"/>
    <w:basedOn w:val="DefaultParagraphFont"/>
    <w:link w:val="Title"/>
    <w:uiPriority w:val="10"/>
    <w:rsid w:val="002B2332"/>
    <w:rPr>
      <w:rFonts w:eastAsiaTheme="majorEastAsia" w:cstheme="majorBidi"/>
      <w:b/>
      <w:kern w:val="28"/>
      <w:sz w:val="40"/>
      <w:szCs w:val="56"/>
      <w:lang w:eastAsia="en-US"/>
    </w:rPr>
  </w:style>
  <w:style w:type="paragraph" w:customStyle="1" w:styleId="FooterProjectTitle">
    <w:name w:val="Footer Project Title"/>
    <w:link w:val="FooterProjectTitleChar"/>
    <w:uiPriority w:val="34"/>
    <w:qFormat/>
    <w:pPr>
      <w:spacing w:before="360" w:after="0" w:line="168" w:lineRule="exact"/>
    </w:pPr>
    <w:rPr>
      <w:rFonts w:ascii="Franklin Gothic Demi" w:eastAsiaTheme="minorHAnsi" w:hAnsi="Franklin Gothic Demi" w:cs="Times New Roman"/>
      <w:color w:val="000000" w:themeColor="text1"/>
      <w:spacing w:val="-2"/>
      <w:kern w:val="0"/>
      <w:sz w:val="14"/>
      <w:szCs w:val="20"/>
      <w:lang w:eastAsia="en-US"/>
    </w:rPr>
  </w:style>
  <w:style w:type="character" w:customStyle="1" w:styleId="FooterProjectTitleChar">
    <w:name w:val="Footer Project Title Char"/>
    <w:basedOn w:val="DefaultParagraphFont"/>
    <w:link w:val="FooterProjectTitle"/>
    <w:uiPriority w:val="34"/>
    <w:rPr>
      <w:rFonts w:ascii="Franklin Gothic Demi" w:eastAsiaTheme="minorHAnsi" w:hAnsi="Franklin Gothic Demi" w:cs="Times New Roman"/>
      <w:color w:val="000000" w:themeColor="text1"/>
      <w:spacing w:val="-2"/>
      <w:kern w:val="0"/>
      <w:sz w:val="14"/>
      <w:szCs w:val="20"/>
      <w:lang w:eastAsia="en-US"/>
    </w:rPr>
  </w:style>
  <w:style w:type="paragraph" w:customStyle="1" w:styleId="558CA284C56D47CBBFFCBB0FFD0295D3">
    <w:name w:val="558CA284C56D47CBBFFCBB0FFD0295D3"/>
  </w:style>
  <w:style w:type="paragraph" w:customStyle="1" w:styleId="F584DC58E1DF43D48FA63861798E7B5C">
    <w:name w:val="F584DC58E1DF43D48FA63861798E7B5C"/>
  </w:style>
  <w:style w:type="paragraph" w:customStyle="1" w:styleId="C7054AC5F75C4FB792A4AC7675D4DD01">
    <w:name w:val="C7054AC5F75C4FB792A4AC7675D4DD01"/>
  </w:style>
  <w:style w:type="paragraph" w:customStyle="1" w:styleId="59E3D4A74F0740F4AE00D39E2F23A857">
    <w:name w:val="59E3D4A74F0740F4AE00D39E2F23A857"/>
  </w:style>
  <w:style w:type="paragraph" w:customStyle="1" w:styleId="E159F14F463645D0B7AB7BA453EF6413">
    <w:name w:val="E159F14F463645D0B7AB7BA453EF6413"/>
  </w:style>
  <w:style w:type="paragraph" w:customStyle="1" w:styleId="73E4105A541C40D59FB9BDDE53EC10CF">
    <w:name w:val="73E4105A541C40D59FB9BDDE53EC10CF"/>
  </w:style>
  <w:style w:type="paragraph" w:customStyle="1" w:styleId="6224D569BBD946D98A879ED1046D7FE5">
    <w:name w:val="6224D569BBD946D98A879ED1046D7FE5"/>
  </w:style>
  <w:style w:type="paragraph" w:customStyle="1" w:styleId="86B8E5B1C9E64CBF9CF59B11273020DB">
    <w:name w:val="86B8E5B1C9E64CBF9CF59B11273020DB"/>
  </w:style>
  <w:style w:type="paragraph" w:customStyle="1" w:styleId="FF3F3164645842579521F4551976E2BB">
    <w:name w:val="FF3F3164645842579521F4551976E2BB"/>
  </w:style>
  <w:style w:type="paragraph" w:customStyle="1" w:styleId="17BA3040E4CE49808D5D4B8EC9E911F5">
    <w:name w:val="17BA3040E4CE49808D5D4B8EC9E911F5"/>
    <w:rsid w:val="002B2332"/>
    <w:rPr>
      <w:lang w:eastAsia="zh-CN"/>
    </w:rPr>
  </w:style>
  <w:style w:type="paragraph" w:customStyle="1" w:styleId="D8F48EF69BA043119835BF39E88C271A">
    <w:name w:val="D8F48EF69BA043119835BF39E88C271A"/>
    <w:rsid w:val="002B2332"/>
    <w:rPr>
      <w:lang w:eastAsia="zh-CN"/>
    </w:rPr>
  </w:style>
  <w:style w:type="paragraph" w:customStyle="1" w:styleId="DB01A2A1F9E94363B3CF8F6C6017C9A5">
    <w:name w:val="DB01A2A1F9E94363B3CF8F6C6017C9A5"/>
    <w:rsid w:val="002B2332"/>
    <w:rPr>
      <w:lang w:eastAsia="zh-CN"/>
    </w:rPr>
  </w:style>
  <w:style w:type="paragraph" w:customStyle="1" w:styleId="E5C336E3DEF846B5906AFF7D40C961B3">
    <w:name w:val="E5C336E3DEF846B5906AFF7D40C961B3"/>
    <w:rsid w:val="002B2332"/>
    <w:rPr>
      <w:lang w:eastAsia="zh-CN"/>
    </w:rPr>
  </w:style>
  <w:style w:type="paragraph" w:customStyle="1" w:styleId="76E6A0F7361E409EA2B329601BA0F335">
    <w:name w:val="76E6A0F7361E409EA2B329601BA0F335"/>
    <w:rsid w:val="006400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HMA-Rebrand">
      <a:dk1>
        <a:sysClr val="windowText" lastClr="000000"/>
      </a:dk1>
      <a:lt1>
        <a:sysClr val="window" lastClr="FFFFFF"/>
      </a:lt1>
      <a:dk2>
        <a:srgbClr val="54565B"/>
      </a:dk2>
      <a:lt2>
        <a:srgbClr val="57C1A5"/>
      </a:lt2>
      <a:accent1>
        <a:srgbClr val="FBDC00"/>
      </a:accent1>
      <a:accent2>
        <a:srgbClr val="57C1A5"/>
      </a:accent2>
      <a:accent3>
        <a:srgbClr val="54565B"/>
      </a:accent3>
      <a:accent4>
        <a:srgbClr val="FBDC00"/>
      </a:accent4>
      <a:accent5>
        <a:srgbClr val="57C1A5"/>
      </a:accent5>
      <a:accent6>
        <a:srgbClr val="54565B"/>
      </a:accent6>
      <a:hlink>
        <a:srgbClr val="54565B"/>
      </a:hlink>
      <a:folHlink>
        <a:srgbClr val="54565B"/>
      </a:folHlink>
    </a:clrScheme>
    <a:fontScheme name="HMA-Rebrand">
      <a:majorFont>
        <a:latin typeface="Franklin Gothic Medium"/>
        <a:ea typeface=""/>
        <a:cs typeface=""/>
      </a:majorFont>
      <a:minorFont>
        <a:latin typeface="Neue Haas Grotesk Text Pro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2023-12-21T00:00:00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860A09B54B564CAE24DAD928C3CE4B" ma:contentTypeVersion="13" ma:contentTypeDescription="Create a new document." ma:contentTypeScope="" ma:versionID="de2f81c6c751bc94193179c146cd23f8">
  <xsd:schema xmlns:xsd="http://www.w3.org/2001/XMLSchema" xmlns:xs="http://www.w3.org/2001/XMLSchema" xmlns:p="http://schemas.microsoft.com/office/2006/metadata/properties" xmlns:ns2="3e959781-4fb5-4748-855d-971d26c72a58" xmlns:ns3="1ce55e6e-06dd-4e73-9374-e006fe8d8563" targetNamespace="http://schemas.microsoft.com/office/2006/metadata/properties" ma:root="true" ma:fieldsID="78b45cac48c8d714e550f1083d837d25" ns2:_="" ns3:_="">
    <xsd:import namespace="3e959781-4fb5-4748-855d-971d26c72a58"/>
    <xsd:import namespace="1ce55e6e-06dd-4e73-9374-e006fe8d85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mpleted"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59781-4fb5-4748-855d-971d26c72a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mpleted" ma:index="13" nillable="true" ma:displayName="Completed" ma:default="1" ma:format="Dropdown" ma:internalName="Completed">
      <xsd:simpleType>
        <xsd:restriction base="dms:Boolea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e55e6e-06dd-4e73-9374-e006fe8d85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58a8c565-641c-498c-ab48-acb82e98b389}" ma:internalName="TaxCatchAll" ma:showField="CatchAllData" ma:web="1ce55e6e-06dd-4e73-9374-e006fe8d85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EEE2006OfficeOnline.xsl" StyleName="IEEE" Version="2006">
  <b:Source>
    <b:Tag>Aus21</b:Tag>
    <b:SourceType>Report</b:SourceType>
    <b:Guid>{15681D7C-B401-4F33-90DC-9A7A707A2349}</b:Guid>
    <b:Author>
      <b:Author>
        <b:Corporate>Australian Department of Health</b:Corporate>
      </b:Author>
    </b:Author>
    <b:Title>2020 Aged Care Workforce Census Report</b:Title>
    <b:Year>2021</b:Year>
    <b:YearAccessed>2023</b:YearAccessed>
    <b:MonthAccessed>July</b:MonthAccessed>
    <b:DayAccessed>12</b:DayAccessed>
    <b:URL>https://www.health.gov.au/resources/publications/2020-aged-care-workforce-census?language=en</b:URL>
    <b:RefOrder>2</b:RefOrder>
  </b:Source>
  <b:Source>
    <b:Tag>Sim22</b:Tag>
    <b:SourceType>JournalArticle</b:SourceType>
    <b:Guid>{5C93E700-5926-4FB5-B4F6-19CB596A034B}</b:Guid>
    <b:Title>Social Distancing and Isolation Strategies to Prevent and Control the Transmission of COVID-19 and Other Infectious Diseases in Care Homes for Older People: An International Review</b:Title>
    <b:Year>2022</b:Year>
    <b:Publisher>International journal of environmental research and public health, 19(6), 3450.</b:Publisher>
    <b:Author>
      <b:Author>
        <b:NameList>
          <b:Person>
            <b:Last>Sims</b:Last>
            <b:First>S</b:First>
          </b:Person>
          <b:Person>
            <b:Last>Harris</b:Last>
            <b:First>R</b:First>
          </b:Person>
          <b:Person>
            <b:Last>Hussein</b:Last>
            <b:First>S</b:First>
          </b:Person>
          <b:Person>
            <b:Last>Rafferty</b:Last>
            <b:First>A.M.</b:First>
          </b:Person>
          <b:Person>
            <b:Last>Desai</b:Last>
            <b:First>A</b:First>
          </b:Person>
          <b:Person>
            <b:Last>Palmer</b:Last>
            <b:First>S</b:First>
          </b:Person>
          <b:Person>
            <b:Last>Brearley</b:Last>
            <b:First>S</b:First>
          </b:Person>
          <b:Person>
            <b:Last>Adams</b:Last>
            <b:First>R</b:First>
          </b:Person>
          <b:Person>
            <b:Last>Rees</b:Last>
            <b:First>L</b:First>
          </b:Person>
          <b:Person>
            <b:Last>Fitzpatrick</b:Last>
            <b:First>J.M.</b:First>
          </b:Person>
        </b:NameList>
      </b:Author>
    </b:Author>
    <b:DOI>https://doi.org/10.3390/ijerph19063450</b:DOI>
    <b:RefOrder>3</b:RefOrder>
  </b:Source>
  <b:Source>
    <b:Tag>Zim22</b:Tag>
    <b:SourceType>JournalArticle</b:SourceType>
    <b:Guid>{C9FBB8A6-5233-4F52-9FCE-C6639E2CA564}</b:Guid>
    <b:Title>Dementia and COVID-19 infection control in assisted living in seven states</b:Title>
    <b:Year>2022</b:Year>
    <b:Author>
      <b:Author>
        <b:NameList>
          <b:Person>
            <b:Last>Zimmerman</b:Last>
            <b:First>S.</b:First>
          </b:Person>
          <b:Person>
            <b:Last>Sloane</b:Last>
            <b:First>P.</b:First>
            <b:Middle>D.</b:Middle>
          </b:Person>
          <b:Person>
            <b:Last>Hickey</b:Last>
            <b:First>J.</b:First>
            <b:Middle>S.</b:Middle>
          </b:Person>
          <b:Person>
            <b:Last>Wretman</b:Last>
            <b:First>C.</b:First>
            <b:Middle>J.</b:Middle>
          </b:Person>
          <b:Person>
            <b:Last>Gizlice</b:Last>
            <b:First>S.</b:First>
            <b:Middle>P.</b:Middle>
          </b:Person>
          <b:Person>
            <b:Last>Thomas</b:Last>
            <b:First>K.</b:First>
            <b:Middle>S.</b:Middle>
          </b:Person>
          <b:Person>
            <b:Last>Carder</b:Last>
            <b:First>P.</b:First>
          </b:Person>
          <b:Person>
            <b:Last>Preisser</b:Last>
            <b:First>J.</b:First>
            <b:Middle>S.</b:Middle>
          </b:Person>
        </b:NameList>
      </b:Author>
    </b:Author>
    <b:Publisher>Journal of the American Geriatrics Society</b:Publisher>
    <b:Volume>70</b:Volume>
    <b:Issue>9</b:Issue>
    <b:DOI>https://doi.org/10.1111/jgs.17923</b:DOI>
    <b:RefOrder>5</b:RefOrder>
  </b:Source>
  <b:Source>
    <b:Tag>Can21</b:Tag>
    <b:SourceType>DocumentFromInternetSite</b:SourceType>
    <b:Guid>{FE0C6677-21A0-4CFD-859F-41BE350BF9B8}</b:Guid>
    <b:Title>CanCOVID Knowledge Products</b:Title>
    <b:Year>2021</b:Year>
    <b:Author>
      <b:Author>
        <b:Corporate>CanCOVID</b:Corporate>
      </b:Author>
    </b:Author>
    <b:InternetSiteTitle>CanCOVID</b:InternetSiteTitle>
    <b:Month>October</b:Month>
    <b:Day>19</b:Day>
    <b:YearAccessed>2023</b:YearAccessed>
    <b:MonthAccessed>July</b:MonthAccessed>
    <b:DayAccessed>12</b:DayAccessed>
    <b:URL>https://cancovid.ca/wp-content/uploads/2021/12/CanCOVID-Issue-Note-OECD-IPAC-EN.pdf</b:URL>
    <b:RefOrder>4</b:RefOrder>
  </b:Source>
  <b:Source>
    <b:Tag>NHS23</b:Tag>
    <b:SourceType>DocumentFromInternetSite</b:SourceType>
    <b:Guid>{5F397C38-4A4F-43F4-BA4E-89E1E1D39266}</b:Guid>
    <b:Author>
      <b:Author>
        <b:Corporate>NHS UK</b:Corporate>
      </b:Author>
    </b:Author>
    <b:Title>IPC education framework</b:Title>
    <b:Year>2023</b:Year>
    <b:InternetSiteTitle>england.nhs.uk</b:InternetSiteTitle>
    <b:Month>March</b:Month>
    <b:Day>7</b:Day>
    <b:YearAccessed>2023</b:YearAccessed>
    <b:MonthAccessed>July</b:MonthAccessed>
    <b:DayAccessed>12</b:DayAccessed>
    <b:URL>https://www.england.nhs.uk/long-read/infection-prevention-and-control-education-framework/</b:URL>
    <b:RefOrder>11</b:RefOrder>
  </b:Source>
  <b:Source>
    <b:Tag>Car17</b:Tag>
    <b:SourceType>DocumentFromInternetSite</b:SourceType>
    <b:Guid>{90793D17-06A4-4A4A-8567-C5170951C4D8}</b:Guid>
    <b:Author>
      <b:Author>
        <b:Corporate>Care Quality Commission UK</b:Corporate>
      </b:Author>
    </b:Author>
    <b:Title>Care Quality Commission</b:Title>
    <b:Year>2017</b:Year>
    <b:InternetSiteTitle>Care Quality Commission</b:InternetSiteTitle>
    <b:Month>November</b:Month>
    <b:YearAccessed>2023</b:YearAccessed>
    <b:MonthAccessed>July</b:MonthAccessed>
    <b:DayAccessed>12</b:DayAccessed>
    <b:URL>https://www.cqc.org.uk</b:URL>
    <b:RefOrder>12</b:RefOrder>
  </b:Source>
  <b:Source>
    <b:Tag>IPC23</b:Tag>
    <b:SourceType>InternetSite</b:SourceType>
    <b:Guid>{02B2ACF3-81A0-47CF-A2A7-F0590D2C7C33}</b:Guid>
    <b:Title>Infection Prevention Control</b:Title>
    <b:ProductionCompany>NHS UK</b:ProductionCompany>
    <b:YearAccessed>2023</b:YearAccessed>
    <b:MonthAccessed>July </b:MonthAccessed>
    <b:DayAccessed>12</b:DayAccessed>
    <b:URL>https://www.infectionpreventioncontrol.co.uk/</b:URL>
    <b:Author>
      <b:Author>
        <b:Corporate>IPC NHS UK</b:Corporate>
      </b:Author>
    </b:Author>
    <b:RefOrder>13</b:RefOrder>
  </b:Source>
  <b:Source>
    <b:Tag>UKPte</b:Tag>
    <b:SourceType>ElectronicSource</b:SourceType>
    <b:Guid>{91BEB1A9-2B40-4062-AFC1-478B2FB3D1F7}</b:Guid>
    <b:Title>Health and Social Care Act 2008</b:Title>
    <b:Year>2008 with all changes known to be in force on or before 12 July 2023. There are changes that may be brought into force at a future date</b:Year>
    <b:Author>
      <b:Author>
        <b:Corporate>UK Public General Acts</b:Corporate>
      </b:Author>
    </b:Author>
    <b:RefOrder>14</b:RefOrder>
  </b:Source>
  <b:Source>
    <b:Tag>Gov21</b:Tag>
    <b:SourceType>DocumentFromInternetSite</b:SourceType>
    <b:Guid>{68D7B8D8-755B-4005-AC72-48893A2BC6F1}</b:Guid>
    <b:Author>
      <b:Author>
        <b:Corporate>Government of Canada</b:Corporate>
      </b:Author>
    </b:Author>
    <b:Title>Coronavirus disease (COVID-19) Guidance documents</b:Title>
    <b:Year>2021</b:Year>
    <b:Month>December</b:Month>
    <b:YearAccessed>2023</b:YearAccessed>
    <b:MonthAccessed>July</b:MonthAccessed>
    <b:DayAccessed>12</b:DayAccessed>
    <b:URL>https://www.canada.ca/en/public-health/services/diseases/2019-novel-coronavirus-infection/prevent-control-covid-19-long-term-care-homes.html</b:URL>
    <b:RefOrder>15</b:RefOrder>
  </b:Source>
  <b:Source>
    <b:Tag>Kha20</b:Tag>
    <b:SourceType>Misc</b:SourceType>
    <b:Guid>{96DE00A0-CB60-421C-97E2-A503C4EDE0A5}</b:Guid>
    <b:Author>
      <b:Author>
        <b:NameList>
          <b:Person>
            <b:Last>Khadka</b:Last>
            <b:First>J</b:First>
          </b:Person>
          <b:Person>
            <b:Last>Ratcliffe</b:Last>
            <b:First>J</b:First>
          </b:Person>
          <b:Person>
            <b:Last>Chen</b:Last>
            <b:First>G</b:First>
          </b:Person>
          <b:Person>
            <b:Last>Kumaran</b:Last>
            <b:First>S</b:First>
          </b:Person>
          <b:Person>
            <b:Last>Milte</b:Last>
            <b:First>R</b:First>
          </b:Person>
          <b:Person>
            <b:Last>Hutchinson</b:Last>
            <b:First>C</b:First>
          </b:Person>
          <b:Person>
            <b:Last>Savvas</b:Last>
            <b:First>S</b:First>
          </b:Person>
          <b:Person>
            <b:Last>Batchelor</b:Last>
            <b:First>F</b:First>
          </b:Person>
        </b:NameList>
      </b:Author>
    </b:Author>
    <b:Title>new measure of quality of care in aged care: psychometric assessment, and validation of the Quality of Care Experience (QCE) questionnaire</b:Title>
    <b:Year>2020</b:Year>
    <b:StateProvince>South Australia</b:StateProvince>
    <b:CountryRegion>Australia</b:CountryRegion>
    <b:Publisher>Caring Future Institute, Finders University</b:Publisher>
    <b:RefOrder>16</b:RefOrder>
  </b:Source>
  <b:Source>
    <b:Tag>Cle20</b:Tag>
    <b:SourceType>JournalArticle</b:SourceType>
    <b:Guid>{B772AC3A-8FAE-45D2-B44B-33103BAA962B}</b:Guid>
    <b:Title>Developing dimensions for a preference-based quality of life instrument for older people receiving aged care services in the community, Quality of Life Research</b:Title>
    <b:Year>2020</b:Year>
    <b:Publisher>Quality Life of Research: an international journal of quality of life aspects of treatment, care and rehabilitation</b:Publisher>
    <b:Author>
      <b:Author>
        <b:NameList>
          <b:Person>
            <b:Last>Cleland</b:Last>
            <b:First>J</b:First>
          </b:Person>
          <b:Person>
            <b:Last>Hutchinson</b:Last>
            <b:First>C</b:First>
          </b:Person>
          <b:Person>
            <b:Last>McBain</b:Last>
            <b:First>C</b:First>
          </b:Person>
          <b:Person>
            <b:Last>Walker</b:Last>
            <b:First>R</b:First>
          </b:Person>
          <b:Person>
            <b:Last>Milte</b:Last>
            <b:First>R</b:First>
          </b:Person>
          <b:Person>
            <b:Last>Khadka</b:Last>
            <b:First>J</b:First>
          </b:Person>
          <b:Person>
            <b:Last>Ratcliffe</b:Last>
            <b:First>J</b:First>
          </b:Person>
        </b:NameList>
      </b:Author>
    </b:Author>
    <b:RefOrder>17</b:RefOrder>
  </b:Source>
  <b:Source>
    <b:Tag>Aus23</b:Tag>
    <b:SourceType>Misc</b:SourceType>
    <b:Guid>{A3C89B83-262D-46DD-A4F7-19B8994B1A8C}</b:Guid>
    <b:Title>IPC Lead program data</b:Title>
    <b:Author>
      <b:Author>
        <b:Corporate>Australian Government Department of Health and Aged Care</b:Corporate>
      </b:Author>
    </b:Author>
    <b:YearAccessed>2023</b:YearAccessed>
    <b:MonthAccessed>August</b:MonthAccessed>
    <b:RefOrder>7</b:RefOrder>
  </b:Source>
  <b:Source>
    <b:Tag>qua23</b:Tag>
    <b:SourceType>Report</b:SourceType>
    <b:Guid>{170438F3-173F-4B0B-B484-9BC8A4004BA7}</b:Guid>
    <b:Title>IPC Lead nurse analysis: Profile of key issues across aged care homes</b:Title>
    <b:Year>2023</b:Year>
    <b:Author>
      <b:Author>
        <b:Corporate>Quantium</b:Corporate>
      </b:Author>
    </b:Author>
    <b:RefOrder>1</b:RefOrder>
  </b:Source>
  <b:Source>
    <b:Tag>Hea21</b:Tag>
    <b:SourceType>ElectronicSource</b:SourceType>
    <b:Guid>{16313374-F2B7-4B2B-B1C4-E1F1840E1B58}</b:Guid>
    <b:Title>The NSQHS Standards</b:Title>
    <b:Year>2021</b:Year>
    <b:Author>
      <b:Author>
        <b:Corporate>Australian Commission for Safety and Quality in Healthcare</b:Corporate>
      </b:Author>
    </b:Author>
    <b:InternetSiteTitle>Australian Commission for Safety and Quality in Healthcare</b:InternetSiteTitle>
    <b:Month>May</b:Month>
    <b:URL>https://www.safetyandquality.gov.au/standards/nsqhs-standards</b:URL>
    <b:RefOrder>6</b:RefOrder>
  </b:Source>
  <b:Source>
    <b:Tag>Cen23</b:Tag>
    <b:SourceType>ElectronicSource</b:SourceType>
    <b:Guid>{679B4CDB-ED37-4A71-9688-9A57BADC6E92}</b:Guid>
    <b:Author>
      <b:Author>
        <b:Corporate>Centre for Disease Control</b:Corporate>
      </b:Author>
    </b:Author>
    <b:Title>The Difference between Flu and COVID-19</b:Title>
    <b:InternetSiteTitle>Centres for Disease Control and Prevention</b:InternetSiteTitle>
    <b:YearAccessed>2023</b:YearAccessed>
    <b:MonthAccessed>December</b:MonthAccessed>
    <b:DayAccessed>12</b:DayAccessed>
    <b:URL>https://www.cdc.gov/flu/symptoms/flu-vs-covid19.htm</b:URL>
    <b:RefOrder>8</b:RefOrder>
  </b:Source>
  <b:Source>
    <b:Tag>Cle23</b:Tag>
    <b:SourceType>ElectronicSource</b:SourceType>
    <b:Guid>{F8622182-C788-4091-8115-59E67A3B723E}</b:Guid>
    <b:Title>Stomach Flu</b:Title>
    <b:Author>
      <b:Author>
        <b:Corporate>Cleveland Clinic</b:Corporate>
      </b:Author>
    </b:Author>
    <b:InternetSiteTitle>Cleveland Clinic</b:InternetSiteTitle>
    <b:YearAccessed>2023</b:YearAccessed>
    <b:MonthAccessed>December</b:MonthAccessed>
    <b:DayAccessed>12</b:DayAccessed>
    <b:URL>https://my.clevelandclinic.org/health/diseases/12418-stomach-flu</b:URL>
    <b:RefOrder>9</b:RefOrder>
  </b:Source>
  <b:Source>
    <b:Tag>Wor22</b:Tag>
    <b:SourceType>InternetSite</b:SourceType>
    <b:Guid>{4862651C-E75B-46EC-8131-D9E53018EFD3}</b:Guid>
    <b:Author>
      <b:Author>
        <b:Corporate>World Health Organization</b:Corporate>
      </b:Author>
    </b:Author>
    <b:Title>France: a broad vision of infection prevention and control and the importance of local action</b:Title>
    <b:InternetSiteTitle>World Health Organisation</b:InternetSiteTitle>
    <b:Year>2022</b:Year>
    <b:Month>December</b:Month>
    <b:Day>22</b:Day>
    <b:YearAccessed>2023</b:YearAccessed>
    <b:MonthAccessed>July</b:MonthAccessed>
    <b:DayAccessed>12</b:DayAccessed>
    <b:URL>https://www.who.int/news-room/feature-stories/detail/france--a-broad-vision-of-infection-prevention-and-control-and-the-importance-of-local-action</b:URL>
    <b:RefOrder>10</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1ce55e6e-06dd-4e73-9374-e006fe8d8563">
      <UserInfo>
        <DisplayName>Deborah Roczo</DisplayName>
        <AccountId>13</AccountId>
        <AccountType/>
      </UserInfo>
      <UserInfo>
        <DisplayName>Katrina Gray</DisplayName>
        <AccountId>130</AccountId>
        <AccountType/>
      </UserInfo>
    </SharedWithUsers>
    <lcf76f155ced4ddcb4097134ff3c332f xmlns="3e959781-4fb5-4748-855d-971d26c72a58">
      <Terms xmlns="http://schemas.microsoft.com/office/infopath/2007/PartnerControls"/>
    </lcf76f155ced4ddcb4097134ff3c332f>
    <TaxCatchAll xmlns="1ce55e6e-06dd-4e73-9374-e006fe8d8563" xsi:nil="true"/>
    <Completed xmlns="3e959781-4fb5-4748-855d-971d26c72a58">true</Completed>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91BB96-FCBC-4E1B-B7FA-3D56B8D976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59781-4fb5-4748-855d-971d26c72a58"/>
    <ds:schemaRef ds:uri="1ce55e6e-06dd-4e73-9374-e006fe8d8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0D20D3-2CB8-4D62-90A9-0615FCE19781}">
  <ds:schemaRefs>
    <ds:schemaRef ds:uri="http://schemas.openxmlformats.org/officeDocument/2006/bibliography"/>
  </ds:schemaRefs>
</ds:datastoreItem>
</file>

<file path=customXml/itemProps4.xml><?xml version="1.0" encoding="utf-8"?>
<ds:datastoreItem xmlns:ds="http://schemas.openxmlformats.org/officeDocument/2006/customXml" ds:itemID="{A782846D-FDF9-4DD7-913E-A2A82AA46030}">
  <ds:schemaRefs>
    <ds:schemaRef ds:uri="http://schemas.microsoft.com/sharepoint/v3/contenttype/forms"/>
  </ds:schemaRefs>
</ds:datastoreItem>
</file>

<file path=customXml/itemProps5.xml><?xml version="1.0" encoding="utf-8"?>
<ds:datastoreItem xmlns:ds="http://schemas.openxmlformats.org/officeDocument/2006/customXml" ds:itemID="{59220270-3A77-4339-B4AB-A1078DAA9500}">
  <ds:schemaRefs>
    <ds:schemaRef ds:uri="http://schemas.microsoft.com/office/2006/metadata/properties"/>
    <ds:schemaRef ds:uri="http://schemas.microsoft.com/office/infopath/2007/PartnerControls"/>
    <ds:schemaRef ds:uri="1ce55e6e-06dd-4e73-9374-e006fe8d8563"/>
    <ds:schemaRef ds:uri="3e959781-4fb5-4748-855d-971d26c72a58"/>
  </ds:schemaRefs>
</ds:datastoreItem>
</file>

<file path=docProps/app.xml><?xml version="1.0" encoding="utf-8"?>
<Properties xmlns="http://schemas.openxmlformats.org/officeDocument/2006/extended-properties" xmlns:vt="http://schemas.openxmlformats.org/officeDocument/2006/docPropsVTypes">
  <Template>HMA Report template 6Nov2023.dotx</Template>
  <TotalTime>8</TotalTime>
  <Pages>82</Pages>
  <Words>27625</Words>
  <Characters>149456</Characters>
  <Application>Microsoft Office Word</Application>
  <DocSecurity>0</DocSecurity>
  <Lines>3933</Lines>
  <Paragraphs>1967</Paragraphs>
  <ScaleCrop>false</ScaleCrop>
  <HeadingPairs>
    <vt:vector size="2" baseType="variant">
      <vt:variant>
        <vt:lpstr>Title</vt:lpstr>
      </vt:variant>
      <vt:variant>
        <vt:i4>1</vt:i4>
      </vt:variant>
    </vt:vector>
  </HeadingPairs>
  <TitlesOfParts>
    <vt:vector size="1" baseType="lpstr">
      <vt:lpstr>Evaluation of the Infection Prevention and Control Nurse Lead role in Residential Aged Care Homes</vt:lpstr>
    </vt:vector>
  </TitlesOfParts>
  <Company/>
  <LinksUpToDate>false</LinksUpToDate>
  <CharactersWithSpaces>175114</CharactersWithSpaces>
  <SharedDoc>false</SharedDoc>
  <HLinks>
    <vt:vector size="492" baseType="variant">
      <vt:variant>
        <vt:i4>4522075</vt:i4>
      </vt:variant>
      <vt:variant>
        <vt:i4>510</vt:i4>
      </vt:variant>
      <vt:variant>
        <vt:i4>0</vt:i4>
      </vt:variant>
      <vt:variant>
        <vt:i4>5</vt:i4>
      </vt:variant>
      <vt:variant>
        <vt:lpwstr>https://www.health.gov.au/our-work/aged-care-nursing-clinical-placements-program</vt:lpwstr>
      </vt:variant>
      <vt:variant>
        <vt:lpwstr/>
      </vt:variant>
      <vt:variant>
        <vt:i4>262224</vt:i4>
      </vt:variant>
      <vt:variant>
        <vt:i4>507</vt:i4>
      </vt:variant>
      <vt:variant>
        <vt:i4>0</vt:i4>
      </vt:variant>
      <vt:variant>
        <vt:i4>5</vt:i4>
      </vt:variant>
      <vt:variant>
        <vt:lpwstr>https://www.health.gov.au/our-work/nursing-and-allied-health-scholarships</vt:lpwstr>
      </vt:variant>
      <vt:variant>
        <vt:lpwstr/>
      </vt:variant>
      <vt:variant>
        <vt:i4>6750324</vt:i4>
      </vt:variant>
      <vt:variant>
        <vt:i4>504</vt:i4>
      </vt:variant>
      <vt:variant>
        <vt:i4>0</vt:i4>
      </vt:variant>
      <vt:variant>
        <vt:i4>5</vt:i4>
      </vt:variant>
      <vt:variant>
        <vt:lpwstr>https://www.health.gov.au/our-work/aged-care-transition-to-practice-program</vt:lpwstr>
      </vt:variant>
      <vt:variant>
        <vt:lpwstr/>
      </vt:variant>
      <vt:variant>
        <vt:i4>3407969</vt:i4>
      </vt:variant>
      <vt:variant>
        <vt:i4>501</vt:i4>
      </vt:variant>
      <vt:variant>
        <vt:i4>0</vt:i4>
      </vt:variant>
      <vt:variant>
        <vt:i4>5</vt:i4>
      </vt:variant>
      <vt:variant>
        <vt:lpwstr>https://www.health.gov.au/our-work/aged-care-registered-nurses-payment-to-reward-clinical-skills-and-leadership</vt:lpwstr>
      </vt:variant>
      <vt:variant>
        <vt:lpwstr/>
      </vt:variant>
      <vt:variant>
        <vt:i4>1572912</vt:i4>
      </vt:variant>
      <vt:variant>
        <vt:i4>452</vt:i4>
      </vt:variant>
      <vt:variant>
        <vt:i4>0</vt:i4>
      </vt:variant>
      <vt:variant>
        <vt:i4>5</vt:i4>
      </vt:variant>
      <vt:variant>
        <vt:lpwstr/>
      </vt:variant>
      <vt:variant>
        <vt:lpwstr>_Toc153800226</vt:lpwstr>
      </vt:variant>
      <vt:variant>
        <vt:i4>1572912</vt:i4>
      </vt:variant>
      <vt:variant>
        <vt:i4>446</vt:i4>
      </vt:variant>
      <vt:variant>
        <vt:i4>0</vt:i4>
      </vt:variant>
      <vt:variant>
        <vt:i4>5</vt:i4>
      </vt:variant>
      <vt:variant>
        <vt:lpwstr/>
      </vt:variant>
      <vt:variant>
        <vt:lpwstr>_Toc153800225</vt:lpwstr>
      </vt:variant>
      <vt:variant>
        <vt:i4>1572912</vt:i4>
      </vt:variant>
      <vt:variant>
        <vt:i4>440</vt:i4>
      </vt:variant>
      <vt:variant>
        <vt:i4>0</vt:i4>
      </vt:variant>
      <vt:variant>
        <vt:i4>5</vt:i4>
      </vt:variant>
      <vt:variant>
        <vt:lpwstr/>
      </vt:variant>
      <vt:variant>
        <vt:lpwstr>_Toc153800224</vt:lpwstr>
      </vt:variant>
      <vt:variant>
        <vt:i4>1572912</vt:i4>
      </vt:variant>
      <vt:variant>
        <vt:i4>434</vt:i4>
      </vt:variant>
      <vt:variant>
        <vt:i4>0</vt:i4>
      </vt:variant>
      <vt:variant>
        <vt:i4>5</vt:i4>
      </vt:variant>
      <vt:variant>
        <vt:lpwstr/>
      </vt:variant>
      <vt:variant>
        <vt:lpwstr>_Toc153800223</vt:lpwstr>
      </vt:variant>
      <vt:variant>
        <vt:i4>1572912</vt:i4>
      </vt:variant>
      <vt:variant>
        <vt:i4>428</vt:i4>
      </vt:variant>
      <vt:variant>
        <vt:i4>0</vt:i4>
      </vt:variant>
      <vt:variant>
        <vt:i4>5</vt:i4>
      </vt:variant>
      <vt:variant>
        <vt:lpwstr/>
      </vt:variant>
      <vt:variant>
        <vt:lpwstr>_Toc153800222</vt:lpwstr>
      </vt:variant>
      <vt:variant>
        <vt:i4>1572912</vt:i4>
      </vt:variant>
      <vt:variant>
        <vt:i4>422</vt:i4>
      </vt:variant>
      <vt:variant>
        <vt:i4>0</vt:i4>
      </vt:variant>
      <vt:variant>
        <vt:i4>5</vt:i4>
      </vt:variant>
      <vt:variant>
        <vt:lpwstr/>
      </vt:variant>
      <vt:variant>
        <vt:lpwstr>_Toc153800221</vt:lpwstr>
      </vt:variant>
      <vt:variant>
        <vt:i4>1572912</vt:i4>
      </vt:variant>
      <vt:variant>
        <vt:i4>416</vt:i4>
      </vt:variant>
      <vt:variant>
        <vt:i4>0</vt:i4>
      </vt:variant>
      <vt:variant>
        <vt:i4>5</vt:i4>
      </vt:variant>
      <vt:variant>
        <vt:lpwstr/>
      </vt:variant>
      <vt:variant>
        <vt:lpwstr>_Toc153800220</vt:lpwstr>
      </vt:variant>
      <vt:variant>
        <vt:i4>1769520</vt:i4>
      </vt:variant>
      <vt:variant>
        <vt:i4>410</vt:i4>
      </vt:variant>
      <vt:variant>
        <vt:i4>0</vt:i4>
      </vt:variant>
      <vt:variant>
        <vt:i4>5</vt:i4>
      </vt:variant>
      <vt:variant>
        <vt:lpwstr/>
      </vt:variant>
      <vt:variant>
        <vt:lpwstr>_Toc153800219</vt:lpwstr>
      </vt:variant>
      <vt:variant>
        <vt:i4>1769520</vt:i4>
      </vt:variant>
      <vt:variant>
        <vt:i4>404</vt:i4>
      </vt:variant>
      <vt:variant>
        <vt:i4>0</vt:i4>
      </vt:variant>
      <vt:variant>
        <vt:i4>5</vt:i4>
      </vt:variant>
      <vt:variant>
        <vt:lpwstr/>
      </vt:variant>
      <vt:variant>
        <vt:lpwstr>_Toc153800218</vt:lpwstr>
      </vt:variant>
      <vt:variant>
        <vt:i4>1769520</vt:i4>
      </vt:variant>
      <vt:variant>
        <vt:i4>398</vt:i4>
      </vt:variant>
      <vt:variant>
        <vt:i4>0</vt:i4>
      </vt:variant>
      <vt:variant>
        <vt:i4>5</vt:i4>
      </vt:variant>
      <vt:variant>
        <vt:lpwstr/>
      </vt:variant>
      <vt:variant>
        <vt:lpwstr>_Toc153800217</vt:lpwstr>
      </vt:variant>
      <vt:variant>
        <vt:i4>1769520</vt:i4>
      </vt:variant>
      <vt:variant>
        <vt:i4>392</vt:i4>
      </vt:variant>
      <vt:variant>
        <vt:i4>0</vt:i4>
      </vt:variant>
      <vt:variant>
        <vt:i4>5</vt:i4>
      </vt:variant>
      <vt:variant>
        <vt:lpwstr/>
      </vt:variant>
      <vt:variant>
        <vt:lpwstr>_Toc153800216</vt:lpwstr>
      </vt:variant>
      <vt:variant>
        <vt:i4>1769520</vt:i4>
      </vt:variant>
      <vt:variant>
        <vt:i4>386</vt:i4>
      </vt:variant>
      <vt:variant>
        <vt:i4>0</vt:i4>
      </vt:variant>
      <vt:variant>
        <vt:i4>5</vt:i4>
      </vt:variant>
      <vt:variant>
        <vt:lpwstr/>
      </vt:variant>
      <vt:variant>
        <vt:lpwstr>_Toc153800215</vt:lpwstr>
      </vt:variant>
      <vt:variant>
        <vt:i4>1769520</vt:i4>
      </vt:variant>
      <vt:variant>
        <vt:i4>380</vt:i4>
      </vt:variant>
      <vt:variant>
        <vt:i4>0</vt:i4>
      </vt:variant>
      <vt:variant>
        <vt:i4>5</vt:i4>
      </vt:variant>
      <vt:variant>
        <vt:lpwstr/>
      </vt:variant>
      <vt:variant>
        <vt:lpwstr>_Toc153800214</vt:lpwstr>
      </vt:variant>
      <vt:variant>
        <vt:i4>1769520</vt:i4>
      </vt:variant>
      <vt:variant>
        <vt:i4>374</vt:i4>
      </vt:variant>
      <vt:variant>
        <vt:i4>0</vt:i4>
      </vt:variant>
      <vt:variant>
        <vt:i4>5</vt:i4>
      </vt:variant>
      <vt:variant>
        <vt:lpwstr/>
      </vt:variant>
      <vt:variant>
        <vt:lpwstr>_Toc153800213</vt:lpwstr>
      </vt:variant>
      <vt:variant>
        <vt:i4>1769520</vt:i4>
      </vt:variant>
      <vt:variant>
        <vt:i4>368</vt:i4>
      </vt:variant>
      <vt:variant>
        <vt:i4>0</vt:i4>
      </vt:variant>
      <vt:variant>
        <vt:i4>5</vt:i4>
      </vt:variant>
      <vt:variant>
        <vt:lpwstr/>
      </vt:variant>
      <vt:variant>
        <vt:lpwstr>_Toc153800212</vt:lpwstr>
      </vt:variant>
      <vt:variant>
        <vt:i4>1769520</vt:i4>
      </vt:variant>
      <vt:variant>
        <vt:i4>362</vt:i4>
      </vt:variant>
      <vt:variant>
        <vt:i4>0</vt:i4>
      </vt:variant>
      <vt:variant>
        <vt:i4>5</vt:i4>
      </vt:variant>
      <vt:variant>
        <vt:lpwstr/>
      </vt:variant>
      <vt:variant>
        <vt:lpwstr>_Toc153800211</vt:lpwstr>
      </vt:variant>
      <vt:variant>
        <vt:i4>1769520</vt:i4>
      </vt:variant>
      <vt:variant>
        <vt:i4>356</vt:i4>
      </vt:variant>
      <vt:variant>
        <vt:i4>0</vt:i4>
      </vt:variant>
      <vt:variant>
        <vt:i4>5</vt:i4>
      </vt:variant>
      <vt:variant>
        <vt:lpwstr/>
      </vt:variant>
      <vt:variant>
        <vt:lpwstr>_Toc153800210</vt:lpwstr>
      </vt:variant>
      <vt:variant>
        <vt:i4>1703984</vt:i4>
      </vt:variant>
      <vt:variant>
        <vt:i4>350</vt:i4>
      </vt:variant>
      <vt:variant>
        <vt:i4>0</vt:i4>
      </vt:variant>
      <vt:variant>
        <vt:i4>5</vt:i4>
      </vt:variant>
      <vt:variant>
        <vt:lpwstr/>
      </vt:variant>
      <vt:variant>
        <vt:lpwstr>_Toc153800209</vt:lpwstr>
      </vt:variant>
      <vt:variant>
        <vt:i4>1703984</vt:i4>
      </vt:variant>
      <vt:variant>
        <vt:i4>344</vt:i4>
      </vt:variant>
      <vt:variant>
        <vt:i4>0</vt:i4>
      </vt:variant>
      <vt:variant>
        <vt:i4>5</vt:i4>
      </vt:variant>
      <vt:variant>
        <vt:lpwstr/>
      </vt:variant>
      <vt:variant>
        <vt:lpwstr>_Toc153800208</vt:lpwstr>
      </vt:variant>
      <vt:variant>
        <vt:i4>1703984</vt:i4>
      </vt:variant>
      <vt:variant>
        <vt:i4>338</vt:i4>
      </vt:variant>
      <vt:variant>
        <vt:i4>0</vt:i4>
      </vt:variant>
      <vt:variant>
        <vt:i4>5</vt:i4>
      </vt:variant>
      <vt:variant>
        <vt:lpwstr/>
      </vt:variant>
      <vt:variant>
        <vt:lpwstr>_Toc153800207</vt:lpwstr>
      </vt:variant>
      <vt:variant>
        <vt:i4>1703984</vt:i4>
      </vt:variant>
      <vt:variant>
        <vt:i4>332</vt:i4>
      </vt:variant>
      <vt:variant>
        <vt:i4>0</vt:i4>
      </vt:variant>
      <vt:variant>
        <vt:i4>5</vt:i4>
      </vt:variant>
      <vt:variant>
        <vt:lpwstr/>
      </vt:variant>
      <vt:variant>
        <vt:lpwstr>_Toc153800206</vt:lpwstr>
      </vt:variant>
      <vt:variant>
        <vt:i4>1703984</vt:i4>
      </vt:variant>
      <vt:variant>
        <vt:i4>326</vt:i4>
      </vt:variant>
      <vt:variant>
        <vt:i4>0</vt:i4>
      </vt:variant>
      <vt:variant>
        <vt:i4>5</vt:i4>
      </vt:variant>
      <vt:variant>
        <vt:lpwstr/>
      </vt:variant>
      <vt:variant>
        <vt:lpwstr>_Toc153800205</vt:lpwstr>
      </vt:variant>
      <vt:variant>
        <vt:i4>1703984</vt:i4>
      </vt:variant>
      <vt:variant>
        <vt:i4>320</vt:i4>
      </vt:variant>
      <vt:variant>
        <vt:i4>0</vt:i4>
      </vt:variant>
      <vt:variant>
        <vt:i4>5</vt:i4>
      </vt:variant>
      <vt:variant>
        <vt:lpwstr/>
      </vt:variant>
      <vt:variant>
        <vt:lpwstr>_Toc153800204</vt:lpwstr>
      </vt:variant>
      <vt:variant>
        <vt:i4>1703984</vt:i4>
      </vt:variant>
      <vt:variant>
        <vt:i4>314</vt:i4>
      </vt:variant>
      <vt:variant>
        <vt:i4>0</vt:i4>
      </vt:variant>
      <vt:variant>
        <vt:i4>5</vt:i4>
      </vt:variant>
      <vt:variant>
        <vt:lpwstr/>
      </vt:variant>
      <vt:variant>
        <vt:lpwstr>_Toc153800203</vt:lpwstr>
      </vt:variant>
      <vt:variant>
        <vt:i4>1703984</vt:i4>
      </vt:variant>
      <vt:variant>
        <vt:i4>308</vt:i4>
      </vt:variant>
      <vt:variant>
        <vt:i4>0</vt:i4>
      </vt:variant>
      <vt:variant>
        <vt:i4>5</vt:i4>
      </vt:variant>
      <vt:variant>
        <vt:lpwstr/>
      </vt:variant>
      <vt:variant>
        <vt:lpwstr>_Toc153800202</vt:lpwstr>
      </vt:variant>
      <vt:variant>
        <vt:i4>1703984</vt:i4>
      </vt:variant>
      <vt:variant>
        <vt:i4>302</vt:i4>
      </vt:variant>
      <vt:variant>
        <vt:i4>0</vt:i4>
      </vt:variant>
      <vt:variant>
        <vt:i4>5</vt:i4>
      </vt:variant>
      <vt:variant>
        <vt:lpwstr/>
      </vt:variant>
      <vt:variant>
        <vt:lpwstr>_Toc153800201</vt:lpwstr>
      </vt:variant>
      <vt:variant>
        <vt:i4>1703984</vt:i4>
      </vt:variant>
      <vt:variant>
        <vt:i4>296</vt:i4>
      </vt:variant>
      <vt:variant>
        <vt:i4>0</vt:i4>
      </vt:variant>
      <vt:variant>
        <vt:i4>5</vt:i4>
      </vt:variant>
      <vt:variant>
        <vt:lpwstr/>
      </vt:variant>
      <vt:variant>
        <vt:lpwstr>_Toc153800200</vt:lpwstr>
      </vt:variant>
      <vt:variant>
        <vt:i4>1245235</vt:i4>
      </vt:variant>
      <vt:variant>
        <vt:i4>290</vt:i4>
      </vt:variant>
      <vt:variant>
        <vt:i4>0</vt:i4>
      </vt:variant>
      <vt:variant>
        <vt:i4>5</vt:i4>
      </vt:variant>
      <vt:variant>
        <vt:lpwstr/>
      </vt:variant>
      <vt:variant>
        <vt:lpwstr>_Toc153800199</vt:lpwstr>
      </vt:variant>
      <vt:variant>
        <vt:i4>1245235</vt:i4>
      </vt:variant>
      <vt:variant>
        <vt:i4>284</vt:i4>
      </vt:variant>
      <vt:variant>
        <vt:i4>0</vt:i4>
      </vt:variant>
      <vt:variant>
        <vt:i4>5</vt:i4>
      </vt:variant>
      <vt:variant>
        <vt:lpwstr/>
      </vt:variant>
      <vt:variant>
        <vt:lpwstr>_Toc153800198</vt:lpwstr>
      </vt:variant>
      <vt:variant>
        <vt:i4>1245235</vt:i4>
      </vt:variant>
      <vt:variant>
        <vt:i4>278</vt:i4>
      </vt:variant>
      <vt:variant>
        <vt:i4>0</vt:i4>
      </vt:variant>
      <vt:variant>
        <vt:i4>5</vt:i4>
      </vt:variant>
      <vt:variant>
        <vt:lpwstr/>
      </vt:variant>
      <vt:variant>
        <vt:lpwstr>_Toc153800197</vt:lpwstr>
      </vt:variant>
      <vt:variant>
        <vt:i4>1245235</vt:i4>
      </vt:variant>
      <vt:variant>
        <vt:i4>272</vt:i4>
      </vt:variant>
      <vt:variant>
        <vt:i4>0</vt:i4>
      </vt:variant>
      <vt:variant>
        <vt:i4>5</vt:i4>
      </vt:variant>
      <vt:variant>
        <vt:lpwstr/>
      </vt:variant>
      <vt:variant>
        <vt:lpwstr>_Toc153800196</vt:lpwstr>
      </vt:variant>
      <vt:variant>
        <vt:i4>1245235</vt:i4>
      </vt:variant>
      <vt:variant>
        <vt:i4>266</vt:i4>
      </vt:variant>
      <vt:variant>
        <vt:i4>0</vt:i4>
      </vt:variant>
      <vt:variant>
        <vt:i4>5</vt:i4>
      </vt:variant>
      <vt:variant>
        <vt:lpwstr/>
      </vt:variant>
      <vt:variant>
        <vt:lpwstr>_Toc153800195</vt:lpwstr>
      </vt:variant>
      <vt:variant>
        <vt:i4>1245235</vt:i4>
      </vt:variant>
      <vt:variant>
        <vt:i4>260</vt:i4>
      </vt:variant>
      <vt:variant>
        <vt:i4>0</vt:i4>
      </vt:variant>
      <vt:variant>
        <vt:i4>5</vt:i4>
      </vt:variant>
      <vt:variant>
        <vt:lpwstr/>
      </vt:variant>
      <vt:variant>
        <vt:lpwstr>_Toc153800194</vt:lpwstr>
      </vt:variant>
      <vt:variant>
        <vt:i4>1245235</vt:i4>
      </vt:variant>
      <vt:variant>
        <vt:i4>254</vt:i4>
      </vt:variant>
      <vt:variant>
        <vt:i4>0</vt:i4>
      </vt:variant>
      <vt:variant>
        <vt:i4>5</vt:i4>
      </vt:variant>
      <vt:variant>
        <vt:lpwstr/>
      </vt:variant>
      <vt:variant>
        <vt:lpwstr>_Toc153800193</vt:lpwstr>
      </vt:variant>
      <vt:variant>
        <vt:i4>1245235</vt:i4>
      </vt:variant>
      <vt:variant>
        <vt:i4>248</vt:i4>
      </vt:variant>
      <vt:variant>
        <vt:i4>0</vt:i4>
      </vt:variant>
      <vt:variant>
        <vt:i4>5</vt:i4>
      </vt:variant>
      <vt:variant>
        <vt:lpwstr/>
      </vt:variant>
      <vt:variant>
        <vt:lpwstr>_Toc153800192</vt:lpwstr>
      </vt:variant>
      <vt:variant>
        <vt:i4>1245235</vt:i4>
      </vt:variant>
      <vt:variant>
        <vt:i4>242</vt:i4>
      </vt:variant>
      <vt:variant>
        <vt:i4>0</vt:i4>
      </vt:variant>
      <vt:variant>
        <vt:i4>5</vt:i4>
      </vt:variant>
      <vt:variant>
        <vt:lpwstr/>
      </vt:variant>
      <vt:variant>
        <vt:lpwstr>_Toc153800191</vt:lpwstr>
      </vt:variant>
      <vt:variant>
        <vt:i4>1245235</vt:i4>
      </vt:variant>
      <vt:variant>
        <vt:i4>236</vt:i4>
      </vt:variant>
      <vt:variant>
        <vt:i4>0</vt:i4>
      </vt:variant>
      <vt:variant>
        <vt:i4>5</vt:i4>
      </vt:variant>
      <vt:variant>
        <vt:lpwstr/>
      </vt:variant>
      <vt:variant>
        <vt:lpwstr>_Toc153800190</vt:lpwstr>
      </vt:variant>
      <vt:variant>
        <vt:i4>1179699</vt:i4>
      </vt:variant>
      <vt:variant>
        <vt:i4>230</vt:i4>
      </vt:variant>
      <vt:variant>
        <vt:i4>0</vt:i4>
      </vt:variant>
      <vt:variant>
        <vt:i4>5</vt:i4>
      </vt:variant>
      <vt:variant>
        <vt:lpwstr/>
      </vt:variant>
      <vt:variant>
        <vt:lpwstr>_Toc153800189</vt:lpwstr>
      </vt:variant>
      <vt:variant>
        <vt:i4>1179699</vt:i4>
      </vt:variant>
      <vt:variant>
        <vt:i4>224</vt:i4>
      </vt:variant>
      <vt:variant>
        <vt:i4>0</vt:i4>
      </vt:variant>
      <vt:variant>
        <vt:i4>5</vt:i4>
      </vt:variant>
      <vt:variant>
        <vt:lpwstr/>
      </vt:variant>
      <vt:variant>
        <vt:lpwstr>_Toc153800188</vt:lpwstr>
      </vt:variant>
      <vt:variant>
        <vt:i4>1179699</vt:i4>
      </vt:variant>
      <vt:variant>
        <vt:i4>218</vt:i4>
      </vt:variant>
      <vt:variant>
        <vt:i4>0</vt:i4>
      </vt:variant>
      <vt:variant>
        <vt:i4>5</vt:i4>
      </vt:variant>
      <vt:variant>
        <vt:lpwstr/>
      </vt:variant>
      <vt:variant>
        <vt:lpwstr>_Toc153800187</vt:lpwstr>
      </vt:variant>
      <vt:variant>
        <vt:i4>1179699</vt:i4>
      </vt:variant>
      <vt:variant>
        <vt:i4>212</vt:i4>
      </vt:variant>
      <vt:variant>
        <vt:i4>0</vt:i4>
      </vt:variant>
      <vt:variant>
        <vt:i4>5</vt:i4>
      </vt:variant>
      <vt:variant>
        <vt:lpwstr/>
      </vt:variant>
      <vt:variant>
        <vt:lpwstr>_Toc153800186</vt:lpwstr>
      </vt:variant>
      <vt:variant>
        <vt:i4>1179699</vt:i4>
      </vt:variant>
      <vt:variant>
        <vt:i4>206</vt:i4>
      </vt:variant>
      <vt:variant>
        <vt:i4>0</vt:i4>
      </vt:variant>
      <vt:variant>
        <vt:i4>5</vt:i4>
      </vt:variant>
      <vt:variant>
        <vt:lpwstr/>
      </vt:variant>
      <vt:variant>
        <vt:lpwstr>_Toc153800185</vt:lpwstr>
      </vt:variant>
      <vt:variant>
        <vt:i4>1179699</vt:i4>
      </vt:variant>
      <vt:variant>
        <vt:i4>200</vt:i4>
      </vt:variant>
      <vt:variant>
        <vt:i4>0</vt:i4>
      </vt:variant>
      <vt:variant>
        <vt:i4>5</vt:i4>
      </vt:variant>
      <vt:variant>
        <vt:lpwstr/>
      </vt:variant>
      <vt:variant>
        <vt:lpwstr>_Toc153800184</vt:lpwstr>
      </vt:variant>
      <vt:variant>
        <vt:i4>1179699</vt:i4>
      </vt:variant>
      <vt:variant>
        <vt:i4>194</vt:i4>
      </vt:variant>
      <vt:variant>
        <vt:i4>0</vt:i4>
      </vt:variant>
      <vt:variant>
        <vt:i4>5</vt:i4>
      </vt:variant>
      <vt:variant>
        <vt:lpwstr/>
      </vt:variant>
      <vt:variant>
        <vt:lpwstr>_Toc153800183</vt:lpwstr>
      </vt:variant>
      <vt:variant>
        <vt:i4>1179699</vt:i4>
      </vt:variant>
      <vt:variant>
        <vt:i4>188</vt:i4>
      </vt:variant>
      <vt:variant>
        <vt:i4>0</vt:i4>
      </vt:variant>
      <vt:variant>
        <vt:i4>5</vt:i4>
      </vt:variant>
      <vt:variant>
        <vt:lpwstr/>
      </vt:variant>
      <vt:variant>
        <vt:lpwstr>_Toc153800182</vt:lpwstr>
      </vt:variant>
      <vt:variant>
        <vt:i4>1179699</vt:i4>
      </vt:variant>
      <vt:variant>
        <vt:i4>182</vt:i4>
      </vt:variant>
      <vt:variant>
        <vt:i4>0</vt:i4>
      </vt:variant>
      <vt:variant>
        <vt:i4>5</vt:i4>
      </vt:variant>
      <vt:variant>
        <vt:lpwstr/>
      </vt:variant>
      <vt:variant>
        <vt:lpwstr>_Toc153800181</vt:lpwstr>
      </vt:variant>
      <vt:variant>
        <vt:i4>1179699</vt:i4>
      </vt:variant>
      <vt:variant>
        <vt:i4>176</vt:i4>
      </vt:variant>
      <vt:variant>
        <vt:i4>0</vt:i4>
      </vt:variant>
      <vt:variant>
        <vt:i4>5</vt:i4>
      </vt:variant>
      <vt:variant>
        <vt:lpwstr/>
      </vt:variant>
      <vt:variant>
        <vt:lpwstr>_Toc153800180</vt:lpwstr>
      </vt:variant>
      <vt:variant>
        <vt:i4>1900595</vt:i4>
      </vt:variant>
      <vt:variant>
        <vt:i4>170</vt:i4>
      </vt:variant>
      <vt:variant>
        <vt:i4>0</vt:i4>
      </vt:variant>
      <vt:variant>
        <vt:i4>5</vt:i4>
      </vt:variant>
      <vt:variant>
        <vt:lpwstr/>
      </vt:variant>
      <vt:variant>
        <vt:lpwstr>_Toc153800179</vt:lpwstr>
      </vt:variant>
      <vt:variant>
        <vt:i4>1900595</vt:i4>
      </vt:variant>
      <vt:variant>
        <vt:i4>164</vt:i4>
      </vt:variant>
      <vt:variant>
        <vt:i4>0</vt:i4>
      </vt:variant>
      <vt:variant>
        <vt:i4>5</vt:i4>
      </vt:variant>
      <vt:variant>
        <vt:lpwstr/>
      </vt:variant>
      <vt:variant>
        <vt:lpwstr>_Toc153800178</vt:lpwstr>
      </vt:variant>
      <vt:variant>
        <vt:i4>1900595</vt:i4>
      </vt:variant>
      <vt:variant>
        <vt:i4>158</vt:i4>
      </vt:variant>
      <vt:variant>
        <vt:i4>0</vt:i4>
      </vt:variant>
      <vt:variant>
        <vt:i4>5</vt:i4>
      </vt:variant>
      <vt:variant>
        <vt:lpwstr/>
      </vt:variant>
      <vt:variant>
        <vt:lpwstr>_Toc153800177</vt:lpwstr>
      </vt:variant>
      <vt:variant>
        <vt:i4>1900595</vt:i4>
      </vt:variant>
      <vt:variant>
        <vt:i4>152</vt:i4>
      </vt:variant>
      <vt:variant>
        <vt:i4>0</vt:i4>
      </vt:variant>
      <vt:variant>
        <vt:i4>5</vt:i4>
      </vt:variant>
      <vt:variant>
        <vt:lpwstr/>
      </vt:variant>
      <vt:variant>
        <vt:lpwstr>_Toc153800176</vt:lpwstr>
      </vt:variant>
      <vt:variant>
        <vt:i4>1900595</vt:i4>
      </vt:variant>
      <vt:variant>
        <vt:i4>146</vt:i4>
      </vt:variant>
      <vt:variant>
        <vt:i4>0</vt:i4>
      </vt:variant>
      <vt:variant>
        <vt:i4>5</vt:i4>
      </vt:variant>
      <vt:variant>
        <vt:lpwstr/>
      </vt:variant>
      <vt:variant>
        <vt:lpwstr>_Toc153800175</vt:lpwstr>
      </vt:variant>
      <vt:variant>
        <vt:i4>1900595</vt:i4>
      </vt:variant>
      <vt:variant>
        <vt:i4>140</vt:i4>
      </vt:variant>
      <vt:variant>
        <vt:i4>0</vt:i4>
      </vt:variant>
      <vt:variant>
        <vt:i4>5</vt:i4>
      </vt:variant>
      <vt:variant>
        <vt:lpwstr/>
      </vt:variant>
      <vt:variant>
        <vt:lpwstr>_Toc153800174</vt:lpwstr>
      </vt:variant>
      <vt:variant>
        <vt:i4>1900595</vt:i4>
      </vt:variant>
      <vt:variant>
        <vt:i4>134</vt:i4>
      </vt:variant>
      <vt:variant>
        <vt:i4>0</vt:i4>
      </vt:variant>
      <vt:variant>
        <vt:i4>5</vt:i4>
      </vt:variant>
      <vt:variant>
        <vt:lpwstr/>
      </vt:variant>
      <vt:variant>
        <vt:lpwstr>_Toc153800173</vt:lpwstr>
      </vt:variant>
      <vt:variant>
        <vt:i4>1900595</vt:i4>
      </vt:variant>
      <vt:variant>
        <vt:i4>128</vt:i4>
      </vt:variant>
      <vt:variant>
        <vt:i4>0</vt:i4>
      </vt:variant>
      <vt:variant>
        <vt:i4>5</vt:i4>
      </vt:variant>
      <vt:variant>
        <vt:lpwstr/>
      </vt:variant>
      <vt:variant>
        <vt:lpwstr>_Toc153800172</vt:lpwstr>
      </vt:variant>
      <vt:variant>
        <vt:i4>1900595</vt:i4>
      </vt:variant>
      <vt:variant>
        <vt:i4>122</vt:i4>
      </vt:variant>
      <vt:variant>
        <vt:i4>0</vt:i4>
      </vt:variant>
      <vt:variant>
        <vt:i4>5</vt:i4>
      </vt:variant>
      <vt:variant>
        <vt:lpwstr/>
      </vt:variant>
      <vt:variant>
        <vt:lpwstr>_Toc153800171</vt:lpwstr>
      </vt:variant>
      <vt:variant>
        <vt:i4>1900595</vt:i4>
      </vt:variant>
      <vt:variant>
        <vt:i4>116</vt:i4>
      </vt:variant>
      <vt:variant>
        <vt:i4>0</vt:i4>
      </vt:variant>
      <vt:variant>
        <vt:i4>5</vt:i4>
      </vt:variant>
      <vt:variant>
        <vt:lpwstr/>
      </vt:variant>
      <vt:variant>
        <vt:lpwstr>_Toc153800170</vt:lpwstr>
      </vt:variant>
      <vt:variant>
        <vt:i4>1835059</vt:i4>
      </vt:variant>
      <vt:variant>
        <vt:i4>110</vt:i4>
      </vt:variant>
      <vt:variant>
        <vt:i4>0</vt:i4>
      </vt:variant>
      <vt:variant>
        <vt:i4>5</vt:i4>
      </vt:variant>
      <vt:variant>
        <vt:lpwstr/>
      </vt:variant>
      <vt:variant>
        <vt:lpwstr>_Toc153800169</vt:lpwstr>
      </vt:variant>
      <vt:variant>
        <vt:i4>1835059</vt:i4>
      </vt:variant>
      <vt:variant>
        <vt:i4>104</vt:i4>
      </vt:variant>
      <vt:variant>
        <vt:i4>0</vt:i4>
      </vt:variant>
      <vt:variant>
        <vt:i4>5</vt:i4>
      </vt:variant>
      <vt:variant>
        <vt:lpwstr/>
      </vt:variant>
      <vt:variant>
        <vt:lpwstr>_Toc153800168</vt:lpwstr>
      </vt:variant>
      <vt:variant>
        <vt:i4>1835059</vt:i4>
      </vt:variant>
      <vt:variant>
        <vt:i4>98</vt:i4>
      </vt:variant>
      <vt:variant>
        <vt:i4>0</vt:i4>
      </vt:variant>
      <vt:variant>
        <vt:i4>5</vt:i4>
      </vt:variant>
      <vt:variant>
        <vt:lpwstr/>
      </vt:variant>
      <vt:variant>
        <vt:lpwstr>_Toc153800167</vt:lpwstr>
      </vt:variant>
      <vt:variant>
        <vt:i4>1835059</vt:i4>
      </vt:variant>
      <vt:variant>
        <vt:i4>92</vt:i4>
      </vt:variant>
      <vt:variant>
        <vt:i4>0</vt:i4>
      </vt:variant>
      <vt:variant>
        <vt:i4>5</vt:i4>
      </vt:variant>
      <vt:variant>
        <vt:lpwstr/>
      </vt:variant>
      <vt:variant>
        <vt:lpwstr>_Toc153800166</vt:lpwstr>
      </vt:variant>
      <vt:variant>
        <vt:i4>1835059</vt:i4>
      </vt:variant>
      <vt:variant>
        <vt:i4>86</vt:i4>
      </vt:variant>
      <vt:variant>
        <vt:i4>0</vt:i4>
      </vt:variant>
      <vt:variant>
        <vt:i4>5</vt:i4>
      </vt:variant>
      <vt:variant>
        <vt:lpwstr/>
      </vt:variant>
      <vt:variant>
        <vt:lpwstr>_Toc153800165</vt:lpwstr>
      </vt:variant>
      <vt:variant>
        <vt:i4>1835059</vt:i4>
      </vt:variant>
      <vt:variant>
        <vt:i4>80</vt:i4>
      </vt:variant>
      <vt:variant>
        <vt:i4>0</vt:i4>
      </vt:variant>
      <vt:variant>
        <vt:i4>5</vt:i4>
      </vt:variant>
      <vt:variant>
        <vt:lpwstr/>
      </vt:variant>
      <vt:variant>
        <vt:lpwstr>_Toc153800164</vt:lpwstr>
      </vt:variant>
      <vt:variant>
        <vt:i4>1835059</vt:i4>
      </vt:variant>
      <vt:variant>
        <vt:i4>74</vt:i4>
      </vt:variant>
      <vt:variant>
        <vt:i4>0</vt:i4>
      </vt:variant>
      <vt:variant>
        <vt:i4>5</vt:i4>
      </vt:variant>
      <vt:variant>
        <vt:lpwstr/>
      </vt:variant>
      <vt:variant>
        <vt:lpwstr>_Toc153800163</vt:lpwstr>
      </vt:variant>
      <vt:variant>
        <vt:i4>1835059</vt:i4>
      </vt:variant>
      <vt:variant>
        <vt:i4>68</vt:i4>
      </vt:variant>
      <vt:variant>
        <vt:i4>0</vt:i4>
      </vt:variant>
      <vt:variant>
        <vt:i4>5</vt:i4>
      </vt:variant>
      <vt:variant>
        <vt:lpwstr/>
      </vt:variant>
      <vt:variant>
        <vt:lpwstr>_Toc153800162</vt:lpwstr>
      </vt:variant>
      <vt:variant>
        <vt:i4>1835059</vt:i4>
      </vt:variant>
      <vt:variant>
        <vt:i4>62</vt:i4>
      </vt:variant>
      <vt:variant>
        <vt:i4>0</vt:i4>
      </vt:variant>
      <vt:variant>
        <vt:i4>5</vt:i4>
      </vt:variant>
      <vt:variant>
        <vt:lpwstr/>
      </vt:variant>
      <vt:variant>
        <vt:lpwstr>_Toc153800161</vt:lpwstr>
      </vt:variant>
      <vt:variant>
        <vt:i4>1835059</vt:i4>
      </vt:variant>
      <vt:variant>
        <vt:i4>56</vt:i4>
      </vt:variant>
      <vt:variant>
        <vt:i4>0</vt:i4>
      </vt:variant>
      <vt:variant>
        <vt:i4>5</vt:i4>
      </vt:variant>
      <vt:variant>
        <vt:lpwstr/>
      </vt:variant>
      <vt:variant>
        <vt:lpwstr>_Toc153800160</vt:lpwstr>
      </vt:variant>
      <vt:variant>
        <vt:i4>2031667</vt:i4>
      </vt:variant>
      <vt:variant>
        <vt:i4>50</vt:i4>
      </vt:variant>
      <vt:variant>
        <vt:i4>0</vt:i4>
      </vt:variant>
      <vt:variant>
        <vt:i4>5</vt:i4>
      </vt:variant>
      <vt:variant>
        <vt:lpwstr/>
      </vt:variant>
      <vt:variant>
        <vt:lpwstr>_Toc153800159</vt:lpwstr>
      </vt:variant>
      <vt:variant>
        <vt:i4>2031667</vt:i4>
      </vt:variant>
      <vt:variant>
        <vt:i4>44</vt:i4>
      </vt:variant>
      <vt:variant>
        <vt:i4>0</vt:i4>
      </vt:variant>
      <vt:variant>
        <vt:i4>5</vt:i4>
      </vt:variant>
      <vt:variant>
        <vt:lpwstr/>
      </vt:variant>
      <vt:variant>
        <vt:lpwstr>_Toc153800158</vt:lpwstr>
      </vt:variant>
      <vt:variant>
        <vt:i4>2031667</vt:i4>
      </vt:variant>
      <vt:variant>
        <vt:i4>38</vt:i4>
      </vt:variant>
      <vt:variant>
        <vt:i4>0</vt:i4>
      </vt:variant>
      <vt:variant>
        <vt:i4>5</vt:i4>
      </vt:variant>
      <vt:variant>
        <vt:lpwstr/>
      </vt:variant>
      <vt:variant>
        <vt:lpwstr>_Toc153800157</vt:lpwstr>
      </vt:variant>
      <vt:variant>
        <vt:i4>2031667</vt:i4>
      </vt:variant>
      <vt:variant>
        <vt:i4>32</vt:i4>
      </vt:variant>
      <vt:variant>
        <vt:i4>0</vt:i4>
      </vt:variant>
      <vt:variant>
        <vt:i4>5</vt:i4>
      </vt:variant>
      <vt:variant>
        <vt:lpwstr/>
      </vt:variant>
      <vt:variant>
        <vt:lpwstr>_Toc153800156</vt:lpwstr>
      </vt:variant>
      <vt:variant>
        <vt:i4>2031667</vt:i4>
      </vt:variant>
      <vt:variant>
        <vt:i4>26</vt:i4>
      </vt:variant>
      <vt:variant>
        <vt:i4>0</vt:i4>
      </vt:variant>
      <vt:variant>
        <vt:i4>5</vt:i4>
      </vt:variant>
      <vt:variant>
        <vt:lpwstr/>
      </vt:variant>
      <vt:variant>
        <vt:lpwstr>_Toc153800155</vt:lpwstr>
      </vt:variant>
      <vt:variant>
        <vt:i4>2031667</vt:i4>
      </vt:variant>
      <vt:variant>
        <vt:i4>20</vt:i4>
      </vt:variant>
      <vt:variant>
        <vt:i4>0</vt:i4>
      </vt:variant>
      <vt:variant>
        <vt:i4>5</vt:i4>
      </vt:variant>
      <vt:variant>
        <vt:lpwstr/>
      </vt:variant>
      <vt:variant>
        <vt:lpwstr>_Toc153800154</vt:lpwstr>
      </vt:variant>
      <vt:variant>
        <vt:i4>2031667</vt:i4>
      </vt:variant>
      <vt:variant>
        <vt:i4>14</vt:i4>
      </vt:variant>
      <vt:variant>
        <vt:i4>0</vt:i4>
      </vt:variant>
      <vt:variant>
        <vt:i4>5</vt:i4>
      </vt:variant>
      <vt:variant>
        <vt:lpwstr/>
      </vt:variant>
      <vt:variant>
        <vt:lpwstr>_Toc153800153</vt:lpwstr>
      </vt:variant>
      <vt:variant>
        <vt:i4>2031667</vt:i4>
      </vt:variant>
      <vt:variant>
        <vt:i4>8</vt:i4>
      </vt:variant>
      <vt:variant>
        <vt:i4>0</vt:i4>
      </vt:variant>
      <vt:variant>
        <vt:i4>5</vt:i4>
      </vt:variant>
      <vt:variant>
        <vt:lpwstr/>
      </vt:variant>
      <vt:variant>
        <vt:lpwstr>_Toc153800152</vt:lpwstr>
      </vt:variant>
      <vt:variant>
        <vt:i4>2031667</vt:i4>
      </vt:variant>
      <vt:variant>
        <vt:i4>2</vt:i4>
      </vt:variant>
      <vt:variant>
        <vt:i4>0</vt:i4>
      </vt:variant>
      <vt:variant>
        <vt:i4>5</vt:i4>
      </vt:variant>
      <vt:variant>
        <vt:lpwstr/>
      </vt:variant>
      <vt:variant>
        <vt:lpwstr>_Toc153800151</vt:lpwstr>
      </vt:variant>
      <vt:variant>
        <vt:i4>8126572</vt:i4>
      </vt:variant>
      <vt:variant>
        <vt:i4>3</vt:i4>
      </vt:variant>
      <vt:variant>
        <vt:i4>0</vt:i4>
      </vt:variant>
      <vt:variant>
        <vt:i4>5</vt:i4>
      </vt:variant>
      <vt:variant>
        <vt:lpwstr>https://agedcare.royalcommission.gov.au/system/files/2020-07/AWF.001.04275.pdf</vt:lpwstr>
      </vt:variant>
      <vt:variant>
        <vt:lpwstr/>
      </vt:variant>
      <vt:variant>
        <vt:i4>2293810</vt:i4>
      </vt:variant>
      <vt:variant>
        <vt:i4>0</vt:i4>
      </vt:variant>
      <vt:variant>
        <vt:i4>0</vt:i4>
      </vt:variant>
      <vt:variant>
        <vt:i4>5</vt:i4>
      </vt:variant>
      <vt:variant>
        <vt:lpwstr>https://www.health.gov.au/topics/rural-health-workforce/classifications/mmm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Infection Prevention and Control Nurse Lead role in Residential Aged Care Homes</dc:title>
  <dc:subject>IPC Lead Residential Aged Care Homes</dc:subject>
  <dc:creator>Australian Government Department of Health and Aged Care</dc:creator>
  <cp:keywords>Aged Care</cp:keywords>
  <dc:description/>
  <cp:lastModifiedBy>MASCHKE, Elvia</cp:lastModifiedBy>
  <cp:revision>5</cp:revision>
  <cp:lastPrinted>2023-07-08T01:17:00Z</cp:lastPrinted>
  <dcterms:created xsi:type="dcterms:W3CDTF">2024-10-21T23:37:00Z</dcterms:created>
  <dcterms:modified xsi:type="dcterms:W3CDTF">2024-10-21T23:50:00Z</dcterms:modified>
  <cp:category/>
</cp:coreProperties>
</file>